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27FF1D2" w:rsidR="00A80868" w:rsidRPr="003C7DED" w:rsidRDefault="0042386B" w:rsidP="008C14E9">
            <w:pPr>
              <w:rPr>
                <w:rFonts w:ascii="Arial" w:hAnsi="Arial" w:cs="Arial"/>
                <w:sz w:val="22"/>
                <w:szCs w:val="22"/>
              </w:rPr>
            </w:pPr>
            <w:r>
              <w:rPr>
                <w:rFonts w:ascii="Arial" w:hAnsi="Arial" w:cs="Arial"/>
                <w:sz w:val="22"/>
                <w:szCs w:val="22"/>
              </w:rPr>
              <w:t>Bhargav Detroja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40C88219" w:rsidR="00B60A98" w:rsidRPr="003C7DED" w:rsidRDefault="0042386B"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4908D70C" w:rsidR="00A80868" w:rsidRPr="003C7DED" w:rsidRDefault="0042386B" w:rsidP="008C14E9">
            <w:pPr>
              <w:rPr>
                <w:rFonts w:ascii="Arial" w:hAnsi="Arial" w:cs="Arial"/>
                <w:sz w:val="22"/>
                <w:szCs w:val="22"/>
              </w:rPr>
            </w:pPr>
            <w:r>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1C854A6" w:rsidR="00A80868" w:rsidRPr="003C7DED" w:rsidRDefault="0042386B" w:rsidP="008C14E9">
            <w:pPr>
              <w:rPr>
                <w:rFonts w:ascii="Arial" w:hAnsi="Arial" w:cs="Arial"/>
                <w:sz w:val="22"/>
                <w:szCs w:val="22"/>
              </w:rPr>
            </w:pPr>
            <w:r>
              <w:rPr>
                <w:rFonts w:ascii="Arial" w:hAnsi="Arial" w:cs="Arial"/>
                <w:sz w:val="22"/>
                <w:szCs w:val="22"/>
              </w:rPr>
              <w:t>London</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B4EFE99" w:rsidR="00A80868" w:rsidRPr="003C7DED" w:rsidRDefault="0042386B" w:rsidP="008C14E9">
            <w:pPr>
              <w:rPr>
                <w:rFonts w:ascii="Arial" w:hAnsi="Arial" w:cs="Arial"/>
                <w:sz w:val="22"/>
                <w:szCs w:val="22"/>
              </w:rPr>
            </w:pPr>
            <w:r w:rsidRPr="0042386B">
              <w:rPr>
                <w:rFonts w:ascii="Arial" w:hAnsi="Arial" w:cs="Arial"/>
                <w:sz w:val="22"/>
                <w:szCs w:val="22"/>
              </w:rPr>
              <w:t>2426140@student.uwtsd.ac.uk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BB7501">
        <w:trPr>
          <w:cantSplit/>
          <w:trHeight w:val="723"/>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0C2AAEE7" w:rsidR="0069797A" w:rsidRPr="003C7DED" w:rsidRDefault="0042386B" w:rsidP="00451255">
            <w:pPr>
              <w:jc w:val="both"/>
              <w:rPr>
                <w:rFonts w:ascii="Arial" w:hAnsi="Arial" w:cs="Arial"/>
                <w:sz w:val="22"/>
                <w:szCs w:val="22"/>
              </w:rPr>
            </w:pPr>
            <w:r>
              <w:rPr>
                <w:rFonts w:ascii="Arial" w:hAnsi="Arial" w:cs="Arial"/>
                <w:sz w:val="22"/>
                <w:szCs w:val="22"/>
              </w:rPr>
              <w:t xml:space="preserve">MBA Dissertation Marketing Management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94A1857" w:rsidR="0069797A" w:rsidRPr="003C7DED" w:rsidRDefault="0042386B" w:rsidP="008C14E9">
            <w:pPr>
              <w:rPr>
                <w:rFonts w:ascii="Arial" w:hAnsi="Arial" w:cs="Arial"/>
                <w:sz w:val="22"/>
                <w:szCs w:val="22"/>
              </w:rPr>
            </w:pPr>
            <w:r>
              <w:rPr>
                <w:rFonts w:ascii="Arial" w:hAnsi="Arial" w:cs="Arial"/>
                <w:sz w:val="22"/>
                <w:szCs w:val="22"/>
              </w:rPr>
              <w:t>03/11/25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1845C2F" w:rsidR="0069797A" w:rsidRPr="003C7DED" w:rsidRDefault="0042386B" w:rsidP="008C14E9">
            <w:pPr>
              <w:rPr>
                <w:rFonts w:ascii="Arial" w:hAnsi="Arial" w:cs="Arial"/>
                <w:sz w:val="22"/>
                <w:szCs w:val="22"/>
              </w:rPr>
            </w:pPr>
            <w:r>
              <w:rPr>
                <w:rFonts w:ascii="Arial" w:hAnsi="Arial" w:cs="Arial"/>
                <w:sz w:val="22"/>
                <w:szCs w:val="22"/>
              </w:rPr>
              <w:t>07/02/26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E9B14E4" w:rsidR="00A80868" w:rsidRPr="003C7DED" w:rsidRDefault="0042386B" w:rsidP="008C14E9">
            <w:pPr>
              <w:rPr>
                <w:rFonts w:ascii="Arial" w:hAnsi="Arial" w:cs="Arial"/>
                <w:sz w:val="22"/>
                <w:szCs w:val="22"/>
              </w:rPr>
            </w:pPr>
            <w:r>
              <w:rPr>
                <w:rFonts w:ascii="Arial" w:hAnsi="Arial" w:cs="Arial"/>
                <w:sz w:val="22"/>
                <w:szCs w:val="22"/>
              </w:rPr>
              <w:t>2426140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A38BA06" w:rsidR="00A80868" w:rsidRPr="003C7DED" w:rsidRDefault="0042386B"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656F387" w:rsidR="00A80868" w:rsidRPr="003C7DED" w:rsidRDefault="0042386B" w:rsidP="008C14E9">
            <w:pPr>
              <w:rPr>
                <w:rFonts w:ascii="Arial" w:hAnsi="Arial" w:cs="Arial"/>
                <w:sz w:val="22"/>
                <w:szCs w:val="22"/>
              </w:rPr>
            </w:pPr>
            <w:r>
              <w:rPr>
                <w:rFonts w:ascii="Arial" w:hAnsi="Arial" w:cs="Arial"/>
                <w:sz w:val="22"/>
                <w:szCs w:val="22"/>
              </w:rPr>
              <w:t>Ebad banissi</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1295207752"/>
              <w14:checkbox>
                <w14:checked w14:val="0"/>
                <w14:checkedState w14:val="2612" w14:font="MS Gothic"/>
                <w14:uncheckedState w14:val="2610" w14:font="MS Gothic"/>
              </w14:checkbox>
            </w:sdtPr>
            <w:sdtEndPr/>
            <w:sdtContent>
              <w:p w14:paraId="5E7B6152" w14:textId="5A72D12D" w:rsidR="00A35E44" w:rsidRPr="0042386B" w:rsidRDefault="0042386B" w:rsidP="004238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088043175"/>
              <w14:checkbox>
                <w14:checked w14:val="0"/>
                <w14:checkedState w14:val="2612" w14:font="MS Gothic"/>
                <w14:uncheckedState w14:val="2610" w14:font="MS Gothic"/>
              </w14:checkbox>
            </w:sdtPr>
            <w:sdtEndPr/>
            <w:sdtContent>
              <w:p w14:paraId="55D1D12E" w14:textId="074A6EFE" w:rsidR="00A35E44" w:rsidRPr="0042386B" w:rsidRDefault="00B71944" w:rsidP="0042386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D5BDFD1" w:rsidR="00F150A6" w:rsidRPr="003C7DED" w:rsidRDefault="0042386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05BA28B" w:rsidR="00F150A6" w:rsidRPr="003C7DED" w:rsidRDefault="00451255"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363414D8" w:rsidR="00F150A6" w:rsidRPr="003C7DED" w:rsidRDefault="0045125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633B4046" w:rsidR="00F150A6" w:rsidRPr="003C7DED" w:rsidRDefault="00B834F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5C0579DA" w:rsidR="00F150A6" w:rsidRPr="003C7DED" w:rsidRDefault="0045125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19AA0F64" w:rsidR="00F150A6" w:rsidRPr="003C7DED" w:rsidRDefault="00451255"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709174012"/>
              <w14:checkbox>
                <w14:checked w14:val="1"/>
                <w14:checkedState w14:val="2612" w14:font="MS Gothic"/>
                <w14:uncheckedState w14:val="2610" w14:font="MS Gothic"/>
              </w14:checkbox>
            </w:sdtPr>
            <w:sdtEndPr/>
            <w:sdtContent>
              <w:p w14:paraId="353BB410" w14:textId="7B1F323B" w:rsidR="00A35E44" w:rsidRPr="00451255" w:rsidRDefault="0042386B" w:rsidP="00451255">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BB7501">
        <w:trPr>
          <w:trHeight w:val="4030"/>
        </w:trPr>
        <w:tc>
          <w:tcPr>
            <w:tcW w:w="5000" w:type="pct"/>
            <w:gridSpan w:val="2"/>
          </w:tcPr>
          <w:p w14:paraId="1EB71C12" w14:textId="28CD8DA8" w:rsidR="00BB7501" w:rsidRDefault="00BB7501" w:rsidP="004B0372">
            <w:pPr>
              <w:autoSpaceDE w:val="0"/>
              <w:autoSpaceDN w:val="0"/>
              <w:adjustRightInd w:val="0"/>
              <w:rPr>
                <w:rFonts w:ascii="Arial" w:hAnsi="Arial" w:cs="Arial"/>
                <w:sz w:val="22"/>
                <w:szCs w:val="22"/>
              </w:rPr>
            </w:pPr>
            <w:r>
              <w:rPr>
                <w:rFonts w:ascii="Arial" w:hAnsi="Arial" w:cs="Arial"/>
                <w:sz w:val="22"/>
                <w:szCs w:val="22"/>
              </w:rPr>
              <w:t xml:space="preserve">Aim: </w:t>
            </w:r>
            <w:r w:rsidR="00D57FCD" w:rsidRPr="00D57FCD">
              <w:rPr>
                <w:rFonts w:ascii="Arial" w:hAnsi="Arial" w:cs="Arial"/>
                <w:sz w:val="22"/>
                <w:szCs w:val="22"/>
              </w:rPr>
              <w:t>This research seeks to study the impact of “green governance practices” on “organisational productivity and sustainability” at Tesco PLC using a secondary qualitative case study approach. This is consistent with the theoretical gap noted between “governance frameworks” and operational efficiency in the retail sector and is achievable with available corporate reports, sustainability reports, and peer-reviewed literature.</w:t>
            </w:r>
          </w:p>
          <w:p w14:paraId="16852C0C" w14:textId="77777777" w:rsidR="00D57FCD" w:rsidRDefault="00D57FCD" w:rsidP="004B0372">
            <w:pPr>
              <w:autoSpaceDE w:val="0"/>
              <w:autoSpaceDN w:val="0"/>
              <w:adjustRightInd w:val="0"/>
              <w:jc w:val="both"/>
              <w:rPr>
                <w:rFonts w:ascii="Arial" w:hAnsi="Arial" w:cs="Arial"/>
                <w:sz w:val="22"/>
                <w:szCs w:val="22"/>
              </w:rPr>
            </w:pPr>
          </w:p>
          <w:p w14:paraId="44DB8D78" w14:textId="77777777" w:rsidR="00BB7501" w:rsidRDefault="00BB7501" w:rsidP="004B0372">
            <w:pPr>
              <w:autoSpaceDE w:val="0"/>
              <w:autoSpaceDN w:val="0"/>
              <w:adjustRightInd w:val="0"/>
              <w:jc w:val="both"/>
              <w:rPr>
                <w:rFonts w:ascii="Arial" w:hAnsi="Arial" w:cs="Arial"/>
                <w:sz w:val="22"/>
                <w:szCs w:val="22"/>
              </w:rPr>
            </w:pPr>
            <w:r w:rsidRPr="00BB7501">
              <w:rPr>
                <w:rFonts w:ascii="Arial" w:hAnsi="Arial" w:cs="Arial"/>
                <w:sz w:val="22"/>
                <w:szCs w:val="22"/>
              </w:rPr>
              <w:t>Objectives:</w:t>
            </w:r>
          </w:p>
          <w:p w14:paraId="762905D5" w14:textId="77777777" w:rsidR="00D57FCD" w:rsidRPr="00D57FCD" w:rsidRDefault="00D57FCD" w:rsidP="004B0372">
            <w:pPr>
              <w:pStyle w:val="ListParagraph"/>
              <w:numPr>
                <w:ilvl w:val="0"/>
                <w:numId w:val="14"/>
              </w:numPr>
              <w:autoSpaceDE w:val="0"/>
              <w:autoSpaceDN w:val="0"/>
              <w:adjustRightInd w:val="0"/>
              <w:jc w:val="both"/>
              <w:rPr>
                <w:rFonts w:ascii="Arial" w:hAnsi="Arial" w:cs="Arial"/>
                <w:sz w:val="22"/>
                <w:szCs w:val="22"/>
              </w:rPr>
            </w:pPr>
            <w:r w:rsidRPr="00D57FCD">
              <w:rPr>
                <w:rFonts w:ascii="Arial" w:hAnsi="Arial" w:cs="Arial"/>
                <w:sz w:val="22"/>
                <w:szCs w:val="22"/>
              </w:rPr>
              <w:t>To examine the “green governance” and “sustainability framework” of Tesco, pertinent to organisational productivity.</w:t>
            </w:r>
          </w:p>
          <w:p w14:paraId="1ED1B8C3" w14:textId="77777777" w:rsidR="00D57FCD" w:rsidRPr="00D57FCD" w:rsidRDefault="00D57FCD" w:rsidP="004B0372">
            <w:pPr>
              <w:pStyle w:val="ListParagraph"/>
              <w:numPr>
                <w:ilvl w:val="0"/>
                <w:numId w:val="14"/>
              </w:numPr>
              <w:autoSpaceDE w:val="0"/>
              <w:autoSpaceDN w:val="0"/>
              <w:adjustRightInd w:val="0"/>
              <w:jc w:val="both"/>
              <w:rPr>
                <w:rFonts w:ascii="Arial" w:hAnsi="Arial" w:cs="Arial"/>
                <w:sz w:val="22"/>
                <w:szCs w:val="22"/>
              </w:rPr>
            </w:pPr>
            <w:r w:rsidRPr="00D57FCD">
              <w:rPr>
                <w:rFonts w:ascii="Arial" w:hAnsi="Arial" w:cs="Arial"/>
                <w:color w:val="EE0000"/>
                <w:sz w:val="22"/>
                <w:szCs w:val="22"/>
              </w:rPr>
              <w:t xml:space="preserve">To assess </w:t>
            </w:r>
            <w:r w:rsidRPr="00D57FCD">
              <w:rPr>
                <w:rFonts w:ascii="Arial" w:hAnsi="Arial" w:cs="Arial"/>
                <w:sz w:val="22"/>
                <w:szCs w:val="22"/>
              </w:rPr>
              <w:t>the contribution of “green governance” to “operational productivity” and organisational efficiency.</w:t>
            </w:r>
          </w:p>
          <w:p w14:paraId="6EA9D865" w14:textId="77777777" w:rsidR="00D57FCD" w:rsidRPr="00D57FCD" w:rsidRDefault="00D57FCD" w:rsidP="004B0372">
            <w:pPr>
              <w:pStyle w:val="ListParagraph"/>
              <w:numPr>
                <w:ilvl w:val="0"/>
                <w:numId w:val="14"/>
              </w:numPr>
              <w:autoSpaceDE w:val="0"/>
              <w:autoSpaceDN w:val="0"/>
              <w:adjustRightInd w:val="0"/>
              <w:jc w:val="both"/>
              <w:rPr>
                <w:rFonts w:ascii="Arial" w:hAnsi="Arial" w:cs="Arial"/>
                <w:sz w:val="22"/>
                <w:szCs w:val="22"/>
              </w:rPr>
            </w:pPr>
            <w:r w:rsidRPr="00D57FCD">
              <w:rPr>
                <w:rFonts w:ascii="Arial" w:hAnsi="Arial" w:cs="Arial"/>
                <w:color w:val="EE0000"/>
                <w:sz w:val="22"/>
                <w:szCs w:val="22"/>
              </w:rPr>
              <w:t xml:space="preserve">To evaluate </w:t>
            </w:r>
            <w:r w:rsidRPr="00D57FCD">
              <w:rPr>
                <w:rFonts w:ascii="Arial" w:hAnsi="Arial" w:cs="Arial"/>
                <w:sz w:val="22"/>
                <w:szCs w:val="22"/>
              </w:rPr>
              <w:t>the relationship of Tesco’s “governance structures” to sustainability and ESG goals.</w:t>
            </w:r>
          </w:p>
          <w:p w14:paraId="04DF8671" w14:textId="77777777" w:rsidR="00D57FCD" w:rsidRPr="00D57FCD" w:rsidRDefault="00D57FCD" w:rsidP="004B0372">
            <w:pPr>
              <w:pStyle w:val="ListParagraph"/>
              <w:numPr>
                <w:ilvl w:val="0"/>
                <w:numId w:val="14"/>
              </w:numPr>
              <w:autoSpaceDE w:val="0"/>
              <w:autoSpaceDN w:val="0"/>
              <w:adjustRightInd w:val="0"/>
              <w:jc w:val="both"/>
              <w:rPr>
                <w:rFonts w:ascii="Arial" w:hAnsi="Arial" w:cs="Arial"/>
                <w:sz w:val="22"/>
                <w:szCs w:val="22"/>
              </w:rPr>
            </w:pPr>
            <w:r w:rsidRPr="00D57FCD">
              <w:rPr>
                <w:rFonts w:ascii="Arial" w:hAnsi="Arial" w:cs="Arial"/>
                <w:color w:val="EE0000"/>
                <w:sz w:val="22"/>
                <w:szCs w:val="22"/>
              </w:rPr>
              <w:t xml:space="preserve">To examine </w:t>
            </w:r>
            <w:r w:rsidRPr="00D57FCD">
              <w:rPr>
                <w:rFonts w:ascii="Arial" w:hAnsi="Arial" w:cs="Arial"/>
                <w:sz w:val="22"/>
                <w:szCs w:val="22"/>
              </w:rPr>
              <w:t>the links between “environmental governance practices” and corporate resilience in the long term.</w:t>
            </w:r>
          </w:p>
          <w:p w14:paraId="1F851057" w14:textId="0E355853" w:rsidR="003F1A54" w:rsidRPr="00BB7501" w:rsidRDefault="00D57FCD" w:rsidP="004B0372">
            <w:pPr>
              <w:pStyle w:val="ListParagraph"/>
              <w:numPr>
                <w:ilvl w:val="0"/>
                <w:numId w:val="14"/>
              </w:numPr>
              <w:autoSpaceDE w:val="0"/>
              <w:autoSpaceDN w:val="0"/>
              <w:adjustRightInd w:val="0"/>
              <w:jc w:val="both"/>
              <w:rPr>
                <w:rFonts w:ascii="Arial" w:hAnsi="Arial" w:cs="Arial"/>
                <w:sz w:val="22"/>
                <w:szCs w:val="22"/>
              </w:rPr>
            </w:pPr>
            <w:r w:rsidRPr="00D57FCD">
              <w:rPr>
                <w:rFonts w:ascii="Arial" w:hAnsi="Arial" w:cs="Arial"/>
                <w:sz w:val="22"/>
                <w:szCs w:val="22"/>
              </w:rPr>
              <w:t>To provide recommendations for improving “green governance” in retail organisations.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4B0372">
        <w:trPr>
          <w:trHeight w:val="2527"/>
        </w:trPr>
        <w:tc>
          <w:tcPr>
            <w:tcW w:w="5000" w:type="pct"/>
            <w:gridSpan w:val="2"/>
          </w:tcPr>
          <w:p w14:paraId="54A60189" w14:textId="6F0D5E2D" w:rsidR="003F1A54" w:rsidRPr="004B0372" w:rsidRDefault="004B0372" w:rsidP="004B0372">
            <w:pPr>
              <w:autoSpaceDE w:val="0"/>
              <w:autoSpaceDN w:val="0"/>
              <w:adjustRightInd w:val="0"/>
              <w:jc w:val="both"/>
              <w:rPr>
                <w:rFonts w:ascii="Arial" w:hAnsi="Arial" w:cs="Arial"/>
                <w:sz w:val="22"/>
                <w:szCs w:val="22"/>
              </w:rPr>
            </w:pPr>
            <w:r w:rsidRPr="004B0372">
              <w:rPr>
                <w:rFonts w:ascii="Arial" w:hAnsi="Arial" w:cs="Arial"/>
                <w:sz w:val="22"/>
                <w:szCs w:val="22"/>
              </w:rPr>
              <w:t>This study is important because it looks at the previously neglected link between green governance and productivity of retail organisations in the large retail sector - firstly, based on the case organisation of this study, Tesco. This study contributes to understanding by merging governance theory to operational performance which contributes additional knowledge beyond simply complying with sustainability. This study is relevant by responding to increasing demands from industry and regulators for efficiency driven by sustainability. By understanding governance as a productivity enabling factor, it responds to global sustainability and ESG (environmental, social and governance) priorities. The contribution to society and economy lies in its empirical evidence which may assist retail organisations to build governance systems in a way that promotes efficiency, resilience and environmental responsibility, whilst still commercially viable and potentially increasing profit alongside reaching sustainable development goals.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9A510A8" w14:textId="7129713D" w:rsidR="00BB7501" w:rsidRPr="004E5ACD" w:rsidRDefault="00BB7501" w:rsidP="00BB7501">
            <w:pPr>
              <w:spacing w:after="240"/>
              <w:rPr>
                <w:rFonts w:ascii="Arial" w:hAnsi="Arial" w:cs="Arial"/>
                <w:sz w:val="22"/>
                <w:szCs w:val="22"/>
              </w:rPr>
            </w:pPr>
            <w:r w:rsidRPr="004E5ACD">
              <w:rPr>
                <w:rFonts w:ascii="Arial" w:hAnsi="Arial" w:cs="Arial"/>
                <w:sz w:val="22"/>
                <w:szCs w:val="22"/>
              </w:rPr>
              <w:lastRenderedPageBreak/>
              <w:t xml:space="preserve">This research applies a “secondary qualitative method” to systematically examine already existing data about Tesco PLC, “green governance and sustainability”. The study uses secondary data sources exclusively; this includes corporate sustainability reports, annual reports, environmental disclosure reports, policy statements, and “independent summary audit reports” between 2018-2025. All sources were publicly accessible from Tesco’s corporate website, sustainability databases, and reputable financial or market analysts (Deloitte, McKinsey, Financial Times). </w:t>
            </w:r>
          </w:p>
          <w:p w14:paraId="1C7CA7F8" w14:textId="77777777" w:rsidR="00BB7501" w:rsidRPr="004E5ACD" w:rsidRDefault="00BB7501" w:rsidP="00BB7501">
            <w:pPr>
              <w:spacing w:after="240"/>
              <w:rPr>
                <w:rFonts w:ascii="Arial" w:hAnsi="Arial" w:cs="Arial"/>
                <w:sz w:val="22"/>
                <w:szCs w:val="22"/>
              </w:rPr>
            </w:pPr>
            <w:r w:rsidRPr="004E5ACD">
              <w:rPr>
                <w:rFonts w:ascii="Arial" w:hAnsi="Arial" w:cs="Arial"/>
                <w:sz w:val="22"/>
                <w:szCs w:val="22"/>
              </w:rPr>
              <w:t>The study uses thematic analysis to find, code and interpret identifying themes and patterns from Tesco’s published sources. This approach is an appropriate methodological approach to investigate organisational-level phenomena, because it allows each researcher to identify values and “governance structures” and operational processes associated with sustainability. The six-phase framework that was proposed by Braun and Clarke (2023), will inform the “analysis process” (familiarisation, coding, “identifying themes”, reviewing themes, “defining and reporting”). The analysis will examine links between “governance structures” and measures of organisational outputs like “resource efficiency”, waste reduction, cost savings and “operational resilience”. As such, the research design will focus on interpretive insights rather than statistical generalisations.</w:t>
            </w:r>
          </w:p>
          <w:p w14:paraId="45E8B681" w14:textId="31AFEE98" w:rsidR="003F1A54" w:rsidRPr="00BB7501" w:rsidRDefault="00BB7501" w:rsidP="008C14E9">
            <w:pPr>
              <w:autoSpaceDE w:val="0"/>
              <w:autoSpaceDN w:val="0"/>
              <w:adjustRightInd w:val="0"/>
              <w:rPr>
                <w:rFonts w:ascii="Arial" w:hAnsi="Arial" w:cs="Arial"/>
                <w:sz w:val="22"/>
                <w:szCs w:val="22"/>
              </w:rPr>
            </w:pPr>
            <w:r w:rsidRPr="004E5ACD">
              <w:rPr>
                <w:rFonts w:ascii="Arial" w:hAnsi="Arial" w:cs="Arial"/>
                <w:sz w:val="22"/>
                <w:szCs w:val="22"/>
              </w:rPr>
              <w:t xml:space="preserve">The research will involve examining open-access “peer-reviewed journal articles” for the extraction of data. All sources will be cited, ensuring compliance with copyright and intellectual property. The research will only use publicly available documents, so there will be no “direct involvement” with participants or organisations. Therefore, the study can proceed without requiring “informed consent” or establishing direct contact with participants or organisations. Document analysis will be used as a “complementary research technique” to triangulate data validity. Data collected from reports will be assessed on trustworthiness and authenticity by verifying their publication source and checking trustworthiness among multiple reports. </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340D96A8" w:rsidR="003F1A54" w:rsidRPr="003C7DED" w:rsidRDefault="00BB7501" w:rsidP="008C14E9">
            <w:pPr>
              <w:rPr>
                <w:rFonts w:ascii="Arial" w:hAnsi="Arial" w:cs="Arial"/>
                <w:b/>
                <w:sz w:val="22"/>
                <w:szCs w:val="22"/>
              </w:rPr>
            </w:pPr>
            <w:r w:rsidRPr="004E5ACD">
              <w:rPr>
                <w:rFonts w:ascii="Arial" w:hAnsi="Arial" w:cs="Arial"/>
                <w:sz w:val="22"/>
                <w:szCs w:val="22"/>
              </w:rPr>
              <w:t>All of the research activity will be within the UK, with most of the data derived from either online or library resources. The analysis will take place through the researcher’s “institutional access” to academic databases and publicly available online repositories. There will not be any need for site visits or “first-hand fieldwork”, as the entire study is secondary in nature.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923488213"/>
              <w14:checkbox>
                <w14:checked w14:val="1"/>
                <w14:checkedState w14:val="2612" w14:font="MS Gothic"/>
                <w14:uncheckedState w14:val="2610" w14:font="MS Gothic"/>
              </w14:checkbox>
            </w:sdtPr>
            <w:sdtEndPr/>
            <w:sdtContent>
              <w:p w14:paraId="352AA69B" w14:textId="13E6FB98" w:rsidR="00A35E44" w:rsidRPr="007E1185" w:rsidRDefault="007E1185" w:rsidP="007E11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5D5EFEFD" w:rsidR="00BD363F" w:rsidRPr="003C7DED" w:rsidRDefault="007E118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5F565F7"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45CA1A0A"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99F1947"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0EFEE486"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679E73FB"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9422DF1"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20B1F772"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201D67C6"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0CACBC10"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6D5666CD"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301B7399"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1B4BCBBB"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5E5FF310"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72250B0D"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50D96FA5"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5FD266DE" w:rsidR="00BD363F" w:rsidRPr="003C7DED" w:rsidRDefault="00BB750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5C95D3FB" w:rsidR="00BD363F" w:rsidRPr="003C7DED" w:rsidRDefault="00451255" w:rsidP="004135AB">
            <w:pPr>
              <w:rPr>
                <w:rFonts w:ascii="Arial" w:hAnsi="Arial" w:cs="Arial"/>
                <w:sz w:val="22"/>
                <w:szCs w:val="22"/>
              </w:rPr>
            </w:pPr>
            <w:r>
              <w:rPr>
                <w:rFonts w:ascii="Arial" w:hAnsi="Arial" w:cs="Arial"/>
                <w:sz w:val="22"/>
                <w:szCs w:val="22"/>
              </w:rPr>
              <w:t>NA</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3573BDFB" w:rsidR="00BD363F" w:rsidRPr="003C7DED" w:rsidRDefault="00451255" w:rsidP="004135AB">
            <w:pPr>
              <w:rPr>
                <w:rFonts w:ascii="Arial" w:hAnsi="Arial" w:cs="Arial"/>
                <w:sz w:val="22"/>
                <w:szCs w:val="22"/>
              </w:rPr>
            </w:pPr>
            <w:r>
              <w:rPr>
                <w:rFonts w:ascii="Arial" w:hAnsi="Arial" w:cs="Arial"/>
                <w:sz w:val="22"/>
                <w:szCs w:val="22"/>
              </w:rPr>
              <w:t>NA</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68051162" w:rsidR="00BD363F" w:rsidRPr="003C7DED" w:rsidRDefault="00451255" w:rsidP="004135AB">
            <w:pPr>
              <w:rPr>
                <w:rFonts w:ascii="Arial" w:hAnsi="Arial" w:cs="Arial"/>
                <w:sz w:val="22"/>
                <w:szCs w:val="22"/>
              </w:rPr>
            </w:pPr>
            <w:r>
              <w:rPr>
                <w:rFonts w:ascii="Arial" w:hAnsi="Arial" w:cs="Arial"/>
                <w:sz w:val="22"/>
                <w:szCs w:val="22"/>
              </w:rPr>
              <w:t>NA</w:t>
            </w: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268835DC" w:rsidR="00BD363F" w:rsidRPr="003C7DED" w:rsidRDefault="00451255" w:rsidP="004135AB">
            <w:pPr>
              <w:rPr>
                <w:rFonts w:ascii="Arial" w:hAnsi="Arial" w:cs="Arial"/>
                <w:sz w:val="22"/>
                <w:szCs w:val="22"/>
              </w:rPr>
            </w:pPr>
            <w:r>
              <w:rPr>
                <w:rFonts w:ascii="Arial" w:hAnsi="Arial" w:cs="Arial"/>
                <w:sz w:val="22"/>
                <w:szCs w:val="22"/>
              </w:rPr>
              <w:t>NA</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w:t>
            </w:r>
            <w:r w:rsidRPr="003C7DED">
              <w:rPr>
                <w:rFonts w:ascii="Arial" w:hAnsi="Arial" w:cs="Arial"/>
                <w:sz w:val="22"/>
                <w:szCs w:val="22"/>
              </w:rPr>
              <w:lastRenderedPageBreak/>
              <w:t>necessary and whether participants will be informed at the end of the study</w:t>
            </w:r>
          </w:p>
        </w:tc>
        <w:tc>
          <w:tcPr>
            <w:tcW w:w="6662" w:type="dxa"/>
          </w:tcPr>
          <w:p w14:paraId="5C4CBF75" w14:textId="1D6713E2" w:rsidR="00BD363F" w:rsidRPr="003C7DED" w:rsidRDefault="00451255" w:rsidP="004135AB">
            <w:pPr>
              <w:rPr>
                <w:rFonts w:ascii="Arial" w:hAnsi="Arial" w:cs="Arial"/>
                <w:sz w:val="22"/>
                <w:szCs w:val="22"/>
              </w:rPr>
            </w:pPr>
            <w:r>
              <w:rPr>
                <w:rFonts w:ascii="Arial" w:hAnsi="Arial" w:cs="Arial"/>
                <w:sz w:val="22"/>
                <w:szCs w:val="22"/>
              </w:rPr>
              <w:lastRenderedPageBreak/>
              <w:t>NA</w:t>
            </w: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44206E0E" w:rsidR="00BD363F" w:rsidRPr="003C7DED" w:rsidRDefault="00451255" w:rsidP="004135AB">
            <w:pPr>
              <w:rPr>
                <w:rFonts w:ascii="Arial" w:hAnsi="Arial" w:cs="Arial"/>
                <w:sz w:val="22"/>
                <w:szCs w:val="22"/>
              </w:rPr>
            </w:pPr>
            <w:r>
              <w:rPr>
                <w:rFonts w:ascii="Arial" w:hAnsi="Arial" w:cs="Arial"/>
                <w:sz w:val="22"/>
                <w:szCs w:val="22"/>
              </w:rPr>
              <w:t>NA</w:t>
            </w: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5621E4F0" w:rsidR="00BD363F" w:rsidRPr="00451255" w:rsidRDefault="00451255" w:rsidP="004135AB">
            <w:pPr>
              <w:rPr>
                <w:rFonts w:ascii="Arial" w:hAnsi="Arial" w:cs="Arial"/>
                <w:iCs/>
                <w:sz w:val="22"/>
                <w:szCs w:val="22"/>
              </w:rPr>
            </w:pPr>
            <w:r w:rsidRPr="00451255">
              <w:rPr>
                <w:rFonts w:ascii="Arial" w:hAnsi="Arial" w:cs="Arial"/>
                <w:iCs/>
                <w:sz w:val="22"/>
                <w:szCs w:val="22"/>
              </w:rPr>
              <w:t>NA</w:t>
            </w: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4CD93A5F" w:rsidR="00BD363F" w:rsidRPr="00451255" w:rsidRDefault="00451255" w:rsidP="004135AB">
            <w:pPr>
              <w:rPr>
                <w:rFonts w:ascii="Arial" w:hAnsi="Arial" w:cs="Arial"/>
                <w:iCs/>
                <w:color w:val="808080"/>
                <w:sz w:val="22"/>
                <w:szCs w:val="22"/>
              </w:rPr>
            </w:pPr>
            <w:r>
              <w:rPr>
                <w:rFonts w:ascii="Arial" w:hAnsi="Arial" w:cs="Arial"/>
                <w:iCs/>
                <w:color w:val="808080"/>
                <w:sz w:val="22"/>
                <w:szCs w:val="22"/>
              </w:rPr>
              <w:t>NA</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492189575"/>
              <w14:checkbox>
                <w14:checked w14:val="1"/>
                <w14:checkedState w14:val="2612" w14:font="MS Gothic"/>
                <w14:uncheckedState w14:val="2610" w14:font="MS Gothic"/>
              </w14:checkbox>
            </w:sdtPr>
            <w:sdtEndPr/>
            <w:sdtContent>
              <w:p w14:paraId="4FDA2CFF" w14:textId="260A248D" w:rsidR="00A35E44" w:rsidRPr="00E871ED" w:rsidRDefault="00E871ED" w:rsidP="00E871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93790167"/>
              <w14:checkbox>
                <w14:checked w14:val="1"/>
                <w14:checkedState w14:val="2612" w14:font="MS Gothic"/>
                <w14:uncheckedState w14:val="2610" w14:font="MS Gothic"/>
              </w14:checkbox>
            </w:sdtPr>
            <w:sdtEndPr/>
            <w:sdtContent>
              <w:p w14:paraId="434CCC42" w14:textId="58F729EF" w:rsidR="00A35E44" w:rsidRPr="00E871ED" w:rsidRDefault="00E871ED" w:rsidP="00E871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933088846"/>
              <w14:checkbox>
                <w14:checked w14:val="1"/>
                <w14:checkedState w14:val="2612" w14:font="MS Gothic"/>
                <w14:uncheckedState w14:val="2610" w14:font="MS Gothic"/>
              </w14:checkbox>
            </w:sdtPr>
            <w:sdtEndPr/>
            <w:sdtContent>
              <w:p w14:paraId="0A181CCE" w14:textId="55BE3B2C" w:rsidR="007F0207" w:rsidRPr="00E871ED" w:rsidRDefault="00E871ED" w:rsidP="00E871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082251151"/>
              <w14:checkbox>
                <w14:checked w14:val="1"/>
                <w14:checkedState w14:val="2612" w14:font="MS Gothic"/>
                <w14:uncheckedState w14:val="2610" w14:font="MS Gothic"/>
              </w14:checkbox>
            </w:sdtPr>
            <w:sdtEndPr/>
            <w:sdtContent>
              <w:p w14:paraId="6C9B582D" w14:textId="255747A4" w:rsidR="007F0207" w:rsidRPr="00E871ED" w:rsidRDefault="00E871ED" w:rsidP="00E871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2055575559"/>
              <w14:checkbox>
                <w14:checked w14:val="1"/>
                <w14:checkedState w14:val="2612" w14:font="MS Gothic"/>
                <w14:uncheckedState w14:val="2610" w14:font="MS Gothic"/>
              </w14:checkbox>
            </w:sdtPr>
            <w:sdtEndPr/>
            <w:sdtContent>
              <w:p w14:paraId="34E7A7EE" w14:textId="6DBFA74A" w:rsidR="003F1A54" w:rsidRPr="00E871ED" w:rsidRDefault="00E871ED" w:rsidP="00E871E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47506B23" w:rsidR="001F7B84" w:rsidRPr="003C7DED" w:rsidRDefault="00E871E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540B8160" w:rsidR="001F7B84" w:rsidRPr="003C7DED" w:rsidRDefault="00E871E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3AFABEFA" w:rsidR="001F7B84" w:rsidRPr="003C7DED" w:rsidRDefault="00E871E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24C593CF" w:rsidR="001F7B84" w:rsidRPr="003C7DED" w:rsidRDefault="00E871E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62CBECD3" w:rsidR="001F7B84" w:rsidRPr="003C7DED" w:rsidRDefault="00E871E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C0A226C" w:rsidR="001F7B84" w:rsidRPr="003C7DED" w:rsidRDefault="00E871E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50B02532" w:rsidR="000C5261" w:rsidRPr="003C7DED" w:rsidRDefault="00E871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77193D4A" w:rsidR="001F7B84" w:rsidRPr="003C7DED" w:rsidRDefault="00E871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2F3F504A" w:rsidR="001F7B84" w:rsidRPr="003C7DED" w:rsidRDefault="00E871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073DAB03" w:rsidR="001F7B84" w:rsidRPr="003C7DED" w:rsidRDefault="00E871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2EC47703" w:rsidR="001F7B84" w:rsidRPr="003C7DED" w:rsidRDefault="00E871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73D4395D" w:rsidR="001F7B84" w:rsidRPr="003C7DED" w:rsidRDefault="00E871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1AF1A6A9" w:rsidR="001F7B84" w:rsidRPr="003C7DED" w:rsidRDefault="00E871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097BBA89" w:rsidR="001F7B84" w:rsidRPr="003C7DED" w:rsidRDefault="00E871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771987C5" w:rsidR="00702469" w:rsidRDefault="00E871E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5B7E6501" w:rsidR="001F7B84" w:rsidRPr="003C7DED" w:rsidRDefault="00E871E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08F01878" w:rsidR="001F7B84" w:rsidRPr="003C7DED" w:rsidRDefault="00E871ED" w:rsidP="004135AB">
            <w:pPr>
              <w:rPr>
                <w:rFonts w:ascii="Arial" w:hAnsi="Arial" w:cs="Arial"/>
                <w:sz w:val="22"/>
                <w:szCs w:val="22"/>
              </w:rPr>
            </w:pPr>
            <w:r>
              <w:rPr>
                <w:rFonts w:ascii="Arial" w:hAnsi="Arial" w:cs="Arial"/>
                <w:sz w:val="22"/>
                <w:szCs w:val="22"/>
              </w:rPr>
              <w:t>The researcher will be following a secondary thematic analysis.</w:t>
            </w:r>
          </w:p>
          <w:p w14:paraId="31140C70" w14:textId="7DE75995" w:rsidR="001F7B84" w:rsidRPr="003C7DED" w:rsidRDefault="001F7B84" w:rsidP="004135AB">
            <w:pPr>
              <w:autoSpaceDE w:val="0"/>
              <w:autoSpaceDN w:val="0"/>
              <w:adjustRightInd w:val="0"/>
              <w:rPr>
                <w:rFonts w:ascii="Arial" w:hAnsi="Arial" w:cs="Arial"/>
              </w:rPr>
            </w:pP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6845900B" w:rsidR="001F7B84" w:rsidRPr="003C7DED" w:rsidRDefault="00E871ED" w:rsidP="004135AB">
            <w:pPr>
              <w:rPr>
                <w:rFonts w:ascii="Arial" w:hAnsi="Arial" w:cs="Arial"/>
                <w:sz w:val="22"/>
                <w:szCs w:val="22"/>
              </w:rPr>
            </w:pPr>
            <w:r>
              <w:rPr>
                <w:rFonts w:ascii="Arial" w:hAnsi="Arial" w:cs="Arial"/>
                <w:sz w:val="22"/>
                <w:szCs w:val="22"/>
              </w:rPr>
              <w:t>NA</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3CEAC2E9" w:rsidR="001F7B84" w:rsidRPr="003C7DED" w:rsidRDefault="00E871ED" w:rsidP="004135AB">
            <w:pPr>
              <w:rPr>
                <w:rFonts w:ascii="Arial" w:hAnsi="Arial" w:cs="Arial"/>
                <w:sz w:val="22"/>
                <w:szCs w:val="22"/>
              </w:rPr>
            </w:pPr>
            <w:r>
              <w:rPr>
                <w:rFonts w:ascii="Arial" w:hAnsi="Arial" w:cs="Arial"/>
                <w:sz w:val="22"/>
                <w:szCs w:val="22"/>
              </w:rPr>
              <w:t>NA</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FE5544"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FE5544"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2823D1D" w:rsidR="001F7B84" w:rsidRPr="003C7DED" w:rsidRDefault="00FE5544"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59751A9" w:rsidR="007F0207" w:rsidRPr="003C7DED" w:rsidRDefault="00FE5544" w:rsidP="00BC7917">
            <w:pPr>
              <w:autoSpaceDE w:val="0"/>
              <w:autoSpaceDN w:val="0"/>
              <w:adjustRightInd w:val="0"/>
              <w:jc w:val="center"/>
              <w:rPr>
                <w:rFonts w:ascii="Arial" w:hAnsi="Arial" w:cs="Arial"/>
                <w:b/>
                <w:sz w:val="22"/>
                <w:szCs w:val="22"/>
              </w:rPr>
            </w:pPr>
            <w:sdt>
              <w:sdtPr>
                <w:rPr>
                  <w:rFonts w:ascii="Arial" w:hAnsi="Arial" w:cs="Arial"/>
                  <w:sz w:val="22"/>
                  <w:szCs w:val="22"/>
                </w:rPr>
                <w:id w:val="1323157534"/>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7A277F00" w:rsidR="00AA4E90" w:rsidRPr="003C7DED" w:rsidRDefault="0058754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2EFDDA5D" w:rsidR="006E7E24" w:rsidRDefault="005875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6190AAF6" w:rsidR="006E7E24" w:rsidRDefault="005875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1DC9FC62" w:rsidR="006E7E24" w:rsidRDefault="005875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0BF5BCD4" w:rsidR="006E7E24" w:rsidRDefault="005875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2849C225" w:rsidR="006E7E24" w:rsidRPr="003C7DED" w:rsidRDefault="005875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7D863A3E" w:rsidR="006E7E24" w:rsidRPr="003C7DED" w:rsidRDefault="005875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2D146D19" w:rsidR="006E7E24" w:rsidRPr="003C7DED" w:rsidRDefault="005875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2F1F8C63" w:rsidR="006E7E24" w:rsidRPr="003C7DED" w:rsidRDefault="005875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4D6C59FC" w:rsidR="006E7E24" w:rsidRPr="003C7DED" w:rsidRDefault="005875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2CCA8633" w:rsidR="00E44410" w:rsidRDefault="0058754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38978B80"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866CA02" w:rsidR="00CD54AD" w:rsidRPr="00451255" w:rsidRDefault="00451255" w:rsidP="00451255">
            <w:pPr>
              <w:jc w:val="both"/>
              <w:rPr>
                <w:rFonts w:ascii="Arial" w:hAnsi="Arial" w:cs="Arial"/>
                <w:bCs/>
                <w:sz w:val="22"/>
                <w:szCs w:val="22"/>
              </w:rPr>
            </w:pPr>
            <w:r w:rsidRPr="00451255">
              <w:rPr>
                <w:rFonts w:ascii="Arial" w:hAnsi="Arial" w:cs="Arial"/>
                <w:bCs/>
                <w:sz w:val="22"/>
                <w:szCs w:val="22"/>
              </w:rPr>
              <w:t>The research will access secondary qualitative data from peer-reviewed scholarly articles, Tesco’s sustainability and ESG reports, and corporate publications between 2018–2025. Data include textual information on governance frameworks, sustainability initiatives, and productivity outcomes. No primary or numerical data are collected, focusing solely on qualitative thematic evidence from credible academic sources.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4A1FAFA2" w:rsidR="00CD54AD" w:rsidRPr="00451255" w:rsidRDefault="00451255" w:rsidP="00451255">
            <w:pPr>
              <w:jc w:val="both"/>
              <w:rPr>
                <w:rFonts w:ascii="Arial" w:hAnsi="Arial" w:cs="Arial"/>
                <w:bCs/>
                <w:sz w:val="22"/>
                <w:szCs w:val="22"/>
              </w:rPr>
            </w:pPr>
            <w:r w:rsidRPr="00451255">
              <w:rPr>
                <w:rFonts w:ascii="Arial" w:hAnsi="Arial" w:cs="Arial"/>
                <w:bCs/>
                <w:sz w:val="22"/>
                <w:szCs w:val="22"/>
              </w:rPr>
              <w:t>The student researcher will be solely responsible for managing all stages of data handling, analysis, and storage under supervisor guidance. As an individual dissertation, no partner institutions are involved. Responsibilities include ensuring ethical use of published sources, accurate citation, secure digital storage, and maintaining data integrity throughout the research lifecycle.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3FEBC870" w:rsidR="00CD54AD" w:rsidRPr="00451255" w:rsidRDefault="00451255" w:rsidP="00451255">
            <w:pPr>
              <w:jc w:val="both"/>
              <w:rPr>
                <w:rFonts w:ascii="Arial" w:hAnsi="Arial" w:cs="Arial"/>
                <w:sz w:val="22"/>
                <w:szCs w:val="22"/>
              </w:rPr>
            </w:pPr>
            <w:r w:rsidRPr="00451255">
              <w:rPr>
                <w:rFonts w:ascii="Arial" w:hAnsi="Arial" w:cs="Arial"/>
                <w:sz w:val="22"/>
                <w:szCs w:val="22"/>
              </w:rPr>
              <w:t>The project uses existing data from academic journals, corporate ESG reports, and sustainability publications. These sources provide rich qualitative evidence on green governance and productivity. A key gap exists in connecting governance practices to organisational productivity in retail, necessitating thematic synthesis of scattered studies to develop an integrated interpretive understanding.</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5300C0A4" w:rsidR="00CD54AD" w:rsidRPr="00451255" w:rsidRDefault="00451255" w:rsidP="00451255">
            <w:pPr>
              <w:jc w:val="both"/>
              <w:rPr>
                <w:rFonts w:ascii="Arial" w:hAnsi="Arial" w:cs="Arial"/>
                <w:bCs/>
                <w:color w:val="4EA72E" w:themeColor="accent6"/>
                <w:sz w:val="22"/>
                <w:szCs w:val="22"/>
              </w:rPr>
            </w:pPr>
            <w:r w:rsidRPr="00451255">
              <w:rPr>
                <w:rFonts w:ascii="Arial" w:hAnsi="Arial" w:cs="Arial"/>
                <w:bCs/>
                <w:sz w:val="22"/>
                <w:szCs w:val="22"/>
              </w:rPr>
              <w:t>Data will be systematically organised by publication year and theme within labelled digital folders. Thematic coding files and analytical notes will be maintained in structured text documents. All sources will include complete citation details for traceability, ensuring transparent organisation and curation for supervisor review and ethical compliance during the research.</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2B070E6" w:rsidR="00CD54AD" w:rsidRPr="00451255" w:rsidRDefault="00451255" w:rsidP="00E438FC">
            <w:pPr>
              <w:jc w:val="both"/>
              <w:rPr>
                <w:rFonts w:ascii="Arial" w:hAnsi="Arial" w:cs="Arial"/>
                <w:sz w:val="22"/>
                <w:szCs w:val="22"/>
              </w:rPr>
            </w:pPr>
            <w:r w:rsidRPr="00451255">
              <w:rPr>
                <w:rFonts w:ascii="Arial" w:hAnsi="Arial" w:cs="Arial"/>
                <w:sz w:val="22"/>
                <w:szCs w:val="22"/>
              </w:rPr>
              <w:t>Data quality will be ensured through careful source selection from peer-reviewed journals and official reports. Credibility checks, cross-verification between sources, and consistency in thematic coding will minimise bias. Analytical notes will be reviewed periodically with the supervisor to confirm alignment, transparency, and adherence to academic quality assurance standards.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09023ED" w:rsidR="00CD54AD" w:rsidRPr="00451255" w:rsidRDefault="00451255" w:rsidP="00E438FC">
            <w:pPr>
              <w:jc w:val="both"/>
              <w:rPr>
                <w:rFonts w:ascii="Arial" w:hAnsi="Arial" w:cs="Arial"/>
                <w:sz w:val="22"/>
                <w:szCs w:val="22"/>
              </w:rPr>
            </w:pPr>
            <w:r w:rsidRPr="00451255">
              <w:rPr>
                <w:rFonts w:ascii="Arial" w:hAnsi="Arial" w:cs="Arial"/>
                <w:sz w:val="22"/>
                <w:szCs w:val="22"/>
              </w:rPr>
              <w:t>During the research, all documents and analysis files will be stored on a password-protected personal computer with weekly backups to a secure university-approved cloud system. Data access will be restricted to the researcher and supervisor, ensuring confidentiality, integrity, and prevention of accidental loss or unauthorised modification of research materials.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03CF2DF5" w:rsidR="00CD54AD" w:rsidRPr="00E438FC" w:rsidRDefault="00E438FC" w:rsidP="00E438FC">
            <w:pPr>
              <w:jc w:val="both"/>
              <w:rPr>
                <w:rFonts w:ascii="Arial" w:hAnsi="Arial" w:cs="Arial"/>
                <w:sz w:val="22"/>
                <w:szCs w:val="22"/>
              </w:rPr>
            </w:pPr>
            <w:r w:rsidRPr="00E438FC">
              <w:rPr>
                <w:rFonts w:ascii="Arial" w:hAnsi="Arial" w:cs="Arial"/>
                <w:sz w:val="22"/>
                <w:szCs w:val="22"/>
              </w:rPr>
              <w:t>Only final thematic coding documents and analysis summaries will be held for five years. These files will be securely stored in the University of Wales Trinity Saint David repository for academic reference. Raw downloaded reports will be deleted following submission. The researchers do not plan to archive any files externally or into open data beyond University of Wales Trinity Saint David storage.</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9F36106" w:rsidR="00CD54AD" w:rsidRPr="00E438FC" w:rsidRDefault="00E438FC" w:rsidP="00E438FC">
            <w:pPr>
              <w:jc w:val="both"/>
              <w:rPr>
                <w:rFonts w:ascii="Arial" w:hAnsi="Arial" w:cs="Arial"/>
                <w:sz w:val="22"/>
                <w:szCs w:val="22"/>
              </w:rPr>
            </w:pPr>
            <w:r w:rsidRPr="00E438FC">
              <w:rPr>
                <w:rFonts w:ascii="Arial" w:hAnsi="Arial" w:cs="Arial"/>
                <w:sz w:val="22"/>
                <w:szCs w:val="22"/>
              </w:rPr>
              <w:t>Files will contain a coding framework, notes made during analysis, and a bibliography containing full bibliographical details. Metadata will identify the titles of documents, authors, year of publication, and whatever is relevant to the research themes. This documentation provides consistency, reproducibility, and traceability for secondary users who wish to understand the context in which the thematic analysis was undertaken.</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62B4FFA3" w:rsidR="00CD54AD" w:rsidRPr="00E438FC" w:rsidRDefault="00E438FC" w:rsidP="00E438FC">
            <w:pPr>
              <w:jc w:val="both"/>
              <w:rPr>
                <w:rFonts w:ascii="Arial" w:hAnsi="Arial" w:cs="Arial"/>
                <w:bCs/>
                <w:sz w:val="22"/>
                <w:szCs w:val="22"/>
              </w:rPr>
            </w:pPr>
            <w:r w:rsidRPr="00E438FC">
              <w:rPr>
                <w:rFonts w:ascii="Arial" w:hAnsi="Arial" w:cs="Arial"/>
                <w:bCs/>
                <w:sz w:val="22"/>
                <w:szCs w:val="22"/>
              </w:rPr>
              <w:t>The final analysed dataset may be accessed for academic reference via the university repository. Due to the finishes being made with secondary data, all data is manufactured publicly available and no conditions apply. The data will be provided at the time of dissertation no publisher terms are violated. The merit of publishing this data is in understanding how sustainability governance promotes productivity that may engage future researchers examining similar organisational contexts.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36CC7136" w:rsidR="00CD54AD" w:rsidRPr="00E438FC" w:rsidRDefault="00E438FC" w:rsidP="00E438FC">
            <w:pPr>
              <w:jc w:val="both"/>
              <w:rPr>
                <w:rFonts w:ascii="Arial" w:hAnsi="Arial" w:cs="Arial"/>
                <w:sz w:val="22"/>
                <w:szCs w:val="22"/>
              </w:rPr>
            </w:pPr>
            <w:r w:rsidRPr="00E438FC">
              <w:rPr>
                <w:rFonts w:ascii="Arial" w:hAnsi="Arial" w:cs="Arial"/>
                <w:sz w:val="22"/>
                <w:szCs w:val="22"/>
              </w:rPr>
              <w:t>All secondary data remains under the copyright of original publishers. Thematic analysis (including coding framework and synthesis) generated by the student researcher is original intellectual property belonging to the student and university. Proper citation and acknowledgment ensure compliance with copyright law and institutional repository intellectual property regulations.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F82177A" w:rsidR="00CD54AD" w:rsidRPr="00E438FC" w:rsidRDefault="00E438FC" w:rsidP="00E438FC">
            <w:pPr>
              <w:jc w:val="both"/>
              <w:rPr>
                <w:rFonts w:ascii="Arial" w:hAnsi="Arial" w:cs="Arial"/>
                <w:sz w:val="22"/>
                <w:szCs w:val="22"/>
              </w:rPr>
            </w:pPr>
            <w:r w:rsidRPr="00E438FC">
              <w:rPr>
                <w:rFonts w:ascii="Arial" w:hAnsi="Arial" w:cs="Arial"/>
                <w:sz w:val="22"/>
                <w:szCs w:val="22"/>
              </w:rPr>
              <w:t>Required resources consist of computer access, secure digital storage, and a library database subscription to scholarly literature. There are no software costs. Storage requirements will be minimal as it is text-based data. The university covers all resources, in terms of cost, quality and complying fully with the university research and data management regulations.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FE5544"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BF54CE0" w:rsidR="00417CBF" w:rsidRPr="003C7DED" w:rsidRDefault="00FE5544"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FE5544"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C77DDF5" w:rsidR="00CC617C" w:rsidRPr="003C7DED" w:rsidRDefault="00FE5544"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FE5544"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4A2D052" w:rsidR="00CC617C" w:rsidRPr="003C7DED" w:rsidRDefault="00FE5544"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FE5544"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41AAD76" w:rsidR="00417CBF" w:rsidRPr="003C7DED" w:rsidRDefault="00FE5544"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00255E9"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86C549E"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312DBE4"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D087E8E"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C2AFA79"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E468E0A"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D4B57B3"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5791646" w:rsidR="00395AF2"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46A4E23" w:rsidR="00CD54AD" w:rsidRPr="003C7DED" w:rsidRDefault="00FE5544"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FE5544"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FE5544"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341328D" w:rsidR="00395AF2" w:rsidRPr="003C7DED" w:rsidRDefault="00FE5544"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51255">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4CF768C" w:rsidR="00CD54AD" w:rsidRPr="003C7DED" w:rsidRDefault="00205F4D" w:rsidP="004135AB">
            <w:pPr>
              <w:pStyle w:val="NoSpacing"/>
              <w:rPr>
                <w:rFonts w:ascii="Arial" w:hAnsi="Arial" w:cs="Arial"/>
                <w:sz w:val="22"/>
                <w:szCs w:val="22"/>
              </w:rPr>
            </w:pPr>
            <w:r>
              <w:rPr>
                <w:rFonts w:ascii="Arial" w:hAnsi="Arial" w:cs="Arial"/>
                <w:sz w:val="22"/>
                <w:szCs w:val="22"/>
              </w:rPr>
              <w:t>Bhargav Detroja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69C20F9" w:rsidR="00CD54AD" w:rsidRPr="003C7DED" w:rsidRDefault="00205F4D" w:rsidP="004135AB">
            <w:pPr>
              <w:pStyle w:val="NoSpacing"/>
              <w:rPr>
                <w:rFonts w:ascii="Arial" w:hAnsi="Arial" w:cs="Arial"/>
                <w:b/>
                <w:bCs/>
                <w:sz w:val="22"/>
                <w:szCs w:val="22"/>
              </w:rPr>
            </w:pPr>
            <w:r>
              <w:rPr>
                <w:rFonts w:ascii="Arial" w:hAnsi="Arial" w:cs="Arial"/>
                <w:b/>
                <w:bCs/>
                <w:sz w:val="22"/>
                <w:szCs w:val="22"/>
              </w:rPr>
              <w:t>BHD</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F1B795D" w:rsidR="00CD54AD" w:rsidRPr="003C7DED" w:rsidRDefault="00205F4D" w:rsidP="004135AB">
            <w:pPr>
              <w:pStyle w:val="NoSpacing"/>
              <w:rPr>
                <w:rFonts w:ascii="Arial" w:hAnsi="Arial" w:cs="Arial"/>
                <w:b/>
                <w:bCs/>
                <w:sz w:val="22"/>
                <w:szCs w:val="22"/>
              </w:rPr>
            </w:pPr>
            <w:r>
              <w:rPr>
                <w:rFonts w:ascii="Arial" w:hAnsi="Arial" w:cs="Arial"/>
                <w:b/>
                <w:bCs/>
                <w:sz w:val="22"/>
                <w:szCs w:val="22"/>
              </w:rPr>
              <w:t>07/11/25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1F04182" w:rsidR="007F0207" w:rsidRPr="003C7DED" w:rsidRDefault="00205F4D" w:rsidP="007F0207">
            <w:pPr>
              <w:pStyle w:val="NoSpacing"/>
              <w:rPr>
                <w:rFonts w:ascii="Arial" w:hAnsi="Arial" w:cs="Arial"/>
                <w:b/>
                <w:bCs/>
                <w:sz w:val="22"/>
                <w:szCs w:val="22"/>
              </w:rPr>
            </w:pPr>
            <w:r>
              <w:rPr>
                <w:rFonts w:ascii="Arial" w:hAnsi="Arial" w:cs="Arial"/>
                <w:b/>
                <w:bCs/>
                <w:sz w:val="22"/>
                <w:szCs w:val="22"/>
              </w:rPr>
              <w:t>Ebad Banissi</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B832AF9" w14:textId="77777777" w:rsidR="007F0207" w:rsidRDefault="007F0207" w:rsidP="007F0207">
            <w:pPr>
              <w:pStyle w:val="NoSpacing"/>
              <w:rPr>
                <w:rFonts w:ascii="Arial" w:hAnsi="Arial" w:cs="Arial"/>
                <w:b/>
                <w:bCs/>
                <w:sz w:val="22"/>
                <w:szCs w:val="22"/>
              </w:rPr>
            </w:pPr>
          </w:p>
          <w:p w14:paraId="4E772B87" w14:textId="4F51286C" w:rsidR="00FE5544" w:rsidRPr="003C7DED" w:rsidRDefault="00FE5544"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F2B8727" w:rsidR="007F0207" w:rsidRPr="003C7DED" w:rsidRDefault="00205F4D" w:rsidP="007F0207">
            <w:pPr>
              <w:pStyle w:val="NoSpacing"/>
              <w:rPr>
                <w:rFonts w:ascii="Arial" w:hAnsi="Arial" w:cs="Arial"/>
                <w:b/>
                <w:bCs/>
                <w:sz w:val="22"/>
                <w:szCs w:val="22"/>
              </w:rPr>
            </w:pPr>
            <w:r>
              <w:rPr>
                <w:rFonts w:ascii="Arial" w:hAnsi="Arial" w:cs="Arial"/>
                <w:b/>
                <w:bCs/>
                <w:sz w:val="22"/>
                <w:szCs w:val="22"/>
              </w:rPr>
              <w:t>07/11/25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764C9D4A" w:rsidR="00237489" w:rsidRPr="003C7DED" w:rsidRDefault="0045125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194834D1" w:rsidR="00237489" w:rsidRPr="003C7DED" w:rsidRDefault="0045125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0CBE0987" w:rsidR="00237489" w:rsidRPr="003C7DED" w:rsidRDefault="00451255"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2C687054" w:rsidR="00237489" w:rsidRPr="003C7DED" w:rsidRDefault="0045125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5F8458A2" w:rsidR="00237489" w:rsidRPr="003C7DED" w:rsidRDefault="0045125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00AC6849"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r w:rsidR="00587544" w:rsidRPr="003C7DED">
              <w:rPr>
                <w:rFonts w:ascii="Arial" w:hAnsi="Arial" w:cs="Arial"/>
                <w:sz w:val="22"/>
                <w:szCs w:val="22"/>
              </w:rPr>
              <w:t>above-named</w:t>
            </w:r>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56A6CB93" w:rsidR="00237489" w:rsidRPr="003C7DED" w:rsidRDefault="0045125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47EAA5F3" w:rsidR="00237489" w:rsidRPr="003C7DED" w:rsidRDefault="0045125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1D0CAFB0" w:rsidR="00237489" w:rsidRPr="003C7DED" w:rsidRDefault="0045125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EndPr/>
            <w:sdtContent>
              <w:p w14:paraId="4C4DE8B6" w14:textId="0722CA51" w:rsidR="00C70845" w:rsidRPr="00391075" w:rsidRDefault="00451255"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FE5544"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61D1353E" w:rsidR="00886A02" w:rsidRPr="003C7DED" w:rsidRDefault="00587544"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FE5544"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0CC3DA34" w:rsidR="00886A02" w:rsidRPr="003C7DED" w:rsidRDefault="00FE5544"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587544">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FE5544"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4177269F" w:rsidR="00886A02" w:rsidRPr="003C7DED" w:rsidRDefault="00FE5544"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587544">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1F07C868" w:rsidR="00886A02" w:rsidRPr="003C7DED" w:rsidRDefault="00587544" w:rsidP="008C14E9">
            <w:pPr>
              <w:pStyle w:val="NoSpacing"/>
            </w:pPr>
            <w:r>
              <w:t>NA</w:t>
            </w: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D670695" w:rsidR="00886A02" w:rsidRPr="003C7DED" w:rsidRDefault="00587544" w:rsidP="008C14E9">
            <w:pPr>
              <w:pStyle w:val="NoSpacing"/>
            </w:pPr>
            <w:r>
              <w:t>NA</w:t>
            </w: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32DE7E0A" w:rsidR="00886A02" w:rsidRPr="003C7DED" w:rsidRDefault="00587544" w:rsidP="008C14E9">
            <w:pPr>
              <w:pStyle w:val="NoSpacing"/>
            </w:pPr>
            <w:r>
              <w:t>NA</w:t>
            </w: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46B53175" w:rsidR="00886A02" w:rsidRPr="003C7DED" w:rsidRDefault="00587544" w:rsidP="008C14E9">
            <w:pPr>
              <w:pStyle w:val="NoSpacing"/>
            </w:pPr>
            <w:r>
              <w:t>NA</w:t>
            </w: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4E59E913" w:rsidR="00886A02" w:rsidRPr="003C7DED" w:rsidRDefault="00587544" w:rsidP="008C14E9">
            <w:pPr>
              <w:pStyle w:val="NoSpacing"/>
            </w:pPr>
            <w:r>
              <w:t>NA</w:t>
            </w: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FE5544"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FE5544"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FE5544"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FE5544"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FE5544"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FE5544"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FE5544"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FE5544"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FE5544"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FE5544"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FE554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FE5544"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FE554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FE554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FE5544"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FE5544"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FE5544"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FE5544"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FE5544"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FE5544"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FE5544"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FE5544"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FE5544"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FE5544"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FE5544"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FE5544"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FE5544"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FE5544"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FE5544"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FE5544"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FE5544"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FE5544"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BE4C4" w14:textId="77777777" w:rsidR="00BC12D1" w:rsidRDefault="00BC12D1" w:rsidP="00E12CE5">
      <w:r>
        <w:separator/>
      </w:r>
    </w:p>
  </w:endnote>
  <w:endnote w:type="continuationSeparator" w:id="0">
    <w:p w14:paraId="0569A0A3" w14:textId="77777777" w:rsidR="00BC12D1" w:rsidRDefault="00BC12D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6E9AC2" w14:textId="77777777" w:rsidR="00BC12D1" w:rsidRDefault="00BC12D1" w:rsidP="00E12CE5">
      <w:r>
        <w:separator/>
      </w:r>
    </w:p>
  </w:footnote>
  <w:footnote w:type="continuationSeparator" w:id="0">
    <w:p w14:paraId="5855E69F" w14:textId="77777777" w:rsidR="00BC12D1" w:rsidRDefault="00BC12D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112BD2"/>
    <w:multiLevelType w:val="hybridMultilevel"/>
    <w:tmpl w:val="F940AC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12081838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66539"/>
    <w:rsid w:val="000747E1"/>
    <w:rsid w:val="00076294"/>
    <w:rsid w:val="000B5B9A"/>
    <w:rsid w:val="000B651C"/>
    <w:rsid w:val="000C5261"/>
    <w:rsid w:val="000E5DA5"/>
    <w:rsid w:val="00132F6E"/>
    <w:rsid w:val="0018385C"/>
    <w:rsid w:val="001D79E4"/>
    <w:rsid w:val="001F7B84"/>
    <w:rsid w:val="00205F4D"/>
    <w:rsid w:val="00220E9B"/>
    <w:rsid w:val="00237489"/>
    <w:rsid w:val="0023753B"/>
    <w:rsid w:val="00257A43"/>
    <w:rsid w:val="00276276"/>
    <w:rsid w:val="002854C0"/>
    <w:rsid w:val="002D6AAF"/>
    <w:rsid w:val="002E5348"/>
    <w:rsid w:val="002E77B7"/>
    <w:rsid w:val="003014CE"/>
    <w:rsid w:val="00307891"/>
    <w:rsid w:val="00383018"/>
    <w:rsid w:val="00391075"/>
    <w:rsid w:val="00395AF2"/>
    <w:rsid w:val="003C7DED"/>
    <w:rsid w:val="003D0ABC"/>
    <w:rsid w:val="003F1A54"/>
    <w:rsid w:val="00413420"/>
    <w:rsid w:val="00417CBF"/>
    <w:rsid w:val="0042386B"/>
    <w:rsid w:val="00431772"/>
    <w:rsid w:val="00433261"/>
    <w:rsid w:val="00435D0D"/>
    <w:rsid w:val="004361F9"/>
    <w:rsid w:val="00442F51"/>
    <w:rsid w:val="00451255"/>
    <w:rsid w:val="004558B1"/>
    <w:rsid w:val="00461429"/>
    <w:rsid w:val="004927BA"/>
    <w:rsid w:val="004A10DC"/>
    <w:rsid w:val="004B0372"/>
    <w:rsid w:val="00502B12"/>
    <w:rsid w:val="00526208"/>
    <w:rsid w:val="00551218"/>
    <w:rsid w:val="00551CE5"/>
    <w:rsid w:val="00587544"/>
    <w:rsid w:val="005907A9"/>
    <w:rsid w:val="005B1C85"/>
    <w:rsid w:val="005B20B8"/>
    <w:rsid w:val="005C690A"/>
    <w:rsid w:val="005D6DB1"/>
    <w:rsid w:val="006151A9"/>
    <w:rsid w:val="00627EC2"/>
    <w:rsid w:val="0064650F"/>
    <w:rsid w:val="00647C75"/>
    <w:rsid w:val="006525E2"/>
    <w:rsid w:val="00695179"/>
    <w:rsid w:val="0069797A"/>
    <w:rsid w:val="006A114C"/>
    <w:rsid w:val="006B2FD0"/>
    <w:rsid w:val="006C7408"/>
    <w:rsid w:val="006E5532"/>
    <w:rsid w:val="006E7E24"/>
    <w:rsid w:val="006F166F"/>
    <w:rsid w:val="006F1F1F"/>
    <w:rsid w:val="00702469"/>
    <w:rsid w:val="007025FA"/>
    <w:rsid w:val="007170B9"/>
    <w:rsid w:val="00735E7B"/>
    <w:rsid w:val="00737DAA"/>
    <w:rsid w:val="00743C77"/>
    <w:rsid w:val="00762A75"/>
    <w:rsid w:val="00781850"/>
    <w:rsid w:val="00786508"/>
    <w:rsid w:val="00786696"/>
    <w:rsid w:val="00787AEA"/>
    <w:rsid w:val="00787B6E"/>
    <w:rsid w:val="00790CE3"/>
    <w:rsid w:val="007A7191"/>
    <w:rsid w:val="007C3C51"/>
    <w:rsid w:val="007D2929"/>
    <w:rsid w:val="007E1185"/>
    <w:rsid w:val="007F0207"/>
    <w:rsid w:val="00803F4B"/>
    <w:rsid w:val="00805613"/>
    <w:rsid w:val="00841382"/>
    <w:rsid w:val="00864354"/>
    <w:rsid w:val="00872452"/>
    <w:rsid w:val="00886A02"/>
    <w:rsid w:val="008978F6"/>
    <w:rsid w:val="008A1E4E"/>
    <w:rsid w:val="008E1354"/>
    <w:rsid w:val="008E5FA5"/>
    <w:rsid w:val="009019A1"/>
    <w:rsid w:val="00904D5B"/>
    <w:rsid w:val="00927121"/>
    <w:rsid w:val="00937A94"/>
    <w:rsid w:val="00942D08"/>
    <w:rsid w:val="00960376"/>
    <w:rsid w:val="00966A85"/>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52AED"/>
    <w:rsid w:val="00B60A98"/>
    <w:rsid w:val="00B71944"/>
    <w:rsid w:val="00B834F3"/>
    <w:rsid w:val="00BA3725"/>
    <w:rsid w:val="00BB7501"/>
    <w:rsid w:val="00BC12D1"/>
    <w:rsid w:val="00BD363F"/>
    <w:rsid w:val="00C13F75"/>
    <w:rsid w:val="00C159B7"/>
    <w:rsid w:val="00C22B1F"/>
    <w:rsid w:val="00C70845"/>
    <w:rsid w:val="00C803DB"/>
    <w:rsid w:val="00CA7C6A"/>
    <w:rsid w:val="00CC617C"/>
    <w:rsid w:val="00CD54AD"/>
    <w:rsid w:val="00CE73C2"/>
    <w:rsid w:val="00CF1DA8"/>
    <w:rsid w:val="00CF5AAA"/>
    <w:rsid w:val="00D17749"/>
    <w:rsid w:val="00D3389C"/>
    <w:rsid w:val="00D55D46"/>
    <w:rsid w:val="00D57FCD"/>
    <w:rsid w:val="00D93238"/>
    <w:rsid w:val="00D9773C"/>
    <w:rsid w:val="00DA467F"/>
    <w:rsid w:val="00DA5171"/>
    <w:rsid w:val="00DA5E8A"/>
    <w:rsid w:val="00DB1D58"/>
    <w:rsid w:val="00DB676B"/>
    <w:rsid w:val="00DC1A7A"/>
    <w:rsid w:val="00DE4FB9"/>
    <w:rsid w:val="00E12CE5"/>
    <w:rsid w:val="00E35762"/>
    <w:rsid w:val="00E438FC"/>
    <w:rsid w:val="00E44410"/>
    <w:rsid w:val="00E44CFB"/>
    <w:rsid w:val="00E771B1"/>
    <w:rsid w:val="00E871ED"/>
    <w:rsid w:val="00E91E66"/>
    <w:rsid w:val="00E964B1"/>
    <w:rsid w:val="00EC1A47"/>
    <w:rsid w:val="00EC2BC0"/>
    <w:rsid w:val="00EE6CF8"/>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E5544"/>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1255"/>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8450</Words>
  <Characters>48165</Characters>
  <Application>Microsoft Office Word</Application>
  <DocSecurity>0</DocSecurity>
  <Lines>401</Lines>
  <Paragraphs>113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Krenish Sojitra</dc:creator>
  <cp:keywords/>
  <dc:description/>
  <cp:lastModifiedBy>447553569966</cp:lastModifiedBy>
  <cp:revision>4</cp:revision>
  <dcterms:created xsi:type="dcterms:W3CDTF">2025-11-07T11:36:00Z</dcterms:created>
  <dcterms:modified xsi:type="dcterms:W3CDTF">2025-11-07T11:39:00Z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