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50131" w14:textId="77777777" w:rsidR="00774837" w:rsidRDefault="00774837" w:rsidP="007B54D0">
      <w:pPr>
        <w:spacing w:line="360" w:lineRule="auto"/>
        <w:rPr>
          <w:rFonts w:ascii="Arial" w:hAnsi="Arial" w:cs="Arial"/>
          <w:b/>
          <w:bCs/>
          <w:u w:val="single"/>
        </w:rPr>
      </w:pPr>
    </w:p>
    <w:p w14:paraId="66320A7D" w14:textId="77777777" w:rsidR="007B54D0" w:rsidRDefault="007B54D0" w:rsidP="007B54D0">
      <w:pPr>
        <w:spacing w:line="360" w:lineRule="auto"/>
        <w:rPr>
          <w:rFonts w:ascii="Arial" w:hAnsi="Arial" w:cs="Arial"/>
          <w:b/>
          <w:bCs/>
          <w:u w:val="single"/>
        </w:rPr>
      </w:pPr>
    </w:p>
    <w:p w14:paraId="4C47CDAD" w14:textId="77777777" w:rsidR="007B54D0" w:rsidRDefault="007B54D0" w:rsidP="007B54D0">
      <w:pPr>
        <w:spacing w:line="360" w:lineRule="auto"/>
        <w:rPr>
          <w:rFonts w:ascii="Arial" w:hAnsi="Arial" w:cs="Arial"/>
          <w:b/>
          <w:bCs/>
          <w:u w:val="single"/>
        </w:rPr>
      </w:pPr>
    </w:p>
    <w:p w14:paraId="2073E53E" w14:textId="77777777" w:rsidR="004657D7" w:rsidRDefault="004657D7" w:rsidP="007B54D0">
      <w:pPr>
        <w:spacing w:line="360" w:lineRule="auto"/>
        <w:rPr>
          <w:rFonts w:ascii="Arial" w:hAnsi="Arial" w:cs="Arial"/>
          <w:b/>
          <w:bCs/>
          <w:u w:val="single"/>
        </w:rPr>
      </w:pPr>
    </w:p>
    <w:p w14:paraId="1DCD8DA7" w14:textId="77777777" w:rsidR="004657D7" w:rsidRDefault="004657D7" w:rsidP="007B54D0">
      <w:pPr>
        <w:spacing w:line="360" w:lineRule="auto"/>
        <w:rPr>
          <w:rFonts w:ascii="Arial" w:hAnsi="Arial" w:cs="Arial"/>
          <w:b/>
          <w:bCs/>
          <w:u w:val="single"/>
        </w:rPr>
      </w:pPr>
    </w:p>
    <w:p w14:paraId="1C2BA6EB" w14:textId="77777777" w:rsidR="00774837" w:rsidRPr="004079F7" w:rsidRDefault="00774837" w:rsidP="004657D7">
      <w:pPr>
        <w:spacing w:after="0" w:line="360" w:lineRule="auto"/>
        <w:rPr>
          <w:rFonts w:ascii="Arial" w:hAnsi="Arial" w:cs="Arial"/>
          <w:b/>
          <w:bCs/>
          <w:sz w:val="32"/>
          <w:szCs w:val="32"/>
        </w:rPr>
      </w:pPr>
      <w:r w:rsidRPr="004079F7">
        <w:rPr>
          <w:rFonts w:ascii="Arial" w:hAnsi="Arial" w:cs="Arial"/>
          <w:b/>
          <w:bCs/>
          <w:sz w:val="32"/>
          <w:szCs w:val="32"/>
        </w:rPr>
        <w:t xml:space="preserve">Student Name: </w:t>
      </w:r>
      <w:r w:rsidRPr="004079F7">
        <w:rPr>
          <w:rFonts w:ascii="Arial" w:hAnsi="Arial" w:cs="Arial"/>
          <w:sz w:val="32"/>
          <w:szCs w:val="32"/>
        </w:rPr>
        <w:t>Foqia Farooq</w:t>
      </w:r>
    </w:p>
    <w:p w14:paraId="51AF516C" w14:textId="77777777" w:rsidR="00774837" w:rsidRPr="004079F7" w:rsidRDefault="00774837" w:rsidP="004657D7">
      <w:pPr>
        <w:spacing w:after="0" w:line="360" w:lineRule="auto"/>
        <w:rPr>
          <w:rFonts w:ascii="Arial" w:hAnsi="Arial" w:cs="Arial"/>
          <w:b/>
          <w:bCs/>
          <w:sz w:val="32"/>
          <w:szCs w:val="32"/>
        </w:rPr>
      </w:pPr>
      <w:r w:rsidRPr="004079F7">
        <w:rPr>
          <w:rFonts w:ascii="Arial" w:hAnsi="Arial" w:cs="Arial"/>
          <w:b/>
          <w:bCs/>
          <w:sz w:val="32"/>
          <w:szCs w:val="32"/>
        </w:rPr>
        <w:t xml:space="preserve">Student number: </w:t>
      </w:r>
      <w:r w:rsidRPr="004079F7">
        <w:rPr>
          <w:rFonts w:ascii="Arial" w:hAnsi="Arial" w:cs="Arial"/>
          <w:sz w:val="32"/>
          <w:szCs w:val="32"/>
        </w:rPr>
        <w:t>2424146</w:t>
      </w:r>
    </w:p>
    <w:p w14:paraId="26A5024C" w14:textId="77777777" w:rsidR="002F511D" w:rsidRPr="002F511D" w:rsidRDefault="00774837" w:rsidP="004657D7">
      <w:pPr>
        <w:spacing w:after="0" w:line="360" w:lineRule="auto"/>
        <w:rPr>
          <w:rFonts w:ascii="Arial" w:hAnsi="Arial" w:cs="Arial"/>
          <w:sz w:val="32"/>
          <w:szCs w:val="32"/>
        </w:rPr>
      </w:pPr>
      <w:r w:rsidRPr="004079F7">
        <w:rPr>
          <w:rFonts w:ascii="Arial" w:hAnsi="Arial" w:cs="Arial"/>
          <w:b/>
          <w:bCs/>
          <w:sz w:val="32"/>
          <w:szCs w:val="32"/>
        </w:rPr>
        <w:t xml:space="preserve">Lecturer Name: </w:t>
      </w:r>
      <w:r w:rsidR="002F511D" w:rsidRPr="002F511D">
        <w:rPr>
          <w:rFonts w:ascii="Arial" w:hAnsi="Arial" w:cs="Arial"/>
          <w:sz w:val="32"/>
          <w:szCs w:val="32"/>
        </w:rPr>
        <w:t>Olufemi Oluranti</w:t>
      </w:r>
    </w:p>
    <w:p w14:paraId="467F1064" w14:textId="3D37F454" w:rsidR="00774837" w:rsidRPr="004079F7" w:rsidRDefault="00774837" w:rsidP="004657D7">
      <w:pPr>
        <w:spacing w:after="0" w:line="360" w:lineRule="auto"/>
        <w:rPr>
          <w:rFonts w:ascii="Arial" w:hAnsi="Arial" w:cs="Arial"/>
          <w:b/>
          <w:bCs/>
          <w:sz w:val="32"/>
          <w:szCs w:val="32"/>
        </w:rPr>
      </w:pPr>
      <w:r w:rsidRPr="004079F7">
        <w:rPr>
          <w:rFonts w:ascii="Arial" w:hAnsi="Arial" w:cs="Arial"/>
          <w:b/>
          <w:bCs/>
          <w:sz w:val="32"/>
          <w:szCs w:val="32"/>
        </w:rPr>
        <w:t xml:space="preserve">Programme Title: </w:t>
      </w:r>
      <w:r w:rsidR="004079F7" w:rsidRPr="004079F7">
        <w:rPr>
          <w:rFonts w:ascii="Arial" w:hAnsi="Arial" w:cs="Arial"/>
          <w:sz w:val="32"/>
          <w:szCs w:val="32"/>
        </w:rPr>
        <w:t>Professional Development within Health and Social Care</w:t>
      </w:r>
    </w:p>
    <w:p w14:paraId="13A4A259" w14:textId="1A94EBEC" w:rsidR="00774837" w:rsidRPr="004079F7" w:rsidRDefault="00774837" w:rsidP="004657D7">
      <w:pPr>
        <w:spacing w:after="0" w:line="360" w:lineRule="auto"/>
        <w:rPr>
          <w:rFonts w:ascii="Arial" w:hAnsi="Arial" w:cs="Arial"/>
          <w:b/>
          <w:bCs/>
          <w:sz w:val="32"/>
          <w:szCs w:val="32"/>
        </w:rPr>
      </w:pPr>
      <w:r w:rsidRPr="004079F7">
        <w:rPr>
          <w:rFonts w:ascii="Arial" w:hAnsi="Arial" w:cs="Arial"/>
          <w:b/>
          <w:bCs/>
          <w:sz w:val="32"/>
          <w:szCs w:val="32"/>
        </w:rPr>
        <w:t xml:space="preserve">Module Code: </w:t>
      </w:r>
      <w:r w:rsidR="004079F7" w:rsidRPr="004079F7">
        <w:rPr>
          <w:rFonts w:ascii="Arial" w:hAnsi="Arial" w:cs="Arial"/>
          <w:sz w:val="32"/>
          <w:szCs w:val="32"/>
        </w:rPr>
        <w:t>LCHS4009</w:t>
      </w:r>
    </w:p>
    <w:p w14:paraId="2DF4F7E4" w14:textId="2E57A12F" w:rsidR="00774837" w:rsidRPr="004079F7" w:rsidRDefault="00774837" w:rsidP="004657D7">
      <w:pPr>
        <w:spacing w:after="0" w:line="360" w:lineRule="auto"/>
        <w:rPr>
          <w:rFonts w:ascii="Arial" w:hAnsi="Arial" w:cs="Arial"/>
          <w:b/>
          <w:bCs/>
          <w:sz w:val="32"/>
          <w:szCs w:val="32"/>
        </w:rPr>
      </w:pPr>
      <w:r w:rsidRPr="004079F7">
        <w:rPr>
          <w:rFonts w:ascii="Arial" w:hAnsi="Arial" w:cs="Arial"/>
          <w:b/>
          <w:bCs/>
          <w:sz w:val="32"/>
          <w:szCs w:val="32"/>
        </w:rPr>
        <w:t>Assignment Title:</w:t>
      </w:r>
      <w:r w:rsidR="004079F7">
        <w:rPr>
          <w:rFonts w:ascii="Arial" w:hAnsi="Arial" w:cs="Arial"/>
          <w:b/>
          <w:bCs/>
          <w:sz w:val="32"/>
          <w:szCs w:val="32"/>
        </w:rPr>
        <w:t xml:space="preserve"> </w:t>
      </w:r>
      <w:r w:rsidR="001E788C" w:rsidRPr="001E788C">
        <w:rPr>
          <w:rFonts w:ascii="Arial" w:hAnsi="Arial" w:cs="Arial"/>
          <w:sz w:val="32"/>
          <w:szCs w:val="32"/>
        </w:rPr>
        <w:t>Personal Development Portfolio</w:t>
      </w:r>
    </w:p>
    <w:p w14:paraId="020B8276" w14:textId="77777777" w:rsidR="00D67DA8" w:rsidRDefault="00D67DA8" w:rsidP="00D67DA8">
      <w:pPr>
        <w:spacing w:line="360" w:lineRule="auto"/>
        <w:rPr>
          <w:rFonts w:ascii="Arial" w:hAnsi="Arial" w:cs="Arial"/>
          <w:b/>
          <w:bCs/>
          <w:sz w:val="40"/>
          <w:szCs w:val="40"/>
        </w:rPr>
      </w:pPr>
    </w:p>
    <w:p w14:paraId="0E988D10" w14:textId="77777777" w:rsidR="00D67DA8" w:rsidRDefault="00D67DA8" w:rsidP="00D67DA8">
      <w:pPr>
        <w:spacing w:line="360" w:lineRule="auto"/>
        <w:rPr>
          <w:rFonts w:ascii="Arial" w:hAnsi="Arial" w:cs="Arial"/>
          <w:b/>
          <w:bCs/>
          <w:sz w:val="40"/>
          <w:szCs w:val="40"/>
        </w:rPr>
      </w:pPr>
    </w:p>
    <w:p w14:paraId="103921ED" w14:textId="49168383" w:rsidR="004F7218" w:rsidRDefault="004F7218">
      <w:pPr>
        <w:rPr>
          <w:rFonts w:ascii="Arial" w:hAnsi="Arial" w:cs="Arial"/>
          <w:b/>
          <w:bCs/>
          <w:sz w:val="40"/>
          <w:szCs w:val="40"/>
        </w:rPr>
      </w:pPr>
      <w:r>
        <w:rPr>
          <w:rFonts w:ascii="Arial" w:hAnsi="Arial" w:cs="Arial"/>
          <w:b/>
          <w:bCs/>
          <w:sz w:val="40"/>
          <w:szCs w:val="40"/>
        </w:rPr>
        <w:br w:type="page"/>
      </w:r>
    </w:p>
    <w:p w14:paraId="749FFB46" w14:textId="77777777" w:rsidR="00D67DA8" w:rsidRDefault="00D67DA8" w:rsidP="00D67DA8">
      <w:pPr>
        <w:spacing w:line="360" w:lineRule="auto"/>
        <w:rPr>
          <w:rFonts w:ascii="Arial" w:hAnsi="Arial" w:cs="Arial"/>
          <w:b/>
          <w:bCs/>
          <w:sz w:val="40"/>
          <w:szCs w:val="40"/>
        </w:rPr>
      </w:pPr>
      <w:r>
        <w:rPr>
          <w:rFonts w:ascii="Arial" w:hAnsi="Arial" w:cs="Arial"/>
          <w:b/>
          <w:bCs/>
          <w:sz w:val="40"/>
          <w:szCs w:val="40"/>
        </w:rPr>
        <w:lastRenderedPageBreak/>
        <w:t xml:space="preserve">Contents Page                                               </w:t>
      </w:r>
    </w:p>
    <w:p w14:paraId="38779841" w14:textId="77777777" w:rsidR="00D67DA8" w:rsidRPr="00AB426C" w:rsidRDefault="00D67DA8" w:rsidP="00D67DA8">
      <w:pPr>
        <w:spacing w:line="360" w:lineRule="auto"/>
        <w:rPr>
          <w:rFonts w:ascii="Arial" w:hAnsi="Arial" w:cs="Arial"/>
          <w:b/>
          <w:bCs/>
          <w:sz w:val="36"/>
          <w:szCs w:val="36"/>
        </w:rPr>
      </w:pPr>
    </w:p>
    <w:p w14:paraId="5F18B7C6" w14:textId="6F762042" w:rsidR="00D67DA8" w:rsidRPr="00C76695" w:rsidRDefault="00D67DA8" w:rsidP="000445F2">
      <w:pPr>
        <w:spacing w:line="360" w:lineRule="auto"/>
        <w:rPr>
          <w:rFonts w:ascii="Arial" w:hAnsi="Arial" w:cs="Arial"/>
          <w:b/>
          <w:bCs/>
          <w:sz w:val="22"/>
          <w:szCs w:val="22"/>
        </w:rPr>
      </w:pPr>
      <w:r w:rsidRPr="00C76695">
        <w:rPr>
          <w:rFonts w:ascii="Arial" w:hAnsi="Arial" w:cs="Arial"/>
          <w:b/>
          <w:bCs/>
          <w:sz w:val="22"/>
          <w:szCs w:val="22"/>
        </w:rPr>
        <w:t xml:space="preserve">Task 1 </w:t>
      </w:r>
      <w:r w:rsidR="000445F2" w:rsidRPr="00D52A04">
        <w:rPr>
          <w:rFonts w:ascii="Arial" w:hAnsi="Arial" w:cs="Arial"/>
          <w:sz w:val="22"/>
          <w:szCs w:val="22"/>
        </w:rPr>
        <w:t>Personal Action Plan</w:t>
      </w:r>
      <w:r w:rsidR="002023E1">
        <w:rPr>
          <w:rFonts w:ascii="Arial" w:hAnsi="Arial" w:cs="Arial"/>
          <w:sz w:val="22"/>
          <w:szCs w:val="22"/>
        </w:rPr>
        <w:t>…………………………………………………………………….</w:t>
      </w:r>
      <w:r w:rsidRPr="00C76695">
        <w:rPr>
          <w:rFonts w:ascii="Arial" w:hAnsi="Arial" w:cs="Arial"/>
          <w:b/>
          <w:bCs/>
          <w:sz w:val="22"/>
          <w:szCs w:val="22"/>
        </w:rPr>
        <w:t>3</w:t>
      </w:r>
      <w:r w:rsidR="00263D54" w:rsidRPr="00C76695">
        <w:rPr>
          <w:rFonts w:ascii="Arial" w:hAnsi="Arial" w:cs="Arial"/>
          <w:b/>
          <w:bCs/>
          <w:sz w:val="22"/>
          <w:szCs w:val="22"/>
        </w:rPr>
        <w:t>-</w:t>
      </w:r>
      <w:r w:rsidR="007D71E9" w:rsidRPr="00C76695">
        <w:rPr>
          <w:rFonts w:ascii="Arial" w:hAnsi="Arial" w:cs="Arial"/>
          <w:b/>
          <w:bCs/>
          <w:sz w:val="22"/>
          <w:szCs w:val="22"/>
        </w:rPr>
        <w:t>6</w:t>
      </w:r>
      <w:r w:rsidRPr="00C76695">
        <w:rPr>
          <w:rFonts w:ascii="Arial" w:hAnsi="Arial" w:cs="Arial"/>
          <w:b/>
          <w:bCs/>
          <w:sz w:val="22"/>
          <w:szCs w:val="22"/>
        </w:rPr>
        <w:t xml:space="preserve">          </w:t>
      </w:r>
    </w:p>
    <w:p w14:paraId="3E195D81" w14:textId="5EDA927C" w:rsidR="00D67DA8" w:rsidRPr="00C76695" w:rsidRDefault="00D67DA8" w:rsidP="00C76695">
      <w:pPr>
        <w:spacing w:before="240" w:line="360" w:lineRule="auto"/>
        <w:rPr>
          <w:rFonts w:ascii="Arial" w:hAnsi="Arial" w:cs="Arial"/>
          <w:b/>
          <w:bCs/>
          <w:sz w:val="22"/>
          <w:szCs w:val="22"/>
        </w:rPr>
      </w:pPr>
      <w:r w:rsidRPr="00C76695">
        <w:rPr>
          <w:rFonts w:ascii="Arial" w:hAnsi="Arial" w:cs="Arial"/>
          <w:b/>
          <w:bCs/>
          <w:sz w:val="22"/>
          <w:szCs w:val="22"/>
        </w:rPr>
        <w:t>Task 2</w:t>
      </w:r>
      <w:r w:rsidR="00060D70" w:rsidRPr="00C76695">
        <w:rPr>
          <w:rFonts w:ascii="Arial" w:hAnsi="Arial" w:cs="Arial"/>
          <w:b/>
          <w:bCs/>
          <w:sz w:val="22"/>
          <w:szCs w:val="22"/>
        </w:rPr>
        <w:t xml:space="preserve"> </w:t>
      </w:r>
      <w:r w:rsidR="00060D70" w:rsidRPr="00D52A04">
        <w:rPr>
          <w:rFonts w:ascii="Arial" w:hAnsi="Arial" w:cs="Arial"/>
          <w:sz w:val="22"/>
          <w:szCs w:val="22"/>
        </w:rPr>
        <w:t>Academic Report</w:t>
      </w:r>
      <w:r w:rsidR="002023E1">
        <w:rPr>
          <w:rFonts w:ascii="Arial" w:hAnsi="Arial" w:cs="Arial"/>
          <w:sz w:val="22"/>
          <w:szCs w:val="22"/>
        </w:rPr>
        <w:t>………………………………………………………………………</w:t>
      </w:r>
      <w:r w:rsidR="00B07218">
        <w:rPr>
          <w:rFonts w:ascii="Arial" w:hAnsi="Arial" w:cs="Arial"/>
          <w:sz w:val="22"/>
          <w:szCs w:val="22"/>
        </w:rPr>
        <w:t>…</w:t>
      </w:r>
      <w:r w:rsidR="006C5F72">
        <w:rPr>
          <w:rFonts w:ascii="Arial" w:hAnsi="Arial" w:cs="Arial"/>
          <w:b/>
          <w:bCs/>
          <w:sz w:val="22"/>
          <w:szCs w:val="22"/>
        </w:rPr>
        <w:t>6</w:t>
      </w:r>
      <w:r w:rsidR="007D71E9" w:rsidRPr="00C76695">
        <w:rPr>
          <w:rFonts w:ascii="Arial" w:hAnsi="Arial" w:cs="Arial"/>
          <w:b/>
          <w:bCs/>
          <w:sz w:val="22"/>
          <w:szCs w:val="22"/>
        </w:rPr>
        <w:t>-</w:t>
      </w:r>
      <w:r w:rsidR="006C5F72">
        <w:rPr>
          <w:rFonts w:ascii="Arial" w:hAnsi="Arial" w:cs="Arial"/>
          <w:b/>
          <w:bCs/>
          <w:sz w:val="22"/>
          <w:szCs w:val="22"/>
        </w:rPr>
        <w:t>8</w:t>
      </w:r>
    </w:p>
    <w:p w14:paraId="72F40C14" w14:textId="1C8136E0" w:rsidR="00BB295A" w:rsidRDefault="00AE352B" w:rsidP="00BB295A">
      <w:pPr>
        <w:spacing w:before="240" w:line="360" w:lineRule="auto"/>
        <w:rPr>
          <w:rFonts w:ascii="Arial" w:hAnsi="Arial" w:cs="Arial"/>
          <w:b/>
          <w:bCs/>
          <w:sz w:val="22"/>
          <w:szCs w:val="22"/>
        </w:rPr>
      </w:pPr>
      <w:r>
        <w:rPr>
          <w:rFonts w:ascii="Arial" w:hAnsi="Arial" w:cs="Arial"/>
          <w:b/>
          <w:bCs/>
          <w:sz w:val="22"/>
          <w:szCs w:val="22"/>
        </w:rPr>
        <w:t>Task 3</w:t>
      </w:r>
      <w:r w:rsidRPr="00D52A04">
        <w:rPr>
          <w:rFonts w:ascii="Arial" w:hAnsi="Arial" w:cs="Arial"/>
          <w:sz w:val="22"/>
          <w:szCs w:val="22"/>
        </w:rPr>
        <w:t xml:space="preserve"> </w:t>
      </w:r>
      <w:r w:rsidRPr="00D52A04">
        <w:rPr>
          <w:rFonts w:ascii="Arial" w:hAnsi="Arial" w:cs="Arial"/>
          <w:sz w:val="22"/>
          <w:szCs w:val="22"/>
        </w:rPr>
        <w:t>Reflective Rep</w:t>
      </w:r>
      <w:r w:rsidR="002023E1">
        <w:rPr>
          <w:rFonts w:ascii="Arial" w:hAnsi="Arial" w:cs="Arial"/>
          <w:sz w:val="22"/>
          <w:szCs w:val="22"/>
        </w:rPr>
        <w:t>ort</w:t>
      </w:r>
      <w:r w:rsidR="00B16E93">
        <w:rPr>
          <w:rFonts w:ascii="Arial" w:hAnsi="Arial" w:cs="Arial"/>
          <w:sz w:val="22"/>
          <w:szCs w:val="22"/>
        </w:rPr>
        <w:t>…………………………………………………………………………</w:t>
      </w:r>
      <w:r w:rsidR="006C5F72">
        <w:rPr>
          <w:rFonts w:ascii="Arial" w:hAnsi="Arial" w:cs="Arial"/>
          <w:b/>
          <w:bCs/>
          <w:sz w:val="22"/>
          <w:szCs w:val="22"/>
        </w:rPr>
        <w:t>8</w:t>
      </w:r>
      <w:r>
        <w:rPr>
          <w:rFonts w:ascii="Arial" w:hAnsi="Arial" w:cs="Arial"/>
          <w:b/>
          <w:bCs/>
          <w:sz w:val="22"/>
          <w:szCs w:val="22"/>
        </w:rPr>
        <w:t>-1</w:t>
      </w:r>
      <w:r w:rsidR="006C5F72">
        <w:rPr>
          <w:rFonts w:ascii="Arial" w:hAnsi="Arial" w:cs="Arial"/>
          <w:b/>
          <w:bCs/>
          <w:sz w:val="22"/>
          <w:szCs w:val="22"/>
        </w:rPr>
        <w:t>0</w:t>
      </w:r>
    </w:p>
    <w:p w14:paraId="19037FCD" w14:textId="694E97E6" w:rsidR="00D67DA8" w:rsidRPr="00D52A04" w:rsidRDefault="00D67DA8" w:rsidP="00BB295A">
      <w:pPr>
        <w:spacing w:before="240" w:line="360" w:lineRule="auto"/>
        <w:rPr>
          <w:rFonts w:ascii="Arial" w:hAnsi="Arial" w:cs="Arial"/>
          <w:b/>
          <w:bCs/>
          <w:sz w:val="22"/>
          <w:szCs w:val="22"/>
        </w:rPr>
      </w:pPr>
      <w:r w:rsidRPr="00D52A04">
        <w:rPr>
          <w:rFonts w:ascii="Arial" w:hAnsi="Arial" w:cs="Arial"/>
          <w:b/>
          <w:bCs/>
          <w:sz w:val="22"/>
          <w:szCs w:val="22"/>
        </w:rPr>
        <w:t xml:space="preserve">Reference </w:t>
      </w:r>
      <w:r w:rsidRPr="00B07218">
        <w:rPr>
          <w:rFonts w:ascii="Arial" w:hAnsi="Arial" w:cs="Arial"/>
          <w:b/>
          <w:bCs/>
          <w:sz w:val="22"/>
          <w:szCs w:val="22"/>
        </w:rPr>
        <w:t>List</w:t>
      </w:r>
      <w:r w:rsidR="00B16E93" w:rsidRPr="00B07218">
        <w:rPr>
          <w:rFonts w:ascii="Arial" w:hAnsi="Arial" w:cs="Arial"/>
          <w:sz w:val="22"/>
          <w:szCs w:val="22"/>
        </w:rPr>
        <w:t>…………………………………………………………………………………….</w:t>
      </w:r>
      <w:r w:rsidR="00D52A04">
        <w:rPr>
          <w:rFonts w:ascii="Arial" w:hAnsi="Arial" w:cs="Arial"/>
          <w:b/>
          <w:bCs/>
          <w:sz w:val="22"/>
          <w:szCs w:val="22"/>
        </w:rPr>
        <w:t>1</w:t>
      </w:r>
      <w:r w:rsidR="006C5F72">
        <w:rPr>
          <w:rFonts w:ascii="Arial" w:hAnsi="Arial" w:cs="Arial"/>
          <w:b/>
          <w:bCs/>
          <w:sz w:val="22"/>
          <w:szCs w:val="22"/>
        </w:rPr>
        <w:t>1</w:t>
      </w:r>
    </w:p>
    <w:p w14:paraId="364A9D09" w14:textId="77777777" w:rsidR="00D67DA8" w:rsidRPr="00702828" w:rsidRDefault="00D67DA8" w:rsidP="00D67DA8">
      <w:pPr>
        <w:spacing w:line="360" w:lineRule="auto"/>
        <w:rPr>
          <w:rFonts w:ascii="Arial" w:hAnsi="Arial" w:cs="Arial"/>
          <w:b/>
          <w:bCs/>
          <w:sz w:val="36"/>
          <w:szCs w:val="36"/>
        </w:rPr>
      </w:pPr>
    </w:p>
    <w:p w14:paraId="677739A2" w14:textId="77777777" w:rsidR="00D67DA8" w:rsidRDefault="00D67DA8" w:rsidP="00D67DA8">
      <w:pPr>
        <w:spacing w:line="360" w:lineRule="auto"/>
        <w:rPr>
          <w:rFonts w:ascii="Arial" w:hAnsi="Arial" w:cs="Arial"/>
          <w:b/>
          <w:bCs/>
          <w:sz w:val="40"/>
          <w:szCs w:val="40"/>
        </w:rPr>
      </w:pPr>
    </w:p>
    <w:p w14:paraId="7AAD9D4D" w14:textId="63EAF41C" w:rsidR="00D67DA8" w:rsidRDefault="00D67DA8">
      <w:pPr>
        <w:rPr>
          <w:rFonts w:ascii="Arial" w:hAnsi="Arial" w:cs="Arial"/>
          <w:b/>
          <w:bCs/>
          <w:sz w:val="22"/>
          <w:szCs w:val="22"/>
        </w:rPr>
      </w:pPr>
    </w:p>
    <w:p w14:paraId="3AB88B67" w14:textId="77777777" w:rsidR="00D67DA8" w:rsidRDefault="00D67DA8">
      <w:pPr>
        <w:rPr>
          <w:rFonts w:ascii="Arial" w:hAnsi="Arial" w:cs="Arial"/>
          <w:b/>
          <w:bCs/>
          <w:sz w:val="22"/>
          <w:szCs w:val="22"/>
        </w:rPr>
      </w:pPr>
      <w:r>
        <w:rPr>
          <w:rFonts w:ascii="Arial" w:hAnsi="Arial" w:cs="Arial"/>
          <w:b/>
          <w:bCs/>
          <w:sz w:val="22"/>
          <w:szCs w:val="22"/>
        </w:rPr>
        <w:br w:type="page"/>
      </w:r>
    </w:p>
    <w:p w14:paraId="3ADDB7DF" w14:textId="717899FE"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lastRenderedPageBreak/>
        <w:t>Personal Action Plan – Assistant Care Worker</w:t>
      </w:r>
    </w:p>
    <w:p w14:paraId="48E24FC6" w14:textId="1A896A9A"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Role of an Assistant Care Worker</w:t>
      </w:r>
    </w:p>
    <w:p w14:paraId="41AA06CA" w14:textId="77777777" w:rsidR="003A7F0B" w:rsidRPr="00935C83" w:rsidRDefault="003A7F0B" w:rsidP="00935C83">
      <w:pPr>
        <w:spacing w:line="360" w:lineRule="auto"/>
        <w:rPr>
          <w:rFonts w:ascii="Arial" w:hAnsi="Arial" w:cs="Arial"/>
          <w:sz w:val="22"/>
          <w:szCs w:val="22"/>
        </w:rPr>
      </w:pPr>
      <w:r w:rsidRPr="00935C83">
        <w:rPr>
          <w:rFonts w:ascii="Arial" w:hAnsi="Arial" w:cs="Arial"/>
          <w:sz w:val="22"/>
          <w:szCs w:val="22"/>
        </w:rPr>
        <w:t>As an Assistant Care Worker, I provide essential emotional and physical support to individuals in home, residential, and community settings. Duties include assisting with hygiene, mobility, meal preparation, and accurate record-keeping while working with healthcare teams to deliver person-centred care (Fee et al., 2020). Although unregistered, Assistant Care Workers play a key role in maintaining continuity of care between clients, families, and professionals, ensuring personalised plans are met (</w:t>
      </w:r>
      <w:proofErr w:type="spellStart"/>
      <w:r w:rsidRPr="00935C83">
        <w:rPr>
          <w:rFonts w:ascii="Arial" w:hAnsi="Arial" w:cs="Arial"/>
          <w:sz w:val="22"/>
          <w:szCs w:val="22"/>
        </w:rPr>
        <w:t>Kagonya</w:t>
      </w:r>
      <w:proofErr w:type="spellEnd"/>
      <w:r w:rsidRPr="00935C83">
        <w:rPr>
          <w:rFonts w:ascii="Arial" w:hAnsi="Arial" w:cs="Arial"/>
          <w:sz w:val="22"/>
          <w:szCs w:val="22"/>
        </w:rPr>
        <w:t xml:space="preserve"> et al., 2023). The role demands strong communication, interpersonal, and problem-solving skills, alongside adaptability to diverse service-user needs (Kindell et al., 2025).</w:t>
      </w:r>
    </w:p>
    <w:p w14:paraId="56228455" w14:textId="09A608BE"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Key Skills Required and How I Meet Them</w:t>
      </w:r>
    </w:p>
    <w:p w14:paraId="053B919E" w14:textId="6CE63F6E" w:rsidR="008C5FFF" w:rsidRPr="00935C83" w:rsidRDefault="008C5FFF" w:rsidP="00935C83">
      <w:pPr>
        <w:pStyle w:val="ListParagraph"/>
        <w:numPr>
          <w:ilvl w:val="0"/>
          <w:numId w:val="4"/>
        </w:numPr>
        <w:spacing w:line="360" w:lineRule="auto"/>
        <w:rPr>
          <w:rFonts w:ascii="Arial" w:hAnsi="Arial" w:cs="Arial"/>
          <w:b/>
          <w:bCs/>
          <w:sz w:val="22"/>
          <w:szCs w:val="22"/>
        </w:rPr>
      </w:pPr>
      <w:r w:rsidRPr="00935C83">
        <w:rPr>
          <w:rFonts w:ascii="Arial" w:hAnsi="Arial" w:cs="Arial"/>
          <w:b/>
          <w:bCs/>
          <w:sz w:val="22"/>
          <w:szCs w:val="22"/>
        </w:rPr>
        <w:t>Communication and Empathy</w:t>
      </w:r>
    </w:p>
    <w:p w14:paraId="594DFA9E" w14:textId="736BD1E6" w:rsidR="008C5FFF" w:rsidRPr="00935C83" w:rsidRDefault="008C5FFF" w:rsidP="00935C83">
      <w:pPr>
        <w:pStyle w:val="ListParagraph"/>
        <w:spacing w:line="360" w:lineRule="auto"/>
        <w:rPr>
          <w:rFonts w:ascii="Arial" w:hAnsi="Arial" w:cs="Arial"/>
          <w:sz w:val="22"/>
          <w:szCs w:val="22"/>
        </w:rPr>
      </w:pPr>
      <w:r w:rsidRPr="00935C83">
        <w:rPr>
          <w:rFonts w:ascii="Arial" w:hAnsi="Arial" w:cs="Arial"/>
          <w:sz w:val="22"/>
          <w:szCs w:val="22"/>
        </w:rPr>
        <w:t xml:space="preserve">Effective two-way communication is critical for understanding service users’ needs and preferences. According to </w:t>
      </w:r>
      <w:proofErr w:type="spellStart"/>
      <w:r w:rsidRPr="00935C83">
        <w:rPr>
          <w:rFonts w:ascii="Arial" w:hAnsi="Arial" w:cs="Arial"/>
          <w:sz w:val="22"/>
          <w:szCs w:val="22"/>
        </w:rPr>
        <w:t>Sharkiya</w:t>
      </w:r>
      <w:proofErr w:type="spellEnd"/>
      <w:r w:rsidRPr="00935C83">
        <w:rPr>
          <w:rFonts w:ascii="Arial" w:hAnsi="Arial" w:cs="Arial"/>
          <w:sz w:val="22"/>
          <w:szCs w:val="22"/>
        </w:rPr>
        <w:t xml:space="preserve"> et al. (2023), quality communication significantly enhances patient-centred outcomes and satisfaction. I demonstrate this by maintaining eye contact, using active listening techniques, and adjusting my tone and pace depending on the cognitive or emotional state of the person I am supporting.</w:t>
      </w:r>
    </w:p>
    <w:p w14:paraId="1F945D49" w14:textId="77777777" w:rsidR="008C5FFF" w:rsidRPr="00935C83" w:rsidRDefault="008C5FFF" w:rsidP="00935C83">
      <w:pPr>
        <w:pStyle w:val="ListParagraph"/>
        <w:spacing w:line="360" w:lineRule="auto"/>
        <w:rPr>
          <w:rFonts w:ascii="Arial" w:hAnsi="Arial" w:cs="Arial"/>
          <w:sz w:val="22"/>
          <w:szCs w:val="22"/>
        </w:rPr>
      </w:pPr>
      <w:r w:rsidRPr="00935C83">
        <w:rPr>
          <w:rFonts w:ascii="Arial" w:hAnsi="Arial" w:cs="Arial"/>
          <w:sz w:val="22"/>
          <w:szCs w:val="22"/>
        </w:rPr>
        <w:t>For example, when supporting a client with dementia, I use calm, clear language and provide reassurance through non-verbal gestures.</w:t>
      </w:r>
    </w:p>
    <w:p w14:paraId="1E284C43" w14:textId="77777777" w:rsidR="0011210B" w:rsidRPr="00935C83" w:rsidRDefault="0011210B" w:rsidP="00935C83">
      <w:pPr>
        <w:pStyle w:val="ListParagraph"/>
        <w:spacing w:line="360" w:lineRule="auto"/>
        <w:rPr>
          <w:rFonts w:ascii="Arial" w:hAnsi="Arial" w:cs="Arial"/>
          <w:sz w:val="22"/>
          <w:szCs w:val="22"/>
        </w:rPr>
      </w:pPr>
    </w:p>
    <w:p w14:paraId="19CB83DA" w14:textId="2E5B63FB" w:rsidR="008C5FFF" w:rsidRPr="00935C83" w:rsidRDefault="008C5FFF" w:rsidP="00935C83">
      <w:pPr>
        <w:pStyle w:val="ListParagraph"/>
        <w:numPr>
          <w:ilvl w:val="0"/>
          <w:numId w:val="4"/>
        </w:numPr>
        <w:spacing w:line="360" w:lineRule="auto"/>
        <w:rPr>
          <w:rFonts w:ascii="Arial" w:hAnsi="Arial" w:cs="Arial"/>
          <w:b/>
          <w:bCs/>
          <w:sz w:val="22"/>
          <w:szCs w:val="22"/>
        </w:rPr>
      </w:pPr>
      <w:r w:rsidRPr="00935C83">
        <w:rPr>
          <w:rFonts w:ascii="Arial" w:hAnsi="Arial" w:cs="Arial"/>
          <w:b/>
          <w:bCs/>
          <w:sz w:val="22"/>
          <w:szCs w:val="22"/>
        </w:rPr>
        <w:t>Planning and Time Management</w:t>
      </w:r>
    </w:p>
    <w:p w14:paraId="2F8DFCDE" w14:textId="66835ACA" w:rsidR="008C5FFF" w:rsidRPr="00935C83" w:rsidRDefault="008C5FFF" w:rsidP="00935C83">
      <w:pPr>
        <w:pStyle w:val="ListParagraph"/>
        <w:spacing w:line="360" w:lineRule="auto"/>
        <w:rPr>
          <w:rFonts w:ascii="Arial" w:hAnsi="Arial" w:cs="Arial"/>
          <w:sz w:val="22"/>
          <w:szCs w:val="22"/>
        </w:rPr>
      </w:pPr>
      <w:r w:rsidRPr="00935C83">
        <w:rPr>
          <w:rFonts w:ascii="Arial" w:hAnsi="Arial" w:cs="Arial"/>
          <w:sz w:val="22"/>
          <w:szCs w:val="22"/>
        </w:rPr>
        <w:t>T</w:t>
      </w:r>
      <w:r w:rsidR="0011210B" w:rsidRPr="00935C83">
        <w:rPr>
          <w:rFonts w:ascii="Arial" w:hAnsi="Arial" w:cs="Arial"/>
          <w:sz w:val="22"/>
          <w:szCs w:val="22"/>
        </w:rPr>
        <w:t>i</w:t>
      </w:r>
      <w:r w:rsidRPr="00935C83">
        <w:rPr>
          <w:rFonts w:ascii="Arial" w:hAnsi="Arial" w:cs="Arial"/>
          <w:sz w:val="22"/>
          <w:szCs w:val="22"/>
        </w:rPr>
        <w:t>me management is vital in a care setting, where multiple tasks require completion within tight timeframes. I plan my day by prioritising urgent needs such as medication and personal hygiene before routine documentation. This ensures that no critical aspect of care is overlooked and that I can manage my workload effectively.</w:t>
      </w:r>
    </w:p>
    <w:p w14:paraId="3059F6EF" w14:textId="77777777" w:rsidR="0011210B" w:rsidRPr="00935C83" w:rsidRDefault="0011210B" w:rsidP="00935C83">
      <w:pPr>
        <w:pStyle w:val="ListParagraph"/>
        <w:spacing w:line="360" w:lineRule="auto"/>
        <w:rPr>
          <w:rFonts w:ascii="Arial" w:hAnsi="Arial" w:cs="Arial"/>
          <w:sz w:val="22"/>
          <w:szCs w:val="22"/>
        </w:rPr>
      </w:pPr>
    </w:p>
    <w:p w14:paraId="752A8CBD" w14:textId="73CA9BA4" w:rsidR="008C5FFF" w:rsidRPr="00935C83" w:rsidRDefault="008C5FFF" w:rsidP="00935C83">
      <w:pPr>
        <w:pStyle w:val="ListParagraph"/>
        <w:numPr>
          <w:ilvl w:val="0"/>
          <w:numId w:val="4"/>
        </w:numPr>
        <w:spacing w:line="360" w:lineRule="auto"/>
        <w:rPr>
          <w:rFonts w:ascii="Arial" w:hAnsi="Arial" w:cs="Arial"/>
          <w:b/>
          <w:bCs/>
          <w:sz w:val="22"/>
          <w:szCs w:val="22"/>
        </w:rPr>
      </w:pPr>
      <w:r w:rsidRPr="00935C83">
        <w:rPr>
          <w:rFonts w:ascii="Arial" w:hAnsi="Arial" w:cs="Arial"/>
          <w:b/>
          <w:bCs/>
          <w:sz w:val="22"/>
          <w:szCs w:val="22"/>
        </w:rPr>
        <w:t>Attention to Detail</w:t>
      </w:r>
    </w:p>
    <w:p w14:paraId="66F58AA1" w14:textId="1880A3E0" w:rsidR="0011210B" w:rsidRPr="00935C83" w:rsidRDefault="008C5FFF" w:rsidP="00935C83">
      <w:pPr>
        <w:pStyle w:val="ListParagraph"/>
        <w:spacing w:line="360" w:lineRule="auto"/>
        <w:rPr>
          <w:rFonts w:ascii="Arial" w:hAnsi="Arial" w:cs="Arial"/>
          <w:sz w:val="22"/>
          <w:szCs w:val="22"/>
        </w:rPr>
      </w:pPr>
      <w:r w:rsidRPr="00935C83">
        <w:rPr>
          <w:rFonts w:ascii="Arial" w:hAnsi="Arial" w:cs="Arial"/>
          <w:sz w:val="22"/>
          <w:szCs w:val="22"/>
        </w:rPr>
        <w:t>Accurate documentation underpins safety, accountability, and continuity of care. According to Moseley, Davies and Evans (2007), record-keeping and data management remain key training needs for healthcare support workers. I ensure all entries are legible, dated, and factual, which supports compliance with Care Quality Commission (CQC) standards.</w:t>
      </w:r>
    </w:p>
    <w:p w14:paraId="2EF78300" w14:textId="77777777" w:rsidR="0011210B" w:rsidRPr="00935C83" w:rsidRDefault="0011210B" w:rsidP="00935C83">
      <w:pPr>
        <w:pStyle w:val="ListParagraph"/>
        <w:spacing w:line="360" w:lineRule="auto"/>
        <w:rPr>
          <w:rFonts w:ascii="Arial" w:hAnsi="Arial" w:cs="Arial"/>
          <w:sz w:val="22"/>
          <w:szCs w:val="22"/>
        </w:rPr>
      </w:pPr>
    </w:p>
    <w:p w14:paraId="4EF78544" w14:textId="77777777" w:rsidR="0011210B" w:rsidRPr="00935C83" w:rsidRDefault="008C5FFF" w:rsidP="00935C83">
      <w:pPr>
        <w:pStyle w:val="ListParagraph"/>
        <w:numPr>
          <w:ilvl w:val="0"/>
          <w:numId w:val="4"/>
        </w:numPr>
        <w:spacing w:line="360" w:lineRule="auto"/>
        <w:ind w:left="360"/>
        <w:rPr>
          <w:rFonts w:ascii="Arial" w:hAnsi="Arial" w:cs="Arial"/>
          <w:sz w:val="22"/>
          <w:szCs w:val="22"/>
        </w:rPr>
      </w:pPr>
      <w:r w:rsidRPr="00935C83">
        <w:rPr>
          <w:rFonts w:ascii="Arial" w:hAnsi="Arial" w:cs="Arial"/>
          <w:b/>
          <w:bCs/>
          <w:sz w:val="22"/>
          <w:szCs w:val="22"/>
        </w:rPr>
        <w:t>Teamwork and Collaboration</w:t>
      </w:r>
    </w:p>
    <w:p w14:paraId="38E5B77D" w14:textId="3EE0BE76" w:rsidR="008C5FFF" w:rsidRPr="00935C83" w:rsidRDefault="008C5FFF" w:rsidP="00935C83">
      <w:pPr>
        <w:pStyle w:val="ListParagraph"/>
        <w:spacing w:line="360" w:lineRule="auto"/>
        <w:ind w:left="360"/>
        <w:rPr>
          <w:rFonts w:ascii="Arial" w:hAnsi="Arial" w:cs="Arial"/>
          <w:sz w:val="22"/>
          <w:szCs w:val="22"/>
        </w:rPr>
      </w:pPr>
      <w:proofErr w:type="spellStart"/>
      <w:r w:rsidRPr="00935C83">
        <w:rPr>
          <w:rFonts w:ascii="Arial" w:hAnsi="Arial" w:cs="Arial"/>
          <w:sz w:val="22"/>
          <w:szCs w:val="22"/>
        </w:rPr>
        <w:lastRenderedPageBreak/>
        <w:t>Sarre</w:t>
      </w:r>
      <w:proofErr w:type="spellEnd"/>
      <w:r w:rsidRPr="00935C83">
        <w:rPr>
          <w:rFonts w:ascii="Arial" w:hAnsi="Arial" w:cs="Arial"/>
          <w:sz w:val="22"/>
          <w:szCs w:val="22"/>
        </w:rPr>
        <w:t xml:space="preserve"> et al. (2018)</w:t>
      </w:r>
      <w:r w:rsidR="00B114A2" w:rsidRPr="00935C83">
        <w:rPr>
          <w:rFonts w:ascii="Arial" w:hAnsi="Arial" w:cs="Arial"/>
          <w:sz w:val="22"/>
          <w:szCs w:val="22"/>
        </w:rPr>
        <w:t xml:space="preserve"> </w:t>
      </w:r>
      <w:r w:rsidRPr="00935C83">
        <w:rPr>
          <w:rFonts w:ascii="Arial" w:hAnsi="Arial" w:cs="Arial"/>
          <w:sz w:val="22"/>
          <w:szCs w:val="22"/>
        </w:rPr>
        <w:t xml:space="preserve">argue that collaboration and effective communication within care teams lead to more consistent and holistic care. I contribute actively during handovers, </w:t>
      </w:r>
      <w:proofErr w:type="gramStart"/>
      <w:r w:rsidRPr="00935C83">
        <w:rPr>
          <w:rFonts w:ascii="Arial" w:hAnsi="Arial" w:cs="Arial"/>
          <w:sz w:val="22"/>
          <w:szCs w:val="22"/>
        </w:rPr>
        <w:t>offer assistance to</w:t>
      </w:r>
      <w:proofErr w:type="gramEnd"/>
      <w:r w:rsidRPr="00935C83">
        <w:rPr>
          <w:rFonts w:ascii="Arial" w:hAnsi="Arial" w:cs="Arial"/>
          <w:sz w:val="22"/>
          <w:szCs w:val="22"/>
        </w:rPr>
        <w:t xml:space="preserve"> colleagues during busy periods, and maintain a positive and respectful approach when resolving conflicts or differences of opinion.</w:t>
      </w:r>
    </w:p>
    <w:p w14:paraId="434B3CED" w14:textId="77777777" w:rsidR="0011210B" w:rsidRPr="00935C83" w:rsidRDefault="008C5FFF" w:rsidP="00935C83">
      <w:pPr>
        <w:pStyle w:val="ListParagraph"/>
        <w:numPr>
          <w:ilvl w:val="0"/>
          <w:numId w:val="4"/>
        </w:numPr>
        <w:spacing w:line="360" w:lineRule="auto"/>
        <w:ind w:left="360"/>
        <w:rPr>
          <w:rFonts w:ascii="Arial" w:hAnsi="Arial" w:cs="Arial"/>
          <w:sz w:val="22"/>
          <w:szCs w:val="22"/>
        </w:rPr>
      </w:pPr>
      <w:r w:rsidRPr="00935C83">
        <w:rPr>
          <w:rFonts w:ascii="Arial" w:hAnsi="Arial" w:cs="Arial"/>
          <w:b/>
          <w:bCs/>
          <w:sz w:val="22"/>
          <w:szCs w:val="22"/>
        </w:rPr>
        <w:t>Ethical Practice and Confidentiality</w:t>
      </w:r>
    </w:p>
    <w:p w14:paraId="74056ED5" w14:textId="6A61C18D" w:rsidR="008C5FFF" w:rsidRPr="00935C83" w:rsidRDefault="008C5FFF" w:rsidP="00935C83">
      <w:pPr>
        <w:pStyle w:val="ListParagraph"/>
        <w:spacing w:line="360" w:lineRule="auto"/>
        <w:ind w:left="360"/>
        <w:rPr>
          <w:rFonts w:ascii="Arial" w:hAnsi="Arial" w:cs="Arial"/>
          <w:sz w:val="22"/>
          <w:szCs w:val="22"/>
        </w:rPr>
      </w:pPr>
      <w:r w:rsidRPr="00935C83">
        <w:rPr>
          <w:rFonts w:ascii="Arial" w:hAnsi="Arial" w:cs="Arial"/>
          <w:sz w:val="22"/>
          <w:szCs w:val="22"/>
        </w:rPr>
        <w:t>I uphold confidentiality by following workplace policies aligned with the General Data Protection Regulation (GDPR) and safeguarding procedures. Ethical awareness ensures that I respect service users’ autonomy, dignity, and choice in all care decisions.</w:t>
      </w:r>
    </w:p>
    <w:p w14:paraId="4F90FCBD" w14:textId="7298C32F"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Skill Gaps and Development Plan</w:t>
      </w:r>
    </w:p>
    <w:p w14:paraId="083CD19B" w14:textId="77777777" w:rsidR="008C5FFF" w:rsidRPr="00935C83" w:rsidRDefault="008C5FFF" w:rsidP="00935C83">
      <w:pPr>
        <w:spacing w:line="360" w:lineRule="auto"/>
        <w:rPr>
          <w:rFonts w:ascii="Arial" w:hAnsi="Arial" w:cs="Arial"/>
          <w:sz w:val="22"/>
          <w:szCs w:val="22"/>
        </w:rPr>
      </w:pPr>
      <w:r w:rsidRPr="00935C83">
        <w:rPr>
          <w:rFonts w:ascii="Arial" w:hAnsi="Arial" w:cs="Arial"/>
          <w:sz w:val="22"/>
          <w:szCs w:val="22"/>
        </w:rPr>
        <w:t>Despite my current strengths, I have identified several areas for improvement:</w:t>
      </w:r>
    </w:p>
    <w:p w14:paraId="2041CCDA" w14:textId="77777777" w:rsidR="008C5FFF" w:rsidRPr="00935C83" w:rsidRDefault="008C5FFF" w:rsidP="00935C83">
      <w:pPr>
        <w:numPr>
          <w:ilvl w:val="0"/>
          <w:numId w:val="1"/>
        </w:numPr>
        <w:spacing w:line="360" w:lineRule="auto"/>
        <w:rPr>
          <w:rFonts w:ascii="Arial" w:hAnsi="Arial" w:cs="Arial"/>
          <w:sz w:val="22"/>
          <w:szCs w:val="22"/>
        </w:rPr>
      </w:pPr>
      <w:r w:rsidRPr="00935C83">
        <w:rPr>
          <w:rFonts w:ascii="Arial" w:hAnsi="Arial" w:cs="Arial"/>
          <w:b/>
          <w:bCs/>
          <w:sz w:val="22"/>
          <w:szCs w:val="22"/>
        </w:rPr>
        <w:t>Perfectionism:</w:t>
      </w:r>
      <w:r w:rsidRPr="00935C83">
        <w:rPr>
          <w:rFonts w:ascii="Arial" w:hAnsi="Arial" w:cs="Arial"/>
          <w:sz w:val="22"/>
          <w:szCs w:val="22"/>
        </w:rPr>
        <w:t xml:space="preserve"> I spend too much time revising tasks, which can reduce my overall efficiency.</w:t>
      </w:r>
    </w:p>
    <w:p w14:paraId="175C7AC0" w14:textId="77777777" w:rsidR="008C5FFF" w:rsidRPr="00935C83" w:rsidRDefault="008C5FFF" w:rsidP="00935C83">
      <w:pPr>
        <w:numPr>
          <w:ilvl w:val="0"/>
          <w:numId w:val="1"/>
        </w:numPr>
        <w:spacing w:line="360" w:lineRule="auto"/>
        <w:rPr>
          <w:rFonts w:ascii="Arial" w:hAnsi="Arial" w:cs="Arial"/>
          <w:sz w:val="22"/>
          <w:szCs w:val="22"/>
        </w:rPr>
      </w:pPr>
      <w:r w:rsidRPr="00935C83">
        <w:rPr>
          <w:rFonts w:ascii="Arial" w:hAnsi="Arial" w:cs="Arial"/>
          <w:b/>
          <w:bCs/>
          <w:sz w:val="22"/>
          <w:szCs w:val="22"/>
        </w:rPr>
        <w:t>Leadership Confidence:</w:t>
      </w:r>
      <w:r w:rsidRPr="00935C83">
        <w:rPr>
          <w:rFonts w:ascii="Arial" w:hAnsi="Arial" w:cs="Arial"/>
          <w:sz w:val="22"/>
          <w:szCs w:val="22"/>
        </w:rPr>
        <w:t xml:space="preserve"> I lack experience in leading small teams or making independent care decisions.</w:t>
      </w:r>
    </w:p>
    <w:p w14:paraId="449C43D0" w14:textId="77777777" w:rsidR="008C5FFF" w:rsidRPr="00935C83" w:rsidRDefault="008C5FFF" w:rsidP="00935C83">
      <w:pPr>
        <w:numPr>
          <w:ilvl w:val="0"/>
          <w:numId w:val="1"/>
        </w:numPr>
        <w:spacing w:line="360" w:lineRule="auto"/>
        <w:rPr>
          <w:rFonts w:ascii="Arial" w:hAnsi="Arial" w:cs="Arial"/>
          <w:sz w:val="22"/>
          <w:szCs w:val="22"/>
        </w:rPr>
      </w:pPr>
      <w:r w:rsidRPr="00935C83">
        <w:rPr>
          <w:rFonts w:ascii="Arial" w:hAnsi="Arial" w:cs="Arial"/>
          <w:b/>
          <w:bCs/>
          <w:sz w:val="22"/>
          <w:szCs w:val="22"/>
        </w:rPr>
        <w:t>Advanced Communication:</w:t>
      </w:r>
      <w:r w:rsidRPr="00935C83">
        <w:rPr>
          <w:rFonts w:ascii="Arial" w:hAnsi="Arial" w:cs="Arial"/>
          <w:sz w:val="22"/>
          <w:szCs w:val="22"/>
        </w:rPr>
        <w:t xml:space="preserve"> I need to improve my confidence when handling conflict or communicating with distressed clients.</w:t>
      </w:r>
    </w:p>
    <w:p w14:paraId="3A50807D" w14:textId="4DB22E54"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Personal Development Plan (PDP)</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537"/>
        <w:gridCol w:w="1130"/>
        <w:gridCol w:w="2410"/>
        <w:gridCol w:w="1287"/>
        <w:gridCol w:w="1204"/>
        <w:gridCol w:w="1448"/>
      </w:tblGrid>
      <w:tr w:rsidR="008C5FFF" w:rsidRPr="00935C83" w14:paraId="25BE2387" w14:textId="77777777" w:rsidTr="00020F0B">
        <w:trPr>
          <w:trHeight w:val="1034"/>
          <w:tblHeader/>
          <w:tblCellSpacing w:w="15" w:type="dxa"/>
        </w:trPr>
        <w:tc>
          <w:tcPr>
            <w:tcW w:w="1492" w:type="dxa"/>
            <w:tcBorders>
              <w:top w:val="single" w:sz="4" w:space="0" w:color="auto"/>
              <w:left w:val="single" w:sz="4" w:space="0" w:color="auto"/>
              <w:bottom w:val="single" w:sz="4" w:space="0" w:color="auto"/>
              <w:right w:val="single" w:sz="4" w:space="0" w:color="auto"/>
            </w:tcBorders>
            <w:vAlign w:val="center"/>
            <w:hideMark/>
          </w:tcPr>
          <w:p w14:paraId="3D5E1925"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Development Area</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DF78332"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Objective</w:t>
            </w:r>
          </w:p>
        </w:tc>
        <w:tc>
          <w:tcPr>
            <w:tcW w:w="2380" w:type="dxa"/>
            <w:tcBorders>
              <w:top w:val="single" w:sz="4" w:space="0" w:color="auto"/>
              <w:left w:val="single" w:sz="4" w:space="0" w:color="auto"/>
              <w:bottom w:val="single" w:sz="4" w:space="0" w:color="auto"/>
              <w:right w:val="single" w:sz="4" w:space="0" w:color="auto"/>
            </w:tcBorders>
            <w:vAlign w:val="center"/>
            <w:hideMark/>
          </w:tcPr>
          <w:p w14:paraId="7B70FE6F"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Action Steps</w:t>
            </w:r>
          </w:p>
        </w:tc>
        <w:tc>
          <w:tcPr>
            <w:tcW w:w="1257" w:type="dxa"/>
            <w:tcBorders>
              <w:top w:val="single" w:sz="4" w:space="0" w:color="auto"/>
              <w:left w:val="single" w:sz="4" w:space="0" w:color="auto"/>
              <w:bottom w:val="single" w:sz="4" w:space="0" w:color="auto"/>
              <w:right w:val="single" w:sz="4" w:space="0" w:color="auto"/>
            </w:tcBorders>
            <w:vAlign w:val="center"/>
            <w:hideMark/>
          </w:tcPr>
          <w:p w14:paraId="38DDF065"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Support/Resources</w:t>
            </w:r>
          </w:p>
        </w:tc>
        <w:tc>
          <w:tcPr>
            <w:tcW w:w="1174" w:type="dxa"/>
            <w:tcBorders>
              <w:top w:val="single" w:sz="4" w:space="0" w:color="auto"/>
              <w:left w:val="single" w:sz="4" w:space="0" w:color="auto"/>
              <w:bottom w:val="single" w:sz="4" w:space="0" w:color="auto"/>
              <w:right w:val="single" w:sz="4" w:space="0" w:color="auto"/>
            </w:tcBorders>
            <w:vAlign w:val="center"/>
            <w:hideMark/>
          </w:tcPr>
          <w:p w14:paraId="355C2723"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Timescale</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B563864" w14:textId="77777777" w:rsidR="008C5FFF" w:rsidRPr="00935C83" w:rsidRDefault="008C5FFF" w:rsidP="00935C83">
            <w:pPr>
              <w:spacing w:line="360" w:lineRule="auto"/>
              <w:rPr>
                <w:rFonts w:ascii="Arial" w:hAnsi="Arial" w:cs="Arial"/>
                <w:b/>
                <w:bCs/>
                <w:sz w:val="22"/>
                <w:szCs w:val="22"/>
              </w:rPr>
            </w:pPr>
            <w:r w:rsidRPr="00935C83">
              <w:rPr>
                <w:rFonts w:ascii="Arial" w:hAnsi="Arial" w:cs="Arial"/>
                <w:b/>
                <w:bCs/>
                <w:sz w:val="22"/>
                <w:szCs w:val="22"/>
              </w:rPr>
              <w:t>Success Indicators</w:t>
            </w:r>
          </w:p>
        </w:tc>
      </w:tr>
      <w:tr w:rsidR="008C5FFF" w:rsidRPr="00935C83" w14:paraId="7F2FF141" w14:textId="77777777" w:rsidTr="00020F0B">
        <w:trPr>
          <w:tblCellSpacing w:w="15" w:type="dxa"/>
        </w:trPr>
        <w:tc>
          <w:tcPr>
            <w:tcW w:w="1492" w:type="dxa"/>
            <w:tcBorders>
              <w:top w:val="single" w:sz="4" w:space="0" w:color="auto"/>
              <w:left w:val="single" w:sz="4" w:space="0" w:color="auto"/>
              <w:bottom w:val="single" w:sz="4" w:space="0" w:color="auto"/>
              <w:right w:val="single" w:sz="4" w:space="0" w:color="auto"/>
            </w:tcBorders>
            <w:vAlign w:val="center"/>
            <w:hideMark/>
          </w:tcPr>
          <w:p w14:paraId="0A65CBA9"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Time Efficiency</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E42CF28"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Complete tasks within set limits</w:t>
            </w:r>
          </w:p>
        </w:tc>
        <w:tc>
          <w:tcPr>
            <w:tcW w:w="2380" w:type="dxa"/>
            <w:tcBorders>
              <w:top w:val="single" w:sz="4" w:space="0" w:color="auto"/>
              <w:left w:val="single" w:sz="4" w:space="0" w:color="auto"/>
              <w:bottom w:val="single" w:sz="4" w:space="0" w:color="auto"/>
              <w:right w:val="single" w:sz="4" w:space="0" w:color="auto"/>
            </w:tcBorders>
            <w:vAlign w:val="center"/>
            <w:hideMark/>
          </w:tcPr>
          <w:p w14:paraId="64123DA5"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Use timers and daily task checklists</w:t>
            </w:r>
          </w:p>
        </w:tc>
        <w:tc>
          <w:tcPr>
            <w:tcW w:w="1257" w:type="dxa"/>
            <w:tcBorders>
              <w:top w:val="single" w:sz="4" w:space="0" w:color="auto"/>
              <w:left w:val="single" w:sz="4" w:space="0" w:color="auto"/>
              <w:bottom w:val="single" w:sz="4" w:space="0" w:color="auto"/>
              <w:right w:val="single" w:sz="4" w:space="0" w:color="auto"/>
            </w:tcBorders>
            <w:vAlign w:val="center"/>
            <w:hideMark/>
          </w:tcPr>
          <w:p w14:paraId="2AD3D68F"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Supervisor feedback</w:t>
            </w:r>
          </w:p>
        </w:tc>
        <w:tc>
          <w:tcPr>
            <w:tcW w:w="1174" w:type="dxa"/>
            <w:tcBorders>
              <w:top w:val="single" w:sz="4" w:space="0" w:color="auto"/>
              <w:left w:val="single" w:sz="4" w:space="0" w:color="auto"/>
              <w:bottom w:val="single" w:sz="4" w:space="0" w:color="auto"/>
              <w:right w:val="single" w:sz="4" w:space="0" w:color="auto"/>
            </w:tcBorders>
            <w:vAlign w:val="center"/>
            <w:hideMark/>
          </w:tcPr>
          <w:p w14:paraId="1BDAE9D8"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3 months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849B84B"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Reduced delays, improved pace</w:t>
            </w:r>
          </w:p>
        </w:tc>
      </w:tr>
      <w:tr w:rsidR="008C5FFF" w:rsidRPr="00935C83" w14:paraId="74772520" w14:textId="77777777" w:rsidTr="00020F0B">
        <w:trPr>
          <w:tblCellSpacing w:w="15" w:type="dxa"/>
        </w:trPr>
        <w:tc>
          <w:tcPr>
            <w:tcW w:w="1492" w:type="dxa"/>
            <w:tcBorders>
              <w:top w:val="single" w:sz="4" w:space="0" w:color="auto"/>
              <w:left w:val="single" w:sz="4" w:space="0" w:color="auto"/>
              <w:bottom w:val="single" w:sz="4" w:space="0" w:color="auto"/>
              <w:right w:val="single" w:sz="4" w:space="0" w:color="auto"/>
            </w:tcBorders>
            <w:vAlign w:val="center"/>
            <w:hideMark/>
          </w:tcPr>
          <w:p w14:paraId="6D474CE9"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Leadership Confidence</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35E820D"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Build ability to make decisions</w:t>
            </w:r>
          </w:p>
        </w:tc>
        <w:tc>
          <w:tcPr>
            <w:tcW w:w="2380" w:type="dxa"/>
            <w:tcBorders>
              <w:top w:val="single" w:sz="4" w:space="0" w:color="auto"/>
              <w:left w:val="single" w:sz="4" w:space="0" w:color="auto"/>
              <w:bottom w:val="single" w:sz="4" w:space="0" w:color="auto"/>
              <w:right w:val="single" w:sz="4" w:space="0" w:color="auto"/>
            </w:tcBorders>
            <w:vAlign w:val="center"/>
            <w:hideMark/>
          </w:tcPr>
          <w:p w14:paraId="3BB00CDB"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Shadow senior carers and attend leadership workshops</w:t>
            </w:r>
          </w:p>
        </w:tc>
        <w:tc>
          <w:tcPr>
            <w:tcW w:w="1257" w:type="dxa"/>
            <w:tcBorders>
              <w:top w:val="single" w:sz="4" w:space="0" w:color="auto"/>
              <w:left w:val="single" w:sz="4" w:space="0" w:color="auto"/>
              <w:bottom w:val="single" w:sz="4" w:space="0" w:color="auto"/>
              <w:right w:val="single" w:sz="4" w:space="0" w:color="auto"/>
            </w:tcBorders>
            <w:vAlign w:val="center"/>
            <w:hideMark/>
          </w:tcPr>
          <w:p w14:paraId="6BEA091E"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Employer, Skills for Care</w:t>
            </w:r>
          </w:p>
        </w:tc>
        <w:tc>
          <w:tcPr>
            <w:tcW w:w="1174" w:type="dxa"/>
            <w:tcBorders>
              <w:top w:val="single" w:sz="4" w:space="0" w:color="auto"/>
              <w:left w:val="single" w:sz="4" w:space="0" w:color="auto"/>
              <w:bottom w:val="single" w:sz="4" w:space="0" w:color="auto"/>
              <w:right w:val="single" w:sz="4" w:space="0" w:color="auto"/>
            </w:tcBorders>
            <w:vAlign w:val="center"/>
            <w:hideMark/>
          </w:tcPr>
          <w:p w14:paraId="0C6CC2C1"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6 months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3782D85"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Confidently lead a small shift</w:t>
            </w:r>
          </w:p>
        </w:tc>
      </w:tr>
      <w:tr w:rsidR="0060751F" w:rsidRPr="00935C83" w14:paraId="79964D84" w14:textId="77777777" w:rsidTr="00020F0B">
        <w:trPr>
          <w:trHeight w:val="2260"/>
          <w:tblCellSpacing w:w="15" w:type="dxa"/>
        </w:trPr>
        <w:tc>
          <w:tcPr>
            <w:tcW w:w="1492" w:type="dxa"/>
            <w:tcBorders>
              <w:top w:val="single" w:sz="4" w:space="0" w:color="auto"/>
              <w:left w:val="single" w:sz="4" w:space="0" w:color="auto"/>
              <w:right w:val="single" w:sz="4" w:space="0" w:color="auto"/>
            </w:tcBorders>
            <w:vAlign w:val="center"/>
          </w:tcPr>
          <w:p w14:paraId="19D8265A" w14:textId="4C1FFB71" w:rsidR="0060751F" w:rsidRPr="00935C83" w:rsidRDefault="00020F0B" w:rsidP="00935C83">
            <w:pPr>
              <w:spacing w:before="240" w:line="360" w:lineRule="auto"/>
              <w:rPr>
                <w:rFonts w:ascii="Arial" w:hAnsi="Arial" w:cs="Arial"/>
                <w:color w:val="EE0000"/>
                <w:sz w:val="22"/>
                <w:szCs w:val="22"/>
              </w:rPr>
            </w:pPr>
            <w:r>
              <w:rPr>
                <w:rFonts w:ascii="Arial" w:hAnsi="Arial" w:cs="Arial"/>
                <w:sz w:val="22"/>
                <w:szCs w:val="22"/>
              </w:rPr>
              <w:lastRenderedPageBreak/>
              <w:t>`</w:t>
            </w:r>
          </w:p>
        </w:tc>
        <w:tc>
          <w:tcPr>
            <w:tcW w:w="1100" w:type="dxa"/>
            <w:tcBorders>
              <w:top w:val="single" w:sz="4" w:space="0" w:color="auto"/>
              <w:left w:val="single" w:sz="4" w:space="0" w:color="auto"/>
              <w:right w:val="single" w:sz="4" w:space="0" w:color="auto"/>
            </w:tcBorders>
            <w:vAlign w:val="center"/>
          </w:tcPr>
          <w:p w14:paraId="14440990" w14:textId="697D4457" w:rsidR="0060751F" w:rsidRPr="00935C83" w:rsidRDefault="0060751F" w:rsidP="00935C83">
            <w:pPr>
              <w:spacing w:before="240" w:line="360" w:lineRule="auto"/>
              <w:rPr>
                <w:rFonts w:ascii="Arial" w:hAnsi="Arial" w:cs="Arial"/>
                <w:color w:val="EE0000"/>
                <w:sz w:val="22"/>
                <w:szCs w:val="22"/>
              </w:rPr>
            </w:pPr>
            <w:r w:rsidRPr="00935C83">
              <w:rPr>
                <w:rFonts w:ascii="Arial" w:hAnsi="Arial" w:cs="Arial"/>
                <w:sz w:val="22"/>
                <w:szCs w:val="22"/>
              </w:rPr>
              <w:t>Manage challenging situations calmly</w:t>
            </w:r>
          </w:p>
        </w:tc>
        <w:tc>
          <w:tcPr>
            <w:tcW w:w="2380" w:type="dxa"/>
            <w:tcBorders>
              <w:top w:val="single" w:sz="4" w:space="0" w:color="auto"/>
              <w:left w:val="single" w:sz="4" w:space="0" w:color="auto"/>
              <w:right w:val="single" w:sz="4" w:space="0" w:color="auto"/>
            </w:tcBorders>
            <w:vAlign w:val="center"/>
          </w:tcPr>
          <w:p w14:paraId="112F9C00" w14:textId="05B3A323" w:rsidR="0060751F" w:rsidRPr="00935C83" w:rsidRDefault="0060751F" w:rsidP="00935C83">
            <w:pPr>
              <w:spacing w:before="240" w:line="360" w:lineRule="auto"/>
              <w:rPr>
                <w:rFonts w:ascii="Arial" w:hAnsi="Arial" w:cs="Arial"/>
                <w:color w:val="EE0000"/>
                <w:sz w:val="22"/>
                <w:szCs w:val="22"/>
              </w:rPr>
            </w:pPr>
            <w:r w:rsidRPr="00935C83">
              <w:rPr>
                <w:rFonts w:ascii="Arial" w:hAnsi="Arial" w:cs="Arial"/>
                <w:sz w:val="22"/>
                <w:szCs w:val="22"/>
              </w:rPr>
              <w:t>Attend communication and de-escalation training</w:t>
            </w:r>
          </w:p>
        </w:tc>
        <w:tc>
          <w:tcPr>
            <w:tcW w:w="1257" w:type="dxa"/>
            <w:tcBorders>
              <w:top w:val="single" w:sz="4" w:space="0" w:color="auto"/>
              <w:left w:val="single" w:sz="4" w:space="0" w:color="auto"/>
              <w:right w:val="single" w:sz="4" w:space="0" w:color="auto"/>
            </w:tcBorders>
            <w:vAlign w:val="center"/>
          </w:tcPr>
          <w:p w14:paraId="6A8078CD" w14:textId="57862DE9" w:rsidR="0060751F" w:rsidRPr="00935C83" w:rsidRDefault="0060751F" w:rsidP="00935C83">
            <w:pPr>
              <w:spacing w:before="240" w:line="360" w:lineRule="auto"/>
              <w:rPr>
                <w:rFonts w:ascii="Arial" w:hAnsi="Arial" w:cs="Arial"/>
                <w:color w:val="EE0000"/>
                <w:sz w:val="22"/>
                <w:szCs w:val="22"/>
              </w:rPr>
            </w:pPr>
            <w:r w:rsidRPr="00935C83">
              <w:rPr>
                <w:rFonts w:ascii="Arial" w:hAnsi="Arial" w:cs="Arial"/>
                <w:sz w:val="22"/>
                <w:szCs w:val="22"/>
              </w:rPr>
              <w:t>Skills for Care resources</w:t>
            </w:r>
          </w:p>
        </w:tc>
        <w:tc>
          <w:tcPr>
            <w:tcW w:w="1174" w:type="dxa"/>
            <w:tcBorders>
              <w:top w:val="single" w:sz="4" w:space="0" w:color="auto"/>
              <w:left w:val="single" w:sz="4" w:space="0" w:color="auto"/>
              <w:right w:val="single" w:sz="4" w:space="0" w:color="auto"/>
            </w:tcBorders>
            <w:vAlign w:val="center"/>
          </w:tcPr>
          <w:p w14:paraId="5DA73147" w14:textId="519C2653" w:rsidR="0060751F" w:rsidRPr="00935C83" w:rsidRDefault="0060751F" w:rsidP="00935C83">
            <w:pPr>
              <w:spacing w:before="240" w:line="360" w:lineRule="auto"/>
              <w:rPr>
                <w:rFonts w:ascii="Arial" w:hAnsi="Arial" w:cs="Arial"/>
                <w:color w:val="EE0000"/>
                <w:sz w:val="22"/>
                <w:szCs w:val="22"/>
              </w:rPr>
            </w:pPr>
            <w:r w:rsidRPr="00935C83">
              <w:rPr>
                <w:rFonts w:ascii="Arial" w:hAnsi="Arial" w:cs="Arial"/>
                <w:sz w:val="22"/>
                <w:szCs w:val="22"/>
              </w:rPr>
              <w:t>6 months</w:t>
            </w:r>
          </w:p>
        </w:tc>
        <w:tc>
          <w:tcPr>
            <w:tcW w:w="1403" w:type="dxa"/>
            <w:tcBorders>
              <w:top w:val="single" w:sz="4" w:space="0" w:color="auto"/>
              <w:left w:val="single" w:sz="4" w:space="0" w:color="auto"/>
              <w:right w:val="single" w:sz="4" w:space="0" w:color="auto"/>
            </w:tcBorders>
            <w:vAlign w:val="center"/>
          </w:tcPr>
          <w:p w14:paraId="721A64B4" w14:textId="6E772075" w:rsidR="0060751F" w:rsidRPr="00935C83" w:rsidRDefault="0060751F" w:rsidP="00935C83">
            <w:pPr>
              <w:spacing w:before="240" w:line="360" w:lineRule="auto"/>
              <w:rPr>
                <w:rFonts w:ascii="Arial" w:hAnsi="Arial" w:cs="Arial"/>
                <w:color w:val="EE0000"/>
                <w:sz w:val="22"/>
                <w:szCs w:val="22"/>
              </w:rPr>
            </w:pPr>
            <w:r w:rsidRPr="00935C83">
              <w:rPr>
                <w:rFonts w:ascii="Arial" w:hAnsi="Arial" w:cs="Arial"/>
                <w:sz w:val="22"/>
                <w:szCs w:val="22"/>
              </w:rPr>
              <w:t>Improved feedback from clients/supervisors</w:t>
            </w:r>
          </w:p>
        </w:tc>
      </w:tr>
    </w:tbl>
    <w:p w14:paraId="011E57BC" w14:textId="77777777" w:rsidR="00020F0B" w:rsidRDefault="00020F0B" w:rsidP="00935C83">
      <w:pPr>
        <w:spacing w:before="240" w:line="360" w:lineRule="auto"/>
        <w:rPr>
          <w:rFonts w:ascii="Arial" w:hAnsi="Arial" w:cs="Arial"/>
          <w:sz w:val="22"/>
          <w:szCs w:val="22"/>
        </w:rPr>
      </w:pPr>
    </w:p>
    <w:p w14:paraId="11BBE518" w14:textId="0DF813DA"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This structured plan will guide my continuous improvement, ensuring my performance aligns with professional standards and personal goals.</w:t>
      </w:r>
    </w:p>
    <w:p w14:paraId="5D5DDC20" w14:textId="0DA72F60" w:rsidR="008C5FFF" w:rsidRPr="00935C83" w:rsidRDefault="00B4537A" w:rsidP="00935C83">
      <w:pPr>
        <w:spacing w:before="240" w:line="360" w:lineRule="auto"/>
        <w:rPr>
          <w:rFonts w:ascii="Arial" w:hAnsi="Arial" w:cs="Arial"/>
          <w:b/>
          <w:bCs/>
          <w:sz w:val="22"/>
          <w:szCs w:val="22"/>
        </w:rPr>
      </w:pPr>
      <w:r w:rsidRPr="00935C83">
        <w:rPr>
          <w:rFonts w:ascii="Arial" w:hAnsi="Arial" w:cs="Arial"/>
          <w:b/>
          <w:bCs/>
          <w:sz w:val="22"/>
          <w:szCs w:val="22"/>
        </w:rPr>
        <w:t>I</w:t>
      </w:r>
      <w:r w:rsidR="008C5FFF" w:rsidRPr="00935C83">
        <w:rPr>
          <w:rFonts w:ascii="Arial" w:hAnsi="Arial" w:cs="Arial"/>
          <w:b/>
          <w:bCs/>
          <w:sz w:val="22"/>
          <w:szCs w:val="22"/>
        </w:rPr>
        <w:t>nterview Preparation</w:t>
      </w:r>
    </w:p>
    <w:p w14:paraId="74D296DB" w14:textId="62FA3C34" w:rsidR="008C5FFF" w:rsidRPr="00935C83" w:rsidRDefault="008C5FFF" w:rsidP="00935C83">
      <w:pPr>
        <w:spacing w:before="240" w:line="360" w:lineRule="auto"/>
        <w:rPr>
          <w:rFonts w:ascii="Arial" w:hAnsi="Arial" w:cs="Arial"/>
          <w:sz w:val="22"/>
          <w:szCs w:val="22"/>
        </w:rPr>
      </w:pPr>
      <w:r w:rsidRPr="00935C83">
        <w:rPr>
          <w:rFonts w:ascii="Arial" w:hAnsi="Arial" w:cs="Arial"/>
          <w:b/>
          <w:bCs/>
          <w:sz w:val="22"/>
          <w:szCs w:val="22"/>
        </w:rPr>
        <w:t>Question 1:</w:t>
      </w:r>
      <w:r w:rsidRPr="00935C83">
        <w:rPr>
          <w:rFonts w:ascii="Arial" w:hAnsi="Arial" w:cs="Arial"/>
          <w:sz w:val="22"/>
          <w:szCs w:val="22"/>
        </w:rPr>
        <w:t xml:space="preserve"> </w:t>
      </w:r>
      <w:r w:rsidRPr="00935C83">
        <w:rPr>
          <w:rFonts w:ascii="Arial" w:hAnsi="Arial" w:cs="Arial"/>
          <w:i/>
          <w:iCs/>
          <w:sz w:val="22"/>
          <w:szCs w:val="22"/>
        </w:rPr>
        <w:t>Describe how you would handle a client who refuses personal care.</w:t>
      </w:r>
      <w:r w:rsidRPr="00935C83">
        <w:rPr>
          <w:rFonts w:ascii="Arial" w:hAnsi="Arial" w:cs="Arial"/>
          <w:sz w:val="22"/>
          <w:szCs w:val="22"/>
        </w:rPr>
        <w:br/>
      </w:r>
      <w:r w:rsidRPr="00935C83">
        <w:rPr>
          <w:rFonts w:ascii="Arial" w:hAnsi="Arial" w:cs="Arial"/>
          <w:b/>
          <w:bCs/>
          <w:sz w:val="22"/>
          <w:szCs w:val="22"/>
        </w:rPr>
        <w:t>Response:</w:t>
      </w:r>
      <w:r w:rsidRPr="00935C83">
        <w:rPr>
          <w:rFonts w:ascii="Arial" w:hAnsi="Arial" w:cs="Arial"/>
          <w:sz w:val="22"/>
          <w:szCs w:val="22"/>
        </w:rPr>
        <w:t xml:space="preserve"> I would remain calm, respect their autonomy, and explore the reason for their refusal. By using empathy and active listening, I would reassure the individual and try again later if appropriate. If refusal continues, I </w:t>
      </w:r>
      <w:proofErr w:type="gramStart"/>
      <w:r w:rsidRPr="00935C83">
        <w:rPr>
          <w:rFonts w:ascii="Arial" w:hAnsi="Arial" w:cs="Arial"/>
          <w:sz w:val="22"/>
          <w:szCs w:val="22"/>
        </w:rPr>
        <w:t>would</w:t>
      </w:r>
      <w:proofErr w:type="gramEnd"/>
      <w:r w:rsidRPr="00935C83">
        <w:rPr>
          <w:rFonts w:ascii="Arial" w:hAnsi="Arial" w:cs="Arial"/>
          <w:sz w:val="22"/>
          <w:szCs w:val="22"/>
        </w:rPr>
        <w:t xml:space="preserve"> document the situation and inform my supervisor, ensuring safety and dignity are maintained (Kwame et al., 2021)</w:t>
      </w:r>
    </w:p>
    <w:p w14:paraId="4DF24A97"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b/>
          <w:bCs/>
          <w:sz w:val="22"/>
          <w:szCs w:val="22"/>
        </w:rPr>
        <w:t>Question 2:</w:t>
      </w:r>
      <w:r w:rsidRPr="00935C83">
        <w:rPr>
          <w:rFonts w:ascii="Arial" w:hAnsi="Arial" w:cs="Arial"/>
          <w:sz w:val="22"/>
          <w:szCs w:val="22"/>
        </w:rPr>
        <w:t xml:space="preserve"> </w:t>
      </w:r>
      <w:r w:rsidRPr="00935C83">
        <w:rPr>
          <w:rFonts w:ascii="Arial" w:hAnsi="Arial" w:cs="Arial"/>
          <w:i/>
          <w:iCs/>
          <w:sz w:val="22"/>
          <w:szCs w:val="22"/>
        </w:rPr>
        <w:t>How do you manage conflicting priorities during a busy shift?</w:t>
      </w:r>
      <w:r w:rsidRPr="00935C83">
        <w:rPr>
          <w:rFonts w:ascii="Arial" w:hAnsi="Arial" w:cs="Arial"/>
          <w:sz w:val="22"/>
          <w:szCs w:val="22"/>
        </w:rPr>
        <w:br/>
      </w:r>
      <w:r w:rsidRPr="00935C83">
        <w:rPr>
          <w:rFonts w:ascii="Arial" w:hAnsi="Arial" w:cs="Arial"/>
          <w:b/>
          <w:bCs/>
          <w:sz w:val="22"/>
          <w:szCs w:val="22"/>
        </w:rPr>
        <w:t>Response:</w:t>
      </w:r>
      <w:r w:rsidRPr="00935C83">
        <w:rPr>
          <w:rFonts w:ascii="Arial" w:hAnsi="Arial" w:cs="Arial"/>
          <w:sz w:val="22"/>
          <w:szCs w:val="22"/>
        </w:rPr>
        <w:t xml:space="preserve"> I would assess each task based on urgency and importance, prioritising medication or safety-related tasks first. I would communicate clearly with my team to delegate where possible, ensuring that all essential care is completed efficiently.</w:t>
      </w:r>
    </w:p>
    <w:p w14:paraId="06805945" w14:textId="618B93EC" w:rsidR="008C5FFF" w:rsidRPr="00935C83" w:rsidRDefault="008C5FFF" w:rsidP="00935C83">
      <w:pPr>
        <w:spacing w:before="240" w:line="360" w:lineRule="auto"/>
        <w:rPr>
          <w:rFonts w:ascii="Arial" w:hAnsi="Arial" w:cs="Arial"/>
          <w:sz w:val="22"/>
          <w:szCs w:val="22"/>
        </w:rPr>
      </w:pPr>
      <w:r w:rsidRPr="00935C83">
        <w:rPr>
          <w:rFonts w:ascii="Arial" w:hAnsi="Arial" w:cs="Arial"/>
          <w:b/>
          <w:bCs/>
          <w:sz w:val="22"/>
          <w:szCs w:val="22"/>
        </w:rPr>
        <w:t>Question 3:</w:t>
      </w:r>
      <w:r w:rsidRPr="00935C83">
        <w:rPr>
          <w:rFonts w:ascii="Arial" w:hAnsi="Arial" w:cs="Arial"/>
          <w:sz w:val="22"/>
          <w:szCs w:val="22"/>
        </w:rPr>
        <w:t xml:space="preserve"> </w:t>
      </w:r>
      <w:r w:rsidRPr="00935C83">
        <w:rPr>
          <w:rFonts w:ascii="Arial" w:hAnsi="Arial" w:cs="Arial"/>
          <w:i/>
          <w:iCs/>
          <w:sz w:val="22"/>
          <w:szCs w:val="22"/>
        </w:rPr>
        <w:t>Give an example where your attention to detail prevented an issue.</w:t>
      </w:r>
      <w:r w:rsidRPr="00935C83">
        <w:rPr>
          <w:rFonts w:ascii="Arial" w:hAnsi="Arial" w:cs="Arial"/>
          <w:sz w:val="22"/>
          <w:szCs w:val="22"/>
        </w:rPr>
        <w:br/>
      </w:r>
      <w:r w:rsidRPr="00935C83">
        <w:rPr>
          <w:rFonts w:ascii="Arial" w:hAnsi="Arial" w:cs="Arial"/>
          <w:b/>
          <w:bCs/>
          <w:sz w:val="22"/>
          <w:szCs w:val="22"/>
        </w:rPr>
        <w:t>Response:</w:t>
      </w:r>
      <w:r w:rsidRPr="00935C83">
        <w:rPr>
          <w:rFonts w:ascii="Arial" w:hAnsi="Arial" w:cs="Arial"/>
          <w:sz w:val="22"/>
          <w:szCs w:val="22"/>
        </w:rPr>
        <w:t xml:space="preserve"> I once noticed that a medication log had a missing signature. I immediately cross-checked the chart and reported it to the nurse, preventing a missed dose and ensuring patient safety. This experience demonstrated my vigilance and commitment to accuracy.</w:t>
      </w:r>
    </w:p>
    <w:p w14:paraId="04ED5834" w14:textId="6984D9E2"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Conclusion</w:t>
      </w:r>
    </w:p>
    <w:p w14:paraId="7687CD57" w14:textId="7B2DC9B4" w:rsidR="00E751D7" w:rsidRPr="006C5F72" w:rsidRDefault="008C5FFF" w:rsidP="006C5F72">
      <w:pPr>
        <w:spacing w:before="240" w:line="360" w:lineRule="auto"/>
        <w:rPr>
          <w:rFonts w:ascii="Arial" w:hAnsi="Arial" w:cs="Arial"/>
          <w:sz w:val="22"/>
          <w:szCs w:val="22"/>
        </w:rPr>
      </w:pPr>
      <w:r w:rsidRPr="00935C83">
        <w:rPr>
          <w:rFonts w:ascii="Arial" w:hAnsi="Arial" w:cs="Arial"/>
          <w:sz w:val="22"/>
          <w:szCs w:val="22"/>
        </w:rPr>
        <w:t xml:space="preserve">Developing a structured personal action plan allows me to reflect on my abilities and identify areas for professional growth. By enhancing my time management, leadership, and communication skills through targeted training and reflection, I will strengthen my overall </w:t>
      </w:r>
      <w:r w:rsidRPr="00935C83">
        <w:rPr>
          <w:rFonts w:ascii="Arial" w:hAnsi="Arial" w:cs="Arial"/>
          <w:sz w:val="22"/>
          <w:szCs w:val="22"/>
        </w:rPr>
        <w:lastRenderedPageBreak/>
        <w:t>effectiveness as an Assistant Care Worker. This proactive approach not only benefits my career progression but also contributes to safer, higher-quality care for service users.</w:t>
      </w:r>
    </w:p>
    <w:p w14:paraId="538020CD" w14:textId="65187686"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Academic Report – The Importance of Communication in Health and Social Care</w:t>
      </w:r>
    </w:p>
    <w:p w14:paraId="786D5D42" w14:textId="7DD0F6D9"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Introduction</w:t>
      </w:r>
    </w:p>
    <w:p w14:paraId="169FA397" w14:textId="4A43C2FA"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Effective communication is one of the most essential skills required within the health and social care sector, underpinning high-quality, person-centred service delivery. For Assistant Care Workers, communication involves both verbal and non-verbal interactions that ensure the physical, emotional, and social needs of service users are met with dignity and respect (NHS England, 2022). This report examines the importance of communication in care practice, the barriers that may arise, and how effective communication strategies can enhance the quality of care, teamwork, and professional development.</w:t>
      </w:r>
    </w:p>
    <w:p w14:paraId="742E69DB" w14:textId="5E064726"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The Role of Communication in Health and Social Care</w:t>
      </w:r>
    </w:p>
    <w:p w14:paraId="339FDD70" w14:textId="42B2BC86"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Communication serves as the foundation of all relationships within care environments. According to Sharma and Kaur (2022), communication allows care workers to understand the preferences, beliefs, and emotional states of service users, enabling more individualised and compassionate care.</w:t>
      </w:r>
    </w:p>
    <w:p w14:paraId="16FED44D"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Assistant Care Workers frequently interact with clients who may have physical, cognitive, or emotional impairments, such as dementia, stroke, or learning disabilities. This requires adapting communication styles—using simple language, visual cues, or touch—to promote understanding and trust. For example, maintaining eye contact and speaking slowly can reassure a client who feels anxious or confused.</w:t>
      </w:r>
    </w:p>
    <w:p w14:paraId="492353CE" w14:textId="1F839A94"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 xml:space="preserve">Effective communication also supports collaboration within multidisciplinary teams. Research by </w:t>
      </w:r>
      <w:proofErr w:type="spellStart"/>
      <w:r w:rsidRPr="00935C83">
        <w:rPr>
          <w:rFonts w:ascii="Arial" w:hAnsi="Arial" w:cs="Arial"/>
          <w:sz w:val="22"/>
          <w:szCs w:val="22"/>
        </w:rPr>
        <w:t>Sarre</w:t>
      </w:r>
      <w:proofErr w:type="spellEnd"/>
      <w:r w:rsidRPr="00935C83">
        <w:rPr>
          <w:rFonts w:ascii="Arial" w:hAnsi="Arial" w:cs="Arial"/>
          <w:sz w:val="22"/>
          <w:szCs w:val="22"/>
        </w:rPr>
        <w:t xml:space="preserve"> et al. (2018) highlights that teamwork and information sharing between nurses, carers, and allied professionals ensure continuity and safety of care. Miscommunication, on the other hand, can lead to errors, such as missed medication or incorrect documentation, which may result in harm or regulatory breaches.</w:t>
      </w:r>
    </w:p>
    <w:p w14:paraId="67052E61" w14:textId="41662DBD"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Barriers to Effective Communication</w:t>
      </w:r>
    </w:p>
    <w:p w14:paraId="4CD11CAC" w14:textId="626B72DA"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 xml:space="preserve">Despite its importance, several barriers can hinder effective communication in care environments. Physical barriers, such as noise, lack of privacy, or inadequate lighting, can make interactions difficult (Schmid Mast et al., 2020). Psychological barriers, including </w:t>
      </w:r>
      <w:r w:rsidRPr="00935C83">
        <w:rPr>
          <w:rFonts w:ascii="Arial" w:hAnsi="Arial" w:cs="Arial"/>
          <w:sz w:val="22"/>
          <w:szCs w:val="22"/>
        </w:rPr>
        <w:lastRenderedPageBreak/>
        <w:t>stress, fatigue, or emotional distress, may also reduce attentiveness and empathy during communication.</w:t>
      </w:r>
    </w:p>
    <w:p w14:paraId="0D45DFBC" w14:textId="497A9868"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Cultural and linguistic differences can further complicate understanding between care workers and service users. The UK’s increasingly multicultural population requires workers to develop cultural competence and awareness to avoid misunderstandings or stereotyping (</w:t>
      </w:r>
      <w:proofErr w:type="spellStart"/>
      <w:r w:rsidRPr="00935C83">
        <w:rPr>
          <w:rFonts w:ascii="Arial" w:hAnsi="Arial" w:cs="Arial"/>
          <w:sz w:val="22"/>
          <w:szCs w:val="22"/>
        </w:rPr>
        <w:t>Kaihlanen</w:t>
      </w:r>
      <w:proofErr w:type="spellEnd"/>
      <w:r w:rsidRPr="00935C83">
        <w:rPr>
          <w:rFonts w:ascii="Arial" w:hAnsi="Arial" w:cs="Arial"/>
          <w:sz w:val="22"/>
          <w:szCs w:val="22"/>
        </w:rPr>
        <w:t xml:space="preserve"> et al., 2019). Additionally, digital barriers</w:t>
      </w:r>
      <w:r w:rsidR="00137807" w:rsidRPr="00935C83">
        <w:rPr>
          <w:rFonts w:ascii="Arial" w:hAnsi="Arial" w:cs="Arial"/>
          <w:sz w:val="22"/>
          <w:szCs w:val="22"/>
        </w:rPr>
        <w:t xml:space="preserve">, </w:t>
      </w:r>
      <w:r w:rsidRPr="00935C83">
        <w:rPr>
          <w:rFonts w:ascii="Arial" w:hAnsi="Arial" w:cs="Arial"/>
          <w:sz w:val="22"/>
          <w:szCs w:val="22"/>
        </w:rPr>
        <w:t>such as limited training in electronic record systems</w:t>
      </w:r>
      <w:r w:rsidR="00137807" w:rsidRPr="00935C83">
        <w:rPr>
          <w:rFonts w:ascii="Arial" w:hAnsi="Arial" w:cs="Arial"/>
          <w:sz w:val="22"/>
          <w:szCs w:val="22"/>
        </w:rPr>
        <w:t xml:space="preserve"> </w:t>
      </w:r>
      <w:r w:rsidRPr="00935C83">
        <w:rPr>
          <w:rFonts w:ascii="Arial" w:hAnsi="Arial" w:cs="Arial"/>
          <w:sz w:val="22"/>
          <w:szCs w:val="22"/>
        </w:rPr>
        <w:t>can prevent clear and timely information exchange among staff.</w:t>
      </w:r>
    </w:p>
    <w:p w14:paraId="4CA4DC54" w14:textId="77777777"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Assistant Care Workers must therefore receive regular communication training to develop listening skills, emotional intelligence, and awareness of non-verbal cues. Reflective practice is also critical, allowing workers to learn from challenging conversations and continuously improve their interpersonal approach.</w:t>
      </w:r>
    </w:p>
    <w:p w14:paraId="42C935BD" w14:textId="6610CD07"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Strategies to Improve Communication</w:t>
      </w:r>
    </w:p>
    <w:p w14:paraId="3C1F681B" w14:textId="16597D61"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 xml:space="preserve">Several strategies can enhance communication effectiveness in care practice. The use of </w:t>
      </w:r>
      <w:r w:rsidRPr="00935C83">
        <w:rPr>
          <w:rFonts w:ascii="Arial" w:hAnsi="Arial" w:cs="Arial"/>
          <w:b/>
          <w:bCs/>
          <w:sz w:val="22"/>
          <w:szCs w:val="22"/>
        </w:rPr>
        <w:t>active listening</w:t>
      </w:r>
      <w:r w:rsidRPr="00935C83">
        <w:rPr>
          <w:rFonts w:ascii="Arial" w:hAnsi="Arial" w:cs="Arial"/>
          <w:sz w:val="22"/>
          <w:szCs w:val="22"/>
        </w:rPr>
        <w:t xml:space="preserve">, </w:t>
      </w:r>
      <w:r w:rsidRPr="00935C83">
        <w:rPr>
          <w:rFonts w:ascii="Arial" w:hAnsi="Arial" w:cs="Arial"/>
          <w:b/>
          <w:bCs/>
          <w:sz w:val="22"/>
          <w:szCs w:val="22"/>
        </w:rPr>
        <w:t>open-ended questioning</w:t>
      </w:r>
      <w:r w:rsidRPr="00935C83">
        <w:rPr>
          <w:rFonts w:ascii="Arial" w:hAnsi="Arial" w:cs="Arial"/>
          <w:sz w:val="22"/>
          <w:szCs w:val="22"/>
        </w:rPr>
        <w:t xml:space="preserve">, and </w:t>
      </w:r>
      <w:r w:rsidRPr="00935C83">
        <w:rPr>
          <w:rFonts w:ascii="Arial" w:hAnsi="Arial" w:cs="Arial"/>
          <w:b/>
          <w:bCs/>
          <w:sz w:val="22"/>
          <w:szCs w:val="22"/>
        </w:rPr>
        <w:t>empathic responses</w:t>
      </w:r>
      <w:r w:rsidRPr="00935C83">
        <w:rPr>
          <w:rFonts w:ascii="Arial" w:hAnsi="Arial" w:cs="Arial"/>
          <w:sz w:val="22"/>
          <w:szCs w:val="22"/>
        </w:rPr>
        <w:t xml:space="preserve"> can foster trust and encourage service users to express their concerns (</w:t>
      </w:r>
      <w:proofErr w:type="spellStart"/>
      <w:r w:rsidRPr="00935C83">
        <w:rPr>
          <w:rFonts w:ascii="Arial" w:hAnsi="Arial" w:cs="Arial"/>
          <w:sz w:val="22"/>
          <w:szCs w:val="22"/>
        </w:rPr>
        <w:t>Sharkiya</w:t>
      </w:r>
      <w:proofErr w:type="spellEnd"/>
      <w:r w:rsidRPr="00935C83">
        <w:rPr>
          <w:rFonts w:ascii="Arial" w:hAnsi="Arial" w:cs="Arial"/>
          <w:sz w:val="22"/>
          <w:szCs w:val="22"/>
        </w:rPr>
        <w:t xml:space="preserve"> et al., 2023). For instance, instead of asking “Are you okay?”</w:t>
      </w:r>
      <w:r w:rsidR="00137807" w:rsidRPr="00935C83">
        <w:rPr>
          <w:rFonts w:ascii="Arial" w:hAnsi="Arial" w:cs="Arial"/>
          <w:sz w:val="22"/>
          <w:szCs w:val="22"/>
        </w:rPr>
        <w:t xml:space="preserve"> </w:t>
      </w:r>
      <w:r w:rsidRPr="00935C83">
        <w:rPr>
          <w:rFonts w:ascii="Arial" w:hAnsi="Arial" w:cs="Arial"/>
          <w:sz w:val="22"/>
          <w:szCs w:val="22"/>
        </w:rPr>
        <w:t>which may elicit a simple yes/no response</w:t>
      </w:r>
      <w:r w:rsidR="00137807" w:rsidRPr="00935C83">
        <w:rPr>
          <w:rFonts w:ascii="Arial" w:hAnsi="Arial" w:cs="Arial"/>
          <w:sz w:val="22"/>
          <w:szCs w:val="22"/>
        </w:rPr>
        <w:t>,</w:t>
      </w:r>
      <w:r w:rsidRPr="00935C83">
        <w:rPr>
          <w:rFonts w:ascii="Arial" w:hAnsi="Arial" w:cs="Arial"/>
          <w:sz w:val="22"/>
          <w:szCs w:val="22"/>
        </w:rPr>
        <w:t xml:space="preserve"> care worker might ask, “Can you tell me how you’re feeling today?”</w:t>
      </w:r>
    </w:p>
    <w:p w14:paraId="1BE9A27C" w14:textId="770D18E5"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 xml:space="preserve">Adopting person-centred communication techniques, such as those promoted by the </w:t>
      </w:r>
      <w:r w:rsidRPr="00935C83">
        <w:rPr>
          <w:rFonts w:ascii="Arial" w:hAnsi="Arial" w:cs="Arial"/>
          <w:b/>
          <w:bCs/>
          <w:sz w:val="22"/>
          <w:szCs w:val="22"/>
        </w:rPr>
        <w:t>Health and Social Care Act 2012</w:t>
      </w:r>
      <w:r w:rsidRPr="00935C83">
        <w:rPr>
          <w:rFonts w:ascii="Arial" w:hAnsi="Arial" w:cs="Arial"/>
          <w:sz w:val="22"/>
          <w:szCs w:val="22"/>
        </w:rPr>
        <w:t>, ensures that interactions prioritise dignity, choice, and respect (NHS England, 2022). The use of communication aids</w:t>
      </w:r>
      <w:r w:rsidR="00137807" w:rsidRPr="00935C83">
        <w:rPr>
          <w:rFonts w:ascii="Arial" w:hAnsi="Arial" w:cs="Arial"/>
          <w:sz w:val="22"/>
          <w:szCs w:val="22"/>
        </w:rPr>
        <w:t xml:space="preserve"> </w:t>
      </w:r>
      <w:r w:rsidRPr="00935C83">
        <w:rPr>
          <w:rFonts w:ascii="Arial" w:hAnsi="Arial" w:cs="Arial"/>
          <w:sz w:val="22"/>
          <w:szCs w:val="22"/>
        </w:rPr>
        <w:t>such as pictorial charts or translation tools</w:t>
      </w:r>
      <w:r w:rsidR="00137807" w:rsidRPr="00935C83">
        <w:rPr>
          <w:rFonts w:ascii="Arial" w:hAnsi="Arial" w:cs="Arial"/>
          <w:sz w:val="22"/>
          <w:szCs w:val="22"/>
        </w:rPr>
        <w:t xml:space="preserve"> </w:t>
      </w:r>
      <w:r w:rsidRPr="00935C83">
        <w:rPr>
          <w:rFonts w:ascii="Arial" w:hAnsi="Arial" w:cs="Arial"/>
          <w:sz w:val="22"/>
          <w:szCs w:val="22"/>
        </w:rPr>
        <w:t>can further enhance understanding for clients with speech impairments or language barriers.</w:t>
      </w:r>
    </w:p>
    <w:p w14:paraId="635FD080" w14:textId="48C60B1E"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 xml:space="preserve">Within teams, </w:t>
      </w:r>
      <w:r w:rsidRPr="00935C83">
        <w:rPr>
          <w:rFonts w:ascii="Arial" w:hAnsi="Arial" w:cs="Arial"/>
          <w:b/>
          <w:bCs/>
          <w:sz w:val="22"/>
          <w:szCs w:val="22"/>
        </w:rPr>
        <w:t>handover briefings</w:t>
      </w:r>
      <w:r w:rsidRPr="00935C83">
        <w:rPr>
          <w:rFonts w:ascii="Arial" w:hAnsi="Arial" w:cs="Arial"/>
          <w:sz w:val="22"/>
          <w:szCs w:val="22"/>
        </w:rPr>
        <w:t xml:space="preserve"> and </w:t>
      </w:r>
      <w:r w:rsidRPr="00935C83">
        <w:rPr>
          <w:rFonts w:ascii="Arial" w:hAnsi="Arial" w:cs="Arial"/>
          <w:b/>
          <w:bCs/>
          <w:sz w:val="22"/>
          <w:szCs w:val="22"/>
        </w:rPr>
        <w:t>clear documentation</w:t>
      </w:r>
      <w:r w:rsidRPr="00935C83">
        <w:rPr>
          <w:rFonts w:ascii="Arial" w:hAnsi="Arial" w:cs="Arial"/>
          <w:sz w:val="22"/>
          <w:szCs w:val="22"/>
        </w:rPr>
        <w:t xml:space="preserve"> ensure consistent communication between shifts. Assistant Care Workers should follow the SBAR framework (Situation, Background, Assessment, Recommendation), which provides a structured approach for sharing critical information clearly and concisely (NHS Improvement, 2021).</w:t>
      </w:r>
    </w:p>
    <w:p w14:paraId="6DCEA1A1" w14:textId="6E29B289"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Professional Development through Communication</w:t>
      </w:r>
    </w:p>
    <w:p w14:paraId="2B1B833E" w14:textId="1042AB64"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Strong communication skills contribute significantly to professional growth within the care sector. They enhance relationships with colleagues, improve confidence in handling sensitive conversations, and open pathways to supervisory or leadership roles. Effective communicators are also better equipped to engage in reflective practice and feedback, key components of continuous professional development (Cowan et al., 2021).</w:t>
      </w:r>
    </w:p>
    <w:p w14:paraId="1EEBC630" w14:textId="31E279E9"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lastRenderedPageBreak/>
        <w:t>By applying communication theories</w:t>
      </w:r>
      <w:r w:rsidR="00C50CED" w:rsidRPr="00935C83">
        <w:rPr>
          <w:rFonts w:ascii="Arial" w:hAnsi="Arial" w:cs="Arial"/>
          <w:sz w:val="22"/>
          <w:szCs w:val="22"/>
        </w:rPr>
        <w:t xml:space="preserve">, </w:t>
      </w:r>
      <w:r w:rsidRPr="00935C83">
        <w:rPr>
          <w:rFonts w:ascii="Arial" w:hAnsi="Arial" w:cs="Arial"/>
          <w:sz w:val="22"/>
          <w:szCs w:val="22"/>
        </w:rPr>
        <w:t>such as Berlo’s SMCR model (Source, Message, Channel, Receiver)</w:t>
      </w:r>
      <w:r w:rsidR="00C50CED" w:rsidRPr="00935C83">
        <w:rPr>
          <w:rFonts w:ascii="Arial" w:hAnsi="Arial" w:cs="Arial"/>
          <w:sz w:val="22"/>
          <w:szCs w:val="22"/>
        </w:rPr>
        <w:t xml:space="preserve">, </w:t>
      </w:r>
      <w:r w:rsidRPr="00935C83">
        <w:rPr>
          <w:rFonts w:ascii="Arial" w:hAnsi="Arial" w:cs="Arial"/>
          <w:sz w:val="22"/>
          <w:szCs w:val="22"/>
        </w:rPr>
        <w:t>Assistant Care Workers can better understand how messages are sent and interpreted, helping to reduce misunderstandings and foster empathy. Over time, this reflective awareness strengthens both personal effectiveness and service quality.</w:t>
      </w:r>
    </w:p>
    <w:p w14:paraId="561ED443" w14:textId="05ADAAE2" w:rsidR="008C5FFF" w:rsidRPr="00935C83" w:rsidRDefault="008C5FFF" w:rsidP="00935C83">
      <w:pPr>
        <w:spacing w:before="240" w:line="360" w:lineRule="auto"/>
        <w:rPr>
          <w:rFonts w:ascii="Arial" w:hAnsi="Arial" w:cs="Arial"/>
          <w:b/>
          <w:bCs/>
          <w:sz w:val="22"/>
          <w:szCs w:val="22"/>
        </w:rPr>
      </w:pPr>
      <w:r w:rsidRPr="00935C83">
        <w:rPr>
          <w:rFonts w:ascii="Arial" w:hAnsi="Arial" w:cs="Arial"/>
          <w:b/>
          <w:bCs/>
          <w:sz w:val="22"/>
          <w:szCs w:val="22"/>
        </w:rPr>
        <w:t>Conclusion</w:t>
      </w:r>
    </w:p>
    <w:p w14:paraId="65485AA1" w14:textId="03343EE6" w:rsidR="008C5FFF" w:rsidRPr="00935C83" w:rsidRDefault="008C5FFF" w:rsidP="00935C83">
      <w:pPr>
        <w:spacing w:before="240" w:line="360" w:lineRule="auto"/>
        <w:rPr>
          <w:rFonts w:ascii="Arial" w:hAnsi="Arial" w:cs="Arial"/>
          <w:sz w:val="22"/>
          <w:szCs w:val="22"/>
        </w:rPr>
      </w:pPr>
      <w:r w:rsidRPr="00935C83">
        <w:rPr>
          <w:rFonts w:ascii="Arial" w:hAnsi="Arial" w:cs="Arial"/>
          <w:sz w:val="22"/>
          <w:szCs w:val="22"/>
        </w:rPr>
        <w:t>In conclusion, communication is not merely an interpersonal skill but a professional competency essential for safe, ethical, and compassionate care. It underpins all aspects of service delivery</w:t>
      </w:r>
      <w:r w:rsidR="00C50CED" w:rsidRPr="00935C83">
        <w:rPr>
          <w:rFonts w:ascii="Arial" w:hAnsi="Arial" w:cs="Arial"/>
          <w:sz w:val="22"/>
          <w:szCs w:val="22"/>
        </w:rPr>
        <w:t xml:space="preserve"> </w:t>
      </w:r>
      <w:r w:rsidRPr="00935C83">
        <w:rPr>
          <w:rFonts w:ascii="Arial" w:hAnsi="Arial" w:cs="Arial"/>
          <w:sz w:val="22"/>
          <w:szCs w:val="22"/>
        </w:rPr>
        <w:t>from understanding client needs to collaborating effectively within teams. While barriers such as stress or cultural differences may pose challenges, continuous reflection, training, and adherence to communication frameworks can mitigate these issues. For Assistant Care Workers, mastering communication is key to promoting dignity, trust, and positive health outcomes across all aspects of care.</w:t>
      </w:r>
    </w:p>
    <w:p w14:paraId="2C4288C2" w14:textId="5FEBFDFA" w:rsidR="003C12B0" w:rsidRPr="00935C83" w:rsidRDefault="003C12B0" w:rsidP="00935C83">
      <w:pPr>
        <w:spacing w:before="240" w:line="360" w:lineRule="auto"/>
        <w:rPr>
          <w:rFonts w:ascii="Arial" w:hAnsi="Arial" w:cs="Arial"/>
          <w:b/>
          <w:bCs/>
          <w:sz w:val="22"/>
          <w:szCs w:val="22"/>
        </w:rPr>
      </w:pPr>
      <w:r w:rsidRPr="00935C83">
        <w:rPr>
          <w:rFonts w:ascii="Arial" w:hAnsi="Arial" w:cs="Arial"/>
          <w:b/>
          <w:bCs/>
          <w:sz w:val="22"/>
          <w:szCs w:val="22"/>
        </w:rPr>
        <w:t>Reflective Report – ERA Model (Presentation on Personal SWOT Analysis)</w:t>
      </w:r>
    </w:p>
    <w:p w14:paraId="27D2830C" w14:textId="7553A765" w:rsidR="003C12B0" w:rsidRPr="00935C83" w:rsidRDefault="003C12B0" w:rsidP="00935C83">
      <w:pPr>
        <w:spacing w:before="240" w:line="360" w:lineRule="auto"/>
        <w:rPr>
          <w:rFonts w:ascii="Arial" w:hAnsi="Arial" w:cs="Arial"/>
          <w:b/>
          <w:bCs/>
          <w:sz w:val="22"/>
          <w:szCs w:val="22"/>
        </w:rPr>
      </w:pPr>
      <w:r w:rsidRPr="00935C83">
        <w:rPr>
          <w:rFonts w:ascii="Arial" w:hAnsi="Arial" w:cs="Arial"/>
          <w:b/>
          <w:bCs/>
          <w:sz w:val="22"/>
          <w:szCs w:val="22"/>
        </w:rPr>
        <w:t>Experience</w:t>
      </w:r>
    </w:p>
    <w:p w14:paraId="65DF7877" w14:textId="2C881C7D" w:rsidR="005611F2" w:rsidRPr="00935C83" w:rsidRDefault="00935C83" w:rsidP="00935C83">
      <w:pPr>
        <w:spacing w:line="360" w:lineRule="auto"/>
        <w:rPr>
          <w:rFonts w:ascii="Arial" w:hAnsi="Arial" w:cs="Arial"/>
          <w:b/>
          <w:bCs/>
          <w:sz w:val="22"/>
          <w:szCs w:val="22"/>
        </w:rPr>
      </w:pPr>
      <w:r w:rsidRPr="00935C83">
        <w:rPr>
          <w:rFonts w:ascii="Arial" w:hAnsi="Arial" w:cs="Arial"/>
          <w:sz w:val="22"/>
          <w:szCs w:val="22"/>
        </w:rPr>
        <w:t>My presentation focused on a personal SWOT analysis as an Assistant Care Worker, outlining my strengths (planning, time management, attention to detail), weaknesses (perfectionism, time pressure), opportunities (career development, training), and threats (stress, workload). I created a five-slide PowerPoint and aimed to deliver it clearly within five minutes.</w:t>
      </w:r>
      <w:r w:rsidRPr="00935C83">
        <w:rPr>
          <w:rFonts w:ascii="Arial" w:hAnsi="Arial" w:cs="Arial"/>
          <w:sz w:val="22"/>
          <w:szCs w:val="22"/>
        </w:rPr>
        <w:br/>
        <w:t>I felt confident in my understanding of the topic and used clear, professional language with relevant examples. However, I relied too much on my notes and made limited eye contact. My lecturer praised my communication but noted that I missed some assessment points, lacked slide numbers, and read directly from notes. This feedback highlighted the need to refine my presentation delivery and align more closely with assessment criteria.</w:t>
      </w:r>
    </w:p>
    <w:p w14:paraId="6CEF65CA" w14:textId="280BC05D" w:rsidR="003C12B0" w:rsidRPr="00935C83" w:rsidRDefault="003C12B0" w:rsidP="00935C83">
      <w:pPr>
        <w:spacing w:before="240" w:line="360" w:lineRule="auto"/>
        <w:rPr>
          <w:rFonts w:ascii="Arial" w:hAnsi="Arial" w:cs="Arial"/>
          <w:b/>
          <w:bCs/>
          <w:sz w:val="22"/>
          <w:szCs w:val="22"/>
        </w:rPr>
      </w:pPr>
      <w:r w:rsidRPr="00935C83">
        <w:rPr>
          <w:rFonts w:ascii="Arial" w:hAnsi="Arial" w:cs="Arial"/>
          <w:b/>
          <w:bCs/>
          <w:sz w:val="22"/>
          <w:szCs w:val="22"/>
        </w:rPr>
        <w:t>Reflection</w:t>
      </w:r>
    </w:p>
    <w:p w14:paraId="3720F05E" w14:textId="24CD810C" w:rsidR="003C12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Reflecting on this experience, I recognise both positive elements and areas for growth. My ability to communicate clearly demonstrated strong interpersonal and verbal skills</w:t>
      </w:r>
      <w:r w:rsidR="00D33E4B" w:rsidRPr="00935C83">
        <w:rPr>
          <w:rFonts w:ascii="Arial" w:hAnsi="Arial" w:cs="Arial"/>
          <w:sz w:val="22"/>
          <w:szCs w:val="22"/>
        </w:rPr>
        <w:t xml:space="preserve"> </w:t>
      </w:r>
      <w:r w:rsidRPr="00935C83">
        <w:rPr>
          <w:rFonts w:ascii="Arial" w:hAnsi="Arial" w:cs="Arial"/>
          <w:sz w:val="22"/>
          <w:szCs w:val="22"/>
        </w:rPr>
        <w:t>essential in the care profession where communication underpins effective teamwork and client relationships (Sharma and Kaur, 2022). I successfully used appropriate vocabulary and tone, which reflected my professionalism and understanding of the subject.</w:t>
      </w:r>
    </w:p>
    <w:p w14:paraId="05B214E7" w14:textId="5093E1D6" w:rsidR="003C12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However, I also realised that my focus on accuracy and perfection</w:t>
      </w:r>
      <w:r w:rsidR="00D33E4B" w:rsidRPr="00935C83">
        <w:rPr>
          <w:rFonts w:ascii="Arial" w:hAnsi="Arial" w:cs="Arial"/>
          <w:sz w:val="22"/>
          <w:szCs w:val="22"/>
        </w:rPr>
        <w:t xml:space="preserve"> </w:t>
      </w:r>
      <w:r w:rsidRPr="00935C83">
        <w:rPr>
          <w:rFonts w:ascii="Arial" w:hAnsi="Arial" w:cs="Arial"/>
          <w:sz w:val="22"/>
          <w:szCs w:val="22"/>
        </w:rPr>
        <w:t>a recurring weakness identified in my SWOT analysis</w:t>
      </w:r>
      <w:r w:rsidR="00D33E4B" w:rsidRPr="00935C83">
        <w:rPr>
          <w:rFonts w:ascii="Arial" w:hAnsi="Arial" w:cs="Arial"/>
          <w:sz w:val="22"/>
          <w:szCs w:val="22"/>
        </w:rPr>
        <w:t xml:space="preserve"> </w:t>
      </w:r>
      <w:r w:rsidRPr="00935C83">
        <w:rPr>
          <w:rFonts w:ascii="Arial" w:hAnsi="Arial" w:cs="Arial"/>
          <w:sz w:val="22"/>
          <w:szCs w:val="22"/>
        </w:rPr>
        <w:t xml:space="preserve">limited my ability to speak naturally. I concentrated on </w:t>
      </w:r>
      <w:r w:rsidRPr="00935C83">
        <w:rPr>
          <w:rFonts w:ascii="Arial" w:hAnsi="Arial" w:cs="Arial"/>
          <w:sz w:val="22"/>
          <w:szCs w:val="22"/>
        </w:rPr>
        <w:lastRenderedPageBreak/>
        <w:t>remembering exact wording rather than engaging dynamically with the audience. This aligns with Boud, Keogh and Walker (2013), who argue that excessive preparation without adaptability can hinder authentic communication and spontaneity.</w:t>
      </w:r>
    </w:p>
    <w:p w14:paraId="1BD891BA" w14:textId="77777777" w:rsidR="003C12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Emotionally, I felt both proud and disappointed. I was pleased that my explanation was clear, but slightly frustrated that I had overlooked some assessment tasks and technical presentation details like slide numbering. These omissions made me reflect on my need for more systematic preparation and attention to presentation guidelines.</w:t>
      </w:r>
    </w:p>
    <w:p w14:paraId="5E5B3BB3" w14:textId="7F3B84A7" w:rsidR="003C12B0" w:rsidRPr="00935C83" w:rsidRDefault="00A57CB0" w:rsidP="00935C83">
      <w:pPr>
        <w:spacing w:before="240" w:line="360" w:lineRule="auto"/>
        <w:rPr>
          <w:rFonts w:ascii="Arial" w:hAnsi="Arial" w:cs="Arial"/>
          <w:sz w:val="22"/>
          <w:szCs w:val="22"/>
        </w:rPr>
      </w:pPr>
      <w:r w:rsidRPr="00935C83">
        <w:rPr>
          <w:rFonts w:ascii="Arial" w:hAnsi="Arial" w:cs="Arial"/>
          <w:sz w:val="22"/>
          <w:szCs w:val="22"/>
        </w:rPr>
        <w:t>Also</w:t>
      </w:r>
      <w:r w:rsidR="003C12B0" w:rsidRPr="00935C83">
        <w:rPr>
          <w:rFonts w:ascii="Arial" w:hAnsi="Arial" w:cs="Arial"/>
          <w:sz w:val="22"/>
          <w:szCs w:val="22"/>
        </w:rPr>
        <w:t>, the feedback that I “should present and not only read from notes” resonated deeply. According to Cottrell (2019), effective presentations rely not only on knowledge but also on confident delivery and audience engagement. In health and social care, these skills are transferable to professional communication—whether giving handovers, participating in meetings, or explaining care plans to clients and families. Therefore, improving my delivery style will also enhance my confidence and presence in professional contexts.</w:t>
      </w:r>
    </w:p>
    <w:p w14:paraId="6D0E2588" w14:textId="5686E325" w:rsidR="003C12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Non-verbal communication was another area I identified for improvement. I realised that maintaining more eye contact, using open gestures, and varying my tone could have made the presentation more engaging. Schmid Mast et al. (2020)</w:t>
      </w:r>
      <w:r w:rsidR="00A57CB0" w:rsidRPr="00935C83">
        <w:rPr>
          <w:rFonts w:ascii="Arial" w:hAnsi="Arial" w:cs="Arial"/>
          <w:sz w:val="22"/>
          <w:szCs w:val="22"/>
        </w:rPr>
        <w:t xml:space="preserve"> </w:t>
      </w:r>
      <w:r w:rsidRPr="00935C83">
        <w:rPr>
          <w:rFonts w:ascii="Arial" w:hAnsi="Arial" w:cs="Arial"/>
          <w:sz w:val="22"/>
          <w:szCs w:val="22"/>
        </w:rPr>
        <w:t>emphasise that non-verbal communication often has a stronger impact on audience perception than words alone, highlighting the importance of body language and facial expression in conveying confidence.</w:t>
      </w:r>
    </w:p>
    <w:p w14:paraId="1298B027" w14:textId="53A2EC00" w:rsidR="003C12B0" w:rsidRPr="00935C83" w:rsidRDefault="003C12B0" w:rsidP="00935C83">
      <w:pPr>
        <w:spacing w:before="240" w:line="360" w:lineRule="auto"/>
        <w:rPr>
          <w:rFonts w:ascii="Arial" w:hAnsi="Arial" w:cs="Arial"/>
          <w:b/>
          <w:bCs/>
          <w:sz w:val="22"/>
          <w:szCs w:val="22"/>
        </w:rPr>
      </w:pPr>
      <w:r w:rsidRPr="00935C83">
        <w:rPr>
          <w:rFonts w:ascii="Arial" w:hAnsi="Arial" w:cs="Arial"/>
          <w:b/>
          <w:bCs/>
          <w:sz w:val="22"/>
          <w:szCs w:val="22"/>
        </w:rPr>
        <w:t>Action</w:t>
      </w:r>
    </w:p>
    <w:p w14:paraId="06AA80F8" w14:textId="77777777" w:rsidR="003C12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Based on this reflection, I have identified several specific actions for improvement:</w:t>
      </w:r>
    </w:p>
    <w:p w14:paraId="5622516E" w14:textId="77777777" w:rsidR="003C12B0" w:rsidRPr="00935C83" w:rsidRDefault="003C12B0" w:rsidP="00935C83">
      <w:pPr>
        <w:numPr>
          <w:ilvl w:val="0"/>
          <w:numId w:val="3"/>
        </w:numPr>
        <w:spacing w:before="240" w:line="360" w:lineRule="auto"/>
        <w:rPr>
          <w:rFonts w:ascii="Arial" w:hAnsi="Arial" w:cs="Arial"/>
          <w:b/>
          <w:bCs/>
          <w:sz w:val="22"/>
          <w:szCs w:val="22"/>
        </w:rPr>
      </w:pPr>
      <w:r w:rsidRPr="00935C83">
        <w:rPr>
          <w:rFonts w:ascii="Arial" w:hAnsi="Arial" w:cs="Arial"/>
          <w:b/>
          <w:bCs/>
          <w:sz w:val="22"/>
          <w:szCs w:val="22"/>
        </w:rPr>
        <w:t>Enhance Presentation Preparation:</w:t>
      </w:r>
      <w:r w:rsidRPr="00935C83">
        <w:rPr>
          <w:rFonts w:ascii="Arial" w:hAnsi="Arial" w:cs="Arial"/>
          <w:b/>
          <w:bCs/>
          <w:sz w:val="22"/>
          <w:szCs w:val="22"/>
        </w:rPr>
        <w:br/>
      </w:r>
      <w:r w:rsidRPr="00935C83">
        <w:rPr>
          <w:rFonts w:ascii="Arial" w:hAnsi="Arial" w:cs="Arial"/>
          <w:sz w:val="22"/>
          <w:szCs w:val="22"/>
        </w:rPr>
        <w:t>Before my next presentation, I will create a detailed checklist to ensure that all assessment criteria—such as slide numbering, required topics, and time limits—are fully met.</w:t>
      </w:r>
    </w:p>
    <w:p w14:paraId="7D9AD0A9" w14:textId="77777777" w:rsidR="003C12B0" w:rsidRPr="00935C83" w:rsidRDefault="003C12B0" w:rsidP="00935C83">
      <w:pPr>
        <w:numPr>
          <w:ilvl w:val="0"/>
          <w:numId w:val="3"/>
        </w:numPr>
        <w:spacing w:before="240" w:line="360" w:lineRule="auto"/>
        <w:rPr>
          <w:rFonts w:ascii="Arial" w:hAnsi="Arial" w:cs="Arial"/>
          <w:b/>
          <w:bCs/>
          <w:sz w:val="22"/>
          <w:szCs w:val="22"/>
        </w:rPr>
      </w:pPr>
      <w:r w:rsidRPr="00935C83">
        <w:rPr>
          <w:rFonts w:ascii="Arial" w:hAnsi="Arial" w:cs="Arial"/>
          <w:b/>
          <w:bCs/>
          <w:sz w:val="22"/>
          <w:szCs w:val="22"/>
        </w:rPr>
        <w:t>Improve Delivery Confidence:</w:t>
      </w:r>
      <w:r w:rsidRPr="00935C83">
        <w:rPr>
          <w:rFonts w:ascii="Arial" w:hAnsi="Arial" w:cs="Arial"/>
          <w:b/>
          <w:bCs/>
          <w:sz w:val="22"/>
          <w:szCs w:val="22"/>
        </w:rPr>
        <w:br/>
      </w:r>
      <w:r w:rsidRPr="00935C83">
        <w:rPr>
          <w:rFonts w:ascii="Arial" w:hAnsi="Arial" w:cs="Arial"/>
          <w:sz w:val="22"/>
          <w:szCs w:val="22"/>
        </w:rPr>
        <w:t>I will practise presenting without reading directly from my notes, using cue cards or prompts instead. Rehearsing aloud and recording myself will help build fluency and natural tone.</w:t>
      </w:r>
    </w:p>
    <w:p w14:paraId="3743CC38" w14:textId="77777777" w:rsidR="003C12B0" w:rsidRPr="00935C83" w:rsidRDefault="003C12B0" w:rsidP="00935C83">
      <w:pPr>
        <w:numPr>
          <w:ilvl w:val="0"/>
          <w:numId w:val="3"/>
        </w:numPr>
        <w:spacing w:before="240" w:line="360" w:lineRule="auto"/>
        <w:rPr>
          <w:rFonts w:ascii="Arial" w:hAnsi="Arial" w:cs="Arial"/>
          <w:b/>
          <w:bCs/>
          <w:sz w:val="22"/>
          <w:szCs w:val="22"/>
        </w:rPr>
      </w:pPr>
      <w:r w:rsidRPr="00935C83">
        <w:rPr>
          <w:rFonts w:ascii="Arial" w:hAnsi="Arial" w:cs="Arial"/>
          <w:b/>
          <w:bCs/>
          <w:sz w:val="22"/>
          <w:szCs w:val="22"/>
        </w:rPr>
        <w:t>Strengthen Non-Verbal Skills:</w:t>
      </w:r>
      <w:r w:rsidRPr="00935C83">
        <w:rPr>
          <w:rFonts w:ascii="Arial" w:hAnsi="Arial" w:cs="Arial"/>
          <w:b/>
          <w:bCs/>
          <w:sz w:val="22"/>
          <w:szCs w:val="22"/>
        </w:rPr>
        <w:br/>
      </w:r>
      <w:r w:rsidRPr="00935C83">
        <w:rPr>
          <w:rFonts w:ascii="Arial" w:hAnsi="Arial" w:cs="Arial"/>
          <w:sz w:val="22"/>
          <w:szCs w:val="22"/>
        </w:rPr>
        <w:t>I will focus on improving my body language by maintaining eye contact, using gestures appropriately, and smiling to engage my audience more effectively.</w:t>
      </w:r>
    </w:p>
    <w:p w14:paraId="3EFE5EAE" w14:textId="24B91C31" w:rsidR="003C12B0" w:rsidRPr="00935C83" w:rsidRDefault="003C12B0" w:rsidP="00935C83">
      <w:pPr>
        <w:numPr>
          <w:ilvl w:val="0"/>
          <w:numId w:val="3"/>
        </w:numPr>
        <w:spacing w:before="240" w:line="360" w:lineRule="auto"/>
        <w:rPr>
          <w:rFonts w:ascii="Arial" w:hAnsi="Arial" w:cs="Arial"/>
          <w:b/>
          <w:bCs/>
          <w:sz w:val="22"/>
          <w:szCs w:val="22"/>
        </w:rPr>
      </w:pPr>
      <w:r w:rsidRPr="00935C83">
        <w:rPr>
          <w:rFonts w:ascii="Arial" w:hAnsi="Arial" w:cs="Arial"/>
          <w:b/>
          <w:bCs/>
          <w:sz w:val="22"/>
          <w:szCs w:val="22"/>
        </w:rPr>
        <w:lastRenderedPageBreak/>
        <w:t>Seek and Apply Feedback:</w:t>
      </w:r>
      <w:r w:rsidRPr="00935C83">
        <w:rPr>
          <w:rFonts w:ascii="Arial" w:hAnsi="Arial" w:cs="Arial"/>
          <w:b/>
          <w:bCs/>
          <w:sz w:val="22"/>
          <w:szCs w:val="22"/>
        </w:rPr>
        <w:br/>
      </w:r>
      <w:r w:rsidRPr="00935C83">
        <w:rPr>
          <w:rFonts w:ascii="Arial" w:hAnsi="Arial" w:cs="Arial"/>
          <w:sz w:val="22"/>
          <w:szCs w:val="22"/>
        </w:rPr>
        <w:t>I will continue to seek verbal feedback from lecturers and peers, reflecting on their suggestions in a learning journal. According to Cowan et al. (2021), reflective supervision and feedback are essential tools for professional growth and skill enhancement.</w:t>
      </w:r>
    </w:p>
    <w:p w14:paraId="3F8306FD" w14:textId="77777777" w:rsidR="003C12B0" w:rsidRPr="00935C83" w:rsidRDefault="003C12B0" w:rsidP="00935C83">
      <w:pPr>
        <w:numPr>
          <w:ilvl w:val="0"/>
          <w:numId w:val="3"/>
        </w:numPr>
        <w:spacing w:before="240" w:line="360" w:lineRule="auto"/>
        <w:rPr>
          <w:rFonts w:ascii="Arial" w:hAnsi="Arial" w:cs="Arial"/>
          <w:b/>
          <w:bCs/>
          <w:sz w:val="22"/>
          <w:szCs w:val="22"/>
        </w:rPr>
      </w:pPr>
      <w:r w:rsidRPr="00935C83">
        <w:rPr>
          <w:rFonts w:ascii="Arial" w:hAnsi="Arial" w:cs="Arial"/>
          <w:b/>
          <w:bCs/>
          <w:sz w:val="22"/>
          <w:szCs w:val="22"/>
        </w:rPr>
        <w:t>Link Reflection to Professional Practice:</w:t>
      </w:r>
      <w:r w:rsidRPr="00935C83">
        <w:rPr>
          <w:rFonts w:ascii="Arial" w:hAnsi="Arial" w:cs="Arial"/>
          <w:b/>
          <w:bCs/>
          <w:sz w:val="22"/>
          <w:szCs w:val="22"/>
        </w:rPr>
        <w:br/>
      </w:r>
      <w:r w:rsidRPr="00935C83">
        <w:rPr>
          <w:rFonts w:ascii="Arial" w:hAnsi="Arial" w:cs="Arial"/>
          <w:sz w:val="22"/>
          <w:szCs w:val="22"/>
        </w:rPr>
        <w:t>I will apply presentation and communication skills in my daily care practice, such as during care handovers or meetings, to improve my overall confidence and clarity when speaking.</w:t>
      </w:r>
    </w:p>
    <w:p w14:paraId="163982B0" w14:textId="7E841C5A" w:rsidR="003C12B0" w:rsidRPr="00935C83" w:rsidRDefault="003C12B0" w:rsidP="00935C83">
      <w:pPr>
        <w:spacing w:before="240" w:line="360" w:lineRule="auto"/>
        <w:rPr>
          <w:rFonts w:ascii="Arial" w:hAnsi="Arial" w:cs="Arial"/>
          <w:b/>
          <w:bCs/>
          <w:sz w:val="22"/>
          <w:szCs w:val="22"/>
        </w:rPr>
      </w:pPr>
      <w:r w:rsidRPr="00935C83">
        <w:rPr>
          <w:rFonts w:ascii="Arial" w:hAnsi="Arial" w:cs="Arial"/>
          <w:b/>
          <w:bCs/>
          <w:sz w:val="22"/>
          <w:szCs w:val="22"/>
        </w:rPr>
        <w:t>Conclusion</w:t>
      </w:r>
    </w:p>
    <w:p w14:paraId="37575236" w14:textId="01B55880" w:rsidR="00A57CB0" w:rsidRPr="00935C83" w:rsidRDefault="003C12B0" w:rsidP="00935C83">
      <w:pPr>
        <w:spacing w:before="240" w:line="360" w:lineRule="auto"/>
        <w:rPr>
          <w:rFonts w:ascii="Arial" w:hAnsi="Arial" w:cs="Arial"/>
          <w:sz w:val="22"/>
          <w:szCs w:val="22"/>
        </w:rPr>
      </w:pPr>
      <w:r w:rsidRPr="00935C83">
        <w:rPr>
          <w:rFonts w:ascii="Arial" w:hAnsi="Arial" w:cs="Arial"/>
          <w:sz w:val="22"/>
          <w:szCs w:val="22"/>
        </w:rPr>
        <w:t>In conclusion, using the ERA model has enabled me to evaluate my presentation critically, identify what went well, and recognise key areas for improvement. I learned that effective communication goes beyond content—it requires confident delivery, audience engagement, and attention to technical details. By addressing the feedback and implementing my action plan, I aim to strengthen my presentation and communication skills, which are vital for both academic success and professional development as an Assistant Care Worker. Reflection will remain a central part of my growth, helping me continuously improve my competence and confidence in all areas of practice.</w:t>
      </w:r>
    </w:p>
    <w:p w14:paraId="2510CA18" w14:textId="77777777" w:rsidR="00A57CB0" w:rsidRDefault="00A57CB0">
      <w:pPr>
        <w:rPr>
          <w:rFonts w:ascii="Arial" w:hAnsi="Arial" w:cs="Arial"/>
          <w:sz w:val="22"/>
          <w:szCs w:val="22"/>
        </w:rPr>
      </w:pPr>
      <w:r>
        <w:rPr>
          <w:rFonts w:ascii="Arial" w:hAnsi="Arial" w:cs="Arial"/>
          <w:sz w:val="22"/>
          <w:szCs w:val="22"/>
        </w:rPr>
        <w:br w:type="page"/>
      </w:r>
    </w:p>
    <w:p w14:paraId="1808EF04" w14:textId="599252AD" w:rsidR="005073A6" w:rsidRDefault="008C5FFF" w:rsidP="005073A6">
      <w:pPr>
        <w:spacing w:line="360" w:lineRule="auto"/>
        <w:rPr>
          <w:rFonts w:ascii="Arial" w:hAnsi="Arial" w:cs="Arial"/>
          <w:b/>
          <w:bCs/>
          <w:sz w:val="22"/>
          <w:szCs w:val="22"/>
        </w:rPr>
      </w:pPr>
      <w:r w:rsidRPr="008C5FFF">
        <w:rPr>
          <w:rFonts w:ascii="Arial" w:hAnsi="Arial" w:cs="Arial"/>
          <w:b/>
          <w:bCs/>
          <w:sz w:val="22"/>
          <w:szCs w:val="22"/>
        </w:rPr>
        <w:lastRenderedPageBreak/>
        <w:t>References</w:t>
      </w:r>
    </w:p>
    <w:p w14:paraId="082C82C3"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Boud, D., Keogh, R. and Walker, D. (2013) </w:t>
      </w:r>
      <w:r w:rsidRPr="00F7788B">
        <w:rPr>
          <w:rFonts w:ascii="Arial" w:hAnsi="Arial" w:cs="Arial"/>
          <w:i/>
          <w:iCs/>
          <w:sz w:val="22"/>
          <w:szCs w:val="22"/>
        </w:rPr>
        <w:t>Reflection: Turning Experience into Learning</w:t>
      </w:r>
      <w:r w:rsidRPr="00F7788B">
        <w:rPr>
          <w:rFonts w:ascii="Arial" w:hAnsi="Arial" w:cs="Arial"/>
          <w:sz w:val="22"/>
          <w:szCs w:val="22"/>
        </w:rPr>
        <w:t>. London: Routledge.</w:t>
      </w:r>
    </w:p>
    <w:p w14:paraId="2EA122A5"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Cottrell, S. (2019) </w:t>
      </w:r>
      <w:r w:rsidRPr="00F7788B">
        <w:rPr>
          <w:rFonts w:ascii="Arial" w:hAnsi="Arial" w:cs="Arial"/>
          <w:i/>
          <w:iCs/>
          <w:sz w:val="22"/>
          <w:szCs w:val="22"/>
        </w:rPr>
        <w:t>The Study Skills Handbook</w:t>
      </w:r>
      <w:r w:rsidRPr="00F7788B">
        <w:rPr>
          <w:rFonts w:ascii="Arial" w:hAnsi="Arial" w:cs="Arial"/>
          <w:sz w:val="22"/>
          <w:szCs w:val="22"/>
        </w:rPr>
        <w:t>. 5th ed. London: Red Globe Press.</w:t>
      </w:r>
    </w:p>
    <w:p w14:paraId="76BAE96E"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Cowan, D., Norman, I. and </w:t>
      </w:r>
      <w:proofErr w:type="spellStart"/>
      <w:r w:rsidRPr="00F7788B">
        <w:rPr>
          <w:rFonts w:ascii="Arial" w:hAnsi="Arial" w:cs="Arial"/>
          <w:sz w:val="22"/>
          <w:szCs w:val="22"/>
        </w:rPr>
        <w:t>Coopamah</w:t>
      </w:r>
      <w:proofErr w:type="spellEnd"/>
      <w:r w:rsidRPr="00F7788B">
        <w:rPr>
          <w:rFonts w:ascii="Arial" w:hAnsi="Arial" w:cs="Arial"/>
          <w:sz w:val="22"/>
          <w:szCs w:val="22"/>
        </w:rPr>
        <w:t xml:space="preserve">, V. (2021) ‘Competence in communication for healthcare professionals’, </w:t>
      </w:r>
      <w:r w:rsidRPr="00F7788B">
        <w:rPr>
          <w:rFonts w:ascii="Arial" w:hAnsi="Arial" w:cs="Arial"/>
          <w:i/>
          <w:iCs/>
          <w:sz w:val="22"/>
          <w:szCs w:val="22"/>
        </w:rPr>
        <w:t>Nurse Education Today</w:t>
      </w:r>
      <w:r w:rsidRPr="00F7788B">
        <w:rPr>
          <w:rFonts w:ascii="Arial" w:hAnsi="Arial" w:cs="Arial"/>
          <w:sz w:val="22"/>
          <w:szCs w:val="22"/>
        </w:rPr>
        <w:t>, 97, 104711.</w:t>
      </w:r>
    </w:p>
    <w:p w14:paraId="7B9A2AD3"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Fee, A., McParland, J., Arthur, A. and Howe, A. (2020) ‘The roles and practices of healthcare assistants in community palliative care’, </w:t>
      </w:r>
      <w:r w:rsidRPr="00F7788B">
        <w:rPr>
          <w:rFonts w:ascii="Arial" w:hAnsi="Arial" w:cs="Arial"/>
          <w:i/>
          <w:iCs/>
          <w:sz w:val="22"/>
          <w:szCs w:val="22"/>
        </w:rPr>
        <w:t>BMJ Supportive &amp; Palliative Care</w:t>
      </w:r>
      <w:r w:rsidRPr="00F7788B">
        <w:rPr>
          <w:rFonts w:ascii="Arial" w:hAnsi="Arial" w:cs="Arial"/>
          <w:sz w:val="22"/>
          <w:szCs w:val="22"/>
        </w:rPr>
        <w:t>, 10(3), pp. 348–355.</w:t>
      </w:r>
    </w:p>
    <w:p w14:paraId="6469E93F" w14:textId="77777777" w:rsidR="00F7788B" w:rsidRPr="00F7788B" w:rsidRDefault="00F7788B" w:rsidP="00F7788B">
      <w:pPr>
        <w:pStyle w:val="ListParagraph"/>
        <w:numPr>
          <w:ilvl w:val="0"/>
          <w:numId w:val="6"/>
        </w:numPr>
        <w:spacing w:line="360" w:lineRule="auto"/>
        <w:rPr>
          <w:rFonts w:ascii="Arial" w:hAnsi="Arial" w:cs="Arial"/>
          <w:sz w:val="22"/>
          <w:szCs w:val="22"/>
        </w:rPr>
      </w:pPr>
      <w:proofErr w:type="spellStart"/>
      <w:r w:rsidRPr="00F7788B">
        <w:rPr>
          <w:rFonts w:ascii="Arial" w:hAnsi="Arial" w:cs="Arial"/>
          <w:sz w:val="22"/>
          <w:szCs w:val="22"/>
        </w:rPr>
        <w:t>Kaihlanen</w:t>
      </w:r>
      <w:proofErr w:type="spellEnd"/>
      <w:r w:rsidRPr="00F7788B">
        <w:rPr>
          <w:rFonts w:ascii="Arial" w:hAnsi="Arial" w:cs="Arial"/>
          <w:sz w:val="22"/>
          <w:szCs w:val="22"/>
        </w:rPr>
        <w:t xml:space="preserve">, A.-M. et al. (2019) ‘Cultural competence in healthcare: a systematic review’, </w:t>
      </w:r>
      <w:r w:rsidRPr="00F7788B">
        <w:rPr>
          <w:rFonts w:ascii="Arial" w:hAnsi="Arial" w:cs="Arial"/>
          <w:i/>
          <w:iCs/>
          <w:sz w:val="22"/>
          <w:szCs w:val="22"/>
        </w:rPr>
        <w:t>Journal of Nursing Scholarship</w:t>
      </w:r>
      <w:r w:rsidRPr="00F7788B">
        <w:rPr>
          <w:rFonts w:ascii="Arial" w:hAnsi="Arial" w:cs="Arial"/>
          <w:sz w:val="22"/>
          <w:szCs w:val="22"/>
        </w:rPr>
        <w:t>, 51(5), pp. 456–469.</w:t>
      </w:r>
    </w:p>
    <w:p w14:paraId="4E25F4D2" w14:textId="77777777" w:rsidR="00F7788B" w:rsidRPr="00F7788B" w:rsidRDefault="00F7788B" w:rsidP="00F7788B">
      <w:pPr>
        <w:pStyle w:val="ListParagraph"/>
        <w:numPr>
          <w:ilvl w:val="0"/>
          <w:numId w:val="6"/>
        </w:numPr>
        <w:spacing w:line="360" w:lineRule="auto"/>
        <w:rPr>
          <w:rFonts w:ascii="Arial" w:hAnsi="Arial" w:cs="Arial"/>
          <w:sz w:val="22"/>
          <w:szCs w:val="22"/>
        </w:rPr>
      </w:pPr>
      <w:proofErr w:type="spellStart"/>
      <w:r w:rsidRPr="00F7788B">
        <w:rPr>
          <w:rFonts w:ascii="Arial" w:hAnsi="Arial" w:cs="Arial"/>
          <w:sz w:val="22"/>
          <w:szCs w:val="22"/>
        </w:rPr>
        <w:t>Kagonya</w:t>
      </w:r>
      <w:proofErr w:type="spellEnd"/>
      <w:r w:rsidRPr="00F7788B">
        <w:rPr>
          <w:rFonts w:ascii="Arial" w:hAnsi="Arial" w:cs="Arial"/>
          <w:sz w:val="22"/>
          <w:szCs w:val="22"/>
        </w:rPr>
        <w:t xml:space="preserve">, V. A. et al. (2023) ‘Characterising support and care assistants in hospital settings: a scoping review’, </w:t>
      </w:r>
      <w:r w:rsidRPr="00F7788B">
        <w:rPr>
          <w:rFonts w:ascii="Arial" w:hAnsi="Arial" w:cs="Arial"/>
          <w:i/>
          <w:iCs/>
          <w:sz w:val="22"/>
          <w:szCs w:val="22"/>
        </w:rPr>
        <w:t>Human Resources for Health</w:t>
      </w:r>
      <w:r w:rsidRPr="00F7788B">
        <w:rPr>
          <w:rFonts w:ascii="Arial" w:hAnsi="Arial" w:cs="Arial"/>
          <w:sz w:val="22"/>
          <w:szCs w:val="22"/>
        </w:rPr>
        <w:t>, 21(90).</w:t>
      </w:r>
    </w:p>
    <w:p w14:paraId="212DFB73"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Kindell, J. A. et al. (2025) ‘Exploring everyday care practices of healthcare assistants’, </w:t>
      </w:r>
      <w:r w:rsidRPr="00F7788B">
        <w:rPr>
          <w:rFonts w:ascii="Arial" w:hAnsi="Arial" w:cs="Arial"/>
          <w:i/>
          <w:iCs/>
          <w:sz w:val="22"/>
          <w:szCs w:val="22"/>
        </w:rPr>
        <w:t>Ageing &amp; Society</w:t>
      </w:r>
      <w:r w:rsidRPr="00F7788B">
        <w:rPr>
          <w:rFonts w:ascii="Arial" w:hAnsi="Arial" w:cs="Arial"/>
          <w:sz w:val="22"/>
          <w:szCs w:val="22"/>
        </w:rPr>
        <w:t xml:space="preserve"> (Online ahead of print).</w:t>
      </w:r>
    </w:p>
    <w:p w14:paraId="7C14387A"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Kwame, A. and </w:t>
      </w:r>
      <w:proofErr w:type="spellStart"/>
      <w:r w:rsidRPr="00F7788B">
        <w:rPr>
          <w:rFonts w:ascii="Arial" w:hAnsi="Arial" w:cs="Arial"/>
          <w:sz w:val="22"/>
          <w:szCs w:val="22"/>
        </w:rPr>
        <w:t>Petrucka</w:t>
      </w:r>
      <w:proofErr w:type="spellEnd"/>
      <w:r w:rsidRPr="00F7788B">
        <w:rPr>
          <w:rFonts w:ascii="Arial" w:hAnsi="Arial" w:cs="Arial"/>
          <w:sz w:val="22"/>
          <w:szCs w:val="22"/>
        </w:rPr>
        <w:t xml:space="preserve">, P. (2021) ‘Patient-centred communication in healthcare’, </w:t>
      </w:r>
      <w:r w:rsidRPr="00F7788B">
        <w:rPr>
          <w:rFonts w:ascii="Arial" w:hAnsi="Arial" w:cs="Arial"/>
          <w:i/>
          <w:iCs/>
          <w:sz w:val="22"/>
          <w:szCs w:val="22"/>
        </w:rPr>
        <w:t>BMC Nursing</w:t>
      </w:r>
      <w:r w:rsidRPr="00F7788B">
        <w:rPr>
          <w:rFonts w:ascii="Arial" w:hAnsi="Arial" w:cs="Arial"/>
          <w:sz w:val="22"/>
          <w:szCs w:val="22"/>
        </w:rPr>
        <w:t>, 20(158).</w:t>
      </w:r>
    </w:p>
    <w:p w14:paraId="2EC78806"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Moseley, L. G., Davies, M. and Evans, L. E. (2007) ‘The training needs of health care support workers’, </w:t>
      </w:r>
      <w:r w:rsidRPr="00F7788B">
        <w:rPr>
          <w:rFonts w:ascii="Arial" w:hAnsi="Arial" w:cs="Arial"/>
          <w:i/>
          <w:iCs/>
          <w:sz w:val="22"/>
          <w:szCs w:val="22"/>
        </w:rPr>
        <w:t>Journal of Clinical Nursing</w:t>
      </w:r>
      <w:r w:rsidRPr="00F7788B">
        <w:rPr>
          <w:rFonts w:ascii="Arial" w:hAnsi="Arial" w:cs="Arial"/>
          <w:sz w:val="22"/>
          <w:szCs w:val="22"/>
        </w:rPr>
        <w:t>, 16(12), pp. 2280–2286.</w:t>
      </w:r>
    </w:p>
    <w:p w14:paraId="37BA10A4"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NHS England (2022) </w:t>
      </w:r>
      <w:r w:rsidRPr="00F7788B">
        <w:rPr>
          <w:rFonts w:ascii="Arial" w:hAnsi="Arial" w:cs="Arial"/>
          <w:i/>
          <w:iCs/>
          <w:sz w:val="22"/>
          <w:szCs w:val="22"/>
        </w:rPr>
        <w:t>Health and Social Care Act 2012: Person-centred Communication</w:t>
      </w:r>
      <w:r w:rsidRPr="00F7788B">
        <w:rPr>
          <w:rFonts w:ascii="Arial" w:hAnsi="Arial" w:cs="Arial"/>
          <w:sz w:val="22"/>
          <w:szCs w:val="22"/>
        </w:rPr>
        <w:t xml:space="preserve">. Available at: </w:t>
      </w:r>
      <w:hyperlink r:id="rId8" w:tgtFrame="_new" w:history="1">
        <w:r w:rsidRPr="00F7788B">
          <w:rPr>
            <w:rStyle w:val="Hyperlink"/>
            <w:rFonts w:ascii="Arial" w:hAnsi="Arial" w:cs="Arial"/>
            <w:sz w:val="22"/>
            <w:szCs w:val="22"/>
          </w:rPr>
          <w:t>https://www.england.nhs.uk</w:t>
        </w:r>
      </w:hyperlink>
      <w:r w:rsidRPr="00F7788B">
        <w:rPr>
          <w:rFonts w:ascii="Arial" w:hAnsi="Arial" w:cs="Arial"/>
          <w:sz w:val="22"/>
          <w:szCs w:val="22"/>
        </w:rPr>
        <w:t xml:space="preserve"> (Accessed: 18 October 2025).</w:t>
      </w:r>
    </w:p>
    <w:p w14:paraId="781D41D6"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NHS Improvement (2021) </w:t>
      </w:r>
      <w:r w:rsidRPr="00F7788B">
        <w:rPr>
          <w:rFonts w:ascii="Arial" w:hAnsi="Arial" w:cs="Arial"/>
          <w:i/>
          <w:iCs/>
          <w:sz w:val="22"/>
          <w:szCs w:val="22"/>
        </w:rPr>
        <w:t>SBAR Communication Tool</w:t>
      </w:r>
      <w:r w:rsidRPr="00F7788B">
        <w:rPr>
          <w:rFonts w:ascii="Arial" w:hAnsi="Arial" w:cs="Arial"/>
          <w:sz w:val="22"/>
          <w:szCs w:val="22"/>
        </w:rPr>
        <w:t xml:space="preserve">. Available at: </w:t>
      </w:r>
      <w:hyperlink r:id="rId9" w:tgtFrame="_new" w:history="1">
        <w:r w:rsidRPr="00F7788B">
          <w:rPr>
            <w:rStyle w:val="Hyperlink"/>
            <w:rFonts w:ascii="Arial" w:hAnsi="Arial" w:cs="Arial"/>
            <w:sz w:val="22"/>
            <w:szCs w:val="22"/>
          </w:rPr>
          <w:t>https://improvement.nhs.uk/resources/sbar-tool</w:t>
        </w:r>
      </w:hyperlink>
      <w:r w:rsidRPr="00F7788B">
        <w:rPr>
          <w:rFonts w:ascii="Arial" w:hAnsi="Arial" w:cs="Arial"/>
          <w:sz w:val="22"/>
          <w:szCs w:val="22"/>
        </w:rPr>
        <w:t xml:space="preserve"> (Accessed: 18 October 2025).</w:t>
      </w:r>
    </w:p>
    <w:p w14:paraId="15739BEA" w14:textId="77777777" w:rsidR="00F7788B" w:rsidRPr="00F7788B" w:rsidRDefault="00F7788B" w:rsidP="00F7788B">
      <w:pPr>
        <w:pStyle w:val="ListParagraph"/>
        <w:numPr>
          <w:ilvl w:val="0"/>
          <w:numId w:val="6"/>
        </w:numPr>
        <w:spacing w:line="360" w:lineRule="auto"/>
        <w:rPr>
          <w:rFonts w:ascii="Arial" w:hAnsi="Arial" w:cs="Arial"/>
          <w:sz w:val="22"/>
          <w:szCs w:val="22"/>
        </w:rPr>
      </w:pPr>
      <w:proofErr w:type="spellStart"/>
      <w:r w:rsidRPr="00F7788B">
        <w:rPr>
          <w:rFonts w:ascii="Arial" w:hAnsi="Arial" w:cs="Arial"/>
          <w:sz w:val="22"/>
          <w:szCs w:val="22"/>
        </w:rPr>
        <w:t>Sarre</w:t>
      </w:r>
      <w:proofErr w:type="spellEnd"/>
      <w:r w:rsidRPr="00F7788B">
        <w:rPr>
          <w:rFonts w:ascii="Arial" w:hAnsi="Arial" w:cs="Arial"/>
          <w:sz w:val="22"/>
          <w:szCs w:val="22"/>
        </w:rPr>
        <w:t xml:space="preserve">, S. et al. (2018) ‘The challenges of training, support and assessment for healthcare support workers’, </w:t>
      </w:r>
      <w:r w:rsidRPr="00F7788B">
        <w:rPr>
          <w:rFonts w:ascii="Arial" w:hAnsi="Arial" w:cs="Arial"/>
          <w:i/>
          <w:iCs/>
          <w:sz w:val="22"/>
          <w:szCs w:val="22"/>
        </w:rPr>
        <w:t>Journal of Clinical Nursing</w:t>
      </w:r>
      <w:r w:rsidRPr="00F7788B">
        <w:rPr>
          <w:rFonts w:ascii="Arial" w:hAnsi="Arial" w:cs="Arial"/>
          <w:sz w:val="22"/>
          <w:szCs w:val="22"/>
        </w:rPr>
        <w:t>, 27(5–6), pp. 1234–1245.</w:t>
      </w:r>
    </w:p>
    <w:p w14:paraId="0F312C83"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Schmid Mast, M., Kindlimann, A. and </w:t>
      </w:r>
      <w:proofErr w:type="spellStart"/>
      <w:r w:rsidRPr="00F7788B">
        <w:rPr>
          <w:rFonts w:ascii="Arial" w:hAnsi="Arial" w:cs="Arial"/>
          <w:sz w:val="22"/>
          <w:szCs w:val="22"/>
        </w:rPr>
        <w:t>Langewitz</w:t>
      </w:r>
      <w:proofErr w:type="spellEnd"/>
      <w:r w:rsidRPr="00F7788B">
        <w:rPr>
          <w:rFonts w:ascii="Arial" w:hAnsi="Arial" w:cs="Arial"/>
          <w:sz w:val="22"/>
          <w:szCs w:val="22"/>
        </w:rPr>
        <w:t xml:space="preserve">, W. (2020) ‘The impact of nonverbal behaviour in clinical interactions’, </w:t>
      </w:r>
      <w:r w:rsidRPr="00F7788B">
        <w:rPr>
          <w:rFonts w:ascii="Arial" w:hAnsi="Arial" w:cs="Arial"/>
          <w:i/>
          <w:iCs/>
          <w:sz w:val="22"/>
          <w:szCs w:val="22"/>
        </w:rPr>
        <w:t>Medical Education</w:t>
      </w:r>
      <w:r w:rsidRPr="00F7788B">
        <w:rPr>
          <w:rFonts w:ascii="Arial" w:hAnsi="Arial" w:cs="Arial"/>
          <w:sz w:val="22"/>
          <w:szCs w:val="22"/>
        </w:rPr>
        <w:t>, 54(8), pp. 699–706.</w:t>
      </w:r>
    </w:p>
    <w:p w14:paraId="6C856285" w14:textId="77777777" w:rsidR="00F7788B" w:rsidRPr="00F7788B" w:rsidRDefault="00F7788B" w:rsidP="00F7788B">
      <w:pPr>
        <w:pStyle w:val="ListParagraph"/>
        <w:numPr>
          <w:ilvl w:val="0"/>
          <w:numId w:val="6"/>
        </w:numPr>
        <w:spacing w:line="360" w:lineRule="auto"/>
        <w:rPr>
          <w:rFonts w:ascii="Arial" w:hAnsi="Arial" w:cs="Arial"/>
          <w:sz w:val="22"/>
          <w:szCs w:val="22"/>
        </w:rPr>
      </w:pPr>
      <w:proofErr w:type="spellStart"/>
      <w:r w:rsidRPr="00F7788B">
        <w:rPr>
          <w:rFonts w:ascii="Arial" w:hAnsi="Arial" w:cs="Arial"/>
          <w:sz w:val="22"/>
          <w:szCs w:val="22"/>
        </w:rPr>
        <w:t>Sharkiya</w:t>
      </w:r>
      <w:proofErr w:type="spellEnd"/>
      <w:r w:rsidRPr="00F7788B">
        <w:rPr>
          <w:rFonts w:ascii="Arial" w:hAnsi="Arial" w:cs="Arial"/>
          <w:sz w:val="22"/>
          <w:szCs w:val="22"/>
        </w:rPr>
        <w:t xml:space="preserve">, S. H. et al. (2023) ‘Quality communication and patient outcomes among older adults: a rapid review’, </w:t>
      </w:r>
      <w:r w:rsidRPr="00F7788B">
        <w:rPr>
          <w:rFonts w:ascii="Arial" w:hAnsi="Arial" w:cs="Arial"/>
          <w:i/>
          <w:iCs/>
          <w:sz w:val="22"/>
          <w:szCs w:val="22"/>
        </w:rPr>
        <w:t>BMC Health Services Research</w:t>
      </w:r>
      <w:r w:rsidRPr="00F7788B">
        <w:rPr>
          <w:rFonts w:ascii="Arial" w:hAnsi="Arial" w:cs="Arial"/>
          <w:sz w:val="22"/>
          <w:szCs w:val="22"/>
        </w:rPr>
        <w:t>, 23(886).</w:t>
      </w:r>
    </w:p>
    <w:p w14:paraId="54218CB7" w14:textId="77777777" w:rsidR="00F7788B" w:rsidRPr="00F7788B" w:rsidRDefault="00F7788B" w:rsidP="00F7788B">
      <w:pPr>
        <w:pStyle w:val="ListParagraph"/>
        <w:numPr>
          <w:ilvl w:val="0"/>
          <w:numId w:val="6"/>
        </w:numPr>
        <w:spacing w:line="360" w:lineRule="auto"/>
        <w:rPr>
          <w:rFonts w:ascii="Arial" w:hAnsi="Arial" w:cs="Arial"/>
          <w:sz w:val="22"/>
          <w:szCs w:val="22"/>
        </w:rPr>
      </w:pPr>
      <w:r w:rsidRPr="00F7788B">
        <w:rPr>
          <w:rFonts w:ascii="Arial" w:hAnsi="Arial" w:cs="Arial"/>
          <w:sz w:val="22"/>
          <w:szCs w:val="22"/>
        </w:rPr>
        <w:t xml:space="preserve">Sharma, R. and Kaur, S. (2022) ‘Effective communication and empathy in health care’, </w:t>
      </w:r>
      <w:r w:rsidRPr="00F7788B">
        <w:rPr>
          <w:rFonts w:ascii="Arial" w:hAnsi="Arial" w:cs="Arial"/>
          <w:i/>
          <w:iCs/>
          <w:sz w:val="22"/>
          <w:szCs w:val="22"/>
        </w:rPr>
        <w:t>Indian Journal of Health Studies</w:t>
      </w:r>
      <w:r w:rsidRPr="00F7788B">
        <w:rPr>
          <w:rFonts w:ascii="Arial" w:hAnsi="Arial" w:cs="Arial"/>
          <w:sz w:val="22"/>
          <w:szCs w:val="22"/>
        </w:rPr>
        <w:t>, 9(2), pp. 102–109.</w:t>
      </w:r>
    </w:p>
    <w:p w14:paraId="52E9F090" w14:textId="297EFFEA" w:rsidR="008C5FFF" w:rsidRPr="008C34BF" w:rsidRDefault="008C5FFF" w:rsidP="00F7788B">
      <w:pPr>
        <w:pStyle w:val="ListParagraph"/>
        <w:spacing w:line="360" w:lineRule="auto"/>
        <w:rPr>
          <w:rFonts w:ascii="Arial" w:hAnsi="Arial" w:cs="Arial"/>
          <w:sz w:val="22"/>
          <w:szCs w:val="22"/>
        </w:rPr>
      </w:pPr>
    </w:p>
    <w:sectPr w:rsidR="008C5FFF" w:rsidRPr="008C34B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00A3E" w14:textId="77777777" w:rsidR="007C1CF1" w:rsidRDefault="007C1CF1" w:rsidP="007C1CF1">
      <w:pPr>
        <w:spacing w:after="0" w:line="240" w:lineRule="auto"/>
      </w:pPr>
      <w:r>
        <w:separator/>
      </w:r>
    </w:p>
  </w:endnote>
  <w:endnote w:type="continuationSeparator" w:id="0">
    <w:p w14:paraId="34178C57" w14:textId="77777777" w:rsidR="007C1CF1" w:rsidRDefault="007C1CF1" w:rsidP="007C1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217"/>
      <w:docPartObj>
        <w:docPartGallery w:val="Page Numbers (Bottom of Page)"/>
        <w:docPartUnique/>
      </w:docPartObj>
    </w:sdtPr>
    <w:sdtEndPr>
      <w:rPr>
        <w:noProof/>
      </w:rPr>
    </w:sdtEndPr>
    <w:sdtContent>
      <w:p w14:paraId="5AC8607C" w14:textId="09F113CC" w:rsidR="007C1CF1" w:rsidRDefault="007C1C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28FC0" w14:textId="77777777" w:rsidR="007C1CF1" w:rsidRDefault="007C1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F911A" w14:textId="77777777" w:rsidR="007C1CF1" w:rsidRDefault="007C1CF1" w:rsidP="007C1CF1">
      <w:pPr>
        <w:spacing w:after="0" w:line="240" w:lineRule="auto"/>
      </w:pPr>
      <w:r>
        <w:separator/>
      </w:r>
    </w:p>
  </w:footnote>
  <w:footnote w:type="continuationSeparator" w:id="0">
    <w:p w14:paraId="2B0ADC6C" w14:textId="77777777" w:rsidR="007C1CF1" w:rsidRDefault="007C1CF1" w:rsidP="007C1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76FB5" w14:textId="28D8A4A9" w:rsidR="00BE6A29" w:rsidRDefault="00BE6A29">
    <w:pPr>
      <w:pStyle w:val="Header"/>
    </w:pPr>
    <w:r>
      <w:t>Foqia Farooq</w:t>
    </w:r>
  </w:p>
  <w:p w14:paraId="38E1DEA7" w14:textId="77777777" w:rsidR="007C1CF1" w:rsidRDefault="007C1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73491"/>
    <w:multiLevelType w:val="multilevel"/>
    <w:tmpl w:val="BFD84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5076B9"/>
    <w:multiLevelType w:val="multilevel"/>
    <w:tmpl w:val="B6F6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377A12"/>
    <w:multiLevelType w:val="multilevel"/>
    <w:tmpl w:val="8D48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C662E8"/>
    <w:multiLevelType w:val="hybridMultilevel"/>
    <w:tmpl w:val="6B32E89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0D0F92"/>
    <w:multiLevelType w:val="hybridMultilevel"/>
    <w:tmpl w:val="F296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F91361"/>
    <w:multiLevelType w:val="hybridMultilevel"/>
    <w:tmpl w:val="68D0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741227"/>
    <w:multiLevelType w:val="hybridMultilevel"/>
    <w:tmpl w:val="21CC0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0696329">
    <w:abstractNumId w:val="1"/>
  </w:num>
  <w:num w:numId="2" w16cid:durableId="671682290">
    <w:abstractNumId w:val="2"/>
  </w:num>
  <w:num w:numId="3" w16cid:durableId="1309245326">
    <w:abstractNumId w:val="0"/>
  </w:num>
  <w:num w:numId="4" w16cid:durableId="834994591">
    <w:abstractNumId w:val="3"/>
  </w:num>
  <w:num w:numId="5" w16cid:durableId="365909848">
    <w:abstractNumId w:val="6"/>
  </w:num>
  <w:num w:numId="6" w16cid:durableId="1877615256">
    <w:abstractNumId w:val="4"/>
  </w:num>
  <w:num w:numId="7" w16cid:durableId="1076904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FF"/>
    <w:rsid w:val="000009A2"/>
    <w:rsid w:val="00020F0B"/>
    <w:rsid w:val="000255A0"/>
    <w:rsid w:val="000445F2"/>
    <w:rsid w:val="00060D70"/>
    <w:rsid w:val="000A3D1E"/>
    <w:rsid w:val="0011210B"/>
    <w:rsid w:val="00137807"/>
    <w:rsid w:val="001E71FF"/>
    <w:rsid w:val="001E788C"/>
    <w:rsid w:val="002023E1"/>
    <w:rsid w:val="00251DF8"/>
    <w:rsid w:val="00263D54"/>
    <w:rsid w:val="0028116D"/>
    <w:rsid w:val="002A6D46"/>
    <w:rsid w:val="002F511D"/>
    <w:rsid w:val="00305E4C"/>
    <w:rsid w:val="0031127B"/>
    <w:rsid w:val="003A7F0B"/>
    <w:rsid w:val="003C12B0"/>
    <w:rsid w:val="003C706C"/>
    <w:rsid w:val="003F0D7A"/>
    <w:rsid w:val="004079F7"/>
    <w:rsid w:val="00442827"/>
    <w:rsid w:val="004657D7"/>
    <w:rsid w:val="004C3837"/>
    <w:rsid w:val="004F7218"/>
    <w:rsid w:val="0050301F"/>
    <w:rsid w:val="005073A6"/>
    <w:rsid w:val="005611F2"/>
    <w:rsid w:val="005B502E"/>
    <w:rsid w:val="0060751F"/>
    <w:rsid w:val="006141FD"/>
    <w:rsid w:val="006C5F72"/>
    <w:rsid w:val="00774837"/>
    <w:rsid w:val="007B54D0"/>
    <w:rsid w:val="007C1CF1"/>
    <w:rsid w:val="007D71E9"/>
    <w:rsid w:val="00812FF4"/>
    <w:rsid w:val="00880D99"/>
    <w:rsid w:val="008C34BF"/>
    <w:rsid w:val="008C5FFF"/>
    <w:rsid w:val="00935C83"/>
    <w:rsid w:val="00A32796"/>
    <w:rsid w:val="00A57CB0"/>
    <w:rsid w:val="00AE352B"/>
    <w:rsid w:val="00B07218"/>
    <w:rsid w:val="00B114A2"/>
    <w:rsid w:val="00B16E93"/>
    <w:rsid w:val="00B4537A"/>
    <w:rsid w:val="00BA5C00"/>
    <w:rsid w:val="00BB295A"/>
    <w:rsid w:val="00BE6A29"/>
    <w:rsid w:val="00C12009"/>
    <w:rsid w:val="00C50CED"/>
    <w:rsid w:val="00C7292F"/>
    <w:rsid w:val="00C76695"/>
    <w:rsid w:val="00D33E4B"/>
    <w:rsid w:val="00D52A04"/>
    <w:rsid w:val="00D67DA8"/>
    <w:rsid w:val="00DB3FC5"/>
    <w:rsid w:val="00DF16A2"/>
    <w:rsid w:val="00DF5DAD"/>
    <w:rsid w:val="00E751D7"/>
    <w:rsid w:val="00F0110D"/>
    <w:rsid w:val="00F7788B"/>
    <w:rsid w:val="00F86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8443"/>
  <w15:chartTrackingRefBased/>
  <w15:docId w15:val="{E4AAF470-A28C-4AC8-96E1-ECC9EF272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F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F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F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F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F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F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F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F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F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F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F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F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F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F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F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FFF"/>
    <w:rPr>
      <w:rFonts w:eastAsiaTheme="majorEastAsia" w:cstheme="majorBidi"/>
      <w:color w:val="272727" w:themeColor="text1" w:themeTint="D8"/>
    </w:rPr>
  </w:style>
  <w:style w:type="paragraph" w:styleId="Title">
    <w:name w:val="Title"/>
    <w:basedOn w:val="Normal"/>
    <w:next w:val="Normal"/>
    <w:link w:val="TitleChar"/>
    <w:uiPriority w:val="10"/>
    <w:qFormat/>
    <w:rsid w:val="008C5F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F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F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F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FFF"/>
    <w:pPr>
      <w:spacing w:before="160"/>
      <w:jc w:val="center"/>
    </w:pPr>
    <w:rPr>
      <w:i/>
      <w:iCs/>
      <w:color w:val="404040" w:themeColor="text1" w:themeTint="BF"/>
    </w:rPr>
  </w:style>
  <w:style w:type="character" w:customStyle="1" w:styleId="QuoteChar">
    <w:name w:val="Quote Char"/>
    <w:basedOn w:val="DefaultParagraphFont"/>
    <w:link w:val="Quote"/>
    <w:uiPriority w:val="29"/>
    <w:rsid w:val="008C5FFF"/>
    <w:rPr>
      <w:i/>
      <w:iCs/>
      <w:color w:val="404040" w:themeColor="text1" w:themeTint="BF"/>
    </w:rPr>
  </w:style>
  <w:style w:type="paragraph" w:styleId="ListParagraph">
    <w:name w:val="List Paragraph"/>
    <w:basedOn w:val="Normal"/>
    <w:uiPriority w:val="34"/>
    <w:qFormat/>
    <w:rsid w:val="008C5FFF"/>
    <w:pPr>
      <w:ind w:left="720"/>
      <w:contextualSpacing/>
    </w:pPr>
  </w:style>
  <w:style w:type="character" w:styleId="IntenseEmphasis">
    <w:name w:val="Intense Emphasis"/>
    <w:basedOn w:val="DefaultParagraphFont"/>
    <w:uiPriority w:val="21"/>
    <w:qFormat/>
    <w:rsid w:val="008C5FFF"/>
    <w:rPr>
      <w:i/>
      <w:iCs/>
      <w:color w:val="0F4761" w:themeColor="accent1" w:themeShade="BF"/>
    </w:rPr>
  </w:style>
  <w:style w:type="paragraph" w:styleId="IntenseQuote">
    <w:name w:val="Intense Quote"/>
    <w:basedOn w:val="Normal"/>
    <w:next w:val="Normal"/>
    <w:link w:val="IntenseQuoteChar"/>
    <w:uiPriority w:val="30"/>
    <w:qFormat/>
    <w:rsid w:val="008C5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FFF"/>
    <w:rPr>
      <w:i/>
      <w:iCs/>
      <w:color w:val="0F4761" w:themeColor="accent1" w:themeShade="BF"/>
    </w:rPr>
  </w:style>
  <w:style w:type="character" w:styleId="IntenseReference">
    <w:name w:val="Intense Reference"/>
    <w:basedOn w:val="DefaultParagraphFont"/>
    <w:uiPriority w:val="32"/>
    <w:qFormat/>
    <w:rsid w:val="008C5FFF"/>
    <w:rPr>
      <w:b/>
      <w:bCs/>
      <w:smallCaps/>
      <w:color w:val="0F4761" w:themeColor="accent1" w:themeShade="BF"/>
      <w:spacing w:val="5"/>
    </w:rPr>
  </w:style>
  <w:style w:type="character" w:styleId="Hyperlink">
    <w:name w:val="Hyperlink"/>
    <w:basedOn w:val="DefaultParagraphFont"/>
    <w:uiPriority w:val="99"/>
    <w:unhideWhenUsed/>
    <w:rsid w:val="008C5FFF"/>
    <w:rPr>
      <w:color w:val="467886" w:themeColor="hyperlink"/>
      <w:u w:val="single"/>
    </w:rPr>
  </w:style>
  <w:style w:type="character" w:styleId="UnresolvedMention">
    <w:name w:val="Unresolved Mention"/>
    <w:basedOn w:val="DefaultParagraphFont"/>
    <w:uiPriority w:val="99"/>
    <w:semiHidden/>
    <w:unhideWhenUsed/>
    <w:rsid w:val="008C5FFF"/>
    <w:rPr>
      <w:color w:val="605E5C"/>
      <w:shd w:val="clear" w:color="auto" w:fill="E1DFDD"/>
    </w:rPr>
  </w:style>
  <w:style w:type="paragraph" w:styleId="Header">
    <w:name w:val="header"/>
    <w:basedOn w:val="Normal"/>
    <w:link w:val="HeaderChar"/>
    <w:uiPriority w:val="99"/>
    <w:unhideWhenUsed/>
    <w:rsid w:val="007C1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CF1"/>
  </w:style>
  <w:style w:type="paragraph" w:styleId="Footer">
    <w:name w:val="footer"/>
    <w:basedOn w:val="Normal"/>
    <w:link w:val="FooterChar"/>
    <w:uiPriority w:val="99"/>
    <w:unhideWhenUsed/>
    <w:rsid w:val="007C1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mprovement.nhs.uk/resources/sbar-t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CB5ED-C448-4AD5-9097-42C6B15D3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11</Pages>
  <Words>2795</Words>
  <Characters>15935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shamis hamid</dc:creator>
  <cp:keywords/>
  <dc:description/>
  <cp:lastModifiedBy>shamis hamid</cp:lastModifiedBy>
  <cp:revision>65</cp:revision>
  <dcterms:created xsi:type="dcterms:W3CDTF">2025-11-02T23:49:00Z</dcterms:created>
  <dcterms:modified xsi:type="dcterms:W3CDTF">2025-11-10T21:17:00Z</dcterms:modified>
</cp:coreProperties>
</file>