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522475554"/>
        <w:docPartObj>
          <w:docPartGallery w:val="Cover Pages"/>
          <w:docPartUnique/>
        </w:docPartObj>
      </w:sdtPr>
      <w:sdtEndPr/>
      <w:sdtContent>
        <w:p w14:paraId="10091622" w14:textId="77777777" w:rsidR="007D1947" w:rsidRDefault="007D1947" w:rsidP="00946684">
          <w:r>
            <w:rPr>
              <w:noProof/>
              <w:lang w:val="en-US"/>
            </w:rPr>
            <w:drawing>
              <wp:inline distT="0" distB="0" distL="0" distR="0" wp14:anchorId="6A1A915A" wp14:editId="18471B1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7A2BE5D" w14:textId="67B14F45" w:rsidR="007D1947" w:rsidRPr="008D0392" w:rsidRDefault="008D0392">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b/>
              <w:caps/>
              <w:color w:val="000000" w:themeColor="text1"/>
              <w:sz w:val="24"/>
              <w:szCs w:val="24"/>
            </w:rPr>
          </w:pPr>
          <w:r w:rsidRPr="008D0392">
            <w:rPr>
              <w:rFonts w:ascii="Times New Roman" w:eastAsiaTheme="majorEastAsia" w:hAnsi="Times New Roman" w:cs="Times New Roman"/>
              <w:b/>
              <w:caps/>
              <w:color w:val="000000" w:themeColor="text1"/>
              <w:sz w:val="24"/>
              <w:szCs w:val="24"/>
            </w:rPr>
            <w:t>Hilton National UK</w:t>
          </w:r>
        </w:p>
        <w:p w14:paraId="496DCF79" w14:textId="49CE5980" w:rsidR="007D1947" w:rsidRPr="008D0392" w:rsidRDefault="00E57CA9">
          <w:pPr>
            <w:pStyle w:val="NoSpacing"/>
            <w:jc w:val="center"/>
            <w:rPr>
              <w:rFonts w:ascii="Times New Roman" w:hAnsi="Times New Roman" w:cs="Times New Roman"/>
              <w:b/>
              <w:color w:val="000000" w:themeColor="text1"/>
              <w:sz w:val="24"/>
              <w:szCs w:val="28"/>
            </w:rPr>
          </w:pPr>
          <w:r>
            <w:rPr>
              <w:rFonts w:ascii="Times New Roman" w:hAnsi="Times New Roman" w:cs="Times New Roman"/>
              <w:b/>
              <w:color w:val="000000" w:themeColor="text1"/>
              <w:sz w:val="24"/>
              <w:szCs w:val="28"/>
            </w:rPr>
            <w:t>Financial Management</w:t>
          </w:r>
        </w:p>
        <w:p w14:paraId="14BD3F0F" w14:textId="77777777" w:rsidR="007D1947" w:rsidRDefault="007D1947">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7728" behindDoc="0" locked="0" layoutInCell="1" allowOverlap="1" wp14:anchorId="7AE607D4" wp14:editId="65C75A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55159" w14:textId="2F33015D" w:rsidR="002F218D" w:rsidRPr="008D0392" w:rsidRDefault="002F218D">
                                <w:pPr>
                                  <w:pStyle w:val="NoSpacing"/>
                                  <w:spacing w:after="40"/>
                                  <w:jc w:val="center"/>
                                  <w:rPr>
                                    <w:rFonts w:ascii="Times New Roman" w:hAnsi="Times New Roman" w:cs="Times New Roman"/>
                                    <w:caps/>
                                    <w:color w:val="000000" w:themeColor="text1"/>
                                    <w:sz w:val="24"/>
                                    <w:szCs w:val="24"/>
                                  </w:rPr>
                                </w:pPr>
                              </w:p>
                              <w:p w14:paraId="3A8EB154" w14:textId="26F56511" w:rsidR="002F218D" w:rsidRPr="008D0392" w:rsidRDefault="002F218D">
                                <w:pPr>
                                  <w:pStyle w:val="NoSpacing"/>
                                  <w:jc w:val="center"/>
                                  <w:rPr>
                                    <w:rFonts w:ascii="Times New Roman" w:hAnsi="Times New Roman" w:cs="Times New Roman"/>
                                    <w:color w:val="000000" w:themeColor="text1"/>
                                    <w:sz w:val="24"/>
                                    <w:szCs w:val="24"/>
                                  </w:rPr>
                                </w:pPr>
                                <w:r w:rsidRPr="008D0392">
                                  <w:rPr>
                                    <w:rFonts w:ascii="Times New Roman" w:hAnsi="Times New Roman" w:cs="Times New Roman"/>
                                    <w:caps/>
                                    <w:color w:val="000000" w:themeColor="text1"/>
                                    <w:sz w:val="24"/>
                                    <w:szCs w:val="24"/>
                                    <w:lang w:val="en-GB"/>
                                  </w:rPr>
                                  <w:t>University of Wales Trinity Saint David</w:t>
                                </w:r>
                              </w:p>
                              <w:p w14:paraId="0F35AFDF" w14:textId="52C80B80" w:rsidR="002F218D" w:rsidRDefault="002F218D">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AE607D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772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9855159" w14:textId="2F33015D" w:rsidR="002F218D" w:rsidRPr="008D0392" w:rsidRDefault="002F218D">
                          <w:pPr>
                            <w:pStyle w:val="NoSpacing"/>
                            <w:spacing w:after="40"/>
                            <w:jc w:val="center"/>
                            <w:rPr>
                              <w:rFonts w:ascii="Times New Roman" w:hAnsi="Times New Roman" w:cs="Times New Roman"/>
                              <w:caps/>
                              <w:color w:val="000000" w:themeColor="text1"/>
                              <w:sz w:val="24"/>
                              <w:szCs w:val="24"/>
                            </w:rPr>
                          </w:pPr>
                        </w:p>
                        <w:p w14:paraId="3A8EB154" w14:textId="26F56511" w:rsidR="002F218D" w:rsidRPr="008D0392" w:rsidRDefault="002F218D">
                          <w:pPr>
                            <w:pStyle w:val="NoSpacing"/>
                            <w:jc w:val="center"/>
                            <w:rPr>
                              <w:rFonts w:ascii="Times New Roman" w:hAnsi="Times New Roman" w:cs="Times New Roman"/>
                              <w:color w:val="000000" w:themeColor="text1"/>
                              <w:sz w:val="24"/>
                              <w:szCs w:val="24"/>
                            </w:rPr>
                          </w:pPr>
                          <w:r w:rsidRPr="008D0392">
                            <w:rPr>
                              <w:rFonts w:ascii="Times New Roman" w:hAnsi="Times New Roman" w:cs="Times New Roman"/>
                              <w:caps/>
                              <w:color w:val="000000" w:themeColor="text1"/>
                              <w:sz w:val="24"/>
                              <w:szCs w:val="24"/>
                              <w:lang w:val="en-GB"/>
                            </w:rPr>
                            <w:t>University of Wales Trinity Saint David</w:t>
                          </w:r>
                        </w:p>
                        <w:p w14:paraId="0F35AFDF" w14:textId="52C80B80" w:rsidR="002F218D" w:rsidRDefault="002F218D">
                          <w:pPr>
                            <w:pStyle w:val="NoSpacing"/>
                            <w:jc w:val="center"/>
                            <w:rPr>
                              <w:color w:val="5B9BD5" w:themeColor="accent1"/>
                            </w:rPr>
                          </w:pPr>
                        </w:p>
                      </w:txbxContent>
                    </v:textbox>
                    <w10:wrap anchorx="margin" anchory="page"/>
                  </v:shape>
                </w:pict>
              </mc:Fallback>
            </mc:AlternateContent>
          </w:r>
          <w:r>
            <w:rPr>
              <w:noProof/>
              <w:color w:val="5B9BD5" w:themeColor="accent1"/>
            </w:rPr>
            <w:drawing>
              <wp:inline distT="0" distB="0" distL="0" distR="0" wp14:anchorId="2BD8B505" wp14:editId="33A55A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B28DDB8" w14:textId="5965729C" w:rsidR="00E57CA9" w:rsidRDefault="00E57CA9" w:rsidP="00245596">
          <w:pPr>
            <w:pStyle w:val="Heading1"/>
          </w:pPr>
        </w:p>
        <w:p w14:paraId="23EAC1BC" w14:textId="28D807A5" w:rsidR="00E57CA9" w:rsidRDefault="00E57CA9" w:rsidP="00245596">
          <w:pPr>
            <w:pStyle w:val="Heading1"/>
          </w:pPr>
        </w:p>
        <w:p w14:paraId="048D2BD5" w14:textId="2A36ECA1" w:rsidR="00E57CA9" w:rsidRPr="00E57CA9" w:rsidRDefault="00E57CA9" w:rsidP="00E57CA9">
          <w:pPr>
            <w:jc w:val="center"/>
            <w:rPr>
              <w:rFonts w:ascii="Times New Roman" w:hAnsi="Times New Roman" w:cs="Times New Roman"/>
              <w:sz w:val="24"/>
              <w:lang w:val="en-US"/>
            </w:rPr>
          </w:pPr>
          <w:r w:rsidRPr="00E57CA9">
            <w:rPr>
              <w:rFonts w:ascii="Times New Roman" w:hAnsi="Times New Roman" w:cs="Times New Roman"/>
              <w:sz w:val="24"/>
              <w:lang w:val="en-US"/>
            </w:rPr>
            <w:t>Student</w:t>
          </w:r>
          <w:r w:rsidR="000213C4">
            <w:rPr>
              <w:rFonts w:ascii="Times New Roman" w:hAnsi="Times New Roman" w:cs="Times New Roman"/>
              <w:sz w:val="24"/>
              <w:lang w:val="en-US"/>
            </w:rPr>
            <w:t>'</w:t>
          </w:r>
          <w:r w:rsidRPr="00E57CA9">
            <w:rPr>
              <w:rFonts w:ascii="Times New Roman" w:hAnsi="Times New Roman" w:cs="Times New Roman"/>
              <w:sz w:val="24"/>
              <w:lang w:val="en-US"/>
            </w:rPr>
            <w:t>s Name</w:t>
          </w:r>
          <w:r w:rsidR="00D1245B">
            <w:rPr>
              <w:rFonts w:ascii="Times New Roman" w:hAnsi="Times New Roman" w:cs="Times New Roman"/>
              <w:sz w:val="24"/>
              <w:lang w:val="en-US"/>
            </w:rPr>
            <w:t>: Konstantinos Soulintzis (1908247)</w:t>
          </w:r>
        </w:p>
        <w:p w14:paraId="36D73145" w14:textId="77777777" w:rsidR="00E57CA9" w:rsidRPr="00E57CA9" w:rsidRDefault="00E57CA9" w:rsidP="00E57CA9">
          <w:pPr>
            <w:jc w:val="center"/>
            <w:rPr>
              <w:rFonts w:ascii="Times New Roman" w:hAnsi="Times New Roman" w:cs="Times New Roman"/>
              <w:sz w:val="24"/>
              <w:lang w:val="en-US"/>
            </w:rPr>
          </w:pPr>
        </w:p>
        <w:p w14:paraId="7889E1F4" w14:textId="77777777" w:rsidR="00E57CA9" w:rsidRPr="00E57CA9" w:rsidRDefault="00E57CA9" w:rsidP="00E57CA9">
          <w:pPr>
            <w:jc w:val="center"/>
            <w:rPr>
              <w:rFonts w:ascii="Times New Roman" w:hAnsi="Times New Roman" w:cs="Times New Roman"/>
              <w:sz w:val="24"/>
              <w:lang w:val="en-US"/>
            </w:rPr>
          </w:pPr>
        </w:p>
        <w:p w14:paraId="5CAE4F31" w14:textId="77777777" w:rsidR="00E57CA9" w:rsidRPr="00E57CA9" w:rsidRDefault="00E57CA9" w:rsidP="00E57CA9">
          <w:pPr>
            <w:jc w:val="center"/>
            <w:rPr>
              <w:rFonts w:ascii="Times New Roman" w:hAnsi="Times New Roman" w:cs="Times New Roman"/>
              <w:sz w:val="24"/>
              <w:lang w:val="en-US"/>
            </w:rPr>
          </w:pPr>
        </w:p>
        <w:p w14:paraId="2620E6E4" w14:textId="77777777" w:rsidR="00E57CA9" w:rsidRPr="00E57CA9" w:rsidRDefault="00E57CA9" w:rsidP="00E57CA9">
          <w:pPr>
            <w:jc w:val="center"/>
            <w:rPr>
              <w:rFonts w:ascii="Times New Roman" w:hAnsi="Times New Roman" w:cs="Times New Roman"/>
              <w:sz w:val="24"/>
              <w:lang w:val="en-US"/>
            </w:rPr>
          </w:pPr>
        </w:p>
        <w:p w14:paraId="5746755E" w14:textId="77777777" w:rsidR="00E57CA9" w:rsidRPr="00E57CA9" w:rsidRDefault="00E57CA9" w:rsidP="00E57CA9">
          <w:pPr>
            <w:jc w:val="center"/>
            <w:rPr>
              <w:rFonts w:ascii="Times New Roman" w:hAnsi="Times New Roman" w:cs="Times New Roman"/>
              <w:sz w:val="24"/>
              <w:lang w:val="en-US"/>
            </w:rPr>
          </w:pPr>
        </w:p>
        <w:p w14:paraId="45118E5C" w14:textId="58565E3E" w:rsidR="00E57CA9" w:rsidRPr="00E57CA9" w:rsidRDefault="00E57CA9" w:rsidP="00E57CA9">
          <w:pPr>
            <w:jc w:val="center"/>
            <w:rPr>
              <w:rFonts w:ascii="Times New Roman" w:hAnsi="Times New Roman" w:cs="Times New Roman"/>
              <w:sz w:val="24"/>
              <w:lang w:val="en-US"/>
            </w:rPr>
          </w:pPr>
          <w:r w:rsidRPr="00E57CA9">
            <w:rPr>
              <w:rFonts w:ascii="Times New Roman" w:hAnsi="Times New Roman" w:cs="Times New Roman"/>
              <w:sz w:val="24"/>
              <w:lang w:val="en-US"/>
            </w:rPr>
            <w:t>Course</w:t>
          </w:r>
          <w:r w:rsidR="00D1245B">
            <w:rPr>
              <w:rFonts w:ascii="Times New Roman" w:hAnsi="Times New Roman" w:cs="Times New Roman"/>
              <w:sz w:val="24"/>
              <w:lang w:val="en-US"/>
            </w:rPr>
            <w:t xml:space="preserve">: Finance </w:t>
          </w:r>
        </w:p>
        <w:p w14:paraId="4D8F38E3" w14:textId="21A3D95C" w:rsidR="00E57CA9" w:rsidRPr="00E57CA9" w:rsidRDefault="00E57CA9" w:rsidP="00E57CA9">
          <w:pPr>
            <w:jc w:val="center"/>
            <w:rPr>
              <w:rFonts w:ascii="Times New Roman" w:hAnsi="Times New Roman" w:cs="Times New Roman"/>
              <w:sz w:val="24"/>
              <w:lang w:val="en-US"/>
            </w:rPr>
          </w:pPr>
          <w:r w:rsidRPr="00E57CA9">
            <w:rPr>
              <w:rFonts w:ascii="Times New Roman" w:hAnsi="Times New Roman" w:cs="Times New Roman"/>
              <w:sz w:val="24"/>
              <w:lang w:val="en-US"/>
            </w:rPr>
            <w:t>Professor</w:t>
          </w:r>
          <w:r w:rsidR="000213C4">
            <w:rPr>
              <w:rFonts w:ascii="Times New Roman" w:hAnsi="Times New Roman" w:cs="Times New Roman"/>
              <w:sz w:val="24"/>
              <w:lang w:val="en-US"/>
            </w:rPr>
            <w:t>'</w:t>
          </w:r>
          <w:r w:rsidRPr="00E57CA9">
            <w:rPr>
              <w:rFonts w:ascii="Times New Roman" w:hAnsi="Times New Roman" w:cs="Times New Roman"/>
              <w:sz w:val="24"/>
              <w:lang w:val="en-US"/>
            </w:rPr>
            <w:t>s Name</w:t>
          </w:r>
          <w:r w:rsidR="00D1245B">
            <w:rPr>
              <w:rFonts w:ascii="Times New Roman" w:hAnsi="Times New Roman" w:cs="Times New Roman"/>
              <w:sz w:val="24"/>
              <w:lang w:val="en-US"/>
            </w:rPr>
            <w:t xml:space="preserve">: Marie Pitson </w:t>
          </w:r>
        </w:p>
        <w:p w14:paraId="0A8631A9" w14:textId="029DD517" w:rsidR="00E57CA9" w:rsidRPr="00E57CA9" w:rsidRDefault="00E57CA9" w:rsidP="00E57CA9">
          <w:pPr>
            <w:jc w:val="center"/>
            <w:rPr>
              <w:rFonts w:ascii="Times New Roman" w:hAnsi="Times New Roman" w:cs="Times New Roman"/>
              <w:sz w:val="24"/>
              <w:lang w:val="en-US"/>
            </w:rPr>
          </w:pPr>
          <w:r w:rsidRPr="00E57CA9">
            <w:rPr>
              <w:rFonts w:ascii="Times New Roman" w:hAnsi="Times New Roman" w:cs="Times New Roman"/>
              <w:sz w:val="24"/>
              <w:lang w:val="en-US"/>
            </w:rPr>
            <w:t>University</w:t>
          </w:r>
          <w:r w:rsidR="00D1245B">
            <w:rPr>
              <w:rFonts w:ascii="Times New Roman" w:hAnsi="Times New Roman" w:cs="Times New Roman"/>
              <w:sz w:val="24"/>
              <w:lang w:val="en-US"/>
            </w:rPr>
            <w:t>: University of Wales TSD</w:t>
          </w:r>
        </w:p>
        <w:p w14:paraId="592BE806" w14:textId="0ACF56E4" w:rsidR="00E57CA9" w:rsidRPr="00E57CA9" w:rsidRDefault="00E57CA9" w:rsidP="00E57CA9">
          <w:pPr>
            <w:jc w:val="center"/>
            <w:rPr>
              <w:rFonts w:ascii="Times New Roman" w:hAnsi="Times New Roman" w:cs="Times New Roman"/>
              <w:sz w:val="24"/>
              <w:lang w:val="en-US"/>
            </w:rPr>
          </w:pPr>
          <w:r w:rsidRPr="00E57CA9">
            <w:rPr>
              <w:rFonts w:ascii="Times New Roman" w:hAnsi="Times New Roman" w:cs="Times New Roman"/>
              <w:sz w:val="24"/>
              <w:lang w:val="en-US"/>
            </w:rPr>
            <w:t>City (State)</w:t>
          </w:r>
          <w:r w:rsidR="00D1245B">
            <w:rPr>
              <w:rFonts w:ascii="Times New Roman" w:hAnsi="Times New Roman" w:cs="Times New Roman"/>
              <w:sz w:val="24"/>
              <w:lang w:val="en-US"/>
            </w:rPr>
            <w:t xml:space="preserve">: London </w:t>
          </w:r>
        </w:p>
        <w:p w14:paraId="02AA16EB" w14:textId="26D8C52B" w:rsidR="00E57CA9" w:rsidRPr="00E57CA9" w:rsidRDefault="00E57CA9" w:rsidP="00245596">
          <w:pPr>
            <w:pStyle w:val="Heading1"/>
            <w:rPr>
              <w:b w:val="0"/>
            </w:rPr>
          </w:pPr>
        </w:p>
        <w:p w14:paraId="6510DBDC" w14:textId="77777777" w:rsidR="007D1947" w:rsidRDefault="007D1947" w:rsidP="00E57CA9">
          <w:pPr>
            <w:pStyle w:val="Heading1"/>
          </w:pPr>
          <w:r w:rsidRPr="00E57CA9">
            <w:br w:type="page"/>
          </w:r>
          <w:bookmarkStart w:id="1" w:name="_Toc83320139"/>
          <w:r>
            <w:lastRenderedPageBreak/>
            <w:t>Executive Summary</w:t>
          </w:r>
          <w:bookmarkEnd w:id="1"/>
        </w:p>
        <w:p w14:paraId="72FECA01" w14:textId="6A5F1DE4" w:rsidR="00E57CA9" w:rsidRPr="00E57CA9" w:rsidRDefault="00E57CA9" w:rsidP="00E57CA9">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report </w:t>
          </w:r>
          <w:proofErr w:type="spellStart"/>
          <w:r w:rsidR="000213C4">
            <w:rPr>
              <w:rFonts w:ascii="Times New Roman" w:hAnsi="Times New Roman" w:cs="Times New Roman"/>
              <w:sz w:val="24"/>
            </w:rPr>
            <w:t>analyzes</w:t>
          </w:r>
          <w:proofErr w:type="spellEnd"/>
          <w:r w:rsidR="000213C4">
            <w:rPr>
              <w:rFonts w:ascii="Times New Roman" w:hAnsi="Times New Roman" w:cs="Times New Roman"/>
              <w:sz w:val="24"/>
            </w:rPr>
            <w:t xml:space="preserve"> the Hilton Hotels and Resorts (HH&amp;R), a global hotel brand with a</w:t>
          </w:r>
          <w:r>
            <w:rPr>
              <w:rFonts w:ascii="Times New Roman" w:hAnsi="Times New Roman" w:cs="Times New Roman"/>
              <w:sz w:val="24"/>
            </w:rPr>
            <w:t xml:space="preserve"> strong presence in the UK and Ireland. Analysis </w:t>
          </w:r>
          <w:r w:rsidR="000213C4">
            <w:rPr>
              <w:rFonts w:ascii="Times New Roman" w:hAnsi="Times New Roman" w:cs="Times New Roman"/>
              <w:sz w:val="24"/>
            </w:rPr>
            <w:t>using financial ratios reveals that the HH&amp;R performs exceptionally regarding liquidity and gearing ratios; however, concerns exist about</w:t>
          </w:r>
          <w:r>
            <w:rPr>
              <w:rFonts w:ascii="Times New Roman" w:hAnsi="Times New Roman" w:cs="Times New Roman"/>
              <w:sz w:val="24"/>
            </w:rPr>
            <w:t xml:space="preserve"> profitability ratios from 2018 to 2019. HH&amp;R profitability ratios have fallen drastically, especially the return on total assets and return on shareholders</w:t>
          </w:r>
          <w:r w:rsidR="000213C4">
            <w:rPr>
              <w:rFonts w:ascii="Times New Roman" w:hAnsi="Times New Roman" w:cs="Times New Roman"/>
              <w:sz w:val="24"/>
            </w:rPr>
            <w:t>'</w:t>
          </w:r>
          <w:r>
            <w:rPr>
              <w:rFonts w:ascii="Times New Roman" w:hAnsi="Times New Roman" w:cs="Times New Roman"/>
              <w:sz w:val="24"/>
            </w:rPr>
            <w:t xml:space="preserve"> equity (ROE) – a clear indication that the organization can face challenges in future years to generate additional financial resources through equity finance. However, currently, HH&amp;R depends higher on equity financ</w:t>
          </w:r>
          <w:r w:rsidR="000213C4">
            <w:rPr>
              <w:rFonts w:ascii="Times New Roman" w:hAnsi="Times New Roman" w:cs="Times New Roman"/>
              <w:sz w:val="24"/>
            </w:rPr>
            <w:t>e in 2019 than</w:t>
          </w:r>
          <w:r>
            <w:rPr>
              <w:rFonts w:ascii="Times New Roman" w:hAnsi="Times New Roman" w:cs="Times New Roman"/>
              <w:sz w:val="24"/>
            </w:rPr>
            <w:t xml:space="preserve"> </w:t>
          </w:r>
          <w:r w:rsidR="000213C4">
            <w:rPr>
              <w:rFonts w:ascii="Times New Roman" w:hAnsi="Times New Roman" w:cs="Times New Roman"/>
              <w:sz w:val="24"/>
            </w:rPr>
            <w:t xml:space="preserve">in </w:t>
          </w:r>
          <w:r>
            <w:rPr>
              <w:rFonts w:ascii="Times New Roman" w:hAnsi="Times New Roman" w:cs="Times New Roman"/>
              <w:sz w:val="24"/>
            </w:rPr>
            <w:t xml:space="preserve">2018 – a reflection of low financial risk and reduction in interest payments. Even though </w:t>
          </w:r>
          <w:r w:rsidR="00664C4F">
            <w:rPr>
              <w:rFonts w:ascii="Times New Roman" w:hAnsi="Times New Roman" w:cs="Times New Roman"/>
              <w:sz w:val="24"/>
            </w:rPr>
            <w:t xml:space="preserve">the net profit margin also decreases because of higher expenses and low revenues in 2019. Hence, the suitable option for HH&amp;R is </w:t>
          </w:r>
          <w:r w:rsidR="000213C4">
            <w:rPr>
              <w:rFonts w:ascii="Times New Roman" w:hAnsi="Times New Roman" w:cs="Times New Roman"/>
              <w:sz w:val="24"/>
            </w:rPr>
            <w:t xml:space="preserve">to </w:t>
          </w:r>
          <w:r w:rsidR="00664C4F">
            <w:rPr>
              <w:rFonts w:ascii="Times New Roman" w:hAnsi="Times New Roman" w:cs="Times New Roman"/>
              <w:sz w:val="24"/>
            </w:rPr>
            <w:t>look for expansion opportunities by increasing capital expenditures to compete with competitors</w:t>
          </w:r>
          <w:r w:rsidR="000213C4">
            <w:rPr>
              <w:rFonts w:ascii="Times New Roman" w:hAnsi="Times New Roman" w:cs="Times New Roman"/>
              <w:sz w:val="24"/>
            </w:rPr>
            <w:t>,</w:t>
          </w:r>
          <w:r w:rsidR="00664C4F">
            <w:rPr>
              <w:rFonts w:ascii="Times New Roman" w:hAnsi="Times New Roman" w:cs="Times New Roman"/>
              <w:sz w:val="24"/>
            </w:rPr>
            <w:t xml:space="preserve"> and this approach also help</w:t>
          </w:r>
          <w:r w:rsidR="000213C4">
            <w:rPr>
              <w:rFonts w:ascii="Times New Roman" w:hAnsi="Times New Roman" w:cs="Times New Roman"/>
              <w:sz w:val="24"/>
            </w:rPr>
            <w:t>s</w:t>
          </w:r>
          <w:r w:rsidR="00664C4F">
            <w:rPr>
              <w:rFonts w:ascii="Times New Roman" w:hAnsi="Times New Roman" w:cs="Times New Roman"/>
              <w:sz w:val="24"/>
            </w:rPr>
            <w:t xml:space="preserve"> to generate more cash inflows. However, the preferable source for capital expenditure is </w:t>
          </w:r>
          <w:r w:rsidR="000213C4">
            <w:rPr>
              <w:rFonts w:ascii="Times New Roman" w:hAnsi="Times New Roman" w:cs="Times New Roman"/>
              <w:sz w:val="24"/>
            </w:rPr>
            <w:t>internal financial resources rather than dependence on</w:t>
          </w:r>
          <w:r w:rsidR="00664C4F">
            <w:rPr>
              <w:rFonts w:ascii="Times New Roman" w:hAnsi="Times New Roman" w:cs="Times New Roman"/>
              <w:sz w:val="24"/>
            </w:rPr>
            <w:t xml:space="preserve"> debt finance. </w:t>
          </w:r>
        </w:p>
        <w:p w14:paraId="1CE53BB0" w14:textId="77777777" w:rsidR="007D1947" w:rsidRDefault="007D1947"/>
        <w:p w14:paraId="212F8C9B" w14:textId="77777777" w:rsidR="007D1947" w:rsidRDefault="007D1947"/>
        <w:p w14:paraId="3831DC98" w14:textId="77777777" w:rsidR="007D1947" w:rsidRDefault="007D1947"/>
        <w:p w14:paraId="6BE8753A" w14:textId="77777777" w:rsidR="007D1947" w:rsidRDefault="007D1947"/>
        <w:p w14:paraId="4FE6333F" w14:textId="77777777" w:rsidR="007D1947" w:rsidRDefault="007D1947"/>
        <w:p w14:paraId="4D48D76B" w14:textId="77777777" w:rsidR="007D1947" w:rsidRDefault="007D1947"/>
        <w:p w14:paraId="7E7D1469" w14:textId="77777777" w:rsidR="007D1947" w:rsidRDefault="007D1947"/>
        <w:p w14:paraId="1F84F99B" w14:textId="77777777" w:rsidR="007D1947" w:rsidRDefault="007D1947"/>
        <w:p w14:paraId="4B6873B8" w14:textId="77777777" w:rsidR="007D1947" w:rsidRDefault="007D1947"/>
        <w:p w14:paraId="012C2D78" w14:textId="77777777" w:rsidR="007D1947" w:rsidRDefault="007D1947"/>
        <w:p w14:paraId="16D8FCFC" w14:textId="77777777" w:rsidR="007D1947" w:rsidRDefault="007D1947"/>
        <w:p w14:paraId="1D6DFF5B" w14:textId="77777777" w:rsidR="007D1947" w:rsidRDefault="007D1947"/>
        <w:p w14:paraId="6C8EB4DC" w14:textId="2282BD88" w:rsidR="007D1947" w:rsidRDefault="007D1947"/>
        <w:sdt>
          <w:sdtPr>
            <w:rPr>
              <w:rFonts w:asciiTheme="minorHAnsi" w:eastAsiaTheme="minorHAnsi" w:hAnsiTheme="minorHAnsi" w:cstheme="minorBidi"/>
              <w:b w:val="0"/>
              <w:color w:val="auto"/>
              <w:sz w:val="22"/>
              <w:szCs w:val="22"/>
              <w:lang w:val="en-GB"/>
            </w:rPr>
            <w:id w:val="-1297214018"/>
            <w:docPartObj>
              <w:docPartGallery w:val="Table of Contents"/>
              <w:docPartUnique/>
            </w:docPartObj>
          </w:sdtPr>
          <w:sdtEndPr>
            <w:rPr>
              <w:rFonts w:ascii="Times New Roman" w:hAnsi="Times New Roman" w:cs="Times New Roman"/>
              <w:bCs/>
              <w:noProof/>
              <w:sz w:val="24"/>
              <w:szCs w:val="24"/>
            </w:rPr>
          </w:sdtEndPr>
          <w:sdtContent>
            <w:p w14:paraId="3621B6D0" w14:textId="77777777" w:rsidR="007D1947" w:rsidRDefault="007D1947" w:rsidP="00664C4F">
              <w:pPr>
                <w:pStyle w:val="TOCHeading"/>
              </w:pPr>
              <w:r>
                <w:t>Table of Contents</w:t>
              </w:r>
            </w:p>
            <w:p w14:paraId="0A82882C" w14:textId="5B9B0D7B" w:rsidR="00E57CA9" w:rsidRPr="00E57CA9" w:rsidRDefault="007D1947">
              <w:pPr>
                <w:pStyle w:val="TOC1"/>
                <w:tabs>
                  <w:tab w:val="right" w:leader="dot" w:pos="9016"/>
                </w:tabs>
                <w:rPr>
                  <w:rFonts w:ascii="Times New Roman" w:eastAsiaTheme="minorEastAsia" w:hAnsi="Times New Roman" w:cs="Times New Roman"/>
                  <w:noProof/>
                  <w:sz w:val="24"/>
                  <w:szCs w:val="24"/>
                  <w:lang w:val="en-US"/>
                </w:rPr>
              </w:pPr>
              <w:r w:rsidRPr="00E57CA9">
                <w:rPr>
                  <w:rFonts w:ascii="Times New Roman" w:hAnsi="Times New Roman" w:cs="Times New Roman"/>
                  <w:sz w:val="24"/>
                  <w:szCs w:val="24"/>
                </w:rPr>
                <w:fldChar w:fldCharType="begin"/>
              </w:r>
              <w:r w:rsidRPr="00E57CA9">
                <w:rPr>
                  <w:rFonts w:ascii="Times New Roman" w:hAnsi="Times New Roman" w:cs="Times New Roman"/>
                  <w:sz w:val="24"/>
                  <w:szCs w:val="24"/>
                </w:rPr>
                <w:instrText xml:space="preserve"> TOC \o "1-3" \h \z \u </w:instrText>
              </w:r>
              <w:r w:rsidRPr="00E57CA9">
                <w:rPr>
                  <w:rFonts w:ascii="Times New Roman" w:hAnsi="Times New Roman" w:cs="Times New Roman"/>
                  <w:sz w:val="24"/>
                  <w:szCs w:val="24"/>
                </w:rPr>
                <w:fldChar w:fldCharType="separate"/>
              </w:r>
              <w:hyperlink w:anchor="_Toc83320139" w:history="1">
                <w:r w:rsidR="00E57CA9" w:rsidRPr="00E57CA9">
                  <w:rPr>
                    <w:rStyle w:val="Hyperlink"/>
                    <w:rFonts w:ascii="Times New Roman" w:hAnsi="Times New Roman" w:cs="Times New Roman"/>
                    <w:noProof/>
                    <w:sz w:val="24"/>
                    <w:szCs w:val="24"/>
                  </w:rPr>
                  <w:t>Executive Summary</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_Toc83320139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1</w:t>
                </w:r>
                <w:r w:rsidR="00E57CA9" w:rsidRPr="00E57CA9">
                  <w:rPr>
                    <w:rFonts w:ascii="Times New Roman" w:hAnsi="Times New Roman" w:cs="Times New Roman"/>
                    <w:noProof/>
                    <w:webHidden/>
                    <w:sz w:val="24"/>
                    <w:szCs w:val="24"/>
                  </w:rPr>
                  <w:fldChar w:fldCharType="end"/>
                </w:r>
              </w:hyperlink>
            </w:p>
            <w:p w14:paraId="4CAEADC4" w14:textId="7142285F" w:rsidR="00E57CA9" w:rsidRPr="00E57CA9" w:rsidRDefault="0088029D">
              <w:pPr>
                <w:pStyle w:val="TOC1"/>
                <w:tabs>
                  <w:tab w:val="right" w:leader="dot" w:pos="9016"/>
                </w:tabs>
                <w:rPr>
                  <w:rFonts w:ascii="Times New Roman" w:eastAsiaTheme="minorEastAsia" w:hAnsi="Times New Roman" w:cs="Times New Roman"/>
                  <w:noProof/>
                  <w:sz w:val="24"/>
                  <w:szCs w:val="24"/>
                  <w:lang w:val="en-US"/>
                </w:rPr>
              </w:pPr>
              <w:hyperlink w:anchor="_Toc83320140" w:history="1">
                <w:r w:rsidR="00E57CA9" w:rsidRPr="00E57CA9">
                  <w:rPr>
                    <w:rStyle w:val="Hyperlink"/>
                    <w:rFonts w:ascii="Times New Roman" w:hAnsi="Times New Roman" w:cs="Times New Roman"/>
                    <w:noProof/>
                    <w:sz w:val="24"/>
                    <w:szCs w:val="24"/>
                  </w:rPr>
                  <w:t>1. Introduction</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_Toc83320140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3</w:t>
                </w:r>
                <w:r w:rsidR="00E57CA9" w:rsidRPr="00E57CA9">
                  <w:rPr>
                    <w:rFonts w:ascii="Times New Roman" w:hAnsi="Times New Roman" w:cs="Times New Roman"/>
                    <w:noProof/>
                    <w:webHidden/>
                    <w:sz w:val="24"/>
                    <w:szCs w:val="24"/>
                  </w:rPr>
                  <w:fldChar w:fldCharType="end"/>
                </w:r>
              </w:hyperlink>
            </w:p>
            <w:p w14:paraId="644D115E" w14:textId="5BA996A8" w:rsidR="00E57CA9" w:rsidRPr="00E57CA9" w:rsidRDefault="0088029D">
              <w:pPr>
                <w:pStyle w:val="TOC1"/>
                <w:tabs>
                  <w:tab w:val="right" w:leader="dot" w:pos="9016"/>
                </w:tabs>
                <w:rPr>
                  <w:rFonts w:ascii="Times New Roman" w:eastAsiaTheme="minorEastAsia" w:hAnsi="Times New Roman" w:cs="Times New Roman"/>
                  <w:noProof/>
                  <w:sz w:val="24"/>
                  <w:szCs w:val="24"/>
                  <w:lang w:val="en-US"/>
                </w:rPr>
              </w:pPr>
              <w:hyperlink w:anchor="_Toc83320141" w:history="1">
                <w:r w:rsidR="00E57CA9" w:rsidRPr="00E57CA9">
                  <w:rPr>
                    <w:rStyle w:val="Hyperlink"/>
                    <w:rFonts w:ascii="Times New Roman" w:hAnsi="Times New Roman" w:cs="Times New Roman"/>
                    <w:noProof/>
                    <w:sz w:val="24"/>
                    <w:szCs w:val="24"/>
                  </w:rPr>
                  <w:t>2. Main Findings</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_Toc83320141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3</w:t>
                </w:r>
                <w:r w:rsidR="00E57CA9" w:rsidRPr="00E57CA9">
                  <w:rPr>
                    <w:rFonts w:ascii="Times New Roman" w:hAnsi="Times New Roman" w:cs="Times New Roman"/>
                    <w:noProof/>
                    <w:webHidden/>
                    <w:sz w:val="24"/>
                    <w:szCs w:val="24"/>
                  </w:rPr>
                  <w:fldChar w:fldCharType="end"/>
                </w:r>
              </w:hyperlink>
            </w:p>
            <w:p w14:paraId="7BA022D4" w14:textId="7B3056BE" w:rsidR="00E57CA9" w:rsidRPr="00E57CA9" w:rsidRDefault="0088029D">
              <w:pPr>
                <w:pStyle w:val="TOC2"/>
                <w:tabs>
                  <w:tab w:val="right" w:leader="dot" w:pos="9016"/>
                </w:tabs>
                <w:rPr>
                  <w:rFonts w:ascii="Times New Roman" w:eastAsiaTheme="minorEastAsia" w:hAnsi="Times New Roman" w:cs="Times New Roman"/>
                  <w:noProof/>
                  <w:sz w:val="24"/>
                  <w:szCs w:val="24"/>
                  <w:lang w:val="en-US"/>
                </w:rPr>
              </w:pPr>
              <w:hyperlink w:anchor="_Toc83320142" w:history="1">
                <w:r w:rsidR="00E57CA9" w:rsidRPr="00E57CA9">
                  <w:rPr>
                    <w:rStyle w:val="Hyperlink"/>
                    <w:rFonts w:ascii="Times New Roman" w:hAnsi="Times New Roman" w:cs="Times New Roman"/>
                    <w:noProof/>
                    <w:sz w:val="24"/>
                    <w:szCs w:val="24"/>
                  </w:rPr>
                  <w:t>2.1. Financial Analysis</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_Toc83320142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4</w:t>
                </w:r>
                <w:r w:rsidR="00E57CA9" w:rsidRPr="00E57CA9">
                  <w:rPr>
                    <w:rFonts w:ascii="Times New Roman" w:hAnsi="Times New Roman" w:cs="Times New Roman"/>
                    <w:noProof/>
                    <w:webHidden/>
                    <w:sz w:val="24"/>
                    <w:szCs w:val="24"/>
                  </w:rPr>
                  <w:fldChar w:fldCharType="end"/>
                </w:r>
              </w:hyperlink>
            </w:p>
            <w:p w14:paraId="49651D7F" w14:textId="73700101" w:rsidR="00E57CA9" w:rsidRPr="00E57CA9" w:rsidRDefault="0088029D">
              <w:pPr>
                <w:pStyle w:val="TOC2"/>
                <w:tabs>
                  <w:tab w:val="right" w:leader="dot" w:pos="9016"/>
                </w:tabs>
                <w:rPr>
                  <w:rFonts w:ascii="Times New Roman" w:eastAsiaTheme="minorEastAsia" w:hAnsi="Times New Roman" w:cs="Times New Roman"/>
                  <w:noProof/>
                  <w:sz w:val="24"/>
                  <w:szCs w:val="24"/>
                  <w:lang w:val="en-US"/>
                </w:rPr>
              </w:pPr>
              <w:hyperlink w:anchor="_Toc83320143" w:history="1">
                <w:r w:rsidR="00E57CA9">
                  <w:rPr>
                    <w:rStyle w:val="Hyperlink"/>
                    <w:rFonts w:ascii="Times New Roman" w:hAnsi="Times New Roman" w:cs="Times New Roman"/>
                    <w:noProof/>
                    <w:sz w:val="24"/>
                    <w:szCs w:val="24"/>
                  </w:rPr>
                  <w:t>2.2</w:t>
                </w:r>
                <w:r w:rsidR="00E57CA9" w:rsidRPr="00E57CA9">
                  <w:rPr>
                    <w:rStyle w:val="Hyperlink"/>
                    <w:rFonts w:ascii="Times New Roman" w:hAnsi="Times New Roman" w:cs="Times New Roman"/>
                    <w:noProof/>
                    <w:sz w:val="24"/>
                    <w:szCs w:val="24"/>
                  </w:rPr>
                  <w:t>. Financial Analysis Trends</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_Toc83320143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5</w:t>
                </w:r>
                <w:r w:rsidR="00E57CA9" w:rsidRPr="00E57CA9">
                  <w:rPr>
                    <w:rFonts w:ascii="Times New Roman" w:hAnsi="Times New Roman" w:cs="Times New Roman"/>
                    <w:noProof/>
                    <w:webHidden/>
                    <w:sz w:val="24"/>
                    <w:szCs w:val="24"/>
                  </w:rPr>
                  <w:fldChar w:fldCharType="end"/>
                </w:r>
              </w:hyperlink>
            </w:p>
            <w:p w14:paraId="47295BFD" w14:textId="1E24D6E1" w:rsidR="00E57CA9" w:rsidRPr="00E57CA9" w:rsidRDefault="0088029D">
              <w:pPr>
                <w:pStyle w:val="TOC3"/>
                <w:tabs>
                  <w:tab w:val="right" w:leader="dot" w:pos="9016"/>
                </w:tabs>
                <w:rPr>
                  <w:rFonts w:ascii="Times New Roman" w:eastAsiaTheme="minorEastAsia" w:hAnsi="Times New Roman" w:cs="Times New Roman"/>
                  <w:noProof/>
                  <w:sz w:val="24"/>
                  <w:szCs w:val="24"/>
                  <w:lang w:val="en-US"/>
                </w:rPr>
              </w:pPr>
              <w:hyperlink w:anchor="_Toc83320144" w:history="1">
                <w:r w:rsidR="00E57CA9">
                  <w:rPr>
                    <w:rStyle w:val="Hyperlink"/>
                    <w:rFonts w:ascii="Times New Roman" w:hAnsi="Times New Roman" w:cs="Times New Roman"/>
                    <w:noProof/>
                    <w:sz w:val="24"/>
                    <w:szCs w:val="24"/>
                  </w:rPr>
                  <w:t>2.2</w:t>
                </w:r>
                <w:r w:rsidR="00E57CA9" w:rsidRPr="00E57CA9">
                  <w:rPr>
                    <w:rStyle w:val="Hyperlink"/>
                    <w:rFonts w:ascii="Times New Roman" w:hAnsi="Times New Roman" w:cs="Times New Roman"/>
                    <w:noProof/>
                    <w:sz w:val="24"/>
                    <w:szCs w:val="24"/>
                  </w:rPr>
                  <w:t>.1. Profitability</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_Toc83320144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5</w:t>
                </w:r>
                <w:r w:rsidR="00E57CA9" w:rsidRPr="00E57CA9">
                  <w:rPr>
                    <w:rFonts w:ascii="Times New Roman" w:hAnsi="Times New Roman" w:cs="Times New Roman"/>
                    <w:noProof/>
                    <w:webHidden/>
                    <w:sz w:val="24"/>
                    <w:szCs w:val="24"/>
                  </w:rPr>
                  <w:fldChar w:fldCharType="end"/>
                </w:r>
              </w:hyperlink>
            </w:p>
            <w:p w14:paraId="18BAE45C" w14:textId="085EF86F" w:rsidR="00E57CA9" w:rsidRPr="00E57CA9" w:rsidRDefault="0088029D">
              <w:pPr>
                <w:pStyle w:val="TOC3"/>
                <w:tabs>
                  <w:tab w:val="right" w:leader="dot" w:pos="9016"/>
                </w:tabs>
                <w:rPr>
                  <w:rFonts w:ascii="Times New Roman" w:eastAsiaTheme="minorEastAsia" w:hAnsi="Times New Roman" w:cs="Times New Roman"/>
                  <w:noProof/>
                  <w:sz w:val="24"/>
                  <w:szCs w:val="24"/>
                  <w:lang w:val="en-US"/>
                </w:rPr>
              </w:pPr>
              <w:hyperlink w:anchor="_Toc83320145" w:history="1">
                <w:r w:rsidR="00E57CA9">
                  <w:rPr>
                    <w:rStyle w:val="Hyperlink"/>
                    <w:rFonts w:ascii="Times New Roman" w:hAnsi="Times New Roman" w:cs="Times New Roman"/>
                    <w:noProof/>
                    <w:sz w:val="24"/>
                    <w:szCs w:val="24"/>
                  </w:rPr>
                  <w:t>2.2</w:t>
                </w:r>
                <w:r w:rsidR="00E57CA9" w:rsidRPr="00E57CA9">
                  <w:rPr>
                    <w:rStyle w:val="Hyperlink"/>
                    <w:rFonts w:ascii="Times New Roman" w:hAnsi="Times New Roman" w:cs="Times New Roman"/>
                    <w:noProof/>
                    <w:sz w:val="24"/>
                    <w:szCs w:val="24"/>
                  </w:rPr>
                  <w:t>.2. Liquidity</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_Toc83320145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6</w:t>
                </w:r>
                <w:r w:rsidR="00E57CA9" w:rsidRPr="00E57CA9">
                  <w:rPr>
                    <w:rFonts w:ascii="Times New Roman" w:hAnsi="Times New Roman" w:cs="Times New Roman"/>
                    <w:noProof/>
                    <w:webHidden/>
                    <w:sz w:val="24"/>
                    <w:szCs w:val="24"/>
                  </w:rPr>
                  <w:fldChar w:fldCharType="end"/>
                </w:r>
              </w:hyperlink>
            </w:p>
            <w:p w14:paraId="54D76308" w14:textId="31F20CAB" w:rsidR="00E57CA9" w:rsidRPr="00E57CA9" w:rsidRDefault="0088029D">
              <w:pPr>
                <w:pStyle w:val="TOC3"/>
                <w:tabs>
                  <w:tab w:val="right" w:leader="dot" w:pos="9016"/>
                </w:tabs>
                <w:rPr>
                  <w:rFonts w:ascii="Times New Roman" w:eastAsiaTheme="minorEastAsia" w:hAnsi="Times New Roman" w:cs="Times New Roman"/>
                  <w:noProof/>
                  <w:sz w:val="24"/>
                  <w:szCs w:val="24"/>
                  <w:lang w:val="en-US"/>
                </w:rPr>
              </w:pPr>
              <w:hyperlink w:anchor="_Toc83320146" w:history="1">
                <w:r w:rsidR="00E57CA9">
                  <w:rPr>
                    <w:rStyle w:val="Hyperlink"/>
                    <w:rFonts w:ascii="Times New Roman" w:hAnsi="Times New Roman" w:cs="Times New Roman"/>
                    <w:noProof/>
                    <w:sz w:val="24"/>
                    <w:szCs w:val="24"/>
                  </w:rPr>
                  <w:t>2.2</w:t>
                </w:r>
                <w:r w:rsidR="00E57CA9" w:rsidRPr="00E57CA9">
                  <w:rPr>
                    <w:rStyle w:val="Hyperlink"/>
                    <w:rFonts w:ascii="Times New Roman" w:hAnsi="Times New Roman" w:cs="Times New Roman"/>
                    <w:noProof/>
                    <w:sz w:val="24"/>
                    <w:szCs w:val="24"/>
                  </w:rPr>
                  <w:t>.3. Gearing</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_Toc83320146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7</w:t>
                </w:r>
                <w:r w:rsidR="00E57CA9" w:rsidRPr="00E57CA9">
                  <w:rPr>
                    <w:rFonts w:ascii="Times New Roman" w:hAnsi="Times New Roman" w:cs="Times New Roman"/>
                    <w:noProof/>
                    <w:webHidden/>
                    <w:sz w:val="24"/>
                    <w:szCs w:val="24"/>
                  </w:rPr>
                  <w:fldChar w:fldCharType="end"/>
                </w:r>
              </w:hyperlink>
            </w:p>
            <w:p w14:paraId="65FEF9ED" w14:textId="1A5A301B" w:rsidR="00E57CA9" w:rsidRPr="00E57CA9" w:rsidRDefault="0088029D">
              <w:pPr>
                <w:pStyle w:val="TOC1"/>
                <w:tabs>
                  <w:tab w:val="right" w:leader="dot" w:pos="9016"/>
                </w:tabs>
                <w:rPr>
                  <w:rFonts w:ascii="Times New Roman" w:eastAsiaTheme="minorEastAsia" w:hAnsi="Times New Roman" w:cs="Times New Roman"/>
                  <w:noProof/>
                  <w:sz w:val="24"/>
                  <w:szCs w:val="24"/>
                  <w:lang w:val="en-US"/>
                </w:rPr>
              </w:pPr>
              <w:hyperlink w:anchor="_Toc83320147" w:history="1">
                <w:r w:rsidR="00E57CA9" w:rsidRPr="00E57CA9">
                  <w:rPr>
                    <w:rStyle w:val="Hyperlink"/>
                    <w:rFonts w:ascii="Times New Roman" w:hAnsi="Times New Roman" w:cs="Times New Roman"/>
                    <w:noProof/>
                    <w:sz w:val="24"/>
                    <w:szCs w:val="24"/>
                  </w:rPr>
                  <w:t>3. Knowledge from Ratio Analysis</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_Toc83320147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8</w:t>
                </w:r>
                <w:r w:rsidR="00E57CA9" w:rsidRPr="00E57CA9">
                  <w:rPr>
                    <w:rFonts w:ascii="Times New Roman" w:hAnsi="Times New Roman" w:cs="Times New Roman"/>
                    <w:noProof/>
                    <w:webHidden/>
                    <w:sz w:val="24"/>
                    <w:szCs w:val="24"/>
                  </w:rPr>
                  <w:fldChar w:fldCharType="end"/>
                </w:r>
              </w:hyperlink>
            </w:p>
            <w:p w14:paraId="01C6F901" w14:textId="75BFB89B" w:rsidR="00E57CA9" w:rsidRPr="00E57CA9" w:rsidRDefault="0088029D">
              <w:pPr>
                <w:pStyle w:val="TOC1"/>
                <w:tabs>
                  <w:tab w:val="right" w:leader="dot" w:pos="9016"/>
                </w:tabs>
                <w:rPr>
                  <w:rFonts w:ascii="Times New Roman" w:eastAsiaTheme="minorEastAsia" w:hAnsi="Times New Roman" w:cs="Times New Roman"/>
                  <w:noProof/>
                  <w:sz w:val="24"/>
                  <w:szCs w:val="24"/>
                  <w:lang w:val="en-US"/>
                </w:rPr>
              </w:pPr>
              <w:hyperlink w:anchor="_Toc83320148" w:history="1">
                <w:r w:rsidR="00E57CA9" w:rsidRPr="00E57CA9">
                  <w:rPr>
                    <w:rStyle w:val="Hyperlink"/>
                    <w:rFonts w:ascii="Times New Roman" w:hAnsi="Times New Roman" w:cs="Times New Roman"/>
                    <w:noProof/>
                    <w:sz w:val="24"/>
                    <w:szCs w:val="24"/>
                  </w:rPr>
                  <w:t>4. Benefits and Limitations of Ratio Analysis</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_Toc83320148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9</w:t>
                </w:r>
                <w:r w:rsidR="00E57CA9" w:rsidRPr="00E57CA9">
                  <w:rPr>
                    <w:rFonts w:ascii="Times New Roman" w:hAnsi="Times New Roman" w:cs="Times New Roman"/>
                    <w:noProof/>
                    <w:webHidden/>
                    <w:sz w:val="24"/>
                    <w:szCs w:val="24"/>
                  </w:rPr>
                  <w:fldChar w:fldCharType="end"/>
                </w:r>
              </w:hyperlink>
            </w:p>
            <w:p w14:paraId="494B5129" w14:textId="4B73B016" w:rsidR="00E57CA9" w:rsidRPr="00E57CA9" w:rsidRDefault="0088029D">
              <w:pPr>
                <w:pStyle w:val="TOC1"/>
                <w:tabs>
                  <w:tab w:val="right" w:leader="dot" w:pos="9016"/>
                </w:tabs>
                <w:rPr>
                  <w:rFonts w:ascii="Times New Roman" w:eastAsiaTheme="minorEastAsia" w:hAnsi="Times New Roman" w:cs="Times New Roman"/>
                  <w:noProof/>
                  <w:sz w:val="24"/>
                  <w:szCs w:val="24"/>
                  <w:lang w:val="en-US"/>
                </w:rPr>
              </w:pPr>
              <w:hyperlink w:anchor="_Toc83320149" w:history="1">
                <w:r w:rsidR="00E57CA9" w:rsidRPr="00E57CA9">
                  <w:rPr>
                    <w:rStyle w:val="Hyperlink"/>
                    <w:rFonts w:ascii="Times New Roman" w:hAnsi="Times New Roman" w:cs="Times New Roman"/>
                    <w:noProof/>
                    <w:sz w:val="24"/>
                    <w:szCs w:val="24"/>
                  </w:rPr>
                  <w:t>5. Conclusion</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_Toc83320149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11</w:t>
                </w:r>
                <w:r w:rsidR="00E57CA9" w:rsidRPr="00E57CA9">
                  <w:rPr>
                    <w:rFonts w:ascii="Times New Roman" w:hAnsi="Times New Roman" w:cs="Times New Roman"/>
                    <w:noProof/>
                    <w:webHidden/>
                    <w:sz w:val="24"/>
                    <w:szCs w:val="24"/>
                  </w:rPr>
                  <w:fldChar w:fldCharType="end"/>
                </w:r>
              </w:hyperlink>
            </w:p>
            <w:p w14:paraId="69757BC5" w14:textId="05D44130" w:rsidR="00E57CA9" w:rsidRPr="00E57CA9" w:rsidRDefault="0088029D">
              <w:pPr>
                <w:pStyle w:val="TOC1"/>
                <w:tabs>
                  <w:tab w:val="right" w:leader="dot" w:pos="9016"/>
                </w:tabs>
                <w:rPr>
                  <w:rFonts w:ascii="Times New Roman" w:eastAsiaTheme="minorEastAsia" w:hAnsi="Times New Roman" w:cs="Times New Roman"/>
                  <w:noProof/>
                  <w:sz w:val="24"/>
                  <w:szCs w:val="24"/>
                  <w:lang w:val="en-US"/>
                </w:rPr>
              </w:pPr>
              <w:hyperlink w:anchor="_Toc83320150" w:history="1">
                <w:r w:rsidR="00E57CA9" w:rsidRPr="00E57CA9">
                  <w:rPr>
                    <w:rStyle w:val="Hyperlink"/>
                    <w:rFonts w:ascii="Times New Roman" w:hAnsi="Times New Roman" w:cs="Times New Roman"/>
                    <w:noProof/>
                    <w:sz w:val="24"/>
                    <w:szCs w:val="24"/>
                  </w:rPr>
                  <w:t>Bibliography</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_Toc83320150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12</w:t>
                </w:r>
                <w:r w:rsidR="00E57CA9" w:rsidRPr="00E57CA9">
                  <w:rPr>
                    <w:rFonts w:ascii="Times New Roman" w:hAnsi="Times New Roman" w:cs="Times New Roman"/>
                    <w:noProof/>
                    <w:webHidden/>
                    <w:sz w:val="24"/>
                    <w:szCs w:val="24"/>
                  </w:rPr>
                  <w:fldChar w:fldCharType="end"/>
                </w:r>
              </w:hyperlink>
            </w:p>
            <w:p w14:paraId="5B1A184B" w14:textId="5B3D2DDD" w:rsidR="00E57CA9" w:rsidRPr="00E57CA9" w:rsidRDefault="0088029D">
              <w:pPr>
                <w:pStyle w:val="TOC1"/>
                <w:tabs>
                  <w:tab w:val="right" w:leader="dot" w:pos="9016"/>
                </w:tabs>
                <w:rPr>
                  <w:rFonts w:ascii="Times New Roman" w:eastAsiaTheme="minorEastAsia" w:hAnsi="Times New Roman" w:cs="Times New Roman"/>
                  <w:noProof/>
                  <w:sz w:val="24"/>
                  <w:szCs w:val="24"/>
                  <w:lang w:val="en-US"/>
                </w:rPr>
              </w:pPr>
              <w:hyperlink w:anchor="_Toc83320151" w:history="1">
                <w:r w:rsidR="00E57CA9" w:rsidRPr="00E57CA9">
                  <w:rPr>
                    <w:rStyle w:val="Hyperlink"/>
                    <w:rFonts w:ascii="Times New Roman" w:hAnsi="Times New Roman" w:cs="Times New Roman"/>
                    <w:noProof/>
                    <w:sz w:val="24"/>
                    <w:szCs w:val="24"/>
                  </w:rPr>
                  <w:t>Appendixes</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_Toc83320151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13</w:t>
                </w:r>
                <w:r w:rsidR="00E57CA9" w:rsidRPr="00E57CA9">
                  <w:rPr>
                    <w:rFonts w:ascii="Times New Roman" w:hAnsi="Times New Roman" w:cs="Times New Roman"/>
                    <w:noProof/>
                    <w:webHidden/>
                    <w:sz w:val="24"/>
                    <w:szCs w:val="24"/>
                  </w:rPr>
                  <w:fldChar w:fldCharType="end"/>
                </w:r>
              </w:hyperlink>
            </w:p>
            <w:p w14:paraId="1322EC63" w14:textId="4FE4E149" w:rsidR="00E57CA9" w:rsidRPr="00E57CA9" w:rsidRDefault="0088029D">
              <w:pPr>
                <w:pStyle w:val="TOC2"/>
                <w:tabs>
                  <w:tab w:val="right" w:leader="dot" w:pos="9016"/>
                </w:tabs>
                <w:rPr>
                  <w:rFonts w:ascii="Times New Roman" w:eastAsiaTheme="minorEastAsia" w:hAnsi="Times New Roman" w:cs="Times New Roman"/>
                  <w:noProof/>
                  <w:sz w:val="24"/>
                  <w:szCs w:val="24"/>
                  <w:lang w:val="en-US"/>
                </w:rPr>
              </w:pPr>
              <w:hyperlink w:anchor="_Toc83320152" w:history="1">
                <w:r w:rsidR="00E57CA9" w:rsidRPr="00E57CA9">
                  <w:rPr>
                    <w:rStyle w:val="Hyperlink"/>
                    <w:rFonts w:ascii="Times New Roman" w:hAnsi="Times New Roman" w:cs="Times New Roman"/>
                    <w:noProof/>
                    <w:sz w:val="24"/>
                    <w:szCs w:val="24"/>
                  </w:rPr>
                  <w:t>Appendix A: Income Statements of Hilton Hotels from 2018 to 2019</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_Toc83320152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13</w:t>
                </w:r>
                <w:r w:rsidR="00E57CA9" w:rsidRPr="00E57CA9">
                  <w:rPr>
                    <w:rFonts w:ascii="Times New Roman" w:hAnsi="Times New Roman" w:cs="Times New Roman"/>
                    <w:noProof/>
                    <w:webHidden/>
                    <w:sz w:val="24"/>
                    <w:szCs w:val="24"/>
                  </w:rPr>
                  <w:fldChar w:fldCharType="end"/>
                </w:r>
              </w:hyperlink>
            </w:p>
            <w:p w14:paraId="3DD33E19" w14:textId="5E21E679" w:rsidR="00E57CA9" w:rsidRPr="00E57CA9" w:rsidRDefault="0088029D">
              <w:pPr>
                <w:pStyle w:val="TOC2"/>
                <w:tabs>
                  <w:tab w:val="right" w:leader="dot" w:pos="9016"/>
                </w:tabs>
                <w:rPr>
                  <w:rFonts w:ascii="Times New Roman" w:eastAsiaTheme="minorEastAsia" w:hAnsi="Times New Roman" w:cs="Times New Roman"/>
                  <w:noProof/>
                  <w:sz w:val="24"/>
                  <w:szCs w:val="24"/>
                  <w:lang w:val="en-US"/>
                </w:rPr>
              </w:pPr>
              <w:hyperlink w:anchor="_Toc83320153" w:history="1">
                <w:r w:rsidR="00E57CA9" w:rsidRPr="00E57CA9">
                  <w:rPr>
                    <w:rStyle w:val="Hyperlink"/>
                    <w:rFonts w:ascii="Times New Roman" w:hAnsi="Times New Roman" w:cs="Times New Roman"/>
                    <w:noProof/>
                    <w:sz w:val="24"/>
                    <w:szCs w:val="24"/>
                  </w:rPr>
                  <w:t>Appendix B: Balance Sheets of Hilton Hotels from 2018 to 2019</w:t>
                </w:r>
                <w:r w:rsidR="00E57CA9" w:rsidRPr="00E57CA9">
                  <w:rPr>
                    <w:rFonts w:ascii="Times New Roman" w:hAnsi="Times New Roman" w:cs="Times New Roman"/>
                    <w:noProof/>
                    <w:webHidden/>
                    <w:sz w:val="24"/>
                    <w:szCs w:val="24"/>
                  </w:rPr>
                  <w:tab/>
                </w:r>
                <w:r w:rsidR="00E57CA9" w:rsidRPr="00E57CA9">
                  <w:rPr>
                    <w:rFonts w:ascii="Times New Roman" w:hAnsi="Times New Roman" w:cs="Times New Roman"/>
                    <w:noProof/>
                    <w:webHidden/>
                    <w:sz w:val="24"/>
                    <w:szCs w:val="24"/>
                  </w:rPr>
                  <w:fldChar w:fldCharType="begin"/>
                </w:r>
                <w:r w:rsidR="00E57CA9" w:rsidRPr="00E57CA9">
                  <w:rPr>
                    <w:rFonts w:ascii="Times New Roman" w:hAnsi="Times New Roman" w:cs="Times New Roman"/>
                    <w:noProof/>
                    <w:webHidden/>
                    <w:sz w:val="24"/>
                    <w:szCs w:val="24"/>
                  </w:rPr>
                  <w:instrText xml:space="preserve"> PAGEREF _Toc83320153 \h </w:instrText>
                </w:r>
                <w:r w:rsidR="00E57CA9" w:rsidRPr="00E57CA9">
                  <w:rPr>
                    <w:rFonts w:ascii="Times New Roman" w:hAnsi="Times New Roman" w:cs="Times New Roman"/>
                    <w:noProof/>
                    <w:webHidden/>
                    <w:sz w:val="24"/>
                    <w:szCs w:val="24"/>
                  </w:rPr>
                </w:r>
                <w:r w:rsidR="00E57CA9" w:rsidRPr="00E57CA9">
                  <w:rPr>
                    <w:rFonts w:ascii="Times New Roman" w:hAnsi="Times New Roman" w:cs="Times New Roman"/>
                    <w:noProof/>
                    <w:webHidden/>
                    <w:sz w:val="24"/>
                    <w:szCs w:val="24"/>
                  </w:rPr>
                  <w:fldChar w:fldCharType="separate"/>
                </w:r>
                <w:r w:rsidR="007566A2">
                  <w:rPr>
                    <w:rFonts w:ascii="Times New Roman" w:hAnsi="Times New Roman" w:cs="Times New Roman"/>
                    <w:noProof/>
                    <w:webHidden/>
                    <w:sz w:val="24"/>
                    <w:szCs w:val="24"/>
                  </w:rPr>
                  <w:t>14</w:t>
                </w:r>
                <w:r w:rsidR="00E57CA9" w:rsidRPr="00E57CA9">
                  <w:rPr>
                    <w:rFonts w:ascii="Times New Roman" w:hAnsi="Times New Roman" w:cs="Times New Roman"/>
                    <w:noProof/>
                    <w:webHidden/>
                    <w:sz w:val="24"/>
                    <w:szCs w:val="24"/>
                  </w:rPr>
                  <w:fldChar w:fldCharType="end"/>
                </w:r>
              </w:hyperlink>
            </w:p>
            <w:p w14:paraId="76CADF0D" w14:textId="3F5A6932" w:rsidR="007D1947" w:rsidRPr="00122465" w:rsidRDefault="007D1947">
              <w:pPr>
                <w:rPr>
                  <w:rFonts w:ascii="Times New Roman" w:hAnsi="Times New Roman" w:cs="Times New Roman"/>
                  <w:sz w:val="24"/>
                  <w:szCs w:val="24"/>
                </w:rPr>
              </w:pPr>
              <w:r w:rsidRPr="00E57CA9">
                <w:rPr>
                  <w:rFonts w:ascii="Times New Roman" w:hAnsi="Times New Roman" w:cs="Times New Roman"/>
                  <w:b/>
                  <w:bCs/>
                  <w:noProof/>
                  <w:sz w:val="24"/>
                  <w:szCs w:val="24"/>
                </w:rPr>
                <w:fldChar w:fldCharType="end"/>
              </w:r>
              <w:r w:rsidR="002F218D" w:rsidRPr="00122465">
                <w:rPr>
                  <w:rFonts w:ascii="Times New Roman" w:hAnsi="Times New Roman" w:cs="Times New Roman"/>
                  <w:bCs/>
                  <w:noProof/>
                  <w:sz w:val="24"/>
                  <w:szCs w:val="24"/>
                </w:rPr>
                <w:t xml:space="preserve"> </w:t>
              </w:r>
            </w:p>
          </w:sdtContent>
        </w:sdt>
        <w:p w14:paraId="5FDBF7A6" w14:textId="77777777" w:rsidR="007D1947" w:rsidRDefault="007D1947"/>
        <w:p w14:paraId="14B873F3" w14:textId="77777777" w:rsidR="007D1947" w:rsidRDefault="007D1947"/>
        <w:p w14:paraId="0344E030" w14:textId="77777777" w:rsidR="007D1947" w:rsidRDefault="007D1947"/>
        <w:p w14:paraId="045939AE" w14:textId="77777777" w:rsidR="007D1947" w:rsidRDefault="007D1947"/>
        <w:p w14:paraId="6E066A14" w14:textId="77777777" w:rsidR="007D1947" w:rsidRDefault="007D1947"/>
        <w:p w14:paraId="07207600" w14:textId="77777777" w:rsidR="007D1947" w:rsidRDefault="007D1947"/>
        <w:p w14:paraId="035B8232" w14:textId="77777777" w:rsidR="007D1947" w:rsidRDefault="007D1947"/>
        <w:p w14:paraId="689E615F" w14:textId="77777777" w:rsidR="007D1947" w:rsidRDefault="007D1947"/>
        <w:p w14:paraId="1F0A75F8" w14:textId="77777777" w:rsidR="007D1947" w:rsidRDefault="007D1947"/>
        <w:p w14:paraId="6F5C799E" w14:textId="77777777" w:rsidR="007D1947" w:rsidRDefault="007D1947"/>
        <w:p w14:paraId="49B28A06" w14:textId="77777777" w:rsidR="007D1947" w:rsidRDefault="007D1947"/>
        <w:p w14:paraId="6165EA1C" w14:textId="77777777" w:rsidR="007D1947" w:rsidRDefault="007D1947"/>
        <w:p w14:paraId="1DD31D86" w14:textId="77777777" w:rsidR="007D1947" w:rsidRDefault="007D1947"/>
        <w:p w14:paraId="47205FFE" w14:textId="77777777" w:rsidR="007D1947" w:rsidRDefault="007D1947"/>
        <w:p w14:paraId="400F6399" w14:textId="77777777" w:rsidR="007D1947" w:rsidRDefault="007D1947"/>
        <w:p w14:paraId="42283683" w14:textId="3681D352" w:rsidR="007D1947" w:rsidRPr="00122465" w:rsidRDefault="008D0392" w:rsidP="00122465">
          <w:pPr>
            <w:spacing w:after="0" w:line="480" w:lineRule="auto"/>
            <w:jc w:val="center"/>
          </w:pPr>
          <w:r>
            <w:br w:type="page"/>
          </w:r>
          <w:r w:rsidR="00245596">
            <w:rPr>
              <w:rFonts w:ascii="Times New Roman" w:hAnsi="Times New Roman" w:cs="Times New Roman"/>
              <w:sz w:val="24"/>
            </w:rPr>
            <w:t>Hilton National UK</w:t>
          </w:r>
        </w:p>
        <w:p w14:paraId="1BC013BD" w14:textId="7C467C1F" w:rsidR="007D1947" w:rsidRPr="00245596" w:rsidRDefault="008D0392" w:rsidP="00122465">
          <w:pPr>
            <w:pStyle w:val="Heading1"/>
          </w:pPr>
          <w:bookmarkStart w:id="2" w:name="_Toc83320140"/>
          <w:r>
            <w:t xml:space="preserve">1. </w:t>
          </w:r>
          <w:r w:rsidR="007D1947" w:rsidRPr="00245596">
            <w:t>Introduction</w:t>
          </w:r>
          <w:bookmarkEnd w:id="2"/>
        </w:p>
        <w:p w14:paraId="0F4EFE04" w14:textId="4A3CC61B" w:rsidR="00F6399D" w:rsidRPr="00DC2306" w:rsidRDefault="00245596" w:rsidP="00122465">
          <w:pPr>
            <w:spacing w:after="0" w:line="480" w:lineRule="auto"/>
            <w:ind w:firstLine="720"/>
            <w:rPr>
              <w:rFonts w:ascii="Times New Roman" w:hAnsi="Times New Roman" w:cs="Times New Roman"/>
              <w:sz w:val="24"/>
            </w:rPr>
          </w:pPr>
          <w:r>
            <w:rPr>
              <w:rFonts w:ascii="Times New Roman" w:hAnsi="Times New Roman" w:cs="Times New Roman"/>
              <w:sz w:val="24"/>
            </w:rPr>
            <w:t xml:space="preserve">Globalization trend provides vital opportunities to multinational companies; however, it also increases the competition, leading to a competitive business environment. Hence, organizations find it </w:t>
          </w:r>
          <w:r w:rsidR="000213C4">
            <w:rPr>
              <w:rFonts w:ascii="Times New Roman" w:hAnsi="Times New Roman" w:cs="Times New Roman"/>
              <w:sz w:val="24"/>
            </w:rPr>
            <w:t>challenging</w:t>
          </w:r>
          <w:r>
            <w:rPr>
              <w:rFonts w:ascii="Times New Roman" w:hAnsi="Times New Roman" w:cs="Times New Roman"/>
              <w:sz w:val="24"/>
            </w:rPr>
            <w:t xml:space="preserve"> to compete and accomplish sustainable competitive advantage. </w:t>
          </w:r>
          <w:r w:rsidR="008714B9">
            <w:rPr>
              <w:rFonts w:ascii="Times New Roman" w:hAnsi="Times New Roman" w:cs="Times New Roman"/>
              <w:sz w:val="24"/>
            </w:rPr>
            <w:t>Organizations</w:t>
          </w:r>
          <w:r>
            <w:rPr>
              <w:rFonts w:ascii="Times New Roman" w:hAnsi="Times New Roman" w:cs="Times New Roman"/>
              <w:sz w:val="24"/>
            </w:rPr>
            <w:t xml:space="preserve"> need to identify and develop innovative </w:t>
          </w:r>
          <w:r w:rsidR="008714B9">
            <w:rPr>
              <w:rFonts w:ascii="Times New Roman" w:hAnsi="Times New Roman" w:cs="Times New Roman"/>
              <w:sz w:val="24"/>
            </w:rPr>
            <w:t>strategies</w:t>
          </w:r>
          <w:r>
            <w:rPr>
              <w:rFonts w:ascii="Times New Roman" w:hAnsi="Times New Roman" w:cs="Times New Roman"/>
              <w:sz w:val="24"/>
            </w:rPr>
            <w:t xml:space="preserve"> </w:t>
          </w:r>
          <w:r w:rsidR="00741116">
            <w:rPr>
              <w:rFonts w:ascii="Times New Roman" w:hAnsi="Times New Roman" w:cs="Times New Roman"/>
              <w:sz w:val="24"/>
            </w:rPr>
            <w:t>based on the internal financial analysis – an effective way to evaluate the company</w:t>
          </w:r>
          <w:r w:rsidR="000213C4">
            <w:rPr>
              <w:rFonts w:ascii="Times New Roman" w:hAnsi="Times New Roman" w:cs="Times New Roman"/>
              <w:sz w:val="24"/>
            </w:rPr>
            <w:t>'</w:t>
          </w:r>
          <w:r w:rsidR="00741116">
            <w:rPr>
              <w:rFonts w:ascii="Times New Roman" w:hAnsi="Times New Roman" w:cs="Times New Roman"/>
              <w:sz w:val="24"/>
            </w:rPr>
            <w:t>s strengths and weaknesses from the financial perspective. The current report presents a</w:t>
          </w:r>
          <w:r w:rsidR="00201168">
            <w:rPr>
              <w:rFonts w:ascii="Times New Roman" w:hAnsi="Times New Roman" w:cs="Times New Roman"/>
              <w:sz w:val="24"/>
            </w:rPr>
            <w:t xml:space="preserve"> detailed financial analysis o</w:t>
          </w:r>
          <w:r w:rsidR="000213C4">
            <w:rPr>
              <w:rFonts w:ascii="Times New Roman" w:hAnsi="Times New Roman" w:cs="Times New Roman"/>
              <w:sz w:val="24"/>
            </w:rPr>
            <w:t>f</w:t>
          </w:r>
          <w:r w:rsidR="00201168">
            <w:rPr>
              <w:rFonts w:ascii="Times New Roman" w:hAnsi="Times New Roman" w:cs="Times New Roman"/>
              <w:sz w:val="24"/>
            </w:rPr>
            <w:t xml:space="preserve"> Hilton Hotels and Resorts (HH&amp;R). </w:t>
          </w:r>
          <w:r w:rsidR="00DC2306">
            <w:rPr>
              <w:rFonts w:ascii="Times New Roman" w:hAnsi="Times New Roman" w:cs="Times New Roman"/>
              <w:sz w:val="24"/>
            </w:rPr>
            <w:t xml:space="preserve">As an accountant for the HH&amp;R, the report is developed for the CEO (Chief Executive Officer) to present </w:t>
          </w:r>
          <w:r w:rsidR="000213C4">
            <w:rPr>
              <w:rFonts w:ascii="Times New Roman" w:hAnsi="Times New Roman" w:cs="Times New Roman"/>
              <w:sz w:val="24"/>
            </w:rPr>
            <w:t xml:space="preserve">a </w:t>
          </w:r>
          <w:r w:rsidR="00DC2306">
            <w:rPr>
              <w:rFonts w:ascii="Times New Roman" w:hAnsi="Times New Roman" w:cs="Times New Roman"/>
              <w:sz w:val="24"/>
            </w:rPr>
            <w:t xml:space="preserve">financial analysis </w:t>
          </w:r>
          <w:r w:rsidR="000213C4">
            <w:rPr>
              <w:rFonts w:ascii="Times New Roman" w:hAnsi="Times New Roman" w:cs="Times New Roman"/>
              <w:sz w:val="24"/>
            </w:rPr>
            <w:t>using</w:t>
          </w:r>
          <w:r w:rsidR="00DC2306">
            <w:rPr>
              <w:rFonts w:ascii="Times New Roman" w:hAnsi="Times New Roman" w:cs="Times New Roman"/>
              <w:sz w:val="24"/>
            </w:rPr>
            <w:t xml:space="preserve"> profitability, liquidity</w:t>
          </w:r>
          <w:r w:rsidR="000213C4">
            <w:rPr>
              <w:rFonts w:ascii="Times New Roman" w:hAnsi="Times New Roman" w:cs="Times New Roman"/>
              <w:sz w:val="24"/>
            </w:rPr>
            <w:t>,</w:t>
          </w:r>
          <w:r w:rsidR="00DC2306">
            <w:rPr>
              <w:rFonts w:ascii="Times New Roman" w:hAnsi="Times New Roman" w:cs="Times New Roman"/>
              <w:sz w:val="24"/>
            </w:rPr>
            <w:t xml:space="preserve"> and gearing ratios. The report also provides significant information regarding the applications of financial findings to HH&amp;R, its financial management strategies</w:t>
          </w:r>
          <w:r w:rsidR="000213C4">
            <w:rPr>
              <w:rFonts w:ascii="Times New Roman" w:hAnsi="Times New Roman" w:cs="Times New Roman"/>
              <w:sz w:val="24"/>
            </w:rPr>
            <w:t>,</w:t>
          </w:r>
          <w:r w:rsidR="00DC2306">
            <w:rPr>
              <w:rFonts w:ascii="Times New Roman" w:hAnsi="Times New Roman" w:cs="Times New Roman"/>
              <w:sz w:val="24"/>
            </w:rPr>
            <w:t xml:space="preserve"> and </w:t>
          </w:r>
          <w:r w:rsidR="000213C4">
            <w:rPr>
              <w:rFonts w:ascii="Times New Roman" w:hAnsi="Times New Roman" w:cs="Times New Roman"/>
              <w:sz w:val="24"/>
            </w:rPr>
            <w:t xml:space="preserve">its </w:t>
          </w:r>
          <w:r w:rsidR="00DC2306">
            <w:rPr>
              <w:rFonts w:ascii="Times New Roman" w:hAnsi="Times New Roman" w:cs="Times New Roman"/>
              <w:sz w:val="24"/>
            </w:rPr>
            <w:t>performance in the hotel industry. Additionally, the financial analysis provides vital information to HH&amp;R</w:t>
          </w:r>
          <w:r w:rsidR="00741116">
            <w:rPr>
              <w:rFonts w:ascii="Times New Roman" w:hAnsi="Times New Roman" w:cs="Times New Roman"/>
              <w:sz w:val="24"/>
            </w:rPr>
            <w:t xml:space="preserve"> </w:t>
          </w:r>
          <w:r w:rsidR="00DC2306">
            <w:rPr>
              <w:rFonts w:ascii="Times New Roman" w:hAnsi="Times New Roman" w:cs="Times New Roman"/>
              <w:sz w:val="24"/>
            </w:rPr>
            <w:t xml:space="preserve">to make relevant decisions </w:t>
          </w:r>
          <w:r w:rsidR="000213C4">
            <w:rPr>
              <w:rFonts w:ascii="Times New Roman" w:hAnsi="Times New Roman" w:cs="Times New Roman"/>
              <w:sz w:val="24"/>
            </w:rPr>
            <w:t>concerning</w:t>
          </w:r>
          <w:r w:rsidR="00DC2306">
            <w:rPr>
              <w:rFonts w:ascii="Times New Roman" w:hAnsi="Times New Roman" w:cs="Times New Roman"/>
              <w:sz w:val="24"/>
            </w:rPr>
            <w:t xml:space="preserve"> capital expenditures, expansion strategies</w:t>
          </w:r>
          <w:r w:rsidR="000213C4">
            <w:rPr>
              <w:rFonts w:ascii="Times New Roman" w:hAnsi="Times New Roman" w:cs="Times New Roman"/>
              <w:sz w:val="24"/>
            </w:rPr>
            <w:t>,</w:t>
          </w:r>
          <w:r w:rsidR="00DC2306">
            <w:rPr>
              <w:rFonts w:ascii="Times New Roman" w:hAnsi="Times New Roman" w:cs="Times New Roman"/>
              <w:sz w:val="24"/>
            </w:rPr>
            <w:t xml:space="preserve"> and improvement policies and procedures. Discussing </w:t>
          </w:r>
          <w:r w:rsidR="000213C4">
            <w:rPr>
              <w:rFonts w:ascii="Times New Roman" w:hAnsi="Times New Roman" w:cs="Times New Roman"/>
              <w:sz w:val="24"/>
            </w:rPr>
            <w:t>the benefits and limitations of ratio analysis in the hotel industry can help the CEO of HH&amp;R</w:t>
          </w:r>
          <w:r w:rsidR="00DC2306">
            <w:rPr>
              <w:rFonts w:ascii="Times New Roman" w:hAnsi="Times New Roman" w:cs="Times New Roman"/>
              <w:sz w:val="24"/>
            </w:rPr>
            <w:t xml:space="preserve"> accomplish </w:t>
          </w:r>
          <w:r w:rsidR="000213C4">
            <w:rPr>
              <w:rFonts w:ascii="Times New Roman" w:hAnsi="Times New Roman" w:cs="Times New Roman"/>
              <w:sz w:val="24"/>
            </w:rPr>
            <w:t xml:space="preserve">sustainable financial performance </w:t>
          </w:r>
          <w:r w:rsidR="00DC2306">
            <w:rPr>
              <w:rFonts w:ascii="Times New Roman" w:hAnsi="Times New Roman" w:cs="Times New Roman"/>
              <w:sz w:val="24"/>
            </w:rPr>
            <w:t xml:space="preserve">in the hotel and tourism industry. </w:t>
          </w:r>
        </w:p>
        <w:p w14:paraId="6473933A" w14:textId="2FA49729" w:rsidR="00F6399D" w:rsidRPr="008E338E" w:rsidRDefault="008D0392" w:rsidP="008E338E">
          <w:pPr>
            <w:pStyle w:val="Heading1"/>
            <w:rPr>
              <w:szCs w:val="24"/>
            </w:rPr>
          </w:pPr>
          <w:bookmarkStart w:id="3" w:name="_Toc83320141"/>
          <w:r>
            <w:rPr>
              <w:szCs w:val="24"/>
            </w:rPr>
            <w:t xml:space="preserve">2. </w:t>
          </w:r>
          <w:r w:rsidR="00F6399D" w:rsidRPr="008E338E">
            <w:rPr>
              <w:szCs w:val="24"/>
            </w:rPr>
            <w:t>Main Findings</w:t>
          </w:r>
          <w:bookmarkEnd w:id="3"/>
        </w:p>
        <w:p w14:paraId="40E4059E" w14:textId="56B50DC2" w:rsidR="00A252BC" w:rsidRDefault="008D0392" w:rsidP="008D039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Financial analysis of the HH&amp;R is conducted with the use of profitability, liquidity</w:t>
          </w:r>
          <w:r w:rsidR="000213C4">
            <w:rPr>
              <w:rFonts w:ascii="Times New Roman" w:hAnsi="Times New Roman" w:cs="Times New Roman"/>
              <w:sz w:val="24"/>
              <w:szCs w:val="24"/>
            </w:rPr>
            <w:t>,</w:t>
          </w:r>
          <w:r>
            <w:rPr>
              <w:rFonts w:ascii="Times New Roman" w:hAnsi="Times New Roman" w:cs="Times New Roman"/>
              <w:sz w:val="24"/>
              <w:szCs w:val="24"/>
            </w:rPr>
            <w:t xml:space="preserve"> and gearing ratios. HH&amp;R income statements and balance sheets for 2018 and 2019 are mentioned in the appendixes (See Appendix A and B). </w:t>
          </w:r>
        </w:p>
        <w:p w14:paraId="7ADDC289" w14:textId="77777777" w:rsidR="00A252BC" w:rsidRDefault="00A252BC">
          <w:pPr>
            <w:rPr>
              <w:rFonts w:ascii="Times New Roman" w:hAnsi="Times New Roman" w:cs="Times New Roman"/>
              <w:sz w:val="24"/>
              <w:szCs w:val="24"/>
            </w:rPr>
          </w:pPr>
          <w:r>
            <w:rPr>
              <w:rFonts w:ascii="Times New Roman" w:hAnsi="Times New Roman" w:cs="Times New Roman"/>
              <w:sz w:val="24"/>
              <w:szCs w:val="24"/>
            </w:rPr>
            <w:br w:type="page"/>
          </w:r>
        </w:p>
        <w:p w14:paraId="06B8474F" w14:textId="381D92BF" w:rsidR="004A11F6" w:rsidRPr="008E338E" w:rsidRDefault="00187A89" w:rsidP="008E338E">
          <w:pPr>
            <w:pStyle w:val="Heading2"/>
            <w:rPr>
              <w:szCs w:val="24"/>
            </w:rPr>
          </w:pPr>
          <w:bookmarkStart w:id="4" w:name="_Toc83320142"/>
          <w:r>
            <w:rPr>
              <w:szCs w:val="24"/>
            </w:rPr>
            <w:t xml:space="preserve">2.1. </w:t>
          </w:r>
          <w:r w:rsidR="004A11F6" w:rsidRPr="008E338E">
            <w:rPr>
              <w:szCs w:val="24"/>
            </w:rPr>
            <w:t>Financial Analysis</w:t>
          </w:r>
          <w:bookmarkEnd w:id="4"/>
        </w:p>
        <w:p w14:paraId="2A57428D" w14:textId="77777777" w:rsidR="00187A89" w:rsidRPr="00187A89" w:rsidRDefault="00187A89" w:rsidP="00187A89">
          <w:pPr>
            <w:spacing w:after="0" w:line="480" w:lineRule="auto"/>
            <w:rPr>
              <w:rFonts w:ascii="Times New Roman" w:hAnsi="Times New Roman" w:cs="Times New Roman"/>
              <w:sz w:val="24"/>
              <w:szCs w:val="24"/>
            </w:rPr>
          </w:pPr>
          <w:r w:rsidRPr="00187A89">
            <w:rPr>
              <w:rFonts w:ascii="Times New Roman" w:hAnsi="Times New Roman" w:cs="Times New Roman"/>
              <w:sz w:val="24"/>
              <w:szCs w:val="24"/>
            </w:rPr>
            <w:t xml:space="preserve">Table 1: Profitability Ratios of HH&amp;R from 2018 to 2019 </w:t>
          </w:r>
        </w:p>
        <w:tbl>
          <w:tblPr>
            <w:tblStyle w:val="TableGrid"/>
            <w:tblW w:w="0" w:type="auto"/>
            <w:jc w:val="center"/>
            <w:tblLayout w:type="fixed"/>
            <w:tblLook w:val="04A0" w:firstRow="1" w:lastRow="0" w:firstColumn="1" w:lastColumn="0" w:noHBand="0" w:noVBand="1"/>
          </w:tblPr>
          <w:tblGrid>
            <w:gridCol w:w="2538"/>
            <w:gridCol w:w="2520"/>
            <w:gridCol w:w="2160"/>
            <w:gridCol w:w="2024"/>
          </w:tblGrid>
          <w:tr w:rsidR="00187A89" w:rsidRPr="00187A89" w14:paraId="0870EDA7" w14:textId="77777777" w:rsidTr="00187A89">
            <w:trPr>
              <w:trHeight w:val="312"/>
              <w:jc w:val="center"/>
            </w:trPr>
            <w:tc>
              <w:tcPr>
                <w:tcW w:w="2538" w:type="dxa"/>
                <w:noWrap/>
                <w:hideMark/>
              </w:tcPr>
              <w:p w14:paraId="70A0E699" w14:textId="58731709" w:rsidR="00187A89" w:rsidRPr="00187A89" w:rsidRDefault="00187A89" w:rsidP="000213C4">
                <w:pPr>
                  <w:rPr>
                    <w:rFonts w:ascii="Times New Roman" w:hAnsi="Times New Roman" w:cs="Times New Roman"/>
                    <w:sz w:val="24"/>
                    <w:szCs w:val="24"/>
                  </w:rPr>
                </w:pPr>
                <w:r w:rsidRPr="00187A89">
                  <w:rPr>
                    <w:rFonts w:ascii="Times New Roman" w:hAnsi="Times New Roman" w:cs="Times New Roman"/>
                    <w:sz w:val="24"/>
                    <w:szCs w:val="24"/>
                  </w:rPr>
                  <w:t>All figures are 000</w:t>
                </w:r>
                <w:r w:rsidR="000213C4">
                  <w:rPr>
                    <w:rFonts w:ascii="Times New Roman" w:hAnsi="Times New Roman" w:cs="Times New Roman"/>
                    <w:sz w:val="24"/>
                    <w:szCs w:val="24"/>
                  </w:rPr>
                  <w:t>'</w:t>
                </w:r>
                <w:r w:rsidRPr="00187A89">
                  <w:rPr>
                    <w:rFonts w:ascii="Times New Roman" w:hAnsi="Times New Roman" w:cs="Times New Roman"/>
                    <w:sz w:val="24"/>
                    <w:szCs w:val="24"/>
                  </w:rPr>
                  <w:t>s</w:t>
                </w:r>
              </w:p>
            </w:tc>
            <w:tc>
              <w:tcPr>
                <w:tcW w:w="2520" w:type="dxa"/>
                <w:noWrap/>
                <w:hideMark/>
              </w:tcPr>
              <w:p w14:paraId="67BB7171"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 </w:t>
                </w:r>
              </w:p>
            </w:tc>
            <w:tc>
              <w:tcPr>
                <w:tcW w:w="4184" w:type="dxa"/>
                <w:gridSpan w:val="2"/>
                <w:noWrap/>
                <w:hideMark/>
              </w:tcPr>
              <w:p w14:paraId="1CFBF19E" w14:textId="77777777" w:rsidR="00187A89" w:rsidRPr="00187A89" w:rsidRDefault="00187A89" w:rsidP="00187A89">
                <w:pPr>
                  <w:jc w:val="center"/>
                  <w:rPr>
                    <w:rFonts w:ascii="Times New Roman" w:hAnsi="Times New Roman" w:cs="Times New Roman"/>
                    <w:b/>
                    <w:bCs/>
                    <w:sz w:val="24"/>
                    <w:szCs w:val="24"/>
                  </w:rPr>
                </w:pPr>
                <w:r w:rsidRPr="00187A89">
                  <w:rPr>
                    <w:rFonts w:ascii="Times New Roman" w:hAnsi="Times New Roman" w:cs="Times New Roman"/>
                    <w:b/>
                    <w:bCs/>
                    <w:sz w:val="24"/>
                    <w:szCs w:val="24"/>
                  </w:rPr>
                  <w:t>HH&amp;R</w:t>
                </w:r>
              </w:p>
            </w:tc>
          </w:tr>
          <w:tr w:rsidR="00187A89" w:rsidRPr="00187A89" w14:paraId="2E32B871" w14:textId="77777777" w:rsidTr="00187A89">
            <w:trPr>
              <w:trHeight w:val="312"/>
              <w:jc w:val="center"/>
            </w:trPr>
            <w:tc>
              <w:tcPr>
                <w:tcW w:w="2538" w:type="dxa"/>
                <w:noWrap/>
                <w:hideMark/>
              </w:tcPr>
              <w:p w14:paraId="6F59DC6F"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 </w:t>
                </w:r>
              </w:p>
            </w:tc>
            <w:tc>
              <w:tcPr>
                <w:tcW w:w="2520" w:type="dxa"/>
                <w:noWrap/>
                <w:hideMark/>
              </w:tcPr>
              <w:p w14:paraId="656A7413" w14:textId="77777777" w:rsidR="00187A89" w:rsidRPr="00187A89" w:rsidRDefault="00187A89" w:rsidP="00187A89">
                <w:pPr>
                  <w:rPr>
                    <w:rFonts w:ascii="Times New Roman" w:hAnsi="Times New Roman" w:cs="Times New Roman"/>
                    <w:b/>
                    <w:bCs/>
                    <w:sz w:val="24"/>
                    <w:szCs w:val="24"/>
                  </w:rPr>
                </w:pPr>
                <w:r w:rsidRPr="00187A89">
                  <w:rPr>
                    <w:rFonts w:ascii="Times New Roman" w:hAnsi="Times New Roman" w:cs="Times New Roman"/>
                    <w:b/>
                    <w:bCs/>
                    <w:sz w:val="24"/>
                    <w:szCs w:val="24"/>
                  </w:rPr>
                  <w:t>Formulas</w:t>
                </w:r>
              </w:p>
            </w:tc>
            <w:tc>
              <w:tcPr>
                <w:tcW w:w="2160" w:type="dxa"/>
                <w:noWrap/>
                <w:hideMark/>
              </w:tcPr>
              <w:p w14:paraId="3FF3F084" w14:textId="77777777" w:rsidR="00187A89" w:rsidRPr="00187A89" w:rsidRDefault="00187A89" w:rsidP="00187A89">
                <w:pPr>
                  <w:jc w:val="center"/>
                  <w:rPr>
                    <w:rFonts w:ascii="Times New Roman" w:hAnsi="Times New Roman" w:cs="Times New Roman"/>
                    <w:b/>
                    <w:bCs/>
                    <w:sz w:val="24"/>
                    <w:szCs w:val="24"/>
                  </w:rPr>
                </w:pPr>
                <w:r w:rsidRPr="00187A89">
                  <w:rPr>
                    <w:rFonts w:ascii="Times New Roman" w:hAnsi="Times New Roman" w:cs="Times New Roman"/>
                    <w:b/>
                    <w:bCs/>
                    <w:sz w:val="24"/>
                    <w:szCs w:val="24"/>
                  </w:rPr>
                  <w:t>2018</w:t>
                </w:r>
              </w:p>
            </w:tc>
            <w:tc>
              <w:tcPr>
                <w:tcW w:w="2024" w:type="dxa"/>
                <w:noWrap/>
                <w:hideMark/>
              </w:tcPr>
              <w:p w14:paraId="0C5EDC36" w14:textId="77777777" w:rsidR="00187A89" w:rsidRPr="00187A89" w:rsidRDefault="00187A89" w:rsidP="00187A89">
                <w:pPr>
                  <w:jc w:val="center"/>
                  <w:rPr>
                    <w:rFonts w:ascii="Times New Roman" w:hAnsi="Times New Roman" w:cs="Times New Roman"/>
                    <w:b/>
                    <w:bCs/>
                    <w:sz w:val="24"/>
                    <w:szCs w:val="24"/>
                  </w:rPr>
                </w:pPr>
                <w:r w:rsidRPr="00187A89">
                  <w:rPr>
                    <w:rFonts w:ascii="Times New Roman" w:hAnsi="Times New Roman" w:cs="Times New Roman"/>
                    <w:b/>
                    <w:bCs/>
                    <w:sz w:val="24"/>
                    <w:szCs w:val="24"/>
                  </w:rPr>
                  <w:t>2019</w:t>
                </w:r>
              </w:p>
            </w:tc>
          </w:tr>
          <w:tr w:rsidR="00187A89" w:rsidRPr="00187A89" w14:paraId="708C346D" w14:textId="77777777" w:rsidTr="00187A89">
            <w:trPr>
              <w:trHeight w:val="312"/>
              <w:jc w:val="center"/>
            </w:trPr>
            <w:tc>
              <w:tcPr>
                <w:tcW w:w="2538" w:type="dxa"/>
                <w:noWrap/>
                <w:hideMark/>
              </w:tcPr>
              <w:p w14:paraId="6ADAA30F" w14:textId="77777777" w:rsidR="00187A89" w:rsidRPr="00187A89" w:rsidRDefault="00187A89" w:rsidP="00187A89">
                <w:pPr>
                  <w:rPr>
                    <w:rFonts w:ascii="Times New Roman" w:hAnsi="Times New Roman" w:cs="Times New Roman"/>
                    <w:b/>
                    <w:bCs/>
                    <w:sz w:val="24"/>
                    <w:szCs w:val="24"/>
                  </w:rPr>
                </w:pPr>
                <w:r w:rsidRPr="00187A89">
                  <w:rPr>
                    <w:rFonts w:ascii="Times New Roman" w:hAnsi="Times New Roman" w:cs="Times New Roman"/>
                    <w:b/>
                    <w:bCs/>
                    <w:sz w:val="24"/>
                    <w:szCs w:val="24"/>
                  </w:rPr>
                  <w:t xml:space="preserve">Profitability Ratios </w:t>
                </w:r>
              </w:p>
            </w:tc>
            <w:tc>
              <w:tcPr>
                <w:tcW w:w="2520" w:type="dxa"/>
                <w:noWrap/>
                <w:hideMark/>
              </w:tcPr>
              <w:p w14:paraId="60AE78BF" w14:textId="77777777" w:rsidR="00187A89" w:rsidRPr="00187A89" w:rsidRDefault="00187A89" w:rsidP="00187A89">
                <w:pPr>
                  <w:rPr>
                    <w:rFonts w:ascii="Times New Roman" w:hAnsi="Times New Roman" w:cs="Times New Roman"/>
                    <w:b/>
                    <w:bCs/>
                    <w:sz w:val="24"/>
                    <w:szCs w:val="24"/>
                  </w:rPr>
                </w:pPr>
              </w:p>
            </w:tc>
            <w:tc>
              <w:tcPr>
                <w:tcW w:w="2160" w:type="dxa"/>
                <w:noWrap/>
                <w:hideMark/>
              </w:tcPr>
              <w:p w14:paraId="205B32CC" w14:textId="77777777" w:rsidR="00187A89" w:rsidRPr="00187A89" w:rsidRDefault="00187A89" w:rsidP="00187A89">
                <w:pPr>
                  <w:jc w:val="center"/>
                  <w:rPr>
                    <w:rFonts w:ascii="Times New Roman" w:hAnsi="Times New Roman" w:cs="Times New Roman"/>
                    <w:sz w:val="24"/>
                    <w:szCs w:val="24"/>
                  </w:rPr>
                </w:pPr>
              </w:p>
            </w:tc>
            <w:tc>
              <w:tcPr>
                <w:tcW w:w="2024" w:type="dxa"/>
                <w:noWrap/>
                <w:hideMark/>
              </w:tcPr>
              <w:p w14:paraId="65B875CD" w14:textId="77777777" w:rsidR="00187A89" w:rsidRPr="00187A89" w:rsidRDefault="00187A89" w:rsidP="00187A89">
                <w:pPr>
                  <w:jc w:val="center"/>
                  <w:rPr>
                    <w:rFonts w:ascii="Times New Roman" w:hAnsi="Times New Roman" w:cs="Times New Roman"/>
                    <w:sz w:val="24"/>
                    <w:szCs w:val="24"/>
                  </w:rPr>
                </w:pPr>
              </w:p>
            </w:tc>
          </w:tr>
          <w:tr w:rsidR="00187A89" w:rsidRPr="00187A89" w14:paraId="670CA362" w14:textId="77777777" w:rsidTr="00187A89">
            <w:trPr>
              <w:trHeight w:val="312"/>
              <w:jc w:val="center"/>
            </w:trPr>
            <w:tc>
              <w:tcPr>
                <w:tcW w:w="2538" w:type="dxa"/>
                <w:noWrap/>
                <w:hideMark/>
              </w:tcPr>
              <w:p w14:paraId="4DC43C92"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a. Return on Total Assets</w:t>
                </w:r>
              </w:p>
            </w:tc>
            <w:tc>
              <w:tcPr>
                <w:tcW w:w="2520" w:type="dxa"/>
                <w:noWrap/>
                <w:hideMark/>
              </w:tcPr>
              <w:p w14:paraId="7C549A5B"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Net Income/ Total Assets</w:t>
                </w:r>
              </w:p>
            </w:tc>
            <w:tc>
              <w:tcPr>
                <w:tcW w:w="2160" w:type="dxa"/>
                <w:noWrap/>
                <w:hideMark/>
              </w:tcPr>
              <w:p w14:paraId="54B295C9"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£8150 / £13,430 =</w:t>
                </w:r>
              </w:p>
              <w:p w14:paraId="62291C41" w14:textId="77777777" w:rsidR="00187A89" w:rsidRPr="00187A89" w:rsidRDefault="00187A89" w:rsidP="00187A89">
                <w:pPr>
                  <w:jc w:val="center"/>
                  <w:rPr>
                    <w:rFonts w:ascii="Times New Roman" w:hAnsi="Times New Roman" w:cs="Times New Roman"/>
                    <w:b/>
                    <w:sz w:val="24"/>
                    <w:szCs w:val="24"/>
                  </w:rPr>
                </w:pPr>
                <w:r w:rsidRPr="00187A89">
                  <w:rPr>
                    <w:rFonts w:ascii="Times New Roman" w:hAnsi="Times New Roman" w:cs="Times New Roman"/>
                    <w:b/>
                    <w:sz w:val="24"/>
                    <w:szCs w:val="24"/>
                  </w:rPr>
                  <w:t>60.7%</w:t>
                </w:r>
              </w:p>
            </w:tc>
            <w:tc>
              <w:tcPr>
                <w:tcW w:w="2024" w:type="dxa"/>
                <w:noWrap/>
                <w:hideMark/>
              </w:tcPr>
              <w:p w14:paraId="5E2DDA74"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£6521 / £14,650 =</w:t>
                </w:r>
              </w:p>
              <w:p w14:paraId="2022831D" w14:textId="77777777" w:rsidR="00187A89" w:rsidRPr="00187A89" w:rsidRDefault="00187A89" w:rsidP="00187A89">
                <w:pPr>
                  <w:jc w:val="center"/>
                  <w:rPr>
                    <w:rFonts w:ascii="Times New Roman" w:hAnsi="Times New Roman" w:cs="Times New Roman"/>
                    <w:b/>
                    <w:sz w:val="24"/>
                    <w:szCs w:val="24"/>
                  </w:rPr>
                </w:pPr>
                <w:r w:rsidRPr="00187A89">
                  <w:rPr>
                    <w:rFonts w:ascii="Times New Roman" w:hAnsi="Times New Roman" w:cs="Times New Roman"/>
                    <w:b/>
                    <w:sz w:val="24"/>
                    <w:szCs w:val="24"/>
                  </w:rPr>
                  <w:t>44.51%</w:t>
                </w:r>
              </w:p>
            </w:tc>
          </w:tr>
          <w:tr w:rsidR="00187A89" w:rsidRPr="00187A89" w14:paraId="35578902" w14:textId="77777777" w:rsidTr="00187A89">
            <w:trPr>
              <w:trHeight w:val="312"/>
              <w:jc w:val="center"/>
            </w:trPr>
            <w:tc>
              <w:tcPr>
                <w:tcW w:w="2538" w:type="dxa"/>
                <w:noWrap/>
                <w:hideMark/>
              </w:tcPr>
              <w:p w14:paraId="6AE4DB1D"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b. Return on Stockholder’s Equity (ROE)</w:t>
                </w:r>
              </w:p>
            </w:tc>
            <w:tc>
              <w:tcPr>
                <w:tcW w:w="2520" w:type="dxa"/>
                <w:noWrap/>
                <w:hideMark/>
              </w:tcPr>
              <w:p w14:paraId="68B6D2AE"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Net Income/ Total Equity</w:t>
                </w:r>
              </w:p>
            </w:tc>
            <w:tc>
              <w:tcPr>
                <w:tcW w:w="2160" w:type="dxa"/>
                <w:noWrap/>
                <w:hideMark/>
              </w:tcPr>
              <w:p w14:paraId="48BD53D2"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£8150 / (£3591 - £1689)</w:t>
                </w:r>
              </w:p>
              <w:p w14:paraId="22458DBC"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 xml:space="preserve">= </w:t>
                </w:r>
                <w:r w:rsidRPr="00187A89">
                  <w:rPr>
                    <w:rFonts w:ascii="Times New Roman" w:hAnsi="Times New Roman" w:cs="Times New Roman"/>
                    <w:b/>
                    <w:sz w:val="24"/>
                    <w:szCs w:val="24"/>
                  </w:rPr>
                  <w:t>428%</w:t>
                </w:r>
              </w:p>
            </w:tc>
            <w:tc>
              <w:tcPr>
                <w:tcW w:w="2024" w:type="dxa"/>
                <w:noWrap/>
                <w:hideMark/>
              </w:tcPr>
              <w:p w14:paraId="615B3518" w14:textId="19BE66BD"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£6521 / (£6288 - £1841)</w:t>
                </w:r>
              </w:p>
              <w:p w14:paraId="0310C4B8"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 xml:space="preserve">= </w:t>
                </w:r>
                <w:r w:rsidRPr="00187A89">
                  <w:rPr>
                    <w:rFonts w:ascii="Times New Roman" w:hAnsi="Times New Roman" w:cs="Times New Roman"/>
                    <w:b/>
                    <w:sz w:val="24"/>
                    <w:szCs w:val="24"/>
                  </w:rPr>
                  <w:t>146.6%</w:t>
                </w:r>
              </w:p>
            </w:tc>
          </w:tr>
          <w:tr w:rsidR="00187A89" w:rsidRPr="00187A89" w14:paraId="2B0BF91F" w14:textId="77777777" w:rsidTr="00187A89">
            <w:trPr>
              <w:trHeight w:val="312"/>
              <w:jc w:val="center"/>
            </w:trPr>
            <w:tc>
              <w:tcPr>
                <w:tcW w:w="2538" w:type="dxa"/>
                <w:noWrap/>
                <w:hideMark/>
              </w:tcPr>
              <w:p w14:paraId="7A2FD41D"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c. Net Profit Margin</w:t>
                </w:r>
              </w:p>
            </w:tc>
            <w:tc>
              <w:tcPr>
                <w:tcW w:w="2520" w:type="dxa"/>
                <w:noWrap/>
                <w:hideMark/>
              </w:tcPr>
              <w:p w14:paraId="17E94AD5"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Net Income/ Total Revenue</w:t>
                </w:r>
              </w:p>
            </w:tc>
            <w:tc>
              <w:tcPr>
                <w:tcW w:w="2160" w:type="dxa"/>
                <w:noWrap/>
                <w:hideMark/>
              </w:tcPr>
              <w:p w14:paraId="6BE88F3D"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£8150 / £14,000</w:t>
                </w:r>
              </w:p>
              <w:p w14:paraId="53CC0A66"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 xml:space="preserve">= </w:t>
                </w:r>
                <w:r w:rsidRPr="00187A89">
                  <w:rPr>
                    <w:rFonts w:ascii="Times New Roman" w:hAnsi="Times New Roman" w:cs="Times New Roman"/>
                    <w:b/>
                    <w:sz w:val="24"/>
                    <w:szCs w:val="24"/>
                  </w:rPr>
                  <w:t>58.21%</w:t>
                </w:r>
              </w:p>
            </w:tc>
            <w:tc>
              <w:tcPr>
                <w:tcW w:w="2024" w:type="dxa"/>
                <w:noWrap/>
                <w:hideMark/>
              </w:tcPr>
              <w:p w14:paraId="55B7D2FB" w14:textId="387815C9"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£6521 / 13,000</w:t>
                </w:r>
              </w:p>
              <w:p w14:paraId="0825BE8E" w14:textId="77777777" w:rsidR="00187A89" w:rsidRPr="00187A89" w:rsidRDefault="00187A89" w:rsidP="00187A89">
                <w:pPr>
                  <w:jc w:val="center"/>
                  <w:rPr>
                    <w:rFonts w:ascii="Times New Roman" w:hAnsi="Times New Roman" w:cs="Times New Roman"/>
                    <w:sz w:val="24"/>
                    <w:szCs w:val="24"/>
                  </w:rPr>
                </w:pPr>
                <w:r w:rsidRPr="00187A89">
                  <w:rPr>
                    <w:rFonts w:ascii="Times New Roman" w:hAnsi="Times New Roman" w:cs="Times New Roman"/>
                    <w:sz w:val="24"/>
                    <w:szCs w:val="24"/>
                  </w:rPr>
                  <w:t>=</w:t>
                </w:r>
                <w:r w:rsidRPr="00187A89">
                  <w:rPr>
                    <w:rFonts w:ascii="Times New Roman" w:hAnsi="Times New Roman" w:cs="Times New Roman"/>
                    <w:b/>
                    <w:sz w:val="24"/>
                    <w:szCs w:val="24"/>
                  </w:rPr>
                  <w:t xml:space="preserve"> 50.16%</w:t>
                </w:r>
              </w:p>
            </w:tc>
          </w:tr>
          <w:tr w:rsidR="00187A89" w:rsidRPr="00187A89" w14:paraId="56CEBC7A" w14:textId="77777777" w:rsidTr="00187A89">
            <w:trPr>
              <w:trHeight w:val="312"/>
              <w:jc w:val="center"/>
            </w:trPr>
            <w:tc>
              <w:tcPr>
                <w:tcW w:w="2538" w:type="dxa"/>
                <w:noWrap/>
              </w:tcPr>
              <w:p w14:paraId="0560E232"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 xml:space="preserve">d. Gross Profit Margin </w:t>
                </w:r>
              </w:p>
            </w:tc>
            <w:tc>
              <w:tcPr>
                <w:tcW w:w="2520" w:type="dxa"/>
                <w:noWrap/>
              </w:tcPr>
              <w:p w14:paraId="70D25A06" w14:textId="77777777" w:rsidR="00187A89" w:rsidRPr="00187A89" w:rsidRDefault="00187A89" w:rsidP="00187A89">
                <w:pPr>
                  <w:rPr>
                    <w:rFonts w:ascii="Times New Roman" w:hAnsi="Times New Roman" w:cs="Times New Roman"/>
                    <w:sz w:val="24"/>
                    <w:szCs w:val="24"/>
                  </w:rPr>
                </w:pPr>
                <w:r w:rsidRPr="00187A89">
                  <w:rPr>
                    <w:rFonts w:ascii="Times New Roman" w:hAnsi="Times New Roman" w:cs="Times New Roman"/>
                    <w:sz w:val="24"/>
                    <w:szCs w:val="24"/>
                  </w:rPr>
                  <w:t>Gross Profit / Total Revenue</w:t>
                </w:r>
              </w:p>
            </w:tc>
            <w:tc>
              <w:tcPr>
                <w:tcW w:w="2160" w:type="dxa"/>
                <w:noWrap/>
              </w:tcPr>
              <w:p w14:paraId="50D48B6B" w14:textId="77777777" w:rsidR="00187A89" w:rsidRPr="00187A89" w:rsidRDefault="00187A89" w:rsidP="00187A89">
                <w:pPr>
                  <w:jc w:val="center"/>
                  <w:rPr>
                    <w:rFonts w:ascii="Times New Roman" w:hAnsi="Times New Roman" w:cs="Times New Roman"/>
                    <w:b/>
                    <w:sz w:val="24"/>
                    <w:szCs w:val="24"/>
                  </w:rPr>
                </w:pPr>
                <w:r w:rsidRPr="00187A89">
                  <w:rPr>
                    <w:rFonts w:ascii="Times New Roman" w:hAnsi="Times New Roman" w:cs="Times New Roman"/>
                    <w:sz w:val="24"/>
                    <w:szCs w:val="24"/>
                  </w:rPr>
                  <w:t xml:space="preserve">£13,550 / £14,000 = </w:t>
                </w:r>
                <w:r w:rsidRPr="00187A89">
                  <w:rPr>
                    <w:rFonts w:ascii="Times New Roman" w:hAnsi="Times New Roman" w:cs="Times New Roman"/>
                    <w:b/>
                    <w:sz w:val="24"/>
                    <w:szCs w:val="24"/>
                  </w:rPr>
                  <w:t>96.79%</w:t>
                </w:r>
              </w:p>
            </w:tc>
            <w:tc>
              <w:tcPr>
                <w:tcW w:w="2024" w:type="dxa"/>
                <w:noWrap/>
              </w:tcPr>
              <w:p w14:paraId="04F56FCD" w14:textId="77777777" w:rsidR="00187A89" w:rsidRPr="00187A89" w:rsidRDefault="00187A89" w:rsidP="00187A89">
                <w:pPr>
                  <w:jc w:val="center"/>
                  <w:rPr>
                    <w:rFonts w:ascii="Times New Roman" w:hAnsi="Times New Roman" w:cs="Times New Roman"/>
                    <w:b/>
                    <w:sz w:val="24"/>
                    <w:szCs w:val="24"/>
                  </w:rPr>
                </w:pPr>
                <w:r w:rsidRPr="00187A89">
                  <w:rPr>
                    <w:rFonts w:ascii="Times New Roman" w:hAnsi="Times New Roman" w:cs="Times New Roman"/>
                    <w:sz w:val="24"/>
                    <w:szCs w:val="24"/>
                  </w:rPr>
                  <w:t xml:space="preserve">£12,150 / £13,000 = </w:t>
                </w:r>
                <w:r w:rsidRPr="00187A89">
                  <w:rPr>
                    <w:rFonts w:ascii="Times New Roman" w:hAnsi="Times New Roman" w:cs="Times New Roman"/>
                    <w:b/>
                    <w:sz w:val="24"/>
                    <w:szCs w:val="24"/>
                  </w:rPr>
                  <w:t>93.46%</w:t>
                </w:r>
              </w:p>
            </w:tc>
          </w:tr>
        </w:tbl>
        <w:p w14:paraId="54216637" w14:textId="77777777" w:rsidR="00187A89" w:rsidRPr="00187A89" w:rsidRDefault="00187A89" w:rsidP="00187A89">
          <w:pPr>
            <w:spacing w:after="0" w:line="480" w:lineRule="auto"/>
            <w:rPr>
              <w:rFonts w:ascii="Times New Roman" w:hAnsi="Times New Roman" w:cs="Times New Roman"/>
              <w:sz w:val="24"/>
              <w:szCs w:val="24"/>
            </w:rPr>
          </w:pPr>
        </w:p>
        <w:p w14:paraId="155D7974" w14:textId="77777777" w:rsidR="00187A89" w:rsidRPr="008E338E" w:rsidRDefault="00187A89" w:rsidP="00187A89">
          <w:pPr>
            <w:spacing w:after="0" w:line="480" w:lineRule="auto"/>
            <w:rPr>
              <w:rFonts w:ascii="Times New Roman" w:hAnsi="Times New Roman" w:cs="Times New Roman"/>
              <w:sz w:val="24"/>
              <w:szCs w:val="24"/>
            </w:rPr>
          </w:pPr>
          <w:r w:rsidRPr="008E338E">
            <w:rPr>
              <w:rFonts w:ascii="Times New Roman" w:hAnsi="Times New Roman" w:cs="Times New Roman"/>
              <w:sz w:val="24"/>
              <w:szCs w:val="24"/>
            </w:rPr>
            <w:t xml:space="preserve">Table 2: Liquidity Ratios </w:t>
          </w:r>
          <w:r>
            <w:rPr>
              <w:rFonts w:ascii="Times New Roman" w:hAnsi="Times New Roman" w:cs="Times New Roman"/>
              <w:sz w:val="24"/>
              <w:szCs w:val="24"/>
            </w:rPr>
            <w:t xml:space="preserve">of </w:t>
          </w:r>
          <w:r w:rsidRPr="008D0392">
            <w:rPr>
              <w:rFonts w:ascii="Times New Roman" w:hAnsi="Times New Roman" w:cs="Times New Roman"/>
              <w:sz w:val="24"/>
              <w:szCs w:val="24"/>
            </w:rPr>
            <w:t>HH&amp;R</w:t>
          </w:r>
          <w:r>
            <w:rPr>
              <w:rFonts w:ascii="Times New Roman" w:hAnsi="Times New Roman" w:cs="Times New Roman"/>
              <w:sz w:val="24"/>
              <w:szCs w:val="24"/>
            </w:rPr>
            <w:t xml:space="preserve"> from 2018 to 2019 </w:t>
          </w:r>
        </w:p>
        <w:tbl>
          <w:tblPr>
            <w:tblStyle w:val="TableGrid"/>
            <w:tblW w:w="0" w:type="auto"/>
            <w:tblLayout w:type="fixed"/>
            <w:tblLook w:val="04A0" w:firstRow="1" w:lastRow="0" w:firstColumn="1" w:lastColumn="0" w:noHBand="0" w:noVBand="1"/>
          </w:tblPr>
          <w:tblGrid>
            <w:gridCol w:w="2358"/>
            <w:gridCol w:w="2738"/>
            <w:gridCol w:w="2056"/>
            <w:gridCol w:w="2090"/>
          </w:tblGrid>
          <w:tr w:rsidR="00187A89" w:rsidRPr="008E338E" w14:paraId="7ED1DBEE" w14:textId="77777777" w:rsidTr="003071E3">
            <w:trPr>
              <w:trHeight w:val="312"/>
            </w:trPr>
            <w:tc>
              <w:tcPr>
                <w:tcW w:w="2358" w:type="dxa"/>
                <w:noWrap/>
                <w:hideMark/>
              </w:tcPr>
              <w:p w14:paraId="3E0914A8" w14:textId="08DB2F6E" w:rsidR="00187A89" w:rsidRPr="008E338E" w:rsidRDefault="00187A89" w:rsidP="000213C4">
                <w:pPr>
                  <w:rPr>
                    <w:rFonts w:ascii="Times New Roman" w:eastAsia="Calibri" w:hAnsi="Times New Roman" w:cs="Times New Roman"/>
                    <w:sz w:val="24"/>
                    <w:szCs w:val="24"/>
                  </w:rPr>
                </w:pPr>
                <w:r w:rsidRPr="008E338E">
                  <w:rPr>
                    <w:rFonts w:ascii="Times New Roman" w:eastAsia="Calibri" w:hAnsi="Times New Roman" w:cs="Times New Roman"/>
                    <w:sz w:val="24"/>
                    <w:szCs w:val="24"/>
                  </w:rPr>
                  <w:t>All figures are 000</w:t>
                </w:r>
                <w:r w:rsidR="000213C4">
                  <w:rPr>
                    <w:rFonts w:ascii="Times New Roman" w:eastAsia="Calibri" w:hAnsi="Times New Roman" w:cs="Times New Roman"/>
                    <w:sz w:val="24"/>
                    <w:szCs w:val="24"/>
                  </w:rPr>
                  <w:t>'</w:t>
                </w:r>
                <w:r w:rsidRPr="008E338E">
                  <w:rPr>
                    <w:rFonts w:ascii="Times New Roman" w:eastAsia="Calibri" w:hAnsi="Times New Roman" w:cs="Times New Roman"/>
                    <w:sz w:val="24"/>
                    <w:szCs w:val="24"/>
                  </w:rPr>
                  <w:t>s</w:t>
                </w:r>
              </w:p>
            </w:tc>
            <w:tc>
              <w:tcPr>
                <w:tcW w:w="2738" w:type="dxa"/>
                <w:noWrap/>
                <w:hideMark/>
              </w:tcPr>
              <w:p w14:paraId="7D6A4FBD"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w:t>
                </w:r>
              </w:p>
            </w:tc>
            <w:tc>
              <w:tcPr>
                <w:tcW w:w="4146" w:type="dxa"/>
                <w:gridSpan w:val="2"/>
                <w:noWrap/>
                <w:hideMark/>
              </w:tcPr>
              <w:p w14:paraId="7281F646" w14:textId="77777777" w:rsidR="00187A89" w:rsidRPr="008E338E" w:rsidRDefault="00187A89" w:rsidP="003071E3">
                <w:pPr>
                  <w:jc w:val="center"/>
                  <w:rPr>
                    <w:rFonts w:ascii="Times New Roman" w:eastAsia="Calibri" w:hAnsi="Times New Roman" w:cs="Times New Roman"/>
                    <w:b/>
                    <w:bCs/>
                    <w:sz w:val="24"/>
                    <w:szCs w:val="24"/>
                  </w:rPr>
                </w:pPr>
                <w:r w:rsidRPr="008D0392">
                  <w:rPr>
                    <w:rFonts w:ascii="Times New Roman" w:eastAsia="Calibri" w:hAnsi="Times New Roman" w:cs="Times New Roman"/>
                    <w:b/>
                    <w:bCs/>
                    <w:sz w:val="24"/>
                    <w:szCs w:val="24"/>
                  </w:rPr>
                  <w:t>HH&amp;R</w:t>
                </w:r>
              </w:p>
            </w:tc>
          </w:tr>
          <w:tr w:rsidR="00187A89" w:rsidRPr="008E338E" w14:paraId="7891752D" w14:textId="77777777" w:rsidTr="003071E3">
            <w:trPr>
              <w:trHeight w:val="312"/>
            </w:trPr>
            <w:tc>
              <w:tcPr>
                <w:tcW w:w="2358" w:type="dxa"/>
                <w:noWrap/>
                <w:hideMark/>
              </w:tcPr>
              <w:p w14:paraId="53EF2715"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w:t>
                </w:r>
              </w:p>
            </w:tc>
            <w:tc>
              <w:tcPr>
                <w:tcW w:w="2738" w:type="dxa"/>
                <w:noWrap/>
                <w:hideMark/>
              </w:tcPr>
              <w:p w14:paraId="18BB2095" w14:textId="77777777" w:rsidR="00187A89" w:rsidRPr="008E338E" w:rsidRDefault="00187A89" w:rsidP="003071E3">
                <w:pP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Formulas</w:t>
                </w:r>
              </w:p>
            </w:tc>
            <w:tc>
              <w:tcPr>
                <w:tcW w:w="2056" w:type="dxa"/>
                <w:noWrap/>
                <w:hideMark/>
              </w:tcPr>
              <w:p w14:paraId="5DDDA056" w14:textId="77777777" w:rsidR="00187A89" w:rsidRPr="008E338E" w:rsidRDefault="00187A89" w:rsidP="003071E3">
                <w:pPr>
                  <w:jc w:val="cente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2018</w:t>
                </w:r>
              </w:p>
            </w:tc>
            <w:tc>
              <w:tcPr>
                <w:tcW w:w="2090" w:type="dxa"/>
                <w:noWrap/>
                <w:hideMark/>
              </w:tcPr>
              <w:p w14:paraId="1A5CE387" w14:textId="77777777" w:rsidR="00187A89" w:rsidRPr="008E338E" w:rsidRDefault="00187A89" w:rsidP="003071E3">
                <w:pPr>
                  <w:jc w:val="cente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2019</w:t>
                </w:r>
              </w:p>
            </w:tc>
          </w:tr>
          <w:tr w:rsidR="00187A89" w:rsidRPr="008E338E" w14:paraId="14F9F6AD" w14:textId="77777777" w:rsidTr="003071E3">
            <w:trPr>
              <w:trHeight w:val="312"/>
            </w:trPr>
            <w:tc>
              <w:tcPr>
                <w:tcW w:w="2358" w:type="dxa"/>
                <w:noWrap/>
                <w:hideMark/>
              </w:tcPr>
              <w:p w14:paraId="7F4935F5" w14:textId="77777777" w:rsidR="00187A89" w:rsidRPr="008E338E" w:rsidRDefault="00187A89" w:rsidP="003071E3">
                <w:pP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 xml:space="preserve">Liquidity Ratios </w:t>
                </w:r>
              </w:p>
            </w:tc>
            <w:tc>
              <w:tcPr>
                <w:tcW w:w="2738" w:type="dxa"/>
                <w:noWrap/>
                <w:hideMark/>
              </w:tcPr>
              <w:p w14:paraId="36A7E686" w14:textId="77777777" w:rsidR="00187A89" w:rsidRPr="008E338E" w:rsidRDefault="00187A89" w:rsidP="003071E3">
                <w:pPr>
                  <w:rPr>
                    <w:rFonts w:ascii="Times New Roman" w:eastAsia="Calibri" w:hAnsi="Times New Roman" w:cs="Times New Roman"/>
                    <w:b/>
                    <w:bCs/>
                    <w:sz w:val="24"/>
                    <w:szCs w:val="24"/>
                  </w:rPr>
                </w:pPr>
              </w:p>
            </w:tc>
            <w:tc>
              <w:tcPr>
                <w:tcW w:w="2056" w:type="dxa"/>
                <w:noWrap/>
                <w:hideMark/>
              </w:tcPr>
              <w:p w14:paraId="62437985" w14:textId="77777777" w:rsidR="00187A89" w:rsidRPr="008E338E" w:rsidRDefault="00187A89" w:rsidP="003071E3">
                <w:pPr>
                  <w:jc w:val="center"/>
                  <w:rPr>
                    <w:rFonts w:ascii="Times New Roman" w:eastAsia="Calibri" w:hAnsi="Times New Roman" w:cs="Times New Roman"/>
                    <w:sz w:val="24"/>
                    <w:szCs w:val="24"/>
                  </w:rPr>
                </w:pPr>
              </w:p>
            </w:tc>
            <w:tc>
              <w:tcPr>
                <w:tcW w:w="2090" w:type="dxa"/>
                <w:noWrap/>
                <w:hideMark/>
              </w:tcPr>
              <w:p w14:paraId="5199D129" w14:textId="77777777" w:rsidR="00187A89" w:rsidRPr="008E338E" w:rsidRDefault="00187A89" w:rsidP="003071E3">
                <w:pPr>
                  <w:jc w:val="center"/>
                  <w:rPr>
                    <w:rFonts w:ascii="Times New Roman" w:eastAsia="Calibri" w:hAnsi="Times New Roman" w:cs="Times New Roman"/>
                    <w:sz w:val="24"/>
                    <w:szCs w:val="24"/>
                  </w:rPr>
                </w:pPr>
              </w:p>
            </w:tc>
          </w:tr>
          <w:tr w:rsidR="00187A89" w:rsidRPr="008E338E" w14:paraId="6966907D" w14:textId="77777777" w:rsidTr="003071E3">
            <w:trPr>
              <w:trHeight w:val="312"/>
            </w:trPr>
            <w:tc>
              <w:tcPr>
                <w:tcW w:w="2358" w:type="dxa"/>
                <w:noWrap/>
                <w:hideMark/>
              </w:tcPr>
              <w:p w14:paraId="54790A16"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a. Current Ratio </w:t>
                </w:r>
              </w:p>
            </w:tc>
            <w:tc>
              <w:tcPr>
                <w:tcW w:w="2738" w:type="dxa"/>
                <w:noWrap/>
                <w:hideMark/>
              </w:tcPr>
              <w:p w14:paraId="4284D385"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Total Current Assets/ Total Current Liabilities</w:t>
                </w:r>
              </w:p>
            </w:tc>
            <w:tc>
              <w:tcPr>
                <w:tcW w:w="2056" w:type="dxa"/>
                <w:noWrap/>
                <w:hideMark/>
              </w:tcPr>
              <w:p w14:paraId="7CB373DF"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£1980 / £1539</w:t>
                </w:r>
              </w:p>
              <w:p w14:paraId="0B713B0F" w14:textId="77777777" w:rsidR="00187A89" w:rsidRPr="008E338E" w:rsidRDefault="00187A89" w:rsidP="003071E3">
                <w:pPr>
                  <w:jc w:val="center"/>
                  <w:rPr>
                    <w:rFonts w:ascii="Times New Roman" w:eastAsia="Calibri" w:hAnsi="Times New Roman" w:cs="Times New Roman"/>
                    <w:b/>
                    <w:sz w:val="24"/>
                    <w:szCs w:val="24"/>
                  </w:rPr>
                </w:pPr>
                <w:r w:rsidRPr="008E338E">
                  <w:rPr>
                    <w:rFonts w:ascii="Times New Roman" w:eastAsia="Calibri" w:hAnsi="Times New Roman" w:cs="Times New Roman"/>
                    <w:b/>
                    <w:sz w:val="24"/>
                    <w:szCs w:val="24"/>
                  </w:rPr>
                  <w:t>= 1.29</w:t>
                </w:r>
              </w:p>
            </w:tc>
            <w:tc>
              <w:tcPr>
                <w:tcW w:w="2090" w:type="dxa"/>
                <w:noWrap/>
                <w:hideMark/>
              </w:tcPr>
              <w:p w14:paraId="11F36A78"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£2185 / £1696</w:t>
                </w:r>
              </w:p>
              <w:p w14:paraId="42484407"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 </w:t>
                </w:r>
                <w:r w:rsidRPr="008E338E">
                  <w:rPr>
                    <w:rFonts w:ascii="Times New Roman" w:eastAsia="Calibri" w:hAnsi="Times New Roman" w:cs="Times New Roman"/>
                    <w:b/>
                    <w:sz w:val="24"/>
                    <w:szCs w:val="24"/>
                  </w:rPr>
                  <w:t>1.28</w:t>
                </w:r>
              </w:p>
            </w:tc>
          </w:tr>
          <w:tr w:rsidR="00187A89" w:rsidRPr="008E338E" w14:paraId="469A5A15" w14:textId="77777777" w:rsidTr="003071E3">
            <w:trPr>
              <w:trHeight w:val="312"/>
            </w:trPr>
            <w:tc>
              <w:tcPr>
                <w:tcW w:w="2358" w:type="dxa"/>
                <w:noWrap/>
                <w:hideMark/>
              </w:tcPr>
              <w:p w14:paraId="1EC20459" w14:textId="77777777" w:rsidR="00187A89" w:rsidRPr="008E338E" w:rsidRDefault="00187A89" w:rsidP="003071E3">
                <w:pPr>
                  <w:rPr>
                    <w:rFonts w:ascii="Times New Roman" w:eastAsia="Calibri" w:hAnsi="Times New Roman" w:cs="Times New Roman"/>
                    <w:sz w:val="24"/>
                    <w:szCs w:val="24"/>
                  </w:rPr>
                </w:pPr>
                <w:r>
                  <w:rPr>
                    <w:rFonts w:ascii="Times New Roman" w:eastAsia="Calibri" w:hAnsi="Times New Roman" w:cs="Times New Roman"/>
                    <w:sz w:val="24"/>
                    <w:szCs w:val="24"/>
                  </w:rPr>
                  <w:t>b</w:t>
                </w:r>
                <w:r w:rsidRPr="008E338E">
                  <w:rPr>
                    <w:rFonts w:ascii="Times New Roman" w:eastAsia="Calibri" w:hAnsi="Times New Roman" w:cs="Times New Roman"/>
                    <w:sz w:val="24"/>
                    <w:szCs w:val="24"/>
                  </w:rPr>
                  <w:t xml:space="preserve">. Net working capital </w:t>
                </w:r>
              </w:p>
            </w:tc>
            <w:tc>
              <w:tcPr>
                <w:tcW w:w="2738" w:type="dxa"/>
                <w:noWrap/>
                <w:hideMark/>
              </w:tcPr>
              <w:p w14:paraId="142D8441"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Total Current Assets - Total Current Liabilities</w:t>
                </w:r>
              </w:p>
            </w:tc>
            <w:tc>
              <w:tcPr>
                <w:tcW w:w="2056" w:type="dxa"/>
                <w:noWrap/>
                <w:hideMark/>
              </w:tcPr>
              <w:p w14:paraId="313774C0"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£1980 - £1539 = </w:t>
                </w:r>
                <w:r w:rsidRPr="008E338E">
                  <w:rPr>
                    <w:rFonts w:ascii="Times New Roman" w:eastAsia="Calibri" w:hAnsi="Times New Roman" w:cs="Times New Roman"/>
                    <w:b/>
                    <w:sz w:val="24"/>
                    <w:szCs w:val="24"/>
                  </w:rPr>
                  <w:t>£441</w:t>
                </w:r>
              </w:p>
            </w:tc>
            <w:tc>
              <w:tcPr>
                <w:tcW w:w="2090" w:type="dxa"/>
                <w:noWrap/>
                <w:hideMark/>
              </w:tcPr>
              <w:p w14:paraId="3786BA00"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£2185 - £1696 = </w:t>
                </w:r>
                <w:r w:rsidRPr="008E338E">
                  <w:rPr>
                    <w:rFonts w:ascii="Times New Roman" w:eastAsia="Calibri" w:hAnsi="Times New Roman" w:cs="Times New Roman"/>
                    <w:b/>
                    <w:sz w:val="24"/>
                    <w:szCs w:val="24"/>
                  </w:rPr>
                  <w:t>£489</w:t>
                </w:r>
              </w:p>
            </w:tc>
          </w:tr>
        </w:tbl>
        <w:p w14:paraId="66944B0F" w14:textId="7388B135" w:rsidR="004A11F6" w:rsidRDefault="004A11F6" w:rsidP="008E338E">
          <w:pPr>
            <w:spacing w:after="0" w:line="480" w:lineRule="auto"/>
            <w:rPr>
              <w:rFonts w:ascii="Times New Roman" w:hAnsi="Times New Roman" w:cs="Times New Roman"/>
              <w:sz w:val="24"/>
              <w:szCs w:val="24"/>
            </w:rPr>
          </w:pPr>
        </w:p>
        <w:p w14:paraId="197BF724" w14:textId="77777777" w:rsidR="00187A89" w:rsidRPr="008E338E" w:rsidRDefault="00187A89" w:rsidP="00187A8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Table 3: Gearing Ratios of </w:t>
          </w:r>
          <w:r w:rsidRPr="008D0392">
            <w:rPr>
              <w:rFonts w:ascii="Times New Roman" w:hAnsi="Times New Roman" w:cs="Times New Roman"/>
              <w:sz w:val="24"/>
              <w:szCs w:val="24"/>
            </w:rPr>
            <w:t>HH&amp;R</w:t>
          </w:r>
          <w:r>
            <w:rPr>
              <w:rFonts w:ascii="Times New Roman" w:hAnsi="Times New Roman" w:cs="Times New Roman"/>
              <w:sz w:val="24"/>
              <w:szCs w:val="24"/>
            </w:rPr>
            <w:t xml:space="preserve"> from 2018 to 2019 </w:t>
          </w:r>
        </w:p>
        <w:tbl>
          <w:tblPr>
            <w:tblStyle w:val="TableGrid"/>
            <w:tblW w:w="5122" w:type="pct"/>
            <w:tblLayout w:type="fixed"/>
            <w:tblLook w:val="04A0" w:firstRow="1" w:lastRow="0" w:firstColumn="1" w:lastColumn="0" w:noHBand="0" w:noVBand="1"/>
          </w:tblPr>
          <w:tblGrid>
            <w:gridCol w:w="2300"/>
            <w:gridCol w:w="1668"/>
            <w:gridCol w:w="2634"/>
            <w:gridCol w:w="2634"/>
          </w:tblGrid>
          <w:tr w:rsidR="00187A89" w:rsidRPr="008E338E" w14:paraId="67250CA3" w14:textId="77777777" w:rsidTr="003071E3">
            <w:trPr>
              <w:trHeight w:val="312"/>
            </w:trPr>
            <w:tc>
              <w:tcPr>
                <w:tcW w:w="1245" w:type="pct"/>
                <w:noWrap/>
                <w:hideMark/>
              </w:tcPr>
              <w:p w14:paraId="43C4D341" w14:textId="26FEBB2C" w:rsidR="00187A89" w:rsidRPr="008E338E" w:rsidRDefault="00187A89" w:rsidP="000213C4">
                <w:pPr>
                  <w:rPr>
                    <w:rFonts w:ascii="Times New Roman" w:eastAsia="Calibri" w:hAnsi="Times New Roman" w:cs="Times New Roman"/>
                    <w:sz w:val="24"/>
                    <w:szCs w:val="24"/>
                  </w:rPr>
                </w:pPr>
                <w:r w:rsidRPr="008E338E">
                  <w:rPr>
                    <w:rFonts w:ascii="Times New Roman" w:eastAsia="Calibri" w:hAnsi="Times New Roman" w:cs="Times New Roman"/>
                    <w:sz w:val="24"/>
                    <w:szCs w:val="24"/>
                  </w:rPr>
                  <w:t> All figures are 000</w:t>
                </w:r>
                <w:r w:rsidR="000213C4">
                  <w:rPr>
                    <w:rFonts w:ascii="Times New Roman" w:eastAsia="Calibri" w:hAnsi="Times New Roman" w:cs="Times New Roman"/>
                    <w:sz w:val="24"/>
                    <w:szCs w:val="24"/>
                  </w:rPr>
                  <w:t>'</w:t>
                </w:r>
                <w:r w:rsidRPr="008E338E">
                  <w:rPr>
                    <w:rFonts w:ascii="Times New Roman" w:eastAsia="Calibri" w:hAnsi="Times New Roman" w:cs="Times New Roman"/>
                    <w:sz w:val="24"/>
                    <w:szCs w:val="24"/>
                  </w:rPr>
                  <w:t>s</w:t>
                </w:r>
              </w:p>
            </w:tc>
            <w:tc>
              <w:tcPr>
                <w:tcW w:w="903" w:type="pct"/>
                <w:noWrap/>
                <w:hideMark/>
              </w:tcPr>
              <w:p w14:paraId="70E940C6"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w:t>
                </w:r>
              </w:p>
            </w:tc>
            <w:tc>
              <w:tcPr>
                <w:tcW w:w="2852" w:type="pct"/>
                <w:gridSpan w:val="2"/>
                <w:noWrap/>
                <w:hideMark/>
              </w:tcPr>
              <w:p w14:paraId="3F66D5CE" w14:textId="77777777" w:rsidR="00187A89" w:rsidRPr="008E338E" w:rsidRDefault="00187A89" w:rsidP="003071E3">
                <w:pPr>
                  <w:jc w:val="center"/>
                  <w:rPr>
                    <w:rFonts w:ascii="Times New Roman" w:eastAsia="Calibri" w:hAnsi="Times New Roman" w:cs="Times New Roman"/>
                    <w:b/>
                    <w:bCs/>
                    <w:sz w:val="24"/>
                    <w:szCs w:val="24"/>
                  </w:rPr>
                </w:pPr>
                <w:r w:rsidRPr="008D0392">
                  <w:rPr>
                    <w:rFonts w:ascii="Times New Roman" w:eastAsia="Calibri" w:hAnsi="Times New Roman" w:cs="Times New Roman"/>
                    <w:b/>
                    <w:bCs/>
                    <w:sz w:val="24"/>
                    <w:szCs w:val="24"/>
                  </w:rPr>
                  <w:t>HH&amp;R</w:t>
                </w:r>
              </w:p>
            </w:tc>
          </w:tr>
          <w:tr w:rsidR="00187A89" w:rsidRPr="008E338E" w14:paraId="44A44C72" w14:textId="77777777" w:rsidTr="003071E3">
            <w:trPr>
              <w:trHeight w:val="312"/>
            </w:trPr>
            <w:tc>
              <w:tcPr>
                <w:tcW w:w="1245" w:type="pct"/>
                <w:noWrap/>
                <w:hideMark/>
              </w:tcPr>
              <w:p w14:paraId="1362AA06"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w:t>
                </w:r>
              </w:p>
            </w:tc>
            <w:tc>
              <w:tcPr>
                <w:tcW w:w="903" w:type="pct"/>
                <w:noWrap/>
                <w:hideMark/>
              </w:tcPr>
              <w:p w14:paraId="4B2175BB" w14:textId="77777777" w:rsidR="00187A89" w:rsidRPr="008E338E" w:rsidRDefault="00187A89" w:rsidP="003071E3">
                <w:pPr>
                  <w:jc w:val="cente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Formulas</w:t>
                </w:r>
              </w:p>
            </w:tc>
            <w:tc>
              <w:tcPr>
                <w:tcW w:w="1426" w:type="pct"/>
                <w:noWrap/>
                <w:hideMark/>
              </w:tcPr>
              <w:p w14:paraId="5DAE60B2" w14:textId="77777777" w:rsidR="00187A89" w:rsidRPr="008E338E" w:rsidRDefault="00187A89" w:rsidP="003071E3">
                <w:pPr>
                  <w:jc w:val="cente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2018</w:t>
                </w:r>
              </w:p>
            </w:tc>
            <w:tc>
              <w:tcPr>
                <w:tcW w:w="1425" w:type="pct"/>
                <w:noWrap/>
                <w:hideMark/>
              </w:tcPr>
              <w:p w14:paraId="05C07DBC" w14:textId="77777777" w:rsidR="00187A89" w:rsidRPr="008E338E" w:rsidRDefault="00187A89" w:rsidP="003071E3">
                <w:pPr>
                  <w:jc w:val="cente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2019</w:t>
                </w:r>
              </w:p>
            </w:tc>
          </w:tr>
          <w:tr w:rsidR="00187A89" w:rsidRPr="008E338E" w14:paraId="03985EA9" w14:textId="77777777" w:rsidTr="003071E3">
            <w:trPr>
              <w:trHeight w:val="312"/>
            </w:trPr>
            <w:tc>
              <w:tcPr>
                <w:tcW w:w="1245" w:type="pct"/>
                <w:noWrap/>
                <w:hideMark/>
              </w:tcPr>
              <w:p w14:paraId="6E157F43" w14:textId="77777777" w:rsidR="00187A89" w:rsidRPr="008E338E" w:rsidRDefault="00187A89" w:rsidP="003071E3">
                <w:pPr>
                  <w:rPr>
                    <w:rFonts w:ascii="Times New Roman" w:eastAsia="Calibri" w:hAnsi="Times New Roman" w:cs="Times New Roman"/>
                    <w:b/>
                    <w:bCs/>
                    <w:sz w:val="24"/>
                    <w:szCs w:val="24"/>
                  </w:rPr>
                </w:pPr>
                <w:r w:rsidRPr="008E338E">
                  <w:rPr>
                    <w:rFonts w:ascii="Times New Roman" w:eastAsia="Calibri" w:hAnsi="Times New Roman" w:cs="Times New Roman"/>
                    <w:b/>
                    <w:bCs/>
                    <w:sz w:val="24"/>
                    <w:szCs w:val="24"/>
                  </w:rPr>
                  <w:t xml:space="preserve">Gearing Ratios </w:t>
                </w:r>
              </w:p>
            </w:tc>
            <w:tc>
              <w:tcPr>
                <w:tcW w:w="903" w:type="pct"/>
                <w:noWrap/>
                <w:hideMark/>
              </w:tcPr>
              <w:p w14:paraId="49C022FA" w14:textId="77777777" w:rsidR="00187A89" w:rsidRPr="008E338E" w:rsidRDefault="00187A89" w:rsidP="003071E3">
                <w:pPr>
                  <w:jc w:val="center"/>
                  <w:rPr>
                    <w:rFonts w:ascii="Times New Roman" w:eastAsia="Calibri" w:hAnsi="Times New Roman" w:cs="Times New Roman"/>
                    <w:b/>
                    <w:bCs/>
                    <w:sz w:val="24"/>
                    <w:szCs w:val="24"/>
                  </w:rPr>
                </w:pPr>
              </w:p>
            </w:tc>
            <w:tc>
              <w:tcPr>
                <w:tcW w:w="1426" w:type="pct"/>
                <w:noWrap/>
                <w:hideMark/>
              </w:tcPr>
              <w:p w14:paraId="6B0AB18D" w14:textId="77777777" w:rsidR="00187A89" w:rsidRPr="008E338E" w:rsidRDefault="00187A89" w:rsidP="003071E3">
                <w:pPr>
                  <w:jc w:val="center"/>
                  <w:rPr>
                    <w:rFonts w:ascii="Times New Roman" w:eastAsia="Calibri" w:hAnsi="Times New Roman" w:cs="Times New Roman"/>
                    <w:sz w:val="24"/>
                    <w:szCs w:val="24"/>
                  </w:rPr>
                </w:pPr>
              </w:p>
            </w:tc>
            <w:tc>
              <w:tcPr>
                <w:tcW w:w="1425" w:type="pct"/>
                <w:noWrap/>
                <w:hideMark/>
              </w:tcPr>
              <w:p w14:paraId="144A5B2C" w14:textId="77777777" w:rsidR="00187A89" w:rsidRPr="008E338E" w:rsidRDefault="00187A89" w:rsidP="003071E3">
                <w:pPr>
                  <w:jc w:val="center"/>
                  <w:rPr>
                    <w:rFonts w:ascii="Times New Roman" w:eastAsia="Calibri" w:hAnsi="Times New Roman" w:cs="Times New Roman"/>
                    <w:sz w:val="24"/>
                    <w:szCs w:val="24"/>
                  </w:rPr>
                </w:pPr>
              </w:p>
            </w:tc>
          </w:tr>
          <w:tr w:rsidR="00187A89" w:rsidRPr="008E338E" w14:paraId="5C68FF02" w14:textId="77777777" w:rsidTr="003071E3">
            <w:trPr>
              <w:trHeight w:val="312"/>
            </w:trPr>
            <w:tc>
              <w:tcPr>
                <w:tcW w:w="1245" w:type="pct"/>
                <w:noWrap/>
                <w:hideMark/>
              </w:tcPr>
              <w:p w14:paraId="07742B4D"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a. Debt to Assets</w:t>
                </w:r>
              </w:p>
            </w:tc>
            <w:tc>
              <w:tcPr>
                <w:tcW w:w="903" w:type="pct"/>
                <w:noWrap/>
                <w:hideMark/>
              </w:tcPr>
              <w:p w14:paraId="0EADDB67"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Total Debt/ Total Assets</w:t>
                </w:r>
              </w:p>
            </w:tc>
            <w:tc>
              <w:tcPr>
                <w:tcW w:w="1426" w:type="pct"/>
                <w:noWrap/>
                <w:hideMark/>
              </w:tcPr>
              <w:p w14:paraId="3EC6BB43"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£1689/£13,430 = </w:t>
                </w:r>
                <w:r w:rsidRPr="008E338E">
                  <w:rPr>
                    <w:rFonts w:ascii="Times New Roman" w:eastAsia="Calibri" w:hAnsi="Times New Roman" w:cs="Times New Roman"/>
                    <w:b/>
                    <w:sz w:val="24"/>
                    <w:szCs w:val="24"/>
                  </w:rPr>
                  <w:t>0.126</w:t>
                </w:r>
              </w:p>
            </w:tc>
            <w:tc>
              <w:tcPr>
                <w:tcW w:w="1425" w:type="pct"/>
                <w:noWrap/>
                <w:hideMark/>
              </w:tcPr>
              <w:p w14:paraId="690ABFB2"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£1841/£14,650= </w:t>
                </w:r>
                <w:r w:rsidRPr="008E338E">
                  <w:rPr>
                    <w:rFonts w:ascii="Times New Roman" w:eastAsia="Calibri" w:hAnsi="Times New Roman" w:cs="Times New Roman"/>
                    <w:b/>
                    <w:sz w:val="24"/>
                    <w:szCs w:val="24"/>
                  </w:rPr>
                  <w:t>0.126</w:t>
                </w:r>
              </w:p>
            </w:tc>
          </w:tr>
          <w:tr w:rsidR="00187A89" w:rsidRPr="008E338E" w14:paraId="1749DF95" w14:textId="77777777" w:rsidTr="003071E3">
            <w:trPr>
              <w:trHeight w:val="312"/>
            </w:trPr>
            <w:tc>
              <w:tcPr>
                <w:tcW w:w="1245" w:type="pct"/>
                <w:noWrap/>
                <w:hideMark/>
              </w:tcPr>
              <w:p w14:paraId="430BC66B"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b. Debt to Equity </w:t>
                </w:r>
              </w:p>
            </w:tc>
            <w:tc>
              <w:tcPr>
                <w:tcW w:w="903" w:type="pct"/>
                <w:noWrap/>
                <w:hideMark/>
              </w:tcPr>
              <w:p w14:paraId="35C7D6C8"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Total Debt/ Total Equity</w:t>
                </w:r>
              </w:p>
            </w:tc>
            <w:tc>
              <w:tcPr>
                <w:tcW w:w="1426" w:type="pct"/>
                <w:noWrap/>
                <w:hideMark/>
              </w:tcPr>
              <w:p w14:paraId="4E877D50"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£1689</w:t>
                </w:r>
                <w:proofErr w:type="gramStart"/>
                <w:r w:rsidRPr="008E338E">
                  <w:rPr>
                    <w:rFonts w:ascii="Times New Roman" w:eastAsia="Calibri" w:hAnsi="Times New Roman" w:cs="Times New Roman"/>
                    <w:sz w:val="24"/>
                    <w:szCs w:val="24"/>
                  </w:rPr>
                  <w:t>/(</w:t>
                </w:r>
                <w:proofErr w:type="gramEnd"/>
                <w:r w:rsidRPr="008E338E">
                  <w:rPr>
                    <w:rFonts w:ascii="Times New Roman" w:eastAsia="Calibri" w:hAnsi="Times New Roman" w:cs="Times New Roman"/>
                    <w:sz w:val="24"/>
                    <w:szCs w:val="24"/>
                  </w:rPr>
                  <w:t xml:space="preserve">£3591 - £1689) = </w:t>
                </w:r>
                <w:r w:rsidRPr="008E338E">
                  <w:rPr>
                    <w:rFonts w:ascii="Times New Roman" w:eastAsia="Calibri" w:hAnsi="Times New Roman" w:cs="Times New Roman"/>
                    <w:b/>
                    <w:sz w:val="24"/>
                    <w:szCs w:val="24"/>
                  </w:rPr>
                  <w:t>0.888</w:t>
                </w:r>
              </w:p>
            </w:tc>
            <w:tc>
              <w:tcPr>
                <w:tcW w:w="1425" w:type="pct"/>
                <w:noWrap/>
                <w:hideMark/>
              </w:tcPr>
              <w:p w14:paraId="3EDF4AEB"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£1841/ (£6288 - £</w:t>
                </w:r>
                <w:proofErr w:type="gramStart"/>
                <w:r w:rsidRPr="008E338E">
                  <w:rPr>
                    <w:rFonts w:ascii="Times New Roman" w:eastAsia="Calibri" w:hAnsi="Times New Roman" w:cs="Times New Roman"/>
                    <w:sz w:val="24"/>
                    <w:szCs w:val="24"/>
                  </w:rPr>
                  <w:t>1841)=</w:t>
                </w:r>
                <w:proofErr w:type="gramEnd"/>
                <w:r w:rsidRPr="008E338E">
                  <w:rPr>
                    <w:rFonts w:ascii="Times New Roman" w:eastAsia="Calibri" w:hAnsi="Times New Roman" w:cs="Times New Roman"/>
                    <w:sz w:val="24"/>
                    <w:szCs w:val="24"/>
                  </w:rPr>
                  <w:t xml:space="preserve"> </w:t>
                </w:r>
                <w:r w:rsidRPr="008E338E">
                  <w:rPr>
                    <w:rFonts w:ascii="Times New Roman" w:eastAsia="Calibri" w:hAnsi="Times New Roman" w:cs="Times New Roman"/>
                    <w:b/>
                    <w:sz w:val="24"/>
                    <w:szCs w:val="24"/>
                  </w:rPr>
                  <w:t>0.4140</w:t>
                </w:r>
              </w:p>
            </w:tc>
          </w:tr>
          <w:tr w:rsidR="00187A89" w:rsidRPr="008E338E" w14:paraId="27794C83" w14:textId="77777777" w:rsidTr="003071E3">
            <w:trPr>
              <w:trHeight w:val="324"/>
            </w:trPr>
            <w:tc>
              <w:tcPr>
                <w:tcW w:w="1245" w:type="pct"/>
                <w:noWrap/>
                <w:hideMark/>
              </w:tcPr>
              <w:p w14:paraId="0813122D"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c. Long-term Debt to Equity </w:t>
                </w:r>
              </w:p>
            </w:tc>
            <w:tc>
              <w:tcPr>
                <w:tcW w:w="903" w:type="pct"/>
                <w:noWrap/>
                <w:hideMark/>
              </w:tcPr>
              <w:p w14:paraId="5EAD00EB"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Total Long-term Debt/ Total Equity</w:t>
                </w:r>
              </w:p>
            </w:tc>
            <w:tc>
              <w:tcPr>
                <w:tcW w:w="1426" w:type="pct"/>
                <w:noWrap/>
                <w:hideMark/>
              </w:tcPr>
              <w:p w14:paraId="2E091688"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£150</w:t>
                </w:r>
                <w:proofErr w:type="gramStart"/>
                <w:r w:rsidRPr="008E338E">
                  <w:rPr>
                    <w:rFonts w:ascii="Times New Roman" w:eastAsia="Calibri" w:hAnsi="Times New Roman" w:cs="Times New Roman"/>
                    <w:sz w:val="24"/>
                    <w:szCs w:val="24"/>
                  </w:rPr>
                  <w:t>/(</w:t>
                </w:r>
                <w:proofErr w:type="gramEnd"/>
                <w:r w:rsidRPr="008E338E">
                  <w:rPr>
                    <w:rFonts w:ascii="Times New Roman" w:eastAsia="Calibri" w:hAnsi="Times New Roman" w:cs="Times New Roman"/>
                    <w:sz w:val="24"/>
                    <w:szCs w:val="24"/>
                  </w:rPr>
                  <w:t xml:space="preserve">£3591 - £1689) = </w:t>
                </w:r>
                <w:r w:rsidRPr="008E338E">
                  <w:rPr>
                    <w:rFonts w:ascii="Times New Roman" w:eastAsia="Calibri" w:hAnsi="Times New Roman" w:cs="Times New Roman"/>
                    <w:b/>
                    <w:sz w:val="24"/>
                    <w:szCs w:val="24"/>
                  </w:rPr>
                  <w:t>0.079</w:t>
                </w:r>
              </w:p>
            </w:tc>
            <w:tc>
              <w:tcPr>
                <w:tcW w:w="1425" w:type="pct"/>
                <w:noWrap/>
                <w:hideMark/>
              </w:tcPr>
              <w:p w14:paraId="2DB22D1C"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£145 / (£6288 - £1841) = </w:t>
                </w:r>
                <w:r w:rsidRPr="008E338E">
                  <w:rPr>
                    <w:rFonts w:ascii="Times New Roman" w:eastAsia="Calibri" w:hAnsi="Times New Roman" w:cs="Times New Roman"/>
                    <w:b/>
                    <w:sz w:val="24"/>
                    <w:szCs w:val="24"/>
                  </w:rPr>
                  <w:t>0.326</w:t>
                </w:r>
              </w:p>
            </w:tc>
          </w:tr>
          <w:tr w:rsidR="00187A89" w:rsidRPr="008E338E" w14:paraId="5BE40A28" w14:textId="77777777" w:rsidTr="003071E3">
            <w:trPr>
              <w:trHeight w:val="324"/>
            </w:trPr>
            <w:tc>
              <w:tcPr>
                <w:tcW w:w="1245" w:type="pct"/>
                <w:noWrap/>
              </w:tcPr>
              <w:p w14:paraId="7379000C"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d. Total Debt to Total Capital Employed </w:t>
                </w:r>
              </w:p>
            </w:tc>
            <w:tc>
              <w:tcPr>
                <w:tcW w:w="903" w:type="pct"/>
                <w:noWrap/>
              </w:tcPr>
              <w:p w14:paraId="0403D0FD"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Total Debt / (Total Debt + Total Equity)</w:t>
                </w:r>
              </w:p>
            </w:tc>
            <w:tc>
              <w:tcPr>
                <w:tcW w:w="1426" w:type="pct"/>
                <w:noWrap/>
              </w:tcPr>
              <w:p w14:paraId="21751A82"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£1689/ (£1689 + {£3591 - £1689}) = </w:t>
                </w:r>
                <w:r w:rsidRPr="008E338E">
                  <w:rPr>
                    <w:rFonts w:ascii="Times New Roman" w:eastAsia="Calibri" w:hAnsi="Times New Roman" w:cs="Times New Roman"/>
                    <w:b/>
                    <w:sz w:val="24"/>
                    <w:szCs w:val="24"/>
                  </w:rPr>
                  <w:t>0.470 or 47%</w:t>
                </w:r>
              </w:p>
            </w:tc>
            <w:tc>
              <w:tcPr>
                <w:tcW w:w="1425" w:type="pct"/>
                <w:noWrap/>
              </w:tcPr>
              <w:p w14:paraId="2486A13B" w14:textId="77777777" w:rsidR="00187A89" w:rsidRPr="008E338E" w:rsidRDefault="00187A89" w:rsidP="003071E3">
                <w:pPr>
                  <w:jc w:val="center"/>
                  <w:rPr>
                    <w:rFonts w:ascii="Times New Roman" w:eastAsia="Calibri" w:hAnsi="Times New Roman" w:cs="Times New Roman"/>
                    <w:b/>
                    <w:sz w:val="24"/>
                    <w:szCs w:val="24"/>
                  </w:rPr>
                </w:pPr>
                <w:r w:rsidRPr="008E338E">
                  <w:rPr>
                    <w:rFonts w:ascii="Times New Roman" w:eastAsia="Calibri" w:hAnsi="Times New Roman" w:cs="Times New Roman"/>
                    <w:sz w:val="24"/>
                    <w:szCs w:val="24"/>
                  </w:rPr>
                  <w:t xml:space="preserve">£1841/ (£1841 + {£6288 – £1841}) = </w:t>
                </w:r>
                <w:r w:rsidRPr="008E338E">
                  <w:rPr>
                    <w:rFonts w:ascii="Times New Roman" w:eastAsia="Calibri" w:hAnsi="Times New Roman" w:cs="Times New Roman"/>
                    <w:b/>
                    <w:sz w:val="24"/>
                    <w:szCs w:val="24"/>
                  </w:rPr>
                  <w:t>0.293 or 29.3%</w:t>
                </w:r>
              </w:p>
            </w:tc>
          </w:tr>
          <w:tr w:rsidR="00187A89" w:rsidRPr="008E338E" w14:paraId="6AA03AE7" w14:textId="77777777" w:rsidTr="003071E3">
            <w:trPr>
              <w:trHeight w:val="324"/>
            </w:trPr>
            <w:tc>
              <w:tcPr>
                <w:tcW w:w="1245" w:type="pct"/>
                <w:noWrap/>
              </w:tcPr>
              <w:p w14:paraId="56668370" w14:textId="77777777" w:rsidR="00187A89" w:rsidRPr="008E338E" w:rsidRDefault="00187A89" w:rsidP="003071E3">
                <w:pP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e. Total Equity to Total Capital Employed </w:t>
                </w:r>
              </w:p>
            </w:tc>
            <w:tc>
              <w:tcPr>
                <w:tcW w:w="903" w:type="pct"/>
                <w:noWrap/>
              </w:tcPr>
              <w:p w14:paraId="35CD3089"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Total Equity / (Total Debt + Total Equity)</w:t>
                </w:r>
              </w:p>
            </w:tc>
            <w:tc>
              <w:tcPr>
                <w:tcW w:w="1426" w:type="pct"/>
                <w:noWrap/>
              </w:tcPr>
              <w:p w14:paraId="1BCBD13D"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(£3591 - £1689) / (£1689 + {£3591 - £1689}) = </w:t>
                </w:r>
                <w:r w:rsidRPr="008E338E">
                  <w:rPr>
                    <w:rFonts w:ascii="Times New Roman" w:eastAsia="Calibri" w:hAnsi="Times New Roman" w:cs="Times New Roman"/>
                    <w:b/>
                    <w:sz w:val="24"/>
                    <w:szCs w:val="24"/>
                  </w:rPr>
                  <w:t xml:space="preserve">0.530 or 53% </w:t>
                </w:r>
                <w:r w:rsidRPr="008E338E">
                  <w:rPr>
                    <w:rFonts w:ascii="Times New Roman" w:eastAsia="Calibri" w:hAnsi="Times New Roman" w:cs="Times New Roman"/>
                    <w:sz w:val="24"/>
                    <w:szCs w:val="24"/>
                  </w:rPr>
                  <w:t xml:space="preserve"> </w:t>
                </w:r>
              </w:p>
            </w:tc>
            <w:tc>
              <w:tcPr>
                <w:tcW w:w="1425" w:type="pct"/>
                <w:noWrap/>
              </w:tcPr>
              <w:p w14:paraId="7526BFFD" w14:textId="77777777" w:rsidR="00187A89" w:rsidRPr="008E338E" w:rsidRDefault="00187A89" w:rsidP="003071E3">
                <w:pPr>
                  <w:jc w:val="center"/>
                  <w:rPr>
                    <w:rFonts w:ascii="Times New Roman" w:eastAsia="Calibri" w:hAnsi="Times New Roman" w:cs="Times New Roman"/>
                    <w:sz w:val="24"/>
                    <w:szCs w:val="24"/>
                  </w:rPr>
                </w:pPr>
                <w:r w:rsidRPr="008E338E">
                  <w:rPr>
                    <w:rFonts w:ascii="Times New Roman" w:eastAsia="Calibri" w:hAnsi="Times New Roman" w:cs="Times New Roman"/>
                    <w:sz w:val="24"/>
                    <w:szCs w:val="24"/>
                  </w:rPr>
                  <w:t xml:space="preserve">(£6288 - £1841) / (£1841 + {£6288 - £1841}) = </w:t>
                </w:r>
                <w:r w:rsidRPr="008E338E">
                  <w:rPr>
                    <w:rFonts w:ascii="Times New Roman" w:eastAsia="Calibri" w:hAnsi="Times New Roman" w:cs="Times New Roman"/>
                    <w:b/>
                    <w:sz w:val="24"/>
                    <w:szCs w:val="24"/>
                  </w:rPr>
                  <w:t>0.707 or 70.7%</w:t>
                </w:r>
              </w:p>
            </w:tc>
          </w:tr>
        </w:tbl>
        <w:p w14:paraId="6210627A" w14:textId="62F166C3" w:rsidR="004A11F6" w:rsidRPr="008E338E" w:rsidRDefault="004A11F6" w:rsidP="008E338E">
          <w:pPr>
            <w:spacing w:after="0" w:line="480" w:lineRule="auto"/>
            <w:rPr>
              <w:rFonts w:ascii="Times New Roman" w:hAnsi="Times New Roman" w:cs="Times New Roman"/>
              <w:sz w:val="24"/>
              <w:szCs w:val="24"/>
            </w:rPr>
          </w:pPr>
        </w:p>
        <w:p w14:paraId="299ECEF8" w14:textId="5E0713AF" w:rsidR="004A11F6" w:rsidRPr="008E338E" w:rsidRDefault="00E57CA9" w:rsidP="008E338E">
          <w:pPr>
            <w:pStyle w:val="Heading2"/>
            <w:rPr>
              <w:szCs w:val="24"/>
            </w:rPr>
          </w:pPr>
          <w:bookmarkStart w:id="5" w:name="_Toc83320143"/>
          <w:r>
            <w:rPr>
              <w:szCs w:val="24"/>
            </w:rPr>
            <w:t>2.2</w:t>
          </w:r>
          <w:r w:rsidR="00187A89">
            <w:rPr>
              <w:szCs w:val="24"/>
            </w:rPr>
            <w:t xml:space="preserve">. </w:t>
          </w:r>
          <w:r w:rsidR="004D519C" w:rsidRPr="008E338E">
            <w:rPr>
              <w:szCs w:val="24"/>
            </w:rPr>
            <w:t>Financial Analysis Trends</w:t>
          </w:r>
          <w:bookmarkEnd w:id="5"/>
        </w:p>
        <w:p w14:paraId="4C76C21B" w14:textId="6F30E453" w:rsidR="004D519C" w:rsidRPr="008E338E" w:rsidRDefault="00E57CA9" w:rsidP="008D0392">
          <w:pPr>
            <w:pStyle w:val="Heading3"/>
          </w:pPr>
          <w:bookmarkStart w:id="6" w:name="_Toc83320144"/>
          <w:r>
            <w:t>2.2</w:t>
          </w:r>
          <w:r w:rsidR="00187A89">
            <w:t xml:space="preserve">.1. </w:t>
          </w:r>
          <w:r w:rsidR="004D519C" w:rsidRPr="008D0392">
            <w:t>Profitability</w:t>
          </w:r>
          <w:bookmarkEnd w:id="6"/>
        </w:p>
        <w:p w14:paraId="3B2DA05F" w14:textId="3E4D526F" w:rsidR="002F218D" w:rsidRPr="008E338E" w:rsidRDefault="002F218D" w:rsidP="008E338E">
          <w:pPr>
            <w:spacing w:after="0" w:line="480" w:lineRule="auto"/>
            <w:rPr>
              <w:rFonts w:ascii="Times New Roman" w:hAnsi="Times New Roman" w:cs="Times New Roman"/>
              <w:sz w:val="24"/>
              <w:szCs w:val="24"/>
            </w:rPr>
          </w:pPr>
          <w:r w:rsidRPr="008E338E">
            <w:rPr>
              <w:rFonts w:ascii="Times New Roman" w:hAnsi="Times New Roman" w:cs="Times New Roman"/>
              <w:sz w:val="24"/>
              <w:szCs w:val="24"/>
            </w:rPr>
            <w:t>Figure 1: Profi</w:t>
          </w:r>
          <w:r w:rsidR="008D0392">
            <w:rPr>
              <w:rFonts w:ascii="Times New Roman" w:hAnsi="Times New Roman" w:cs="Times New Roman"/>
              <w:sz w:val="24"/>
              <w:szCs w:val="24"/>
            </w:rPr>
            <w:t xml:space="preserve">tability Ratios of </w:t>
          </w:r>
          <w:r w:rsidR="008D0392" w:rsidRPr="008D0392">
            <w:rPr>
              <w:rFonts w:ascii="Times New Roman" w:hAnsi="Times New Roman" w:cs="Times New Roman"/>
              <w:sz w:val="24"/>
              <w:szCs w:val="24"/>
            </w:rPr>
            <w:t>HH&amp;R</w:t>
          </w:r>
          <w:r w:rsidRPr="008E338E">
            <w:rPr>
              <w:rFonts w:ascii="Times New Roman" w:hAnsi="Times New Roman" w:cs="Times New Roman"/>
              <w:sz w:val="24"/>
              <w:szCs w:val="24"/>
            </w:rPr>
            <w:t xml:space="preserve"> from 2018 to 2019 </w:t>
          </w:r>
        </w:p>
        <w:p w14:paraId="426F66D5" w14:textId="3138FB34" w:rsidR="002F218D" w:rsidRPr="008E338E" w:rsidRDefault="002F218D" w:rsidP="008E338E">
          <w:pPr>
            <w:spacing w:after="0" w:line="480" w:lineRule="auto"/>
            <w:rPr>
              <w:rFonts w:ascii="Times New Roman" w:hAnsi="Times New Roman" w:cs="Times New Roman"/>
              <w:sz w:val="24"/>
              <w:szCs w:val="24"/>
            </w:rPr>
          </w:pPr>
          <w:r w:rsidRPr="008E338E">
            <w:rPr>
              <w:rFonts w:ascii="Times New Roman" w:hAnsi="Times New Roman" w:cs="Times New Roman"/>
              <w:noProof/>
              <w:sz w:val="24"/>
              <w:szCs w:val="24"/>
              <w:lang w:val="en-US"/>
            </w:rPr>
            <w:drawing>
              <wp:inline distT="0" distB="0" distL="0" distR="0" wp14:anchorId="218D4864" wp14:editId="3B14A4EC">
                <wp:extent cx="6242050" cy="35687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47757" cy="3571963"/>
                        </a:xfrm>
                        <a:prstGeom prst="rect">
                          <a:avLst/>
                        </a:prstGeom>
                        <a:noFill/>
                      </pic:spPr>
                    </pic:pic>
                  </a:graphicData>
                </a:graphic>
              </wp:inline>
            </w:drawing>
          </w:r>
        </w:p>
        <w:p w14:paraId="60F166C8" w14:textId="2756BADD" w:rsidR="000213C4" w:rsidRDefault="000213C4" w:rsidP="00187A8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w:t>
          </w:r>
          <w:r w:rsidR="00187A89">
            <w:rPr>
              <w:rFonts w:ascii="Times New Roman" w:hAnsi="Times New Roman" w:cs="Times New Roman"/>
              <w:sz w:val="24"/>
              <w:szCs w:val="24"/>
            </w:rPr>
            <w:t>igure 1 reflects that the HH&amp;R is performing well regarding the profitability ratios</w:t>
          </w:r>
          <w:r w:rsidR="006275BC">
            <w:rPr>
              <w:rFonts w:ascii="Times New Roman" w:hAnsi="Times New Roman" w:cs="Times New Roman"/>
              <w:sz w:val="24"/>
              <w:szCs w:val="24"/>
            </w:rPr>
            <w:t xml:space="preserve"> in 2018</w:t>
          </w:r>
          <w:r w:rsidR="00187A89">
            <w:rPr>
              <w:rFonts w:ascii="Times New Roman" w:hAnsi="Times New Roman" w:cs="Times New Roman"/>
              <w:sz w:val="24"/>
              <w:szCs w:val="24"/>
            </w:rPr>
            <w:t xml:space="preserve"> – a clear indication that the hotel brand </w:t>
          </w:r>
          <w:r>
            <w:rPr>
              <w:rFonts w:ascii="Times New Roman" w:hAnsi="Times New Roman" w:cs="Times New Roman"/>
              <w:sz w:val="24"/>
              <w:szCs w:val="24"/>
            </w:rPr>
            <w:t>can accomplish</w:t>
          </w:r>
          <w:r w:rsidR="00187A89">
            <w:rPr>
              <w:rFonts w:ascii="Times New Roman" w:hAnsi="Times New Roman" w:cs="Times New Roman"/>
              <w:sz w:val="24"/>
              <w:szCs w:val="24"/>
            </w:rPr>
            <w:t xml:space="preserve"> a market leader position in the </w:t>
          </w:r>
          <w:r w:rsidR="00717AAB">
            <w:rPr>
              <w:rFonts w:ascii="Times New Roman" w:hAnsi="Times New Roman" w:cs="Times New Roman"/>
              <w:sz w:val="24"/>
              <w:szCs w:val="24"/>
            </w:rPr>
            <w:t>UK and Ireland hotel industry</w:t>
          </w:r>
          <w:r w:rsidR="00187A89">
            <w:rPr>
              <w:rFonts w:ascii="Times New Roman" w:hAnsi="Times New Roman" w:cs="Times New Roman"/>
              <w:sz w:val="24"/>
              <w:szCs w:val="24"/>
            </w:rPr>
            <w:t xml:space="preserve">. However, there is </w:t>
          </w:r>
          <w:r>
            <w:rPr>
              <w:rFonts w:ascii="Times New Roman" w:hAnsi="Times New Roman" w:cs="Times New Roman"/>
              <w:sz w:val="24"/>
              <w:szCs w:val="24"/>
            </w:rPr>
            <w:t xml:space="preserve">a </w:t>
          </w:r>
          <w:r w:rsidR="00187A89">
            <w:rPr>
              <w:rFonts w:ascii="Times New Roman" w:hAnsi="Times New Roman" w:cs="Times New Roman"/>
              <w:sz w:val="24"/>
              <w:szCs w:val="24"/>
            </w:rPr>
            <w:t>clear reduction in profitability in 2</w:t>
          </w:r>
          <w:r>
            <w:rPr>
              <w:rFonts w:ascii="Times New Roman" w:hAnsi="Times New Roman" w:cs="Times New Roman"/>
              <w:sz w:val="24"/>
              <w:szCs w:val="24"/>
            </w:rPr>
            <w:t xml:space="preserve">019 in comparison to 2018. </w:t>
          </w:r>
        </w:p>
        <w:p w14:paraId="2B5A9F76" w14:textId="7100667D" w:rsidR="000213C4" w:rsidRDefault="000213C4" w:rsidP="00187A8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R</w:t>
          </w:r>
          <w:r w:rsidR="00187A89">
            <w:rPr>
              <w:rFonts w:ascii="Times New Roman" w:hAnsi="Times New Roman" w:cs="Times New Roman"/>
              <w:sz w:val="24"/>
              <w:szCs w:val="24"/>
            </w:rPr>
            <w:t>eturn on total assets ha</w:t>
          </w:r>
          <w:r>
            <w:rPr>
              <w:rFonts w:ascii="Times New Roman" w:hAnsi="Times New Roman" w:cs="Times New Roman"/>
              <w:sz w:val="24"/>
              <w:szCs w:val="24"/>
            </w:rPr>
            <w:t>s</w:t>
          </w:r>
          <w:r w:rsidR="00187A89">
            <w:rPr>
              <w:rFonts w:ascii="Times New Roman" w:hAnsi="Times New Roman" w:cs="Times New Roman"/>
              <w:sz w:val="24"/>
              <w:szCs w:val="24"/>
            </w:rPr>
            <w:t xml:space="preserve"> fallen from 60.70% in 2018 to 44.51%</w:t>
          </w:r>
          <w:r>
            <w:rPr>
              <w:rFonts w:ascii="Times New Roman" w:hAnsi="Times New Roman" w:cs="Times New Roman"/>
              <w:sz w:val="24"/>
              <w:szCs w:val="24"/>
            </w:rPr>
            <w:t xml:space="preserve"> in 2019 – a reflection of a reduction in</w:t>
          </w:r>
          <w:r w:rsidR="00187A89">
            <w:rPr>
              <w:rFonts w:ascii="Times New Roman" w:hAnsi="Times New Roman" w:cs="Times New Roman"/>
              <w:sz w:val="24"/>
              <w:szCs w:val="24"/>
            </w:rPr>
            <w:t xml:space="preserve"> HH&amp;R</w:t>
          </w:r>
          <w:r>
            <w:rPr>
              <w:rFonts w:ascii="Times New Roman" w:hAnsi="Times New Roman" w:cs="Times New Roman"/>
              <w:sz w:val="24"/>
              <w:szCs w:val="24"/>
            </w:rPr>
            <w:t>'s ability to utilize assets for generating revenues</w:t>
          </w:r>
          <w:r w:rsidR="00187A89">
            <w:rPr>
              <w:rFonts w:ascii="Times New Roman" w:hAnsi="Times New Roman" w:cs="Times New Roman"/>
              <w:sz w:val="24"/>
              <w:szCs w:val="24"/>
            </w:rPr>
            <w:t xml:space="preserve">. </w:t>
          </w:r>
        </w:p>
        <w:p w14:paraId="579960A5" w14:textId="2CFD1503" w:rsidR="00A96F8F" w:rsidRDefault="00717AAB" w:rsidP="00187A8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187A89">
            <w:rPr>
              <w:rFonts w:ascii="Times New Roman" w:hAnsi="Times New Roman" w:cs="Times New Roman"/>
              <w:sz w:val="24"/>
              <w:szCs w:val="24"/>
            </w:rPr>
            <w:t>here is a slight reduction in the net profit margin from 58</w:t>
          </w:r>
          <w:r>
            <w:rPr>
              <w:rFonts w:ascii="Times New Roman" w:hAnsi="Times New Roman" w:cs="Times New Roman"/>
              <w:sz w:val="24"/>
              <w:szCs w:val="24"/>
            </w:rPr>
            <w:t>.21% in 2018 to 50.16% in 2019. The g</w:t>
          </w:r>
          <w:r w:rsidR="00187A89">
            <w:rPr>
              <w:rFonts w:ascii="Times New Roman" w:hAnsi="Times New Roman" w:cs="Times New Roman"/>
              <w:sz w:val="24"/>
              <w:szCs w:val="24"/>
            </w:rPr>
            <w:t xml:space="preserve">ross profit margin </w:t>
          </w:r>
          <w:r>
            <w:rPr>
              <w:rFonts w:ascii="Times New Roman" w:hAnsi="Times New Roman" w:cs="Times New Roman"/>
              <w:sz w:val="24"/>
              <w:szCs w:val="24"/>
            </w:rPr>
            <w:t xml:space="preserve">had fallen </w:t>
          </w:r>
          <w:r w:rsidR="00187A89">
            <w:rPr>
              <w:rFonts w:ascii="Times New Roman" w:hAnsi="Times New Roman" w:cs="Times New Roman"/>
              <w:sz w:val="24"/>
              <w:szCs w:val="24"/>
            </w:rPr>
            <w:t>from 96.</w:t>
          </w:r>
          <w:r>
            <w:rPr>
              <w:rFonts w:ascii="Times New Roman" w:hAnsi="Times New Roman" w:cs="Times New Roman"/>
              <w:sz w:val="24"/>
              <w:szCs w:val="24"/>
            </w:rPr>
            <w:t>79% to 93.46% in 2019</w:t>
          </w:r>
          <w:r w:rsidR="00187A89">
            <w:rPr>
              <w:rFonts w:ascii="Times New Roman" w:hAnsi="Times New Roman" w:cs="Times New Roman"/>
              <w:sz w:val="24"/>
              <w:szCs w:val="24"/>
            </w:rPr>
            <w:t xml:space="preserve">. Hence, it is easy to establish that the HH&amp;R faces the challenges of </w:t>
          </w:r>
          <w:r w:rsidR="000213C4">
            <w:rPr>
              <w:rFonts w:ascii="Times New Roman" w:hAnsi="Times New Roman" w:cs="Times New Roman"/>
              <w:sz w:val="24"/>
              <w:szCs w:val="24"/>
            </w:rPr>
            <w:t xml:space="preserve">a </w:t>
          </w:r>
          <w:r w:rsidR="00187A89">
            <w:rPr>
              <w:rFonts w:ascii="Times New Roman" w:hAnsi="Times New Roman" w:cs="Times New Roman"/>
              <w:sz w:val="24"/>
              <w:szCs w:val="24"/>
            </w:rPr>
            <w:t xml:space="preserve">rise in </w:t>
          </w:r>
          <w:r>
            <w:rPr>
              <w:rFonts w:ascii="Times New Roman" w:hAnsi="Times New Roman" w:cs="Times New Roman"/>
              <w:sz w:val="24"/>
              <w:szCs w:val="24"/>
            </w:rPr>
            <w:t xml:space="preserve">expenses and a reduction in revenues. </w:t>
          </w:r>
        </w:p>
        <w:p w14:paraId="769C7A7D" w14:textId="5AE5924E" w:rsidR="00187A89" w:rsidRDefault="00187A89" w:rsidP="00187A8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greatest concern is the return on stakeholders</w:t>
          </w:r>
          <w:r w:rsidR="000213C4">
            <w:rPr>
              <w:rFonts w:ascii="Times New Roman" w:hAnsi="Times New Roman" w:cs="Times New Roman"/>
              <w:sz w:val="24"/>
              <w:szCs w:val="24"/>
            </w:rPr>
            <w:t>'</w:t>
          </w:r>
          <w:r>
            <w:rPr>
              <w:rFonts w:ascii="Times New Roman" w:hAnsi="Times New Roman" w:cs="Times New Roman"/>
              <w:sz w:val="24"/>
              <w:szCs w:val="24"/>
            </w:rPr>
            <w:t xml:space="preserve"> equity (ROE) because it ha</w:t>
          </w:r>
          <w:r w:rsidR="00717AAB">
            <w:rPr>
              <w:rFonts w:ascii="Times New Roman" w:hAnsi="Times New Roman" w:cs="Times New Roman"/>
              <w:sz w:val="24"/>
              <w:szCs w:val="24"/>
            </w:rPr>
            <w:t>d</w:t>
          </w:r>
          <w:r>
            <w:rPr>
              <w:rFonts w:ascii="Times New Roman" w:hAnsi="Times New Roman" w:cs="Times New Roman"/>
              <w:sz w:val="24"/>
              <w:szCs w:val="24"/>
            </w:rPr>
            <w:t xml:space="preserve"> fallen from 4</w:t>
          </w:r>
          <w:r w:rsidR="00717AAB">
            <w:rPr>
              <w:rFonts w:ascii="Times New Roman" w:hAnsi="Times New Roman" w:cs="Times New Roman"/>
              <w:sz w:val="24"/>
              <w:szCs w:val="24"/>
            </w:rPr>
            <w:t>28% in 2018 to 146.6% in 2019. It</w:t>
          </w:r>
          <w:r>
            <w:rPr>
              <w:rFonts w:ascii="Times New Roman" w:hAnsi="Times New Roman" w:cs="Times New Roman"/>
              <w:sz w:val="24"/>
              <w:szCs w:val="24"/>
            </w:rPr>
            <w:t xml:space="preserve"> reflect</w:t>
          </w:r>
          <w:r w:rsidR="00717AAB">
            <w:rPr>
              <w:rFonts w:ascii="Times New Roman" w:hAnsi="Times New Roman" w:cs="Times New Roman"/>
              <w:sz w:val="24"/>
              <w:szCs w:val="24"/>
            </w:rPr>
            <w:t>s</w:t>
          </w:r>
          <w:r>
            <w:rPr>
              <w:rFonts w:ascii="Times New Roman" w:hAnsi="Times New Roman" w:cs="Times New Roman"/>
              <w:sz w:val="24"/>
              <w:szCs w:val="24"/>
            </w:rPr>
            <w:t xml:space="preserve"> that the HH&amp;R is not effectively using the shareholders</w:t>
          </w:r>
          <w:r w:rsidR="000213C4">
            <w:rPr>
              <w:rFonts w:ascii="Times New Roman" w:hAnsi="Times New Roman" w:cs="Times New Roman"/>
              <w:sz w:val="24"/>
              <w:szCs w:val="24"/>
            </w:rPr>
            <w:t>'</w:t>
          </w:r>
          <w:r>
            <w:rPr>
              <w:rFonts w:ascii="Times New Roman" w:hAnsi="Times New Roman" w:cs="Times New Roman"/>
              <w:sz w:val="24"/>
              <w:szCs w:val="24"/>
            </w:rPr>
            <w:t xml:space="preserve"> equity to generate revenues. This situation discourages the shareholders </w:t>
          </w:r>
          <w:r w:rsidR="00717AAB">
            <w:rPr>
              <w:rFonts w:ascii="Times New Roman" w:hAnsi="Times New Roman" w:cs="Times New Roman"/>
              <w:sz w:val="24"/>
              <w:szCs w:val="24"/>
            </w:rPr>
            <w:t>from providing</w:t>
          </w:r>
          <w:r>
            <w:rPr>
              <w:rFonts w:ascii="Times New Roman" w:hAnsi="Times New Roman" w:cs="Times New Roman"/>
              <w:sz w:val="24"/>
              <w:szCs w:val="24"/>
            </w:rPr>
            <w:t xml:space="preserve"> additional funds </w:t>
          </w:r>
          <w:r w:rsidR="00A96F8F">
            <w:rPr>
              <w:rFonts w:ascii="Times New Roman" w:hAnsi="Times New Roman" w:cs="Times New Roman"/>
              <w:sz w:val="24"/>
              <w:szCs w:val="24"/>
            </w:rPr>
            <w:t>to the organization because it fails to meet the shareholders</w:t>
          </w:r>
          <w:r w:rsidR="00717AAB">
            <w:rPr>
              <w:rFonts w:ascii="Times New Roman" w:hAnsi="Times New Roman" w:cs="Times New Roman"/>
              <w:sz w:val="24"/>
              <w:szCs w:val="24"/>
            </w:rPr>
            <w:t>'</w:t>
          </w:r>
          <w:r w:rsidR="00A96F8F">
            <w:rPr>
              <w:rFonts w:ascii="Times New Roman" w:hAnsi="Times New Roman" w:cs="Times New Roman"/>
              <w:sz w:val="24"/>
              <w:szCs w:val="24"/>
            </w:rPr>
            <w:t xml:space="preserve"> required rate of return. </w:t>
          </w:r>
          <w:proofErr w:type="spellStart"/>
          <w:r w:rsidR="00A96F8F" w:rsidRPr="00A96F8F">
            <w:rPr>
              <w:rFonts w:ascii="Times New Roman" w:hAnsi="Times New Roman" w:cs="Times New Roman"/>
              <w:sz w:val="24"/>
              <w:szCs w:val="24"/>
            </w:rPr>
            <w:t>Lafont</w:t>
          </w:r>
          <w:proofErr w:type="spellEnd"/>
          <w:r w:rsidR="00A96F8F" w:rsidRPr="00A96F8F">
            <w:rPr>
              <w:rFonts w:ascii="Times New Roman" w:hAnsi="Times New Roman" w:cs="Times New Roman"/>
              <w:sz w:val="24"/>
              <w:szCs w:val="24"/>
            </w:rPr>
            <w:t>, Romero, Palacios</w:t>
          </w:r>
          <w:r w:rsidR="00717AAB">
            <w:rPr>
              <w:rFonts w:ascii="Times New Roman" w:hAnsi="Times New Roman" w:cs="Times New Roman"/>
              <w:sz w:val="24"/>
              <w:szCs w:val="24"/>
            </w:rPr>
            <w:t>,</w:t>
          </w:r>
          <w:r w:rsidR="00A96F8F" w:rsidRPr="00A96F8F">
            <w:rPr>
              <w:rFonts w:ascii="Times New Roman" w:hAnsi="Times New Roman" w:cs="Times New Roman"/>
              <w:sz w:val="24"/>
              <w:szCs w:val="24"/>
            </w:rPr>
            <w:t xml:space="preserve"> and </w:t>
          </w:r>
          <w:r w:rsidR="00A96F8F">
            <w:rPr>
              <w:rFonts w:ascii="Times New Roman" w:hAnsi="Times New Roman" w:cs="Times New Roman"/>
              <w:sz w:val="24"/>
              <w:szCs w:val="24"/>
            </w:rPr>
            <w:t xml:space="preserve">Ruiz (2020) suggest that the total shareholder return is an exceptional indicator because it </w:t>
          </w:r>
          <w:r w:rsidR="00717AAB">
            <w:rPr>
              <w:rFonts w:ascii="Times New Roman" w:hAnsi="Times New Roman" w:cs="Times New Roman"/>
              <w:sz w:val="24"/>
              <w:szCs w:val="24"/>
            </w:rPr>
            <w:t>considers</w:t>
          </w:r>
          <w:r w:rsidR="00A96F8F">
            <w:rPr>
              <w:rFonts w:ascii="Times New Roman" w:hAnsi="Times New Roman" w:cs="Times New Roman"/>
              <w:sz w:val="24"/>
              <w:szCs w:val="24"/>
            </w:rPr>
            <w:t xml:space="preserve"> the share price and</w:t>
          </w:r>
          <w:r w:rsidR="00717AAB">
            <w:rPr>
              <w:rFonts w:ascii="Times New Roman" w:hAnsi="Times New Roman" w:cs="Times New Roman"/>
              <w:sz w:val="24"/>
              <w:szCs w:val="24"/>
            </w:rPr>
            <w:t>,</w:t>
          </w:r>
          <w:r w:rsidR="00A96F8F">
            <w:rPr>
              <w:rFonts w:ascii="Times New Roman" w:hAnsi="Times New Roman" w:cs="Times New Roman"/>
              <w:sz w:val="24"/>
              <w:szCs w:val="24"/>
            </w:rPr>
            <w:t xml:space="preserve"> most importantly, the overall return achievable by the investor on the provided funds. Therefore, shareholders</w:t>
          </w:r>
          <w:r w:rsidR="00717AAB">
            <w:rPr>
              <w:rFonts w:ascii="Times New Roman" w:hAnsi="Times New Roman" w:cs="Times New Roman"/>
              <w:sz w:val="24"/>
              <w:szCs w:val="24"/>
            </w:rPr>
            <w:t>'</w:t>
          </w:r>
          <w:r w:rsidR="00A96F8F">
            <w:rPr>
              <w:rFonts w:ascii="Times New Roman" w:hAnsi="Times New Roman" w:cs="Times New Roman"/>
              <w:sz w:val="24"/>
              <w:szCs w:val="24"/>
            </w:rPr>
            <w:t xml:space="preserve"> return of HH&amp;R may not </w:t>
          </w:r>
          <w:proofErr w:type="gramStart"/>
          <w:r w:rsidR="00A96F8F">
            <w:rPr>
              <w:rFonts w:ascii="Times New Roman" w:hAnsi="Times New Roman" w:cs="Times New Roman"/>
              <w:sz w:val="24"/>
              <w:szCs w:val="24"/>
            </w:rPr>
            <w:t>encourages</w:t>
          </w:r>
          <w:proofErr w:type="gramEnd"/>
          <w:r w:rsidR="00A96F8F">
            <w:rPr>
              <w:rFonts w:ascii="Times New Roman" w:hAnsi="Times New Roman" w:cs="Times New Roman"/>
              <w:sz w:val="24"/>
              <w:szCs w:val="24"/>
            </w:rPr>
            <w:t xml:space="preserve"> the investors with objectives of high returns, and the organization may have to depend on the debt finance to meet the working capital and capital expenditures requirements. </w:t>
          </w:r>
          <w:r>
            <w:rPr>
              <w:rFonts w:ascii="Times New Roman" w:hAnsi="Times New Roman" w:cs="Times New Roman"/>
              <w:sz w:val="24"/>
              <w:szCs w:val="24"/>
            </w:rPr>
            <w:t xml:space="preserve">   </w:t>
          </w:r>
        </w:p>
        <w:p w14:paraId="1670264C" w14:textId="3D7F1D85" w:rsidR="00201168" w:rsidRDefault="00E57CA9" w:rsidP="00187A89">
          <w:pPr>
            <w:pStyle w:val="Heading3"/>
          </w:pPr>
          <w:bookmarkStart w:id="7" w:name="_Toc83320145"/>
          <w:r>
            <w:t>2.2</w:t>
          </w:r>
          <w:r w:rsidR="00187A89">
            <w:t xml:space="preserve">.2. </w:t>
          </w:r>
          <w:r w:rsidR="004D519C" w:rsidRPr="008E338E">
            <w:t>Liquidity</w:t>
          </w:r>
          <w:bookmarkEnd w:id="7"/>
        </w:p>
        <w:p w14:paraId="082A67FD" w14:textId="410FFFBA" w:rsidR="00C63E89" w:rsidRDefault="00C63E89" w:rsidP="008E338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Figure 2: Current Ratio of </w:t>
          </w:r>
          <w:r w:rsidR="008D0392" w:rsidRPr="008D0392">
            <w:rPr>
              <w:rFonts w:ascii="Times New Roman" w:hAnsi="Times New Roman" w:cs="Times New Roman"/>
              <w:sz w:val="24"/>
              <w:szCs w:val="24"/>
            </w:rPr>
            <w:t>HH&amp;R</w:t>
          </w:r>
          <w:r>
            <w:rPr>
              <w:rFonts w:ascii="Times New Roman" w:hAnsi="Times New Roman" w:cs="Times New Roman"/>
              <w:sz w:val="24"/>
              <w:szCs w:val="24"/>
            </w:rPr>
            <w:t xml:space="preserve"> from 2018 to 2019 </w:t>
          </w:r>
        </w:p>
        <w:p w14:paraId="5E39B882" w14:textId="3F1F7069" w:rsidR="00C63E89" w:rsidRPr="008E338E" w:rsidRDefault="00C63E89" w:rsidP="008E338E">
          <w:pPr>
            <w:spacing w:after="0" w:line="480" w:lineRule="auto"/>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D1CF57A" wp14:editId="51A40AFE">
                <wp:extent cx="5238749" cy="3213100"/>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9087" cy="3225574"/>
                        </a:xfrm>
                        <a:prstGeom prst="rect">
                          <a:avLst/>
                        </a:prstGeom>
                        <a:noFill/>
                      </pic:spPr>
                    </pic:pic>
                  </a:graphicData>
                </a:graphic>
              </wp:inline>
            </w:drawing>
          </w:r>
        </w:p>
        <w:p w14:paraId="69F394CA" w14:textId="6211ADC4" w:rsidR="004D519C" w:rsidRPr="008E338E" w:rsidRDefault="00717AAB" w:rsidP="00A96F8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w:t>
          </w:r>
          <w:r w:rsidR="00122465">
            <w:rPr>
              <w:rFonts w:ascii="Times New Roman" w:hAnsi="Times New Roman" w:cs="Times New Roman"/>
              <w:sz w:val="24"/>
              <w:szCs w:val="24"/>
            </w:rPr>
            <w:t xml:space="preserve">igure 2 reflects </w:t>
          </w:r>
          <w:r>
            <w:rPr>
              <w:rFonts w:ascii="Times New Roman" w:hAnsi="Times New Roman" w:cs="Times New Roman"/>
              <w:sz w:val="24"/>
              <w:szCs w:val="24"/>
            </w:rPr>
            <w:t>a slight decrease in the current ratio from 1.29 in 2018 to 1.28 in 2019 – a reflection that the HH&amp;R may not face the liquidity challenge in the</w:t>
          </w:r>
          <w:r w:rsidR="00122465">
            <w:rPr>
              <w:rFonts w:ascii="Times New Roman" w:hAnsi="Times New Roman" w:cs="Times New Roman"/>
              <w:sz w:val="24"/>
              <w:szCs w:val="24"/>
            </w:rPr>
            <w:t xml:space="preserve"> short</w:t>
          </w:r>
          <w:r>
            <w:rPr>
              <w:rFonts w:ascii="Times New Roman" w:hAnsi="Times New Roman" w:cs="Times New Roman"/>
              <w:sz w:val="24"/>
              <w:szCs w:val="24"/>
            </w:rPr>
            <w:t xml:space="preserve"> </w:t>
          </w:r>
          <w:r w:rsidR="00122465">
            <w:rPr>
              <w:rFonts w:ascii="Times New Roman" w:hAnsi="Times New Roman" w:cs="Times New Roman"/>
              <w:sz w:val="24"/>
              <w:szCs w:val="24"/>
            </w:rPr>
            <w:t xml:space="preserve">term because enough resources are available to meet the short-term obligations.  </w:t>
          </w:r>
        </w:p>
        <w:p w14:paraId="63F223BB" w14:textId="77777777" w:rsidR="00A252BC" w:rsidRPr="00A252BC" w:rsidRDefault="00A252BC" w:rsidP="008D0392">
          <w:pPr>
            <w:pStyle w:val="Heading3"/>
            <w:rPr>
              <w:sz w:val="22"/>
            </w:rPr>
          </w:pPr>
          <w:bookmarkStart w:id="8" w:name="_Toc83320146"/>
        </w:p>
        <w:p w14:paraId="409FF37B" w14:textId="7962F230" w:rsidR="004D519C" w:rsidRPr="008E338E" w:rsidRDefault="00E57CA9" w:rsidP="008D0392">
          <w:pPr>
            <w:pStyle w:val="Heading3"/>
          </w:pPr>
          <w:r>
            <w:t>2.2</w:t>
          </w:r>
          <w:r w:rsidR="00187A89">
            <w:t xml:space="preserve">.3. </w:t>
          </w:r>
          <w:r w:rsidR="004D519C" w:rsidRPr="008E338E">
            <w:t>Gearing</w:t>
          </w:r>
          <w:bookmarkEnd w:id="8"/>
        </w:p>
        <w:p w14:paraId="337A7818" w14:textId="34A2B093" w:rsidR="00C63E89" w:rsidRDefault="00C63E89" w:rsidP="008E338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Figure 3: Gearing Ratios of Hilton Hotels from 2018 to 2019 </w:t>
          </w:r>
        </w:p>
        <w:p w14:paraId="605CCBD8" w14:textId="3DB470E9" w:rsidR="00C63E89" w:rsidRPr="008E338E" w:rsidRDefault="00C63E89" w:rsidP="008E338E">
          <w:pPr>
            <w:spacing w:after="0" w:line="480" w:lineRule="auto"/>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3E326D6A" wp14:editId="503A369E">
                <wp:extent cx="5651500" cy="3517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1500" cy="3517900"/>
                        </a:xfrm>
                        <a:prstGeom prst="rect">
                          <a:avLst/>
                        </a:prstGeom>
                        <a:noFill/>
                      </pic:spPr>
                    </pic:pic>
                  </a:graphicData>
                </a:graphic>
              </wp:inline>
            </w:drawing>
          </w:r>
        </w:p>
        <w:p w14:paraId="534C9750" w14:textId="76E18DD0" w:rsidR="004D519C" w:rsidRPr="008E338E" w:rsidRDefault="00122465" w:rsidP="0012246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gearing ratios comparison in </w:t>
          </w:r>
          <w:r w:rsidR="00717AAB">
            <w:rPr>
              <w:rFonts w:ascii="Times New Roman" w:hAnsi="Times New Roman" w:cs="Times New Roman"/>
              <w:sz w:val="24"/>
              <w:szCs w:val="24"/>
            </w:rPr>
            <w:t>figure 3 shows; the company dependence from 2018 to 2019 has fallen on the debt finance. The justification is that the d</w:t>
          </w:r>
          <w:r>
            <w:rPr>
              <w:rFonts w:ascii="Times New Roman" w:hAnsi="Times New Roman" w:cs="Times New Roman"/>
              <w:sz w:val="24"/>
              <w:szCs w:val="24"/>
            </w:rPr>
            <w:t xml:space="preserve">ebt to equity ratio </w:t>
          </w:r>
          <w:r w:rsidR="00717AAB">
            <w:rPr>
              <w:rFonts w:ascii="Times New Roman" w:hAnsi="Times New Roman" w:cs="Times New Roman"/>
              <w:sz w:val="24"/>
              <w:szCs w:val="24"/>
            </w:rPr>
            <w:t xml:space="preserve">fallen </w:t>
          </w:r>
          <w:r>
            <w:rPr>
              <w:rFonts w:ascii="Times New Roman" w:hAnsi="Times New Roman" w:cs="Times New Roman"/>
              <w:sz w:val="24"/>
              <w:szCs w:val="24"/>
            </w:rPr>
            <w:t xml:space="preserve">from 0.888 in 2018 to 0.414 in 2019. HH&amp;R </w:t>
          </w:r>
          <w:r w:rsidR="00717AAB">
            <w:rPr>
              <w:rFonts w:ascii="Times New Roman" w:hAnsi="Times New Roman" w:cs="Times New Roman"/>
              <w:sz w:val="24"/>
              <w:szCs w:val="24"/>
            </w:rPr>
            <w:t xml:space="preserve">successfully generates more funds through equity finance </w:t>
          </w:r>
          <w:r w:rsidR="00A252BC">
            <w:rPr>
              <w:rFonts w:ascii="Times New Roman" w:hAnsi="Times New Roman" w:cs="Times New Roman"/>
              <w:sz w:val="24"/>
              <w:szCs w:val="24"/>
            </w:rPr>
            <w:t>due to</w:t>
          </w:r>
          <w:r w:rsidR="00717AAB">
            <w:rPr>
              <w:rFonts w:ascii="Times New Roman" w:hAnsi="Times New Roman" w:cs="Times New Roman"/>
              <w:sz w:val="24"/>
              <w:szCs w:val="24"/>
            </w:rPr>
            <w:t xml:space="preserve"> the higher ROE i</w:t>
          </w:r>
          <w:r w:rsidR="00A252BC">
            <w:rPr>
              <w:rFonts w:ascii="Times New Roman" w:hAnsi="Times New Roman" w:cs="Times New Roman"/>
              <w:sz w:val="24"/>
              <w:szCs w:val="24"/>
            </w:rPr>
            <w:t>n 2018; however, things might change in the future</w:t>
          </w:r>
          <w:r w:rsidR="00717AAB">
            <w:rPr>
              <w:rFonts w:ascii="Times New Roman" w:hAnsi="Times New Roman" w:cs="Times New Roman"/>
              <w:sz w:val="24"/>
              <w:szCs w:val="24"/>
            </w:rPr>
            <w:t xml:space="preserve"> because the organization is unsuccessful in generating</w:t>
          </w:r>
          <w:r>
            <w:rPr>
              <w:rFonts w:ascii="Times New Roman" w:hAnsi="Times New Roman" w:cs="Times New Roman"/>
              <w:sz w:val="24"/>
              <w:szCs w:val="24"/>
            </w:rPr>
            <w:t xml:space="preserve"> higher ROE. </w:t>
          </w:r>
          <w:r w:rsidR="00717AAB">
            <w:rPr>
              <w:rFonts w:ascii="Times New Roman" w:hAnsi="Times New Roman" w:cs="Times New Roman"/>
              <w:sz w:val="24"/>
              <w:szCs w:val="24"/>
            </w:rPr>
            <w:t>The h</w:t>
          </w:r>
          <w:r>
            <w:rPr>
              <w:rFonts w:ascii="Times New Roman" w:hAnsi="Times New Roman" w:cs="Times New Roman"/>
              <w:sz w:val="24"/>
              <w:szCs w:val="24"/>
            </w:rPr>
            <w:t xml:space="preserve">igher the debt, </w:t>
          </w:r>
          <w:r w:rsidR="00717AAB">
            <w:rPr>
              <w:rFonts w:ascii="Times New Roman" w:hAnsi="Times New Roman" w:cs="Times New Roman"/>
              <w:sz w:val="24"/>
              <w:szCs w:val="24"/>
            </w:rPr>
            <w:t xml:space="preserve">the </w:t>
          </w:r>
          <w:r>
            <w:rPr>
              <w:rFonts w:ascii="Times New Roman" w:hAnsi="Times New Roman" w:cs="Times New Roman"/>
              <w:sz w:val="24"/>
              <w:szCs w:val="24"/>
            </w:rPr>
            <w:t xml:space="preserve">higher is the financial risk. Interest payments of debt finance decrease the net profit margin; therefore, the low amount of earnings </w:t>
          </w:r>
          <w:r w:rsidR="00717AAB">
            <w:rPr>
              <w:rFonts w:ascii="Times New Roman" w:hAnsi="Times New Roman" w:cs="Times New Roman"/>
              <w:sz w:val="24"/>
              <w:szCs w:val="24"/>
            </w:rPr>
            <w:t>is available to distribute to shareholders in</w:t>
          </w:r>
          <w:r>
            <w:rPr>
              <w:rFonts w:ascii="Times New Roman" w:hAnsi="Times New Roman" w:cs="Times New Roman"/>
              <w:sz w:val="24"/>
              <w:szCs w:val="24"/>
            </w:rPr>
            <w:t xml:space="preserve"> dividends. </w:t>
          </w:r>
          <w:r w:rsidR="00E13FCF">
            <w:rPr>
              <w:rFonts w:ascii="Times New Roman" w:hAnsi="Times New Roman" w:cs="Times New Roman"/>
              <w:sz w:val="24"/>
              <w:szCs w:val="24"/>
            </w:rPr>
            <w:t>Nazir, Azam</w:t>
          </w:r>
          <w:r w:rsidR="00717AAB">
            <w:rPr>
              <w:rFonts w:ascii="Times New Roman" w:hAnsi="Times New Roman" w:cs="Times New Roman"/>
              <w:sz w:val="24"/>
              <w:szCs w:val="24"/>
            </w:rPr>
            <w:t>,</w:t>
          </w:r>
          <w:r w:rsidR="00E13FCF">
            <w:rPr>
              <w:rFonts w:ascii="Times New Roman" w:hAnsi="Times New Roman" w:cs="Times New Roman"/>
              <w:sz w:val="24"/>
              <w:szCs w:val="24"/>
            </w:rPr>
            <w:t xml:space="preserve"> and Khalid (2021) recommend</w:t>
          </w:r>
          <w:r w:rsidR="00717AAB">
            <w:rPr>
              <w:rFonts w:ascii="Times New Roman" w:hAnsi="Times New Roman" w:cs="Times New Roman"/>
              <w:sz w:val="24"/>
              <w:szCs w:val="24"/>
            </w:rPr>
            <w:t xml:space="preserve"> that short-term and long-term debt negatively impact the company's financial performance, especially regarding</w:t>
          </w:r>
          <w:r w:rsidR="00E13FCF">
            <w:rPr>
              <w:rFonts w:ascii="Times New Roman" w:hAnsi="Times New Roman" w:cs="Times New Roman"/>
              <w:sz w:val="24"/>
              <w:szCs w:val="24"/>
            </w:rPr>
            <w:t xml:space="preserve"> profitability. Therefore, HH&amp;R </w:t>
          </w:r>
          <w:r w:rsidR="00717AAB">
            <w:rPr>
              <w:rFonts w:ascii="Times New Roman" w:hAnsi="Times New Roman" w:cs="Times New Roman"/>
              <w:sz w:val="24"/>
              <w:szCs w:val="24"/>
            </w:rPr>
            <w:t>successfully</w:t>
          </w:r>
          <w:r w:rsidR="00E13FCF">
            <w:rPr>
              <w:rFonts w:ascii="Times New Roman" w:hAnsi="Times New Roman" w:cs="Times New Roman"/>
              <w:sz w:val="24"/>
              <w:szCs w:val="24"/>
            </w:rPr>
            <w:t xml:space="preserve"> turns around the situation in the time</w:t>
          </w:r>
          <w:r w:rsidR="00717AAB">
            <w:rPr>
              <w:rFonts w:ascii="Times New Roman" w:hAnsi="Times New Roman" w:cs="Times New Roman"/>
              <w:sz w:val="24"/>
              <w:szCs w:val="24"/>
            </w:rPr>
            <w:t xml:space="preserve"> </w:t>
          </w:r>
          <w:r w:rsidR="00E13FCF">
            <w:rPr>
              <w:rFonts w:ascii="Times New Roman" w:hAnsi="Times New Roman" w:cs="Times New Roman"/>
              <w:sz w:val="24"/>
              <w:szCs w:val="24"/>
            </w:rPr>
            <w:t>period 2018-2019 because of the higher ROE. However, it is also important to mention that the shareholders</w:t>
          </w:r>
          <w:r w:rsidR="00717AAB">
            <w:rPr>
              <w:rFonts w:ascii="Times New Roman" w:hAnsi="Times New Roman" w:cs="Times New Roman"/>
              <w:sz w:val="24"/>
              <w:szCs w:val="24"/>
            </w:rPr>
            <w:t>'</w:t>
          </w:r>
          <w:r w:rsidR="00E13FCF">
            <w:rPr>
              <w:rFonts w:ascii="Times New Roman" w:hAnsi="Times New Roman" w:cs="Times New Roman"/>
              <w:sz w:val="24"/>
              <w:szCs w:val="24"/>
            </w:rPr>
            <w:t xml:space="preserve"> required rate of return is higher than the debtholders rate of return; therefore, HH&amp;R needs to improve its financial performance </w:t>
          </w:r>
          <w:r w:rsidR="00717AAB">
            <w:rPr>
              <w:rFonts w:ascii="Times New Roman" w:hAnsi="Times New Roman" w:cs="Times New Roman"/>
              <w:sz w:val="24"/>
              <w:szCs w:val="24"/>
            </w:rPr>
            <w:t>to continue</w:t>
          </w:r>
          <w:r w:rsidR="00E13FCF">
            <w:rPr>
              <w:rFonts w:ascii="Times New Roman" w:hAnsi="Times New Roman" w:cs="Times New Roman"/>
              <w:sz w:val="24"/>
              <w:szCs w:val="24"/>
            </w:rPr>
            <w:t xml:space="preserve"> to meet the shareholders</w:t>
          </w:r>
          <w:r w:rsidR="000213C4">
            <w:rPr>
              <w:rFonts w:ascii="Times New Roman" w:hAnsi="Times New Roman" w:cs="Times New Roman"/>
              <w:sz w:val="24"/>
              <w:szCs w:val="24"/>
            </w:rPr>
            <w:t>'</w:t>
          </w:r>
          <w:r w:rsidR="00E13FCF">
            <w:rPr>
              <w:rFonts w:ascii="Times New Roman" w:hAnsi="Times New Roman" w:cs="Times New Roman"/>
              <w:sz w:val="24"/>
              <w:szCs w:val="24"/>
            </w:rPr>
            <w:t xml:space="preserve"> expectations. </w:t>
          </w:r>
          <w:r>
            <w:rPr>
              <w:rFonts w:ascii="Times New Roman" w:hAnsi="Times New Roman" w:cs="Times New Roman"/>
              <w:sz w:val="24"/>
              <w:szCs w:val="24"/>
            </w:rPr>
            <w:t xml:space="preserve"> </w:t>
          </w:r>
        </w:p>
        <w:p w14:paraId="3C55CBE7" w14:textId="0574978D" w:rsidR="00AA2A91" w:rsidRPr="008E338E" w:rsidRDefault="00E13FCF" w:rsidP="00E13FCF">
          <w:pPr>
            <w:pStyle w:val="Heading1"/>
          </w:pPr>
          <w:bookmarkStart w:id="9" w:name="_Toc83320147"/>
          <w:r>
            <w:t xml:space="preserve">3. </w:t>
          </w:r>
          <w:r w:rsidR="00AA2A91" w:rsidRPr="008E338E">
            <w:t>Knowledge from Ratio Analysis</w:t>
          </w:r>
          <w:bookmarkEnd w:id="9"/>
        </w:p>
        <w:p w14:paraId="71E2F3D6" w14:textId="6FFF2CE6" w:rsidR="000D0203" w:rsidRDefault="00717AAB" w:rsidP="00E13FC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h</w:t>
          </w:r>
          <w:r w:rsidR="00E13FCF">
            <w:rPr>
              <w:rFonts w:ascii="Times New Roman" w:hAnsi="Times New Roman" w:cs="Times New Roman"/>
              <w:sz w:val="24"/>
              <w:szCs w:val="24"/>
            </w:rPr>
            <w:t xml:space="preserve">otel and resort industry </w:t>
          </w:r>
          <w:proofErr w:type="gramStart"/>
          <w:r w:rsidR="00E13FCF">
            <w:rPr>
              <w:rFonts w:ascii="Times New Roman" w:hAnsi="Times New Roman" w:cs="Times New Roman"/>
              <w:sz w:val="24"/>
              <w:szCs w:val="24"/>
            </w:rPr>
            <w:t>is</w:t>
          </w:r>
          <w:proofErr w:type="gramEnd"/>
          <w:r w:rsidR="00E13FCF">
            <w:rPr>
              <w:rFonts w:ascii="Times New Roman" w:hAnsi="Times New Roman" w:cs="Times New Roman"/>
              <w:sz w:val="24"/>
              <w:szCs w:val="24"/>
            </w:rPr>
            <w:t xml:space="preserve"> highly competitive, where companies need to continuously introduce new innovative strategies to attract customers and maintain their market position. </w:t>
          </w:r>
          <w:r w:rsidR="002652FE">
            <w:rPr>
              <w:rFonts w:ascii="Times New Roman" w:hAnsi="Times New Roman" w:cs="Times New Roman"/>
              <w:sz w:val="24"/>
              <w:szCs w:val="24"/>
            </w:rPr>
            <w:t xml:space="preserve">As per an estimate, the </w:t>
          </w:r>
          <w:r>
            <w:rPr>
              <w:rFonts w:ascii="Times New Roman" w:hAnsi="Times New Roman" w:cs="Times New Roman"/>
              <w:sz w:val="24"/>
              <w:szCs w:val="24"/>
            </w:rPr>
            <w:t>UK hotels' industry</w:t>
          </w:r>
          <w:r w:rsidR="002652FE">
            <w:rPr>
              <w:rFonts w:ascii="Times New Roman" w:hAnsi="Times New Roman" w:cs="Times New Roman"/>
              <w:sz w:val="24"/>
              <w:szCs w:val="24"/>
            </w:rPr>
            <w:t xml:space="preserve"> expects to decrease at a CAGR (Compounded Annual Growth Rate) of 21.5 % from 2016 to 2021</w:t>
          </w:r>
          <w:r w:rsidR="002652FE" w:rsidRPr="002652FE">
            <w:t xml:space="preserve"> </w:t>
          </w:r>
          <w:r w:rsidR="002652FE">
            <w:rPr>
              <w:rFonts w:ascii="Times New Roman" w:hAnsi="Times New Roman" w:cs="Times New Roman"/>
              <w:sz w:val="24"/>
              <w:szCs w:val="24"/>
            </w:rPr>
            <w:t>(IBISWorld</w:t>
          </w:r>
          <w:r w:rsidR="002652FE" w:rsidRPr="002652FE">
            <w:rPr>
              <w:rFonts w:ascii="Times New Roman" w:hAnsi="Times New Roman" w:cs="Times New Roman"/>
              <w:sz w:val="24"/>
              <w:szCs w:val="24"/>
            </w:rPr>
            <w:t xml:space="preserve"> 2021)</w:t>
          </w:r>
          <w:r w:rsidR="002652FE">
            <w:rPr>
              <w:rFonts w:ascii="Times New Roman" w:hAnsi="Times New Roman" w:cs="Times New Roman"/>
              <w:sz w:val="24"/>
              <w:szCs w:val="24"/>
            </w:rPr>
            <w:t>. Therefore, one thing is crystal clear that the HH&amp;R performance is not different from industry trends. Lu and Tabari (2019) suggest that Airbnb in the UK creates a high impact on the consumers</w:t>
          </w:r>
          <w:r w:rsidR="000213C4">
            <w:rPr>
              <w:rFonts w:ascii="Times New Roman" w:hAnsi="Times New Roman" w:cs="Times New Roman"/>
              <w:sz w:val="24"/>
              <w:szCs w:val="24"/>
            </w:rPr>
            <w:t>'</w:t>
          </w:r>
          <w:r w:rsidR="002652FE">
            <w:rPr>
              <w:rFonts w:ascii="Times New Roman" w:hAnsi="Times New Roman" w:cs="Times New Roman"/>
              <w:sz w:val="24"/>
              <w:szCs w:val="24"/>
            </w:rPr>
            <w:t xml:space="preserve"> </w:t>
          </w:r>
          <w:r w:rsidR="00D1245B">
            <w:rPr>
              <w:rFonts w:ascii="Times New Roman" w:hAnsi="Times New Roman" w:cs="Times New Roman"/>
              <w:sz w:val="24"/>
              <w:szCs w:val="24"/>
            </w:rPr>
            <w:t>behaviour</w:t>
          </w:r>
          <w:r w:rsidR="002652FE">
            <w:rPr>
              <w:rFonts w:ascii="Times New Roman" w:hAnsi="Times New Roman" w:cs="Times New Roman"/>
              <w:sz w:val="24"/>
              <w:szCs w:val="24"/>
            </w:rPr>
            <w:t xml:space="preserve"> of the hotel industry; therefore, leading to a situation where hotel</w:t>
          </w:r>
          <w:r>
            <w:rPr>
              <w:rFonts w:ascii="Times New Roman" w:hAnsi="Times New Roman" w:cs="Times New Roman"/>
              <w:sz w:val="24"/>
              <w:szCs w:val="24"/>
            </w:rPr>
            <w:t>s</w:t>
          </w:r>
          <w:r w:rsidR="002652FE">
            <w:rPr>
              <w:rFonts w:ascii="Times New Roman" w:hAnsi="Times New Roman" w:cs="Times New Roman"/>
              <w:sz w:val="24"/>
              <w:szCs w:val="24"/>
            </w:rPr>
            <w:t xml:space="preserve"> need to </w:t>
          </w:r>
          <w:r w:rsidR="00D1245B">
            <w:rPr>
              <w:rFonts w:ascii="Times New Roman" w:hAnsi="Times New Roman" w:cs="Times New Roman"/>
              <w:sz w:val="24"/>
              <w:szCs w:val="24"/>
            </w:rPr>
            <w:t>revaluate</w:t>
          </w:r>
          <w:r w:rsidR="002652FE">
            <w:rPr>
              <w:rFonts w:ascii="Times New Roman" w:hAnsi="Times New Roman" w:cs="Times New Roman"/>
              <w:sz w:val="24"/>
              <w:szCs w:val="24"/>
            </w:rPr>
            <w:t xml:space="preserve"> their strategies to survive and compete in the sharing economy. </w:t>
          </w:r>
        </w:p>
        <w:p w14:paraId="427C2FB7" w14:textId="7BA1C928" w:rsidR="00AA2A91" w:rsidRPr="008E338E" w:rsidRDefault="002652FE" w:rsidP="00E13FC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717AAB">
            <w:rPr>
              <w:rFonts w:ascii="Times New Roman" w:hAnsi="Times New Roman" w:cs="Times New Roman"/>
              <w:sz w:val="24"/>
              <w:szCs w:val="24"/>
            </w:rPr>
            <w:t xml:space="preserve">the </w:t>
          </w:r>
          <w:r>
            <w:rPr>
              <w:rFonts w:ascii="Times New Roman" w:hAnsi="Times New Roman" w:cs="Times New Roman"/>
              <w:sz w:val="24"/>
              <w:szCs w:val="24"/>
            </w:rPr>
            <w:t>perspective of all these research</w:t>
          </w:r>
          <w:r w:rsidR="00717AAB">
            <w:rPr>
              <w:rFonts w:ascii="Times New Roman" w:hAnsi="Times New Roman" w:cs="Times New Roman"/>
              <w:sz w:val="24"/>
              <w:szCs w:val="24"/>
            </w:rPr>
            <w:t xml:space="preserve"> findings, HH&amp;R needs to develop</w:t>
          </w:r>
          <w:r>
            <w:rPr>
              <w:rFonts w:ascii="Times New Roman" w:hAnsi="Times New Roman" w:cs="Times New Roman"/>
              <w:sz w:val="24"/>
              <w:szCs w:val="24"/>
            </w:rPr>
            <w:t xml:space="preserve"> a solid plan of action to improve </w:t>
          </w:r>
          <w:r w:rsidR="00717AAB">
            <w:rPr>
              <w:rFonts w:ascii="Times New Roman" w:hAnsi="Times New Roman" w:cs="Times New Roman"/>
              <w:sz w:val="24"/>
              <w:szCs w:val="24"/>
            </w:rPr>
            <w:t>its</w:t>
          </w:r>
          <w:r>
            <w:rPr>
              <w:rFonts w:ascii="Times New Roman" w:hAnsi="Times New Roman" w:cs="Times New Roman"/>
              <w:sz w:val="24"/>
              <w:szCs w:val="24"/>
            </w:rPr>
            <w:t xml:space="preserve"> profitability ratios because currently, </w:t>
          </w:r>
          <w:r w:rsidR="00717AAB">
            <w:rPr>
              <w:rFonts w:ascii="Times New Roman" w:hAnsi="Times New Roman" w:cs="Times New Roman"/>
              <w:sz w:val="24"/>
              <w:szCs w:val="24"/>
            </w:rPr>
            <w:t>the organization's liquidity position is stable and less dependent on debt finance. T</w:t>
          </w:r>
          <w:r>
            <w:rPr>
              <w:rFonts w:ascii="Times New Roman" w:hAnsi="Times New Roman" w:cs="Times New Roman"/>
              <w:sz w:val="24"/>
              <w:szCs w:val="24"/>
            </w:rPr>
            <w:t>he future shows some concerns because of the reduction in the ROE</w:t>
          </w:r>
          <w:r w:rsidR="000D0203">
            <w:rPr>
              <w:rFonts w:ascii="Times New Roman" w:hAnsi="Times New Roman" w:cs="Times New Roman"/>
              <w:sz w:val="24"/>
              <w:szCs w:val="24"/>
            </w:rPr>
            <w:t>, an indication that HH&amp;R will de</w:t>
          </w:r>
          <w:r w:rsidR="00A252BC">
            <w:rPr>
              <w:rFonts w:ascii="Times New Roman" w:hAnsi="Times New Roman" w:cs="Times New Roman"/>
              <w:sz w:val="24"/>
              <w:szCs w:val="24"/>
            </w:rPr>
            <w:t>pend more on debt finance. Net W</w:t>
          </w:r>
          <w:r w:rsidR="000D0203">
            <w:rPr>
              <w:rFonts w:ascii="Times New Roman" w:hAnsi="Times New Roman" w:cs="Times New Roman"/>
              <w:sz w:val="24"/>
              <w:szCs w:val="24"/>
            </w:rPr>
            <w:t xml:space="preserve">orking </w:t>
          </w:r>
          <w:r w:rsidR="00A252BC">
            <w:rPr>
              <w:rFonts w:ascii="Times New Roman" w:hAnsi="Times New Roman" w:cs="Times New Roman"/>
              <w:sz w:val="24"/>
              <w:szCs w:val="24"/>
            </w:rPr>
            <w:t>C</w:t>
          </w:r>
          <w:r w:rsidR="000D0203">
            <w:rPr>
              <w:rFonts w:ascii="Times New Roman" w:hAnsi="Times New Roman" w:cs="Times New Roman"/>
              <w:sz w:val="24"/>
              <w:szCs w:val="24"/>
            </w:rPr>
            <w:t>apital ha</w:t>
          </w:r>
          <w:r w:rsidR="00717AAB">
            <w:rPr>
              <w:rFonts w:ascii="Times New Roman" w:hAnsi="Times New Roman" w:cs="Times New Roman"/>
              <w:sz w:val="24"/>
              <w:szCs w:val="24"/>
            </w:rPr>
            <w:t>d</w:t>
          </w:r>
          <w:r w:rsidR="000D0203">
            <w:rPr>
              <w:rFonts w:ascii="Times New Roman" w:hAnsi="Times New Roman" w:cs="Times New Roman"/>
              <w:sz w:val="24"/>
              <w:szCs w:val="24"/>
            </w:rPr>
            <w:t xml:space="preserve"> risen from £441,000 in 2018 to £ £489,000 in 2019 (See Table 2). Therefore, </w:t>
          </w:r>
          <w:r w:rsidR="00717AAB">
            <w:rPr>
              <w:rFonts w:ascii="Times New Roman" w:hAnsi="Times New Roman" w:cs="Times New Roman"/>
              <w:sz w:val="24"/>
              <w:szCs w:val="24"/>
            </w:rPr>
            <w:t>the matter is that</w:t>
          </w:r>
          <w:r w:rsidR="000D0203">
            <w:rPr>
              <w:rFonts w:ascii="Times New Roman" w:hAnsi="Times New Roman" w:cs="Times New Roman"/>
              <w:sz w:val="24"/>
              <w:szCs w:val="24"/>
            </w:rPr>
            <w:t xml:space="preserve"> HH&amp;R is investing high financial resources in the company to increase its current assets – an effective strategy to meet the working capital requirements. However, this situation can potentially lead to </w:t>
          </w:r>
          <w:r w:rsidR="00717AAB">
            <w:rPr>
              <w:rFonts w:ascii="Times New Roman" w:hAnsi="Times New Roman" w:cs="Times New Roman"/>
              <w:sz w:val="24"/>
              <w:szCs w:val="24"/>
            </w:rPr>
            <w:t xml:space="preserve">an </w:t>
          </w:r>
          <w:r w:rsidR="000D0203">
            <w:rPr>
              <w:rFonts w:ascii="Times New Roman" w:hAnsi="Times New Roman" w:cs="Times New Roman"/>
              <w:sz w:val="24"/>
              <w:szCs w:val="24"/>
            </w:rPr>
            <w:t>unstable condition</w:t>
          </w:r>
          <w:r w:rsidR="00717AAB">
            <w:rPr>
              <w:rFonts w:ascii="Times New Roman" w:hAnsi="Times New Roman" w:cs="Times New Roman"/>
              <w:sz w:val="24"/>
              <w:szCs w:val="24"/>
            </w:rPr>
            <w:t xml:space="preserve"> if HH&amp;R decides to depend more on debt finance than</w:t>
          </w:r>
          <w:r w:rsidR="000D0203">
            <w:rPr>
              <w:rFonts w:ascii="Times New Roman" w:hAnsi="Times New Roman" w:cs="Times New Roman"/>
              <w:sz w:val="24"/>
              <w:szCs w:val="24"/>
            </w:rPr>
            <w:t xml:space="preserve"> equity finance. The most exceptional indicator for HH&amp;R </w:t>
          </w:r>
          <w:r w:rsidR="00717AAB">
            <w:rPr>
              <w:rFonts w:ascii="Times New Roman" w:hAnsi="Times New Roman" w:cs="Times New Roman"/>
              <w:sz w:val="24"/>
              <w:szCs w:val="24"/>
            </w:rPr>
            <w:t>regarding</w:t>
          </w:r>
          <w:r w:rsidR="000D0203">
            <w:rPr>
              <w:rFonts w:ascii="Times New Roman" w:hAnsi="Times New Roman" w:cs="Times New Roman"/>
              <w:sz w:val="24"/>
              <w:szCs w:val="24"/>
            </w:rPr>
            <w:t xml:space="preserve"> </w:t>
          </w:r>
          <w:r w:rsidR="00717AAB">
            <w:rPr>
              <w:rFonts w:ascii="Times New Roman" w:hAnsi="Times New Roman" w:cs="Times New Roman"/>
              <w:sz w:val="24"/>
              <w:szCs w:val="24"/>
            </w:rPr>
            <w:t xml:space="preserve">the </w:t>
          </w:r>
          <w:r w:rsidR="000D0203">
            <w:rPr>
              <w:rFonts w:ascii="Times New Roman" w:hAnsi="Times New Roman" w:cs="Times New Roman"/>
              <w:sz w:val="24"/>
              <w:szCs w:val="24"/>
            </w:rPr>
            <w:t>gearing ratio is that</w:t>
          </w:r>
          <w:r w:rsidR="00717AAB">
            <w:rPr>
              <w:rFonts w:ascii="Times New Roman" w:hAnsi="Times New Roman" w:cs="Times New Roman"/>
              <w:sz w:val="24"/>
              <w:szCs w:val="24"/>
            </w:rPr>
            <w:t xml:space="preserve"> the debt to assets ratio remains</w:t>
          </w:r>
          <w:r w:rsidR="000D0203">
            <w:rPr>
              <w:rFonts w:ascii="Times New Roman" w:hAnsi="Times New Roman" w:cs="Times New Roman"/>
              <w:sz w:val="24"/>
              <w:szCs w:val="24"/>
            </w:rPr>
            <w:t xml:space="preserve"> the same at 0.126 in 2018 and 2019</w:t>
          </w:r>
          <w:r w:rsidR="00717AAB">
            <w:rPr>
              <w:rFonts w:ascii="Times New Roman" w:hAnsi="Times New Roman" w:cs="Times New Roman"/>
              <w:sz w:val="24"/>
              <w:szCs w:val="24"/>
            </w:rPr>
            <w:t>,</w:t>
          </w:r>
          <w:r w:rsidR="000D0203">
            <w:rPr>
              <w:rFonts w:ascii="Times New Roman" w:hAnsi="Times New Roman" w:cs="Times New Roman"/>
              <w:sz w:val="24"/>
              <w:szCs w:val="24"/>
            </w:rPr>
            <w:t xml:space="preserve"> respectively. It reflects that the management maintains the policy of using less debt finance to support the assets. A good strategy in the short-term and long-term, especially in the hotel industry</w:t>
          </w:r>
          <w:r w:rsidR="00A252BC">
            <w:rPr>
              <w:rFonts w:ascii="Times New Roman" w:hAnsi="Times New Roman" w:cs="Times New Roman"/>
              <w:sz w:val="24"/>
              <w:szCs w:val="24"/>
            </w:rPr>
            <w:t>,</w:t>
          </w:r>
          <w:r w:rsidR="000D0203">
            <w:rPr>
              <w:rFonts w:ascii="Times New Roman" w:hAnsi="Times New Roman" w:cs="Times New Roman"/>
              <w:sz w:val="24"/>
              <w:szCs w:val="24"/>
            </w:rPr>
            <w:t xml:space="preserve"> enables the HH&amp;R to earn high profits by keeping the interest costs </w:t>
          </w:r>
          <w:r w:rsidR="00A252BC">
            <w:rPr>
              <w:rFonts w:ascii="Times New Roman" w:hAnsi="Times New Roman" w:cs="Times New Roman"/>
              <w:sz w:val="24"/>
              <w:szCs w:val="24"/>
            </w:rPr>
            <w:t>as low</w:t>
          </w:r>
          <w:r w:rsidR="000D0203">
            <w:rPr>
              <w:rFonts w:ascii="Times New Roman" w:hAnsi="Times New Roman" w:cs="Times New Roman"/>
              <w:sz w:val="24"/>
              <w:szCs w:val="24"/>
            </w:rPr>
            <w:t xml:space="preserve"> as possible.   </w:t>
          </w:r>
        </w:p>
        <w:p w14:paraId="313F4E4E" w14:textId="515D6889" w:rsidR="00AA2A91" w:rsidRPr="008E338E" w:rsidRDefault="000D0203" w:rsidP="00E57CA9">
          <w:pPr>
            <w:pStyle w:val="Heading1"/>
          </w:pPr>
          <w:bookmarkStart w:id="10" w:name="_Toc83320148"/>
          <w:r>
            <w:t xml:space="preserve">4. </w:t>
          </w:r>
          <w:r w:rsidR="00AA2A91" w:rsidRPr="008E338E">
            <w:t>Benefits and Limitations of Ratio Analysis</w:t>
          </w:r>
          <w:bookmarkEnd w:id="10"/>
        </w:p>
        <w:p w14:paraId="0519E7EF" w14:textId="19D591E8" w:rsidR="00A252BC" w:rsidRDefault="00717AAB" w:rsidP="00A252B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b</w:t>
          </w:r>
          <w:r w:rsidR="000D0203">
            <w:rPr>
              <w:rFonts w:ascii="Times New Roman" w:hAnsi="Times New Roman" w:cs="Times New Roman"/>
              <w:sz w:val="24"/>
              <w:szCs w:val="24"/>
            </w:rPr>
            <w:t>enefits of ratio analysis for the HH&amp;R are</w:t>
          </w:r>
          <w:r w:rsidR="00FF5159">
            <w:rPr>
              <w:rFonts w:ascii="Times New Roman" w:hAnsi="Times New Roman" w:cs="Times New Roman"/>
              <w:sz w:val="24"/>
              <w:szCs w:val="24"/>
            </w:rPr>
            <w:t xml:space="preserve"> exceptional because the organizations in the hotel industry usually have large capital expenditures to meet the industry trends and customers</w:t>
          </w:r>
          <w:r w:rsidR="000213C4">
            <w:rPr>
              <w:rFonts w:ascii="Times New Roman" w:hAnsi="Times New Roman" w:cs="Times New Roman"/>
              <w:sz w:val="24"/>
              <w:szCs w:val="24"/>
            </w:rPr>
            <w:t>'</w:t>
          </w:r>
          <w:r w:rsidR="00FF5159">
            <w:rPr>
              <w:rFonts w:ascii="Times New Roman" w:hAnsi="Times New Roman" w:cs="Times New Roman"/>
              <w:sz w:val="24"/>
              <w:szCs w:val="24"/>
            </w:rPr>
            <w:t xml:space="preserve"> expectations. Therefore, the use of capital budgeting techniques </w:t>
          </w:r>
          <w:r w:rsidR="00772F57">
            <w:rPr>
              <w:rFonts w:ascii="Times New Roman" w:hAnsi="Times New Roman" w:cs="Times New Roman"/>
              <w:sz w:val="24"/>
              <w:szCs w:val="24"/>
            </w:rPr>
            <w:t>like Net Present Value (NPV), Internal Rate of Return (IRR)</w:t>
          </w:r>
          <w:r>
            <w:rPr>
              <w:rFonts w:ascii="Times New Roman" w:hAnsi="Times New Roman" w:cs="Times New Roman"/>
              <w:sz w:val="24"/>
              <w:szCs w:val="24"/>
            </w:rPr>
            <w:t>,</w:t>
          </w:r>
          <w:r w:rsidR="00772F57">
            <w:rPr>
              <w:rFonts w:ascii="Times New Roman" w:hAnsi="Times New Roman" w:cs="Times New Roman"/>
              <w:sz w:val="24"/>
              <w:szCs w:val="24"/>
            </w:rPr>
            <w:t xml:space="preserve"> and Payback Period (PP) </w:t>
          </w:r>
          <w:r w:rsidR="00FF5159">
            <w:rPr>
              <w:rFonts w:ascii="Times New Roman" w:hAnsi="Times New Roman" w:cs="Times New Roman"/>
              <w:sz w:val="24"/>
              <w:szCs w:val="24"/>
            </w:rPr>
            <w:t>is common because it provides rele</w:t>
          </w:r>
          <w:r w:rsidR="00772F57">
            <w:rPr>
              <w:rFonts w:ascii="Times New Roman" w:hAnsi="Times New Roman" w:cs="Times New Roman"/>
              <w:sz w:val="24"/>
              <w:szCs w:val="24"/>
            </w:rPr>
            <w:t>vant data for efficient decision-making. Without capital expenditures, hotels can expect a decrease in cash inflows.</w:t>
          </w:r>
        </w:p>
        <w:p w14:paraId="6011211C" w14:textId="47B4FB4F" w:rsidR="00772F57" w:rsidRDefault="00772F57" w:rsidP="00772F57">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Figure 4: Capital Investment in the Tourism and Travel by Country in 2019 </w:t>
          </w:r>
        </w:p>
        <w:p w14:paraId="60CC54EB" w14:textId="7F7CA019" w:rsidR="00772F57" w:rsidRDefault="00772F57" w:rsidP="00772F57">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Source: </w:t>
          </w:r>
          <w:r w:rsidRPr="00772F57">
            <w:rPr>
              <w:rFonts w:ascii="Times New Roman" w:hAnsi="Times New Roman" w:cs="Times New Roman"/>
              <w:sz w:val="24"/>
              <w:szCs w:val="24"/>
            </w:rPr>
            <w:t>(Statista, 2021)</w:t>
          </w:r>
        </w:p>
        <w:p w14:paraId="3547E471" w14:textId="2D9A54AF" w:rsidR="000D0203" w:rsidRDefault="00772F57" w:rsidP="00772F57">
          <w:pPr>
            <w:spacing w:after="0" w:line="480" w:lineRule="auto"/>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6AAAF3A" wp14:editId="229A8245">
                <wp:extent cx="5580544" cy="3822700"/>
                <wp:effectExtent l="0" t="0" r="127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260" cy="3844426"/>
                        </a:xfrm>
                        <a:prstGeom prst="rect">
                          <a:avLst/>
                        </a:prstGeom>
                        <a:noFill/>
                        <a:ln>
                          <a:noFill/>
                        </a:ln>
                      </pic:spPr>
                    </pic:pic>
                  </a:graphicData>
                </a:graphic>
              </wp:inline>
            </w:drawing>
          </w:r>
          <w:r>
            <w:rPr>
              <w:rFonts w:ascii="Times New Roman" w:hAnsi="Times New Roman" w:cs="Times New Roman"/>
              <w:sz w:val="24"/>
              <w:szCs w:val="24"/>
            </w:rPr>
            <w:t xml:space="preserve"> </w:t>
          </w:r>
        </w:p>
        <w:p w14:paraId="497B2E61" w14:textId="7D2E131C" w:rsidR="00FF5159" w:rsidRDefault="00717AAB" w:rsidP="00772F57">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Figure 4 shows that only the US and China account</w:t>
          </w:r>
          <w:r w:rsidR="00772F57">
            <w:rPr>
              <w:rFonts w:ascii="Times New Roman" w:hAnsi="Times New Roman" w:cs="Times New Roman"/>
              <w:sz w:val="24"/>
              <w:szCs w:val="24"/>
            </w:rPr>
            <w:t xml:space="preserve"> for a total capital investment of $209 billion and $169.9 billion in 2019</w:t>
          </w:r>
          <w:r>
            <w:rPr>
              <w:rFonts w:ascii="Times New Roman" w:hAnsi="Times New Roman" w:cs="Times New Roman"/>
              <w:sz w:val="24"/>
              <w:szCs w:val="24"/>
            </w:rPr>
            <w:t>,</w:t>
          </w:r>
          <w:r w:rsidR="00772F57">
            <w:rPr>
              <w:rFonts w:ascii="Times New Roman" w:hAnsi="Times New Roman" w:cs="Times New Roman"/>
              <w:sz w:val="24"/>
              <w:szCs w:val="24"/>
            </w:rPr>
            <w:t xml:space="preserve"> respectively</w:t>
          </w:r>
          <w:r w:rsidR="00772F57" w:rsidRPr="00772F57">
            <w:t xml:space="preserve"> </w:t>
          </w:r>
          <w:r w:rsidR="00772F57" w:rsidRPr="00772F57">
            <w:rPr>
              <w:rFonts w:ascii="Times New Roman" w:hAnsi="Times New Roman" w:cs="Times New Roman"/>
              <w:sz w:val="24"/>
              <w:szCs w:val="24"/>
            </w:rPr>
            <w:t>(Statista, 2021)</w:t>
          </w:r>
          <w:r w:rsidR="00772F57">
            <w:rPr>
              <w:rFonts w:ascii="Times New Roman" w:hAnsi="Times New Roman" w:cs="Times New Roman"/>
              <w:sz w:val="24"/>
              <w:szCs w:val="24"/>
            </w:rPr>
            <w:t xml:space="preserve">. Therefore, if HH&amp;R has to maintain a sustainable performance, then continuous capital investment is vital. Hence, ratio analysis is one single tool that can help in identifying trends </w:t>
          </w:r>
          <w:r w:rsidR="00FF5159" w:rsidRPr="00772F57">
            <w:rPr>
              <w:rFonts w:ascii="Times New Roman" w:hAnsi="Times New Roman" w:cs="Times New Roman"/>
              <w:sz w:val="24"/>
              <w:szCs w:val="24"/>
            </w:rPr>
            <w:t>to examine the current financial performance a</w:t>
          </w:r>
          <w:r w:rsidR="00772F57">
            <w:rPr>
              <w:rFonts w:ascii="Times New Roman" w:hAnsi="Times New Roman" w:cs="Times New Roman"/>
              <w:sz w:val="24"/>
              <w:szCs w:val="24"/>
            </w:rPr>
            <w:t>nd forecast the future results, h</w:t>
          </w:r>
          <w:r w:rsidR="00FF5159" w:rsidRPr="00772F57">
            <w:rPr>
              <w:rFonts w:ascii="Times New Roman" w:hAnsi="Times New Roman" w:cs="Times New Roman"/>
              <w:sz w:val="24"/>
              <w:szCs w:val="24"/>
            </w:rPr>
            <w:t>elps in determining how effectively the hotel uses its internal resources and external</w:t>
          </w:r>
          <w:r w:rsidR="00772F57">
            <w:rPr>
              <w:rFonts w:ascii="Times New Roman" w:hAnsi="Times New Roman" w:cs="Times New Roman"/>
              <w:sz w:val="24"/>
              <w:szCs w:val="24"/>
            </w:rPr>
            <w:t xml:space="preserve"> finances to generate revenues</w:t>
          </w:r>
          <w:r>
            <w:rPr>
              <w:rFonts w:ascii="Times New Roman" w:hAnsi="Times New Roman" w:cs="Times New Roman"/>
              <w:sz w:val="24"/>
              <w:szCs w:val="24"/>
            </w:rPr>
            <w:t>,</w:t>
          </w:r>
          <w:r w:rsidR="00772F57">
            <w:rPr>
              <w:rFonts w:ascii="Times New Roman" w:hAnsi="Times New Roman" w:cs="Times New Roman"/>
              <w:sz w:val="24"/>
              <w:szCs w:val="24"/>
            </w:rPr>
            <w:t xml:space="preserve"> and most importantly, help in examining the liquidity and solvency situation. HH&amp;R can use the ratio analysis findings to identify how much funding is essential for capital investment and </w:t>
          </w:r>
          <w:r w:rsidR="00BF6240">
            <w:rPr>
              <w:rFonts w:ascii="Times New Roman" w:hAnsi="Times New Roman" w:cs="Times New Roman"/>
              <w:sz w:val="24"/>
              <w:szCs w:val="24"/>
            </w:rPr>
            <w:t>generable from the equity and debt finance</w:t>
          </w:r>
          <w:r>
            <w:rPr>
              <w:rFonts w:ascii="Times New Roman" w:hAnsi="Times New Roman" w:cs="Times New Roman"/>
              <w:sz w:val="24"/>
              <w:szCs w:val="24"/>
            </w:rPr>
            <w:t>,</w:t>
          </w:r>
          <w:r w:rsidR="00BF6240">
            <w:rPr>
              <w:rFonts w:ascii="Times New Roman" w:hAnsi="Times New Roman" w:cs="Times New Roman"/>
              <w:sz w:val="24"/>
              <w:szCs w:val="24"/>
            </w:rPr>
            <w:t xml:space="preserve"> or whether the internal resources are enough to meet the expectations. The current ratio analysis reflects that the HH&amp;R company may have to depend on the debt finance in the future years because investors may not provide additional funds because of the continuously decreasing ROE. </w:t>
          </w:r>
        </w:p>
        <w:p w14:paraId="01C769BC" w14:textId="140E14C8" w:rsidR="00BF6240" w:rsidRPr="00772F57" w:rsidRDefault="00BF6240" w:rsidP="00772F57">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There are some limitations to ratio analysis – a worth investigating because it can decrease the organization</w:t>
          </w:r>
          <w:r w:rsidR="000213C4">
            <w:rPr>
              <w:rFonts w:ascii="Times New Roman" w:hAnsi="Times New Roman" w:cs="Times New Roman"/>
              <w:sz w:val="24"/>
              <w:szCs w:val="24"/>
            </w:rPr>
            <w:t>'</w:t>
          </w:r>
          <w:r>
            <w:rPr>
              <w:rFonts w:ascii="Times New Roman" w:hAnsi="Times New Roman" w:cs="Times New Roman"/>
              <w:sz w:val="24"/>
              <w:szCs w:val="24"/>
            </w:rPr>
            <w:t xml:space="preserve">s capabilities to maximize the benefits from the decision-making. Ratio analysis is a quantitative tool; therefore, ignoring the qualitative factors in making decisions in real-time can lead to less productive results. However, the HH&amp;R management can opt for damage control strategies by investing </w:t>
          </w:r>
          <w:r w:rsidR="00717AAB">
            <w:rPr>
              <w:rFonts w:ascii="Times New Roman" w:hAnsi="Times New Roman" w:cs="Times New Roman"/>
              <w:sz w:val="24"/>
              <w:szCs w:val="24"/>
            </w:rPr>
            <w:t>i</w:t>
          </w:r>
          <w:r>
            <w:rPr>
              <w:rFonts w:ascii="Times New Roman" w:hAnsi="Times New Roman" w:cs="Times New Roman"/>
              <w:sz w:val="24"/>
              <w:szCs w:val="24"/>
            </w:rPr>
            <w:t xml:space="preserve">n improving their in-house data capabilities. Only quantitative analysis is also useful </w:t>
          </w:r>
          <w:r w:rsidR="00717AAB">
            <w:rPr>
              <w:rFonts w:ascii="Times New Roman" w:hAnsi="Times New Roman" w:cs="Times New Roman"/>
              <w:sz w:val="24"/>
              <w:szCs w:val="24"/>
            </w:rPr>
            <w:t>to some extent; however, the compulsion is to invest in</w:t>
          </w:r>
          <w:r>
            <w:rPr>
              <w:rFonts w:ascii="Times New Roman" w:hAnsi="Times New Roman" w:cs="Times New Roman"/>
              <w:sz w:val="24"/>
              <w:szCs w:val="24"/>
            </w:rPr>
            <w:t xml:space="preserve"> technological tools like data analytics and artificial intelligence (AI). Lee, Kwon</w:t>
          </w:r>
          <w:r w:rsidR="00717AAB">
            <w:rPr>
              <w:rFonts w:ascii="Times New Roman" w:hAnsi="Times New Roman" w:cs="Times New Roman"/>
              <w:sz w:val="24"/>
              <w:szCs w:val="24"/>
            </w:rPr>
            <w:t>,</w:t>
          </w:r>
          <w:r>
            <w:rPr>
              <w:rFonts w:ascii="Times New Roman" w:hAnsi="Times New Roman" w:cs="Times New Roman"/>
              <w:sz w:val="24"/>
              <w:szCs w:val="24"/>
            </w:rPr>
            <w:t xml:space="preserve"> and Back (2021) identify that the </w:t>
          </w:r>
          <w:r w:rsidR="00717AAB">
            <w:rPr>
              <w:rFonts w:ascii="Times New Roman" w:hAnsi="Times New Roman" w:cs="Times New Roman"/>
              <w:sz w:val="24"/>
              <w:szCs w:val="24"/>
            </w:rPr>
            <w:t>hospitality industry's AI and big data analytics can potentially play an important role in improving</w:t>
          </w:r>
          <w:r>
            <w:rPr>
              <w:rFonts w:ascii="Times New Roman" w:hAnsi="Times New Roman" w:cs="Times New Roman"/>
              <w:sz w:val="24"/>
              <w:szCs w:val="24"/>
            </w:rPr>
            <w:t xml:space="preserve"> decision-making by extracting patterns and new information, leading to a more improved overall financial performance. </w:t>
          </w:r>
          <w:r w:rsidR="009B046E">
            <w:rPr>
              <w:rFonts w:ascii="Times New Roman" w:hAnsi="Times New Roman" w:cs="Times New Roman"/>
              <w:sz w:val="24"/>
              <w:szCs w:val="24"/>
            </w:rPr>
            <w:t>Another limitation is th</w:t>
          </w:r>
          <w:r w:rsidR="00717AAB">
            <w:rPr>
              <w:rFonts w:ascii="Times New Roman" w:hAnsi="Times New Roman" w:cs="Times New Roman"/>
              <w:sz w:val="24"/>
              <w:szCs w:val="24"/>
            </w:rPr>
            <w:t>at the ratio analysis is on the historical data; therefore, HH&amp;R can expect that the forecasted results may generate some variances compared to actual results, leading to</w:t>
          </w:r>
          <w:r w:rsidR="009B046E">
            <w:rPr>
              <w:rFonts w:ascii="Times New Roman" w:hAnsi="Times New Roman" w:cs="Times New Roman"/>
              <w:sz w:val="24"/>
              <w:szCs w:val="24"/>
            </w:rPr>
            <w:t xml:space="preserve"> ineffective decision-making. Lastly, there </w:t>
          </w:r>
          <w:r w:rsidR="00717AAB">
            <w:rPr>
              <w:rFonts w:ascii="Times New Roman" w:hAnsi="Times New Roman" w:cs="Times New Roman"/>
              <w:sz w:val="24"/>
              <w:szCs w:val="24"/>
            </w:rPr>
            <w:t xml:space="preserve">are </w:t>
          </w:r>
          <w:r w:rsidR="009B046E">
            <w:rPr>
              <w:rFonts w:ascii="Times New Roman" w:hAnsi="Times New Roman" w:cs="Times New Roman"/>
              <w:sz w:val="24"/>
              <w:szCs w:val="24"/>
            </w:rPr>
            <w:t xml:space="preserve">also concerns about the information in the financial statements because </w:t>
          </w:r>
          <w:r w:rsidR="00717AAB">
            <w:rPr>
              <w:rFonts w:ascii="Times New Roman" w:hAnsi="Times New Roman" w:cs="Times New Roman"/>
              <w:sz w:val="24"/>
              <w:szCs w:val="24"/>
            </w:rPr>
            <w:t>the management may change</w:t>
          </w:r>
          <w:r w:rsidR="009B046E">
            <w:rPr>
              <w:rFonts w:ascii="Times New Roman" w:hAnsi="Times New Roman" w:cs="Times New Roman"/>
              <w:sz w:val="24"/>
              <w:szCs w:val="24"/>
            </w:rPr>
            <w:t xml:space="preserve"> the accounting policies to benefit certain areas, leading to undervalued or overvalued figures. Hence, complete dependence on ratio analysis for decision-making in </w:t>
          </w:r>
          <w:r w:rsidR="00717AAB">
            <w:rPr>
              <w:rFonts w:ascii="Times New Roman" w:hAnsi="Times New Roman" w:cs="Times New Roman"/>
              <w:sz w:val="24"/>
              <w:szCs w:val="24"/>
            </w:rPr>
            <w:t xml:space="preserve">the </w:t>
          </w:r>
          <w:r w:rsidR="009B046E">
            <w:rPr>
              <w:rFonts w:ascii="Times New Roman" w:hAnsi="Times New Roman" w:cs="Times New Roman"/>
              <w:sz w:val="24"/>
              <w:szCs w:val="24"/>
            </w:rPr>
            <w:t xml:space="preserve">hotel industry may not be a suitable option. </w:t>
          </w:r>
          <w:r>
            <w:rPr>
              <w:rFonts w:ascii="Times New Roman" w:hAnsi="Times New Roman" w:cs="Times New Roman"/>
              <w:sz w:val="24"/>
              <w:szCs w:val="24"/>
            </w:rPr>
            <w:t xml:space="preserve"> </w:t>
          </w:r>
        </w:p>
        <w:p w14:paraId="34FDCDCC" w14:textId="4EEFAA73" w:rsidR="00AA2A91" w:rsidRPr="008E338E" w:rsidRDefault="009B046E" w:rsidP="006275BC">
          <w:pPr>
            <w:pStyle w:val="Heading1"/>
            <w:rPr>
              <w:szCs w:val="24"/>
            </w:rPr>
          </w:pPr>
          <w:bookmarkStart w:id="11" w:name="_Toc83320149"/>
          <w:r>
            <w:rPr>
              <w:szCs w:val="24"/>
            </w:rPr>
            <w:t xml:space="preserve">5. </w:t>
          </w:r>
          <w:r w:rsidR="00AA2A91" w:rsidRPr="008E338E">
            <w:rPr>
              <w:szCs w:val="24"/>
            </w:rPr>
            <w:t>Conclusion</w:t>
          </w:r>
          <w:bookmarkEnd w:id="11"/>
        </w:p>
        <w:p w14:paraId="54199755" w14:textId="0A69BE92" w:rsidR="00717AAB" w:rsidRDefault="006275BC" w:rsidP="006275B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analysis reveals that the HH&amp;R </w:t>
          </w:r>
          <w:r w:rsidR="00717AAB">
            <w:rPr>
              <w:rFonts w:ascii="Times New Roman" w:hAnsi="Times New Roman" w:cs="Times New Roman"/>
              <w:sz w:val="24"/>
              <w:szCs w:val="24"/>
            </w:rPr>
            <w:t>can perform exceptionally in terms of liquidity and gearing ratios; however, concerns exist</w:t>
          </w:r>
          <w:r>
            <w:rPr>
              <w:rFonts w:ascii="Times New Roman" w:hAnsi="Times New Roman" w:cs="Times New Roman"/>
              <w:sz w:val="24"/>
              <w:szCs w:val="24"/>
            </w:rPr>
            <w:t xml:space="preserve"> </w:t>
          </w:r>
          <w:r w:rsidR="00A252BC">
            <w:rPr>
              <w:rFonts w:ascii="Times New Roman" w:hAnsi="Times New Roman" w:cs="Times New Roman"/>
              <w:sz w:val="24"/>
              <w:szCs w:val="24"/>
            </w:rPr>
            <w:t>regarding</w:t>
          </w:r>
          <w:r>
            <w:rPr>
              <w:rFonts w:ascii="Times New Roman" w:hAnsi="Times New Roman" w:cs="Times New Roman"/>
              <w:sz w:val="24"/>
              <w:szCs w:val="24"/>
            </w:rPr>
            <w:t xml:space="preserve"> profitability ratios in the period</w:t>
          </w:r>
          <w:r w:rsidR="00A252BC">
            <w:rPr>
              <w:rFonts w:ascii="Times New Roman" w:hAnsi="Times New Roman" w:cs="Times New Roman"/>
              <w:sz w:val="24"/>
              <w:szCs w:val="24"/>
            </w:rPr>
            <w:t xml:space="preserve"> from</w:t>
          </w:r>
          <w:r>
            <w:rPr>
              <w:rFonts w:ascii="Times New Roman" w:hAnsi="Times New Roman" w:cs="Times New Roman"/>
              <w:sz w:val="24"/>
              <w:szCs w:val="24"/>
            </w:rPr>
            <w:t xml:space="preserve"> 2018-2019. The net profit margin and gross profit margin have fallen slightly</w:t>
          </w:r>
          <w:r w:rsidR="00717AAB">
            <w:rPr>
              <w:rFonts w:ascii="Times New Roman" w:hAnsi="Times New Roman" w:cs="Times New Roman"/>
              <w:sz w:val="24"/>
              <w:szCs w:val="24"/>
            </w:rPr>
            <w:t>,</w:t>
          </w:r>
          <w:r>
            <w:rPr>
              <w:rFonts w:ascii="Times New Roman" w:hAnsi="Times New Roman" w:cs="Times New Roman"/>
              <w:sz w:val="24"/>
              <w:szCs w:val="24"/>
            </w:rPr>
            <w:t xml:space="preserve"> but the biggest concern is the return on total assets and return</w:t>
          </w:r>
          <w:r w:rsidR="00717AAB">
            <w:rPr>
              <w:rFonts w:ascii="Times New Roman" w:hAnsi="Times New Roman" w:cs="Times New Roman"/>
              <w:sz w:val="24"/>
              <w:szCs w:val="24"/>
            </w:rPr>
            <w:t>s</w:t>
          </w:r>
          <w:r>
            <w:rPr>
              <w:rFonts w:ascii="Times New Roman" w:hAnsi="Times New Roman" w:cs="Times New Roman"/>
              <w:sz w:val="24"/>
              <w:szCs w:val="24"/>
            </w:rPr>
            <w:t xml:space="preserve"> on shareholders</w:t>
          </w:r>
          <w:r w:rsidR="000213C4">
            <w:rPr>
              <w:rFonts w:ascii="Times New Roman" w:hAnsi="Times New Roman" w:cs="Times New Roman"/>
              <w:sz w:val="24"/>
              <w:szCs w:val="24"/>
            </w:rPr>
            <w:t>'</w:t>
          </w:r>
          <w:r>
            <w:rPr>
              <w:rFonts w:ascii="Times New Roman" w:hAnsi="Times New Roman" w:cs="Times New Roman"/>
              <w:sz w:val="24"/>
              <w:szCs w:val="24"/>
            </w:rPr>
            <w:t xml:space="preserve"> equity </w:t>
          </w:r>
          <w:r w:rsidR="00717AAB">
            <w:rPr>
              <w:rFonts w:ascii="Times New Roman" w:hAnsi="Times New Roman" w:cs="Times New Roman"/>
              <w:sz w:val="24"/>
              <w:szCs w:val="24"/>
            </w:rPr>
            <w:t xml:space="preserve">(ROE). </w:t>
          </w:r>
        </w:p>
        <w:p w14:paraId="4EE7D228" w14:textId="1A704F37" w:rsidR="00DD57BA" w:rsidRDefault="00717AAB" w:rsidP="006275B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R</w:t>
          </w:r>
          <w:r w:rsidR="006275BC">
            <w:rPr>
              <w:rFonts w:ascii="Times New Roman" w:hAnsi="Times New Roman" w:cs="Times New Roman"/>
              <w:sz w:val="24"/>
              <w:szCs w:val="24"/>
            </w:rPr>
            <w:t xml:space="preserve">eturn on total assets ratio has fallen from </w:t>
          </w:r>
          <w:r w:rsidR="006275BC" w:rsidRPr="006275BC">
            <w:rPr>
              <w:rFonts w:ascii="Times New Roman" w:hAnsi="Times New Roman" w:cs="Times New Roman"/>
              <w:sz w:val="24"/>
              <w:szCs w:val="24"/>
            </w:rPr>
            <w:t>60.7%</w:t>
          </w:r>
          <w:r w:rsidR="006275BC">
            <w:rPr>
              <w:rFonts w:ascii="Times New Roman" w:hAnsi="Times New Roman" w:cs="Times New Roman"/>
              <w:sz w:val="24"/>
              <w:szCs w:val="24"/>
            </w:rPr>
            <w:t xml:space="preserve"> in 2018 to 44.51% in 2019, and additionally, ROE ha</w:t>
          </w:r>
          <w:r>
            <w:rPr>
              <w:rFonts w:ascii="Times New Roman" w:hAnsi="Times New Roman" w:cs="Times New Roman"/>
              <w:sz w:val="24"/>
              <w:szCs w:val="24"/>
            </w:rPr>
            <w:t>d</w:t>
          </w:r>
          <w:r w:rsidR="006275BC">
            <w:rPr>
              <w:rFonts w:ascii="Times New Roman" w:hAnsi="Times New Roman" w:cs="Times New Roman"/>
              <w:sz w:val="24"/>
              <w:szCs w:val="24"/>
            </w:rPr>
            <w:t xml:space="preserve"> fallen from 428% in 2018 to 146.6% in 2019 – an indication that the investors in the future years may not provide additional funds in the form of equity finance. However, from 2018 to 2019, HH&amp;R </w:t>
          </w:r>
          <w:r>
            <w:rPr>
              <w:rFonts w:ascii="Times New Roman" w:hAnsi="Times New Roman" w:cs="Times New Roman"/>
              <w:sz w:val="24"/>
              <w:szCs w:val="24"/>
            </w:rPr>
            <w:t>successfully increased</w:t>
          </w:r>
          <w:r w:rsidR="006275BC">
            <w:rPr>
              <w:rFonts w:ascii="Times New Roman" w:hAnsi="Times New Roman" w:cs="Times New Roman"/>
              <w:sz w:val="24"/>
              <w:szCs w:val="24"/>
            </w:rPr>
            <w:t xml:space="preserve"> their dependence on equity finance to support the activities, such as; the debt to equity ratio has fallen from 0.888 in 2018 to </w:t>
          </w:r>
          <w:r w:rsidR="006275BC" w:rsidRPr="006275BC">
            <w:rPr>
              <w:rFonts w:ascii="Times New Roman" w:hAnsi="Times New Roman" w:cs="Times New Roman"/>
              <w:sz w:val="24"/>
              <w:szCs w:val="24"/>
            </w:rPr>
            <w:t>0.4140</w:t>
          </w:r>
          <w:r w:rsidR="00DD57BA">
            <w:rPr>
              <w:rFonts w:ascii="Times New Roman" w:hAnsi="Times New Roman" w:cs="Times New Roman"/>
              <w:sz w:val="24"/>
              <w:szCs w:val="24"/>
            </w:rPr>
            <w:t xml:space="preserve"> in 2019</w:t>
          </w:r>
          <w:r>
            <w:rPr>
              <w:rFonts w:ascii="Times New Roman" w:hAnsi="Times New Roman" w:cs="Times New Roman"/>
              <w:sz w:val="24"/>
              <w:szCs w:val="24"/>
            </w:rPr>
            <w:t>,</w:t>
          </w:r>
          <w:r w:rsidR="00DD57BA">
            <w:rPr>
              <w:rFonts w:ascii="Times New Roman" w:hAnsi="Times New Roman" w:cs="Times New Roman"/>
              <w:sz w:val="24"/>
              <w:szCs w:val="24"/>
            </w:rPr>
            <w:t xml:space="preserve"> respectively. Therefore, </w:t>
          </w:r>
          <w:r>
            <w:rPr>
              <w:rFonts w:ascii="Times New Roman" w:hAnsi="Times New Roman" w:cs="Times New Roman"/>
              <w:sz w:val="24"/>
              <w:szCs w:val="24"/>
            </w:rPr>
            <w:t>it is clear that the HH&amp;R faced less financial risk in 2018-2019; however, this could have led to better net profit margins, but it</w:t>
          </w:r>
          <w:r w:rsidR="00DD57BA">
            <w:rPr>
              <w:rFonts w:ascii="Times New Roman" w:hAnsi="Times New Roman" w:cs="Times New Roman"/>
              <w:sz w:val="24"/>
              <w:szCs w:val="24"/>
            </w:rPr>
            <w:t xml:space="preserve"> decrease</w:t>
          </w:r>
          <w:r>
            <w:rPr>
              <w:rFonts w:ascii="Times New Roman" w:hAnsi="Times New Roman" w:cs="Times New Roman"/>
              <w:sz w:val="24"/>
              <w:szCs w:val="24"/>
            </w:rPr>
            <w:t>d</w:t>
          </w:r>
          <w:r w:rsidR="00DD57BA">
            <w:rPr>
              <w:rFonts w:ascii="Times New Roman" w:hAnsi="Times New Roman" w:cs="Times New Roman"/>
              <w:sz w:val="24"/>
              <w:szCs w:val="24"/>
            </w:rPr>
            <w:t xml:space="preserve"> because of the low revenues. </w:t>
          </w:r>
        </w:p>
        <w:p w14:paraId="07CCD1B2" w14:textId="624599BA" w:rsidR="00AA2A91" w:rsidRPr="008E338E" w:rsidRDefault="00DD57BA" w:rsidP="006275B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 reduction in revenues from 2018 to 2019 reflects that the HH&amp;R</w:t>
          </w:r>
          <w:r w:rsidR="00717AAB">
            <w:rPr>
              <w:rFonts w:ascii="Times New Roman" w:hAnsi="Times New Roman" w:cs="Times New Roman"/>
              <w:sz w:val="24"/>
              <w:szCs w:val="24"/>
            </w:rPr>
            <w:t>'s</w:t>
          </w:r>
          <w:r>
            <w:rPr>
              <w:rFonts w:ascii="Times New Roman" w:hAnsi="Times New Roman" w:cs="Times New Roman"/>
              <w:sz w:val="24"/>
              <w:szCs w:val="24"/>
            </w:rPr>
            <w:t xml:space="preserve"> ability to meet the shareholders</w:t>
          </w:r>
          <w:r w:rsidR="00717AAB">
            <w:rPr>
              <w:rFonts w:ascii="Times New Roman" w:hAnsi="Times New Roman" w:cs="Times New Roman"/>
              <w:sz w:val="24"/>
              <w:szCs w:val="24"/>
            </w:rPr>
            <w:t>'</w:t>
          </w:r>
          <w:r>
            <w:rPr>
              <w:rFonts w:ascii="Times New Roman" w:hAnsi="Times New Roman" w:cs="Times New Roman"/>
              <w:sz w:val="24"/>
              <w:szCs w:val="24"/>
            </w:rPr>
            <w:t xml:space="preserve"> rate of returns will </w:t>
          </w:r>
          <w:r w:rsidR="00717AAB">
            <w:rPr>
              <w:rFonts w:ascii="Times New Roman" w:hAnsi="Times New Roman" w:cs="Times New Roman"/>
              <w:sz w:val="24"/>
              <w:szCs w:val="24"/>
            </w:rPr>
            <w:t>negatively impact</w:t>
          </w:r>
          <w:r>
            <w:rPr>
              <w:rFonts w:ascii="Times New Roman" w:hAnsi="Times New Roman" w:cs="Times New Roman"/>
              <w:sz w:val="24"/>
              <w:szCs w:val="24"/>
            </w:rPr>
            <w:t xml:space="preserve"> future years. However, HH&amp;R is not moving against the industry trends because different reports suggest that the complete industry is facing intense competition, especially from the new players like Airbnb, and thus, it becomes difficult to accomplish projected results. Hence, two important challenges for the HH&amp;R are; how </w:t>
          </w:r>
          <w:r w:rsidR="00717AAB">
            <w:rPr>
              <w:rFonts w:ascii="Times New Roman" w:hAnsi="Times New Roman" w:cs="Times New Roman"/>
              <w:sz w:val="24"/>
              <w:szCs w:val="24"/>
            </w:rPr>
            <w:t xml:space="preserve">the </w:t>
          </w:r>
          <w:r>
            <w:rPr>
              <w:rFonts w:ascii="Times New Roman" w:hAnsi="Times New Roman" w:cs="Times New Roman"/>
              <w:sz w:val="24"/>
              <w:szCs w:val="24"/>
            </w:rPr>
            <w:t>hotel can maintain its profit margins while increasing the dependence on debt finance in future years and how capital expenditures can help attract new customers from different segments of the society. Therefore, the most suitable option fo</w:t>
          </w:r>
          <w:r w:rsidR="00717AAB">
            <w:rPr>
              <w:rFonts w:ascii="Times New Roman" w:hAnsi="Times New Roman" w:cs="Times New Roman"/>
              <w:sz w:val="24"/>
              <w:szCs w:val="24"/>
            </w:rPr>
            <w:t>r the HH&amp;R is to diversify its</w:t>
          </w:r>
          <w:r>
            <w:rPr>
              <w:rFonts w:ascii="Times New Roman" w:hAnsi="Times New Roman" w:cs="Times New Roman"/>
              <w:sz w:val="24"/>
              <w:szCs w:val="24"/>
            </w:rPr>
            <w:t xml:space="preserve"> portfolio to compete with competitor</w:t>
          </w:r>
          <w:r w:rsidR="00717AAB">
            <w:rPr>
              <w:rFonts w:ascii="Times New Roman" w:hAnsi="Times New Roman" w:cs="Times New Roman"/>
              <w:sz w:val="24"/>
              <w:szCs w:val="24"/>
            </w:rPr>
            <w:t>s like Airbnb and develop new policies to utilize internal cash resources for capital expenditures rather than dependent on</w:t>
          </w:r>
          <w:r>
            <w:rPr>
              <w:rFonts w:ascii="Times New Roman" w:hAnsi="Times New Roman" w:cs="Times New Roman"/>
              <w:sz w:val="24"/>
              <w:szCs w:val="24"/>
            </w:rPr>
            <w:t xml:space="preserve"> external sources. </w:t>
          </w:r>
          <w:r w:rsidR="006275BC">
            <w:rPr>
              <w:rFonts w:ascii="Times New Roman" w:hAnsi="Times New Roman" w:cs="Times New Roman"/>
              <w:sz w:val="24"/>
              <w:szCs w:val="24"/>
            </w:rPr>
            <w:t xml:space="preserve">  </w:t>
          </w:r>
        </w:p>
        <w:p w14:paraId="136F78F5" w14:textId="77777777" w:rsidR="008E338E" w:rsidRDefault="008E338E">
          <w:pPr>
            <w:rPr>
              <w:rFonts w:ascii="Times New Roman" w:eastAsiaTheme="majorEastAsia" w:hAnsi="Times New Roman" w:cs="Times New Roman"/>
              <w:b/>
              <w:color w:val="000000" w:themeColor="text1"/>
              <w:sz w:val="24"/>
              <w:szCs w:val="32"/>
            </w:rPr>
          </w:pPr>
          <w:r>
            <w:br w:type="page"/>
          </w:r>
        </w:p>
        <w:p w14:paraId="616926B4" w14:textId="2FA621E7" w:rsidR="00AA2A91" w:rsidRPr="00AA2A91" w:rsidRDefault="00AA2A91" w:rsidP="00A96F8F">
          <w:pPr>
            <w:pStyle w:val="Heading1"/>
          </w:pPr>
          <w:bookmarkStart w:id="12" w:name="_Toc83320150"/>
          <w:r>
            <w:t>Bibliography</w:t>
          </w:r>
          <w:bookmarkEnd w:id="12"/>
        </w:p>
        <w:p w14:paraId="5E705642" w14:textId="7B7443ED" w:rsidR="002652FE" w:rsidRDefault="002652FE" w:rsidP="00A96F8F">
          <w:pPr>
            <w:spacing w:after="0" w:line="480" w:lineRule="auto"/>
            <w:ind w:left="720" w:hanging="720"/>
            <w:rPr>
              <w:rFonts w:ascii="Times New Roman" w:hAnsi="Times New Roman" w:cs="Times New Roman"/>
              <w:sz w:val="24"/>
            </w:rPr>
          </w:pPr>
          <w:r w:rsidRPr="002652FE">
            <w:rPr>
              <w:rFonts w:ascii="Times New Roman" w:hAnsi="Times New Roman" w:cs="Times New Roman"/>
              <w:sz w:val="24"/>
            </w:rPr>
            <w:t>IBISWorld, 2021. </w:t>
          </w:r>
          <w:r w:rsidRPr="002652FE">
            <w:rPr>
              <w:rFonts w:ascii="Times New Roman" w:hAnsi="Times New Roman" w:cs="Times New Roman"/>
              <w:i/>
              <w:iCs/>
              <w:sz w:val="24"/>
            </w:rPr>
            <w:t>IBISWorld - Industry Market Research, Reports, and Statistics</w:t>
          </w:r>
          <w:r w:rsidRPr="002652FE">
            <w:rPr>
              <w:rFonts w:ascii="Times New Roman" w:hAnsi="Times New Roman" w:cs="Times New Roman"/>
              <w:sz w:val="24"/>
            </w:rPr>
            <w:t>. [online] Ibisworld.com. Available at: &lt;https://www.ibisworld.com/united-kingdom/market-research-reports/hotels-industry/&gt; [Accessed 23 September 2021].</w:t>
          </w:r>
        </w:p>
        <w:p w14:paraId="000E362F" w14:textId="005BD7BE" w:rsidR="00E13FCF" w:rsidRDefault="00A96F8F" w:rsidP="00A96F8F">
          <w:pPr>
            <w:spacing w:after="0" w:line="480" w:lineRule="auto"/>
            <w:ind w:left="720" w:hanging="720"/>
            <w:rPr>
              <w:rFonts w:ascii="Times New Roman" w:hAnsi="Times New Roman" w:cs="Times New Roman"/>
              <w:sz w:val="24"/>
            </w:rPr>
          </w:pPr>
          <w:proofErr w:type="spellStart"/>
          <w:r w:rsidRPr="00A96F8F">
            <w:rPr>
              <w:rFonts w:ascii="Times New Roman" w:hAnsi="Times New Roman" w:cs="Times New Roman"/>
              <w:sz w:val="24"/>
            </w:rPr>
            <w:t>Lafont</w:t>
          </w:r>
          <w:proofErr w:type="spellEnd"/>
          <w:r w:rsidRPr="00A96F8F">
            <w:rPr>
              <w:rFonts w:ascii="Times New Roman" w:hAnsi="Times New Roman" w:cs="Times New Roman"/>
              <w:sz w:val="24"/>
            </w:rPr>
            <w:t>, J., Romero, J., Palacios, M. and Ruiz, F., 2020. Shareholder return and value creation at listed infrastructure companies in different economic contexts. </w:t>
          </w:r>
          <w:r w:rsidRPr="00A96F8F">
            <w:rPr>
              <w:rFonts w:ascii="Times New Roman" w:hAnsi="Times New Roman" w:cs="Times New Roman"/>
              <w:i/>
              <w:iCs/>
              <w:sz w:val="24"/>
            </w:rPr>
            <w:t>Economic Research-</w:t>
          </w:r>
          <w:proofErr w:type="spellStart"/>
          <w:r w:rsidRPr="00A96F8F">
            <w:rPr>
              <w:rFonts w:ascii="Times New Roman" w:hAnsi="Times New Roman" w:cs="Times New Roman"/>
              <w:i/>
              <w:iCs/>
              <w:sz w:val="24"/>
            </w:rPr>
            <w:t>Ekonomska</w:t>
          </w:r>
          <w:proofErr w:type="spellEnd"/>
          <w:r w:rsidRPr="00A96F8F">
            <w:rPr>
              <w:rFonts w:ascii="Times New Roman" w:hAnsi="Times New Roman" w:cs="Times New Roman"/>
              <w:i/>
              <w:iCs/>
              <w:sz w:val="24"/>
            </w:rPr>
            <w:t xml:space="preserve"> </w:t>
          </w:r>
          <w:proofErr w:type="spellStart"/>
          <w:r w:rsidRPr="00A96F8F">
            <w:rPr>
              <w:rFonts w:ascii="Times New Roman" w:hAnsi="Times New Roman" w:cs="Times New Roman"/>
              <w:i/>
              <w:iCs/>
              <w:sz w:val="24"/>
            </w:rPr>
            <w:t>Istraživanja</w:t>
          </w:r>
          <w:proofErr w:type="spellEnd"/>
          <w:r w:rsidRPr="00A96F8F">
            <w:rPr>
              <w:rFonts w:ascii="Times New Roman" w:hAnsi="Times New Roman" w:cs="Times New Roman"/>
              <w:sz w:val="24"/>
            </w:rPr>
            <w:t>, 34(1), pp.2194-2209.</w:t>
          </w:r>
        </w:p>
        <w:p w14:paraId="63DA6881" w14:textId="50CFC583" w:rsidR="00BF6240" w:rsidRDefault="00BF6240" w:rsidP="00E13FCF">
          <w:pPr>
            <w:spacing w:after="0" w:line="480" w:lineRule="auto"/>
            <w:ind w:left="720" w:hanging="720"/>
            <w:rPr>
              <w:rFonts w:ascii="Times New Roman" w:hAnsi="Times New Roman" w:cs="Times New Roman"/>
              <w:sz w:val="24"/>
            </w:rPr>
          </w:pPr>
          <w:r w:rsidRPr="00BF6240">
            <w:rPr>
              <w:rFonts w:ascii="Times New Roman" w:hAnsi="Times New Roman" w:cs="Times New Roman"/>
              <w:sz w:val="24"/>
            </w:rPr>
            <w:t>Lee, M., Kwon, W. and Back, K., 2021. Artificial intelligence for hospitality big data analytics: developing a prediction model of restaurant review helpfulness for customer decision-making. </w:t>
          </w:r>
          <w:r w:rsidRPr="00BF6240">
            <w:rPr>
              <w:rFonts w:ascii="Times New Roman" w:hAnsi="Times New Roman" w:cs="Times New Roman"/>
              <w:i/>
              <w:iCs/>
              <w:sz w:val="24"/>
            </w:rPr>
            <w:t>International Journal of Contemporary Hospitality Management</w:t>
          </w:r>
          <w:r w:rsidRPr="00BF6240">
            <w:rPr>
              <w:rFonts w:ascii="Times New Roman" w:hAnsi="Times New Roman" w:cs="Times New Roman"/>
              <w:sz w:val="24"/>
            </w:rPr>
            <w:t>, 33(6), pp.2117-2136.</w:t>
          </w:r>
        </w:p>
        <w:p w14:paraId="788BA76D" w14:textId="2CF59178" w:rsidR="002652FE" w:rsidRDefault="002652FE" w:rsidP="00E13FCF">
          <w:pPr>
            <w:spacing w:after="0" w:line="480" w:lineRule="auto"/>
            <w:ind w:left="720" w:hanging="720"/>
            <w:rPr>
              <w:rFonts w:ascii="Times New Roman" w:hAnsi="Times New Roman" w:cs="Times New Roman"/>
              <w:sz w:val="24"/>
            </w:rPr>
          </w:pPr>
          <w:r w:rsidRPr="002652FE">
            <w:rPr>
              <w:rFonts w:ascii="Times New Roman" w:hAnsi="Times New Roman" w:cs="Times New Roman"/>
              <w:sz w:val="24"/>
            </w:rPr>
            <w:t xml:space="preserve">Lu, L. and Tabari, S., 2019. Impact of Airbnb on Customers' </w:t>
          </w:r>
          <w:proofErr w:type="spellStart"/>
          <w:r w:rsidRPr="002652FE">
            <w:rPr>
              <w:rFonts w:ascii="Times New Roman" w:hAnsi="Times New Roman" w:cs="Times New Roman"/>
              <w:sz w:val="24"/>
            </w:rPr>
            <w:t>Behavior</w:t>
          </w:r>
          <w:proofErr w:type="spellEnd"/>
          <w:r w:rsidRPr="002652FE">
            <w:rPr>
              <w:rFonts w:ascii="Times New Roman" w:hAnsi="Times New Roman" w:cs="Times New Roman"/>
              <w:sz w:val="24"/>
            </w:rPr>
            <w:t xml:space="preserve"> In the UK Hotel Industry. </w:t>
          </w:r>
          <w:r w:rsidRPr="002652FE">
            <w:rPr>
              <w:rFonts w:ascii="Times New Roman" w:hAnsi="Times New Roman" w:cs="Times New Roman"/>
              <w:i/>
              <w:iCs/>
              <w:sz w:val="24"/>
            </w:rPr>
            <w:t>Tourism Analysis</w:t>
          </w:r>
          <w:r w:rsidRPr="002652FE">
            <w:rPr>
              <w:rFonts w:ascii="Times New Roman" w:hAnsi="Times New Roman" w:cs="Times New Roman"/>
              <w:sz w:val="24"/>
            </w:rPr>
            <w:t>, 24(1), pp.13-26.</w:t>
          </w:r>
        </w:p>
        <w:p w14:paraId="35E3F298" w14:textId="77777777" w:rsidR="00772F57" w:rsidRDefault="00E13FCF" w:rsidP="00E13FCF">
          <w:pPr>
            <w:spacing w:after="0" w:line="480" w:lineRule="auto"/>
            <w:ind w:left="720" w:hanging="720"/>
            <w:rPr>
              <w:rFonts w:ascii="Times New Roman" w:hAnsi="Times New Roman" w:cs="Times New Roman"/>
              <w:sz w:val="24"/>
            </w:rPr>
          </w:pPr>
          <w:r w:rsidRPr="00E13FCF">
            <w:rPr>
              <w:rFonts w:ascii="Times New Roman" w:hAnsi="Times New Roman" w:cs="Times New Roman"/>
              <w:sz w:val="24"/>
            </w:rPr>
            <w:t>Nazir, A., Azam, M. and Khalid, M., 2021. Debt financing and firm performance: empirical evidence from the Pakistan Stock Exchange. </w:t>
          </w:r>
          <w:r w:rsidRPr="00E13FCF">
            <w:rPr>
              <w:rFonts w:ascii="Times New Roman" w:hAnsi="Times New Roman" w:cs="Times New Roman"/>
              <w:i/>
              <w:iCs/>
              <w:sz w:val="24"/>
            </w:rPr>
            <w:t>Asian Journal of Accounting Research</w:t>
          </w:r>
          <w:r w:rsidRPr="00E13FCF">
            <w:rPr>
              <w:rFonts w:ascii="Times New Roman" w:hAnsi="Times New Roman" w:cs="Times New Roman"/>
              <w:sz w:val="24"/>
            </w:rPr>
            <w:t>, 6(3), pp.324-334.</w:t>
          </w:r>
        </w:p>
        <w:p w14:paraId="043343B9" w14:textId="473C18B4" w:rsidR="002F218D" w:rsidRPr="00A96F8F" w:rsidRDefault="00772F57" w:rsidP="00772F57">
          <w:pPr>
            <w:spacing w:after="0" w:line="480" w:lineRule="auto"/>
            <w:ind w:left="720" w:hanging="720"/>
            <w:rPr>
              <w:rFonts w:ascii="Times New Roman" w:hAnsi="Times New Roman" w:cs="Times New Roman"/>
            </w:rPr>
          </w:pPr>
          <w:r w:rsidRPr="00772F57">
            <w:rPr>
              <w:rFonts w:ascii="Times New Roman" w:hAnsi="Times New Roman" w:cs="Times New Roman"/>
              <w:color w:val="000000" w:themeColor="text1"/>
              <w:sz w:val="24"/>
            </w:rPr>
            <w:t>Statista, 2021. </w:t>
          </w:r>
          <w:r w:rsidRPr="00772F57">
            <w:rPr>
              <w:rFonts w:ascii="Times New Roman" w:hAnsi="Times New Roman" w:cs="Times New Roman"/>
              <w:i/>
              <w:iCs/>
              <w:color w:val="000000" w:themeColor="text1"/>
              <w:sz w:val="24"/>
            </w:rPr>
            <w:t>Capital investment in travel and tourism in leading countries 2019 | Statista</w:t>
          </w:r>
          <w:r w:rsidRPr="00772F57">
            <w:rPr>
              <w:rFonts w:ascii="Times New Roman" w:hAnsi="Times New Roman" w:cs="Times New Roman"/>
              <w:color w:val="000000" w:themeColor="text1"/>
              <w:sz w:val="24"/>
            </w:rPr>
            <w:t>. [online] Statista. Available at: &lt;https://www.statista.com/statistics/1093456/capital-investment-travel-and-tourism/&gt; [Accessed 23 September 2021].</w:t>
          </w:r>
          <w:r w:rsidR="002F218D" w:rsidRPr="00A96F8F">
            <w:rPr>
              <w:rFonts w:ascii="Times New Roman" w:hAnsi="Times New Roman" w:cs="Times New Roman"/>
            </w:rPr>
            <w:br w:type="page"/>
          </w:r>
        </w:p>
        <w:p w14:paraId="19FEBF47" w14:textId="1D525B55" w:rsidR="004A11F6" w:rsidRPr="002F218D" w:rsidRDefault="002F218D" w:rsidP="002F218D">
          <w:pPr>
            <w:pStyle w:val="Heading1"/>
          </w:pPr>
          <w:bookmarkStart w:id="13" w:name="_Toc83320151"/>
          <w:r w:rsidRPr="002F218D">
            <w:t>Appendixes</w:t>
          </w:r>
          <w:bookmarkEnd w:id="13"/>
        </w:p>
        <w:p w14:paraId="7B868532" w14:textId="2FC09E2C" w:rsidR="002F218D" w:rsidRPr="002F218D" w:rsidRDefault="002F218D" w:rsidP="002F218D">
          <w:pPr>
            <w:pStyle w:val="Heading2"/>
          </w:pPr>
          <w:bookmarkStart w:id="14" w:name="_Toc83320152"/>
          <w:r w:rsidRPr="002F218D">
            <w:t>Appendix A: Income Statements of Hilton Hotels from 2018 to 2019</w:t>
          </w:r>
          <w:bookmarkEnd w:id="14"/>
          <w:r w:rsidRPr="002F218D">
            <w:t xml:space="preserve"> </w:t>
          </w:r>
        </w:p>
        <w:p w14:paraId="0B80C4F2" w14:textId="06DA69D1" w:rsidR="002F218D" w:rsidRPr="002F218D" w:rsidRDefault="002F218D" w:rsidP="002F218D">
          <w:pPr>
            <w:spacing w:after="0" w:line="480" w:lineRule="auto"/>
            <w:rPr>
              <w:rFonts w:ascii="Times New Roman" w:hAnsi="Times New Roman" w:cs="Times New Roman"/>
              <w:sz w:val="24"/>
            </w:rPr>
          </w:pPr>
          <w:r>
            <w:rPr>
              <w:rFonts w:ascii="Times New Roman" w:hAnsi="Times New Roman" w:cs="Times New Roman"/>
              <w:noProof/>
              <w:sz w:val="24"/>
              <w:lang w:val="en-US"/>
            </w:rPr>
            <w:drawing>
              <wp:inline distT="0" distB="0" distL="0" distR="0" wp14:anchorId="195A6B68" wp14:editId="0A62AED9">
                <wp:extent cx="4789170" cy="54336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9170" cy="5433695"/>
                        </a:xfrm>
                        <a:prstGeom prst="rect">
                          <a:avLst/>
                        </a:prstGeom>
                        <a:noFill/>
                        <a:ln>
                          <a:noFill/>
                        </a:ln>
                      </pic:spPr>
                    </pic:pic>
                  </a:graphicData>
                </a:graphic>
              </wp:inline>
            </w:drawing>
          </w:r>
        </w:p>
        <w:p w14:paraId="04DCB049" w14:textId="5C6E0B8B" w:rsidR="002F218D" w:rsidRDefault="002F218D" w:rsidP="002F218D">
          <w:pPr>
            <w:pStyle w:val="Heading2"/>
          </w:pPr>
          <w:bookmarkStart w:id="15" w:name="_Toc83320153"/>
          <w:r>
            <w:t>Appendix B: Balance Sheets of Hilton Hotels from 2018 to 2019</w:t>
          </w:r>
          <w:bookmarkEnd w:id="15"/>
          <w:r>
            <w:t xml:space="preserve"> </w:t>
          </w:r>
        </w:p>
        <w:p w14:paraId="04BDB7C1" w14:textId="18FEF044" w:rsidR="002F218D" w:rsidRPr="002F218D" w:rsidRDefault="002F218D" w:rsidP="002F218D">
          <w:pPr>
            <w:spacing w:after="0" w:line="480" w:lineRule="auto"/>
            <w:rPr>
              <w:rFonts w:ascii="Times New Roman" w:hAnsi="Times New Roman" w:cs="Times New Roman"/>
              <w:sz w:val="24"/>
            </w:rPr>
          </w:pPr>
          <w:r>
            <w:rPr>
              <w:rFonts w:ascii="Times New Roman" w:hAnsi="Times New Roman" w:cs="Times New Roman"/>
              <w:noProof/>
              <w:sz w:val="24"/>
              <w:lang w:val="en-US"/>
            </w:rPr>
            <w:drawing>
              <wp:inline distT="0" distB="0" distL="0" distR="0" wp14:anchorId="0ED3E9E1" wp14:editId="7B2A189B">
                <wp:extent cx="5726430" cy="485902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6430" cy="4859020"/>
                        </a:xfrm>
                        <a:prstGeom prst="rect">
                          <a:avLst/>
                        </a:prstGeom>
                        <a:noFill/>
                        <a:ln>
                          <a:noFill/>
                        </a:ln>
                      </pic:spPr>
                    </pic:pic>
                  </a:graphicData>
                </a:graphic>
              </wp:inline>
            </w:drawing>
          </w:r>
        </w:p>
        <w:p w14:paraId="5CFCD23F" w14:textId="77777777" w:rsidR="00CA09F3" w:rsidRDefault="0088029D"/>
      </w:sdtContent>
    </w:sdt>
    <w:sectPr w:rsidR="00CA09F3" w:rsidSect="0024559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21362" w14:textId="77777777" w:rsidR="0088029D" w:rsidRDefault="0088029D" w:rsidP="00245596">
      <w:pPr>
        <w:spacing w:after="0" w:line="240" w:lineRule="auto"/>
      </w:pPr>
      <w:r>
        <w:separator/>
      </w:r>
    </w:p>
  </w:endnote>
  <w:endnote w:type="continuationSeparator" w:id="0">
    <w:p w14:paraId="271A4F73" w14:textId="77777777" w:rsidR="0088029D" w:rsidRDefault="0088029D" w:rsidP="00245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FBF6D" w14:textId="77777777" w:rsidR="00A252BC" w:rsidRDefault="00A252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1C577" w14:textId="77777777" w:rsidR="00A252BC" w:rsidRDefault="00A252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263E2" w14:textId="77777777" w:rsidR="00A252BC" w:rsidRDefault="00A25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72455" w14:textId="77777777" w:rsidR="0088029D" w:rsidRDefault="0088029D" w:rsidP="00245596">
      <w:pPr>
        <w:spacing w:after="0" w:line="240" w:lineRule="auto"/>
      </w:pPr>
      <w:r>
        <w:separator/>
      </w:r>
    </w:p>
  </w:footnote>
  <w:footnote w:type="continuationSeparator" w:id="0">
    <w:p w14:paraId="2ED41108" w14:textId="77777777" w:rsidR="0088029D" w:rsidRDefault="0088029D" w:rsidP="00245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CF7E0" w14:textId="77777777" w:rsidR="00A252BC" w:rsidRDefault="00A252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94250" w14:textId="3802F17C" w:rsidR="002F218D" w:rsidRPr="00245596" w:rsidRDefault="002F218D">
    <w:pPr>
      <w:pStyle w:val="Heade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sidRPr="00245596">
      <w:rPr>
        <w:rFonts w:ascii="Times New Roman" w:hAnsi="Times New Roman" w:cs="Times New Roman"/>
        <w:sz w:val="24"/>
      </w:rPr>
      <w:t>Hilton National UK</w:t>
    </w:r>
    <w:r>
      <w:rPr>
        <w:rFonts w:ascii="Times New Roman" w:hAnsi="Times New Roman" w:cs="Times New Roman"/>
        <w:sz w:val="24"/>
      </w:rPr>
      <w:t xml:space="preserve">         </w:t>
    </w:r>
    <w:r w:rsidRPr="00245596">
      <w:rPr>
        <w:rFonts w:ascii="Times New Roman" w:hAnsi="Times New Roman" w:cs="Times New Roman"/>
        <w:sz w:val="24"/>
      </w:rPr>
      <w:fldChar w:fldCharType="begin"/>
    </w:r>
    <w:r w:rsidRPr="00245596">
      <w:rPr>
        <w:rFonts w:ascii="Times New Roman" w:hAnsi="Times New Roman" w:cs="Times New Roman"/>
        <w:sz w:val="24"/>
      </w:rPr>
      <w:instrText xml:space="preserve"> PAGE   \* MERGEFORMAT </w:instrText>
    </w:r>
    <w:r w:rsidRPr="00245596">
      <w:rPr>
        <w:rFonts w:ascii="Times New Roman" w:hAnsi="Times New Roman" w:cs="Times New Roman"/>
        <w:sz w:val="24"/>
      </w:rPr>
      <w:fldChar w:fldCharType="separate"/>
    </w:r>
    <w:r w:rsidR="007E2873">
      <w:rPr>
        <w:rFonts w:ascii="Times New Roman" w:hAnsi="Times New Roman" w:cs="Times New Roman"/>
        <w:noProof/>
        <w:sz w:val="24"/>
      </w:rPr>
      <w:t>3</w:t>
    </w:r>
    <w:r w:rsidRPr="00245596">
      <w:rPr>
        <w:rFonts w:ascii="Times New Roman" w:hAnsi="Times New Roman" w:cs="Times New Roman"/>
        <w:noProof/>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6708278"/>
      <w:placeholder>
        <w:docPart w:val="C6224559FD2647DAA07D60F6553CB579"/>
      </w:placeholder>
      <w:temporary/>
      <w:showingPlcHdr/>
      <w15:appearance w15:val="hidden"/>
    </w:sdtPr>
    <w:sdtEndPr/>
    <w:sdtContent>
      <w:p w14:paraId="2A66C3D4" w14:textId="77777777" w:rsidR="002F218D" w:rsidRDefault="002F218D">
        <w:pPr>
          <w:pStyle w:val="Header"/>
        </w:pPr>
        <w:r>
          <w:t>[Type here]</w:t>
        </w:r>
      </w:p>
    </w:sdtContent>
  </w:sdt>
  <w:p w14:paraId="10F12A49" w14:textId="77777777" w:rsidR="002F218D" w:rsidRDefault="002F2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E031D4"/>
    <w:multiLevelType w:val="hybridMultilevel"/>
    <w:tmpl w:val="9CE8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3NDMwNjKzMDa1tDRU0lEKTi0uzszPAykwqQUAGm7JHCwAAAA="/>
  </w:docVars>
  <w:rsids>
    <w:rsidRoot w:val="007D1947"/>
    <w:rsid w:val="000213C4"/>
    <w:rsid w:val="000236E9"/>
    <w:rsid w:val="000B713B"/>
    <w:rsid w:val="000D0203"/>
    <w:rsid w:val="000D6032"/>
    <w:rsid w:val="00110A31"/>
    <w:rsid w:val="00115B96"/>
    <w:rsid w:val="00122465"/>
    <w:rsid w:val="00187A89"/>
    <w:rsid w:val="00201168"/>
    <w:rsid w:val="00245596"/>
    <w:rsid w:val="00256E55"/>
    <w:rsid w:val="002652FE"/>
    <w:rsid w:val="00282C7C"/>
    <w:rsid w:val="002B2AB4"/>
    <w:rsid w:val="002F218D"/>
    <w:rsid w:val="00321D5F"/>
    <w:rsid w:val="00324CCD"/>
    <w:rsid w:val="003E3E3A"/>
    <w:rsid w:val="004A11F6"/>
    <w:rsid w:val="004D519C"/>
    <w:rsid w:val="00615686"/>
    <w:rsid w:val="006275BC"/>
    <w:rsid w:val="00633FFB"/>
    <w:rsid w:val="00664C4F"/>
    <w:rsid w:val="00717AAB"/>
    <w:rsid w:val="00741116"/>
    <w:rsid w:val="007566A2"/>
    <w:rsid w:val="00772F57"/>
    <w:rsid w:val="007D1947"/>
    <w:rsid w:val="007E2873"/>
    <w:rsid w:val="008714B9"/>
    <w:rsid w:val="0088029D"/>
    <w:rsid w:val="008D0392"/>
    <w:rsid w:val="008E338E"/>
    <w:rsid w:val="00946684"/>
    <w:rsid w:val="00964426"/>
    <w:rsid w:val="009B046E"/>
    <w:rsid w:val="00A252BC"/>
    <w:rsid w:val="00A96F8F"/>
    <w:rsid w:val="00AA2A91"/>
    <w:rsid w:val="00B34970"/>
    <w:rsid w:val="00BF6240"/>
    <w:rsid w:val="00C31085"/>
    <w:rsid w:val="00C63E89"/>
    <w:rsid w:val="00CA09F3"/>
    <w:rsid w:val="00D1245B"/>
    <w:rsid w:val="00D854A5"/>
    <w:rsid w:val="00DC2306"/>
    <w:rsid w:val="00DD57BA"/>
    <w:rsid w:val="00E13FCF"/>
    <w:rsid w:val="00E57CA9"/>
    <w:rsid w:val="00E91FD1"/>
    <w:rsid w:val="00F6399D"/>
    <w:rsid w:val="00FF51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C1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7A89"/>
  </w:style>
  <w:style w:type="paragraph" w:styleId="Heading1">
    <w:name w:val="heading 1"/>
    <w:basedOn w:val="Normal"/>
    <w:next w:val="Normal"/>
    <w:link w:val="Heading1Char"/>
    <w:uiPriority w:val="9"/>
    <w:qFormat/>
    <w:rsid w:val="00245596"/>
    <w:pPr>
      <w:keepNext/>
      <w:keepLines/>
      <w:spacing w:after="0" w:line="480" w:lineRule="auto"/>
      <w:jc w:val="center"/>
      <w:outlineLvl w:val="0"/>
    </w:pPr>
    <w:rPr>
      <w:rFonts w:ascii="Times New Roman" w:eastAsiaTheme="majorEastAsia" w:hAnsi="Times New Roman" w:cs="Times New Roman"/>
      <w:b/>
      <w:color w:val="000000" w:themeColor="text1"/>
      <w:sz w:val="24"/>
      <w:szCs w:val="32"/>
    </w:rPr>
  </w:style>
  <w:style w:type="paragraph" w:styleId="Heading2">
    <w:name w:val="heading 2"/>
    <w:basedOn w:val="Normal"/>
    <w:next w:val="Normal"/>
    <w:link w:val="Heading2Char"/>
    <w:uiPriority w:val="9"/>
    <w:unhideWhenUsed/>
    <w:qFormat/>
    <w:rsid w:val="002F218D"/>
    <w:pPr>
      <w:keepNext/>
      <w:keepLines/>
      <w:spacing w:after="0" w:line="480" w:lineRule="auto"/>
      <w:outlineLvl w:val="1"/>
    </w:pPr>
    <w:rPr>
      <w:rFonts w:ascii="Times New Roman" w:eastAsiaTheme="majorEastAsia" w:hAnsi="Times New Roman" w:cs="Times New Roman"/>
      <w:b/>
      <w:color w:val="000000" w:themeColor="text1"/>
      <w:sz w:val="24"/>
      <w:szCs w:val="26"/>
    </w:rPr>
  </w:style>
  <w:style w:type="paragraph" w:styleId="Heading3">
    <w:name w:val="heading 3"/>
    <w:basedOn w:val="Normal"/>
    <w:next w:val="Normal"/>
    <w:link w:val="Heading3Char"/>
    <w:uiPriority w:val="9"/>
    <w:unhideWhenUsed/>
    <w:qFormat/>
    <w:rsid w:val="008D0392"/>
    <w:pPr>
      <w:keepNext/>
      <w:keepLines/>
      <w:spacing w:before="40" w:after="0" w:line="480" w:lineRule="auto"/>
      <w:outlineLvl w:val="2"/>
    </w:pPr>
    <w:rPr>
      <w:rFonts w:ascii="Times New Roman" w:eastAsiaTheme="majorEastAsia" w:hAnsi="Times New Roman" w:cs="Times New Roman"/>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245596"/>
    <w:rPr>
      <w:rFonts w:ascii="Times New Roman" w:eastAsiaTheme="majorEastAsia" w:hAnsi="Times New Roman" w:cs="Times New Roman"/>
      <w:b/>
      <w:color w:val="000000" w:themeColor="text1"/>
      <w:sz w:val="24"/>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2F218D"/>
    <w:rPr>
      <w:rFonts w:ascii="Times New Roman" w:eastAsiaTheme="majorEastAsia" w:hAnsi="Times New Roman" w:cs="Times New Roman"/>
      <w:b/>
      <w:color w:val="000000" w:themeColor="text1"/>
      <w:sz w:val="24"/>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8D0392"/>
    <w:rPr>
      <w:rFonts w:ascii="Times New Roman" w:eastAsiaTheme="majorEastAsia" w:hAnsi="Times New Roman" w:cs="Times New Roman"/>
      <w:b/>
      <w:color w:val="000000" w:themeColor="text1"/>
      <w:sz w:val="24"/>
      <w:szCs w:val="24"/>
    </w:rPr>
  </w:style>
  <w:style w:type="paragraph" w:styleId="TOC3">
    <w:name w:val="toc 3"/>
    <w:basedOn w:val="Normal"/>
    <w:next w:val="Normal"/>
    <w:autoRedefine/>
    <w:uiPriority w:val="39"/>
    <w:unhideWhenUsed/>
    <w:rsid w:val="00F6399D"/>
    <w:pPr>
      <w:spacing w:after="100"/>
      <w:ind w:left="440"/>
    </w:pPr>
  </w:style>
  <w:style w:type="paragraph" w:styleId="BalloonText">
    <w:name w:val="Balloon Text"/>
    <w:basedOn w:val="Normal"/>
    <w:link w:val="BalloonTextChar"/>
    <w:uiPriority w:val="99"/>
    <w:semiHidden/>
    <w:unhideWhenUsed/>
    <w:rsid w:val="009466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684"/>
    <w:rPr>
      <w:rFonts w:ascii="Tahoma" w:hAnsi="Tahoma" w:cs="Tahoma"/>
      <w:sz w:val="16"/>
      <w:szCs w:val="16"/>
    </w:rPr>
  </w:style>
  <w:style w:type="paragraph" w:styleId="Header">
    <w:name w:val="header"/>
    <w:basedOn w:val="Normal"/>
    <w:link w:val="HeaderChar"/>
    <w:uiPriority w:val="99"/>
    <w:unhideWhenUsed/>
    <w:rsid w:val="002455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596"/>
  </w:style>
  <w:style w:type="paragraph" w:styleId="Footer">
    <w:name w:val="footer"/>
    <w:basedOn w:val="Normal"/>
    <w:link w:val="FooterChar"/>
    <w:uiPriority w:val="99"/>
    <w:unhideWhenUsed/>
    <w:rsid w:val="002455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596"/>
  </w:style>
  <w:style w:type="table" w:styleId="TableGrid">
    <w:name w:val="Table Grid"/>
    <w:basedOn w:val="TableNormal"/>
    <w:uiPriority w:val="39"/>
    <w:rsid w:val="0020116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02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224559FD2647DAA07D60F6553CB579"/>
        <w:category>
          <w:name w:val="General"/>
          <w:gallery w:val="placeholder"/>
        </w:category>
        <w:types>
          <w:type w:val="bbPlcHdr"/>
        </w:types>
        <w:behaviors>
          <w:behavior w:val="content"/>
        </w:behaviors>
        <w:guid w:val="{7D603AC9-42C4-4321-9918-20754AB4A0AA}"/>
      </w:docPartPr>
      <w:docPartBody>
        <w:p w:rsidR="00901CF6" w:rsidRDefault="003E0BC7" w:rsidP="003E0BC7">
          <w:pPr>
            <w:pStyle w:val="C6224559FD2647DAA07D60F6553CB57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1251"/>
    <w:rsid w:val="00141A9A"/>
    <w:rsid w:val="00145AD8"/>
    <w:rsid w:val="003E0BC7"/>
    <w:rsid w:val="004809E4"/>
    <w:rsid w:val="005D4C0A"/>
    <w:rsid w:val="00836245"/>
    <w:rsid w:val="00901CF6"/>
    <w:rsid w:val="00A34C42"/>
    <w:rsid w:val="00BB2FC2"/>
    <w:rsid w:val="00BC1251"/>
    <w:rsid w:val="00C67429"/>
    <w:rsid w:val="00E70EE8"/>
    <w:rsid w:val="00EC3766"/>
    <w:rsid w:val="00EE3F59"/>
    <w:rsid w:val="00F843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224559FD2647DAA07D60F6553CB579">
    <w:name w:val="C6224559FD2647DAA07D60F6553CB579"/>
    <w:rsid w:val="003E0BC7"/>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ECA0C-3A53-448A-804B-AA2035C3E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2681</Words>
  <Characters>15286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2021-10-09T12:25:00Z</dcterms:created>
  <dcterms:modified xsi:type="dcterms:W3CDTF">2021-10-09T12:25:00Z</dcterms:modified>
</cp:coreProperties>
</file>