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E350A" w14:textId="022E42CB" w:rsidR="0094482E" w:rsidRPr="0094482E" w:rsidRDefault="0094482E" w:rsidP="0094482E">
      <w:pPr>
        <w:jc w:val="center"/>
        <w:rPr>
          <w:rFonts w:ascii="Arial" w:eastAsia="Times New Roman" w:hAnsi="Arial" w:cs="Arial"/>
          <w:sz w:val="22"/>
          <w:szCs w:val="22"/>
          <w:lang w:eastAsia="en-GB"/>
        </w:rPr>
      </w:pPr>
      <w:r w:rsidRPr="0094482E">
        <w:rPr>
          <w:rFonts w:ascii="Arial" w:eastAsia="Times New Roman" w:hAnsi="Arial" w:cs="Arial"/>
          <w:sz w:val="22"/>
          <w:szCs w:val="22"/>
          <w:lang w:eastAsia="en-GB"/>
        </w:rPr>
        <w:t>University of Wales St Trinity David</w:t>
      </w:r>
    </w:p>
    <w:p w14:paraId="43C51E04" w14:textId="1A6D949D" w:rsidR="0094482E" w:rsidRPr="0094482E" w:rsidRDefault="0094482E" w:rsidP="0094482E">
      <w:pPr>
        <w:jc w:val="center"/>
        <w:rPr>
          <w:rFonts w:ascii="Arial" w:eastAsia="Times New Roman" w:hAnsi="Arial" w:cs="Arial"/>
          <w:sz w:val="22"/>
          <w:szCs w:val="22"/>
          <w:lang w:eastAsia="en-GB"/>
        </w:rPr>
      </w:pPr>
      <w:r w:rsidRPr="0094482E">
        <w:rPr>
          <w:rFonts w:ascii="Arial" w:eastAsia="Times New Roman" w:hAnsi="Arial" w:cs="Arial"/>
          <w:sz w:val="22"/>
          <w:szCs w:val="22"/>
          <w:lang w:eastAsia="en-GB"/>
        </w:rPr>
        <w:t>Living with Care: The Older Person</w:t>
      </w:r>
    </w:p>
    <w:p w14:paraId="78EB19EE" w14:textId="7DF81F9B" w:rsidR="0094482E" w:rsidRPr="0094482E" w:rsidRDefault="0094482E" w:rsidP="0094482E">
      <w:pPr>
        <w:jc w:val="center"/>
        <w:rPr>
          <w:rFonts w:ascii="Arial" w:eastAsia="Times New Roman" w:hAnsi="Arial" w:cs="Arial"/>
          <w:sz w:val="22"/>
          <w:szCs w:val="22"/>
          <w:lang w:eastAsia="en-GB"/>
        </w:rPr>
      </w:pPr>
      <w:r w:rsidRPr="0094482E">
        <w:rPr>
          <w:rFonts w:ascii="Arial" w:eastAsia="Times New Roman" w:hAnsi="Arial" w:cs="Arial"/>
          <w:sz w:val="22"/>
          <w:szCs w:val="22"/>
          <w:lang w:eastAsia="en-GB"/>
        </w:rPr>
        <w:t>BMHP6009</w:t>
      </w:r>
    </w:p>
    <w:p w14:paraId="32E18BC0" w14:textId="2731A2DA" w:rsidR="0094482E" w:rsidRPr="0094482E" w:rsidRDefault="0094482E" w:rsidP="0094482E">
      <w:pPr>
        <w:jc w:val="center"/>
        <w:rPr>
          <w:rFonts w:ascii="Arial" w:eastAsia="Times New Roman" w:hAnsi="Arial" w:cs="Arial"/>
          <w:sz w:val="22"/>
          <w:szCs w:val="22"/>
          <w:lang w:eastAsia="en-GB"/>
        </w:rPr>
      </w:pPr>
      <w:r w:rsidRPr="0094482E">
        <w:rPr>
          <w:rFonts w:ascii="Arial" w:eastAsia="Times New Roman" w:hAnsi="Arial" w:cs="Arial"/>
          <w:sz w:val="22"/>
          <w:szCs w:val="22"/>
          <w:lang w:eastAsia="en-GB"/>
        </w:rPr>
        <w:t>Assessment 1</w:t>
      </w:r>
    </w:p>
    <w:p w14:paraId="214F6D0A" w14:textId="53B23EBA" w:rsidR="0094482E" w:rsidRPr="0094482E" w:rsidRDefault="0094482E" w:rsidP="0094482E">
      <w:pPr>
        <w:jc w:val="center"/>
        <w:rPr>
          <w:rFonts w:ascii="Arial" w:eastAsia="Times New Roman" w:hAnsi="Arial" w:cs="Arial"/>
          <w:sz w:val="22"/>
          <w:szCs w:val="22"/>
          <w:lang w:eastAsia="en-GB"/>
        </w:rPr>
      </w:pPr>
      <w:r w:rsidRPr="0094482E">
        <w:rPr>
          <w:rFonts w:ascii="Arial" w:eastAsia="Times New Roman" w:hAnsi="Arial" w:cs="Arial"/>
          <w:sz w:val="22"/>
          <w:szCs w:val="22"/>
          <w:lang w:eastAsia="en-GB"/>
        </w:rPr>
        <w:t>Lecturers Name: Edward Goka</w:t>
      </w:r>
    </w:p>
    <w:p w14:paraId="781D4181" w14:textId="7D1C49B3" w:rsidR="0094482E" w:rsidRPr="0094482E" w:rsidRDefault="0094482E" w:rsidP="0094482E">
      <w:pPr>
        <w:jc w:val="center"/>
        <w:rPr>
          <w:rFonts w:ascii="Arial" w:eastAsia="Times New Roman" w:hAnsi="Arial" w:cs="Arial"/>
          <w:sz w:val="22"/>
          <w:szCs w:val="22"/>
          <w:lang w:eastAsia="en-GB"/>
        </w:rPr>
      </w:pPr>
      <w:r w:rsidRPr="0094482E">
        <w:rPr>
          <w:rFonts w:ascii="Arial" w:eastAsia="Times New Roman" w:hAnsi="Arial" w:cs="Arial"/>
          <w:sz w:val="22"/>
          <w:szCs w:val="22"/>
          <w:lang w:eastAsia="en-GB"/>
        </w:rPr>
        <w:t>Student Name: Tahmid Shahriyar</w:t>
      </w:r>
    </w:p>
    <w:p w14:paraId="5AEB4B40" w14:textId="3533D737" w:rsidR="0094482E" w:rsidRPr="0094482E" w:rsidRDefault="0094482E" w:rsidP="0094482E">
      <w:pPr>
        <w:tabs>
          <w:tab w:val="left" w:pos="1317"/>
        </w:tabs>
        <w:jc w:val="both"/>
        <w:rPr>
          <w:rFonts w:ascii="Arial" w:hAnsi="Arial" w:cs="Arial"/>
          <w:sz w:val="22"/>
          <w:szCs w:val="22"/>
        </w:rPr>
      </w:pPr>
    </w:p>
    <w:p w14:paraId="0BD106AA" w14:textId="2FFB10A4" w:rsidR="0094482E" w:rsidRPr="0094482E" w:rsidRDefault="0094482E" w:rsidP="0094482E">
      <w:pPr>
        <w:pStyle w:val="ListParagraph"/>
        <w:numPr>
          <w:ilvl w:val="0"/>
          <w:numId w:val="1"/>
        </w:numPr>
        <w:tabs>
          <w:tab w:val="left" w:pos="1317"/>
        </w:tabs>
        <w:jc w:val="both"/>
        <w:rPr>
          <w:rFonts w:ascii="Arial" w:hAnsi="Arial" w:cs="Arial"/>
          <w:sz w:val="22"/>
          <w:szCs w:val="22"/>
        </w:rPr>
      </w:pPr>
      <w:r w:rsidRPr="0094482E">
        <w:rPr>
          <w:rFonts w:ascii="Arial" w:hAnsi="Arial" w:cs="Arial"/>
          <w:sz w:val="22"/>
          <w:szCs w:val="22"/>
        </w:rPr>
        <w:t>Introduction</w:t>
      </w:r>
    </w:p>
    <w:p w14:paraId="4DBA2C1C" w14:textId="7A5ACC0C" w:rsidR="0094482E" w:rsidRPr="0094482E" w:rsidRDefault="0094482E" w:rsidP="0094482E">
      <w:pPr>
        <w:pStyle w:val="ListParagraph"/>
        <w:numPr>
          <w:ilvl w:val="0"/>
          <w:numId w:val="1"/>
        </w:numPr>
        <w:tabs>
          <w:tab w:val="left" w:pos="1317"/>
        </w:tabs>
        <w:jc w:val="both"/>
        <w:rPr>
          <w:rFonts w:ascii="Arial" w:hAnsi="Arial" w:cs="Arial"/>
          <w:sz w:val="22"/>
          <w:szCs w:val="22"/>
        </w:rPr>
      </w:pPr>
      <w:r w:rsidRPr="0094482E">
        <w:rPr>
          <w:rFonts w:ascii="Arial" w:hAnsi="Arial" w:cs="Arial"/>
          <w:sz w:val="22"/>
          <w:szCs w:val="22"/>
        </w:rPr>
        <w:t>What it means to be an elderly person in the UK and United States of America</w:t>
      </w:r>
    </w:p>
    <w:p w14:paraId="63780022" w14:textId="2E181D49" w:rsidR="0094482E" w:rsidRPr="0094482E" w:rsidRDefault="0094482E" w:rsidP="0094482E">
      <w:pPr>
        <w:pStyle w:val="ListParagraph"/>
        <w:numPr>
          <w:ilvl w:val="0"/>
          <w:numId w:val="1"/>
        </w:numPr>
        <w:tabs>
          <w:tab w:val="left" w:pos="1317"/>
        </w:tabs>
        <w:jc w:val="both"/>
        <w:rPr>
          <w:rFonts w:ascii="Arial" w:hAnsi="Arial" w:cs="Arial"/>
          <w:sz w:val="22"/>
          <w:szCs w:val="22"/>
        </w:rPr>
      </w:pPr>
      <w:r w:rsidRPr="0094482E">
        <w:rPr>
          <w:rFonts w:ascii="Arial" w:hAnsi="Arial" w:cs="Arial"/>
          <w:sz w:val="22"/>
          <w:szCs w:val="22"/>
        </w:rPr>
        <w:t>Statists on aging population how statistics changed in modern times</w:t>
      </w:r>
    </w:p>
    <w:p w14:paraId="6E283456" w14:textId="6C45D540" w:rsidR="0094482E" w:rsidRPr="0094482E" w:rsidRDefault="0094482E" w:rsidP="0094482E">
      <w:pPr>
        <w:pStyle w:val="ListParagraph"/>
        <w:numPr>
          <w:ilvl w:val="0"/>
          <w:numId w:val="1"/>
        </w:numPr>
        <w:tabs>
          <w:tab w:val="left" w:pos="1317"/>
        </w:tabs>
        <w:jc w:val="both"/>
        <w:rPr>
          <w:rFonts w:ascii="Arial" w:hAnsi="Arial" w:cs="Arial"/>
          <w:sz w:val="22"/>
          <w:szCs w:val="22"/>
        </w:rPr>
      </w:pPr>
      <w:r w:rsidRPr="0094482E">
        <w:rPr>
          <w:rFonts w:ascii="Arial" w:hAnsi="Arial" w:cs="Arial"/>
          <w:sz w:val="22"/>
          <w:szCs w:val="22"/>
        </w:rPr>
        <w:t>Theories of loneliness and isolation</w:t>
      </w:r>
    </w:p>
    <w:p w14:paraId="64F3D7C8" w14:textId="7610D4E7" w:rsidR="0094482E" w:rsidRPr="0094482E" w:rsidRDefault="0094482E" w:rsidP="0094482E">
      <w:pPr>
        <w:pStyle w:val="ListParagraph"/>
        <w:numPr>
          <w:ilvl w:val="0"/>
          <w:numId w:val="1"/>
        </w:numPr>
        <w:tabs>
          <w:tab w:val="left" w:pos="1317"/>
        </w:tabs>
        <w:jc w:val="both"/>
        <w:rPr>
          <w:rFonts w:ascii="Arial" w:hAnsi="Arial" w:cs="Arial"/>
          <w:sz w:val="22"/>
          <w:szCs w:val="22"/>
        </w:rPr>
      </w:pPr>
      <w:r w:rsidRPr="0094482E">
        <w:rPr>
          <w:rFonts w:ascii="Arial" w:hAnsi="Arial" w:cs="Arial"/>
          <w:sz w:val="22"/>
          <w:szCs w:val="22"/>
        </w:rPr>
        <w:t>Impact of loneliness and isolation in a care setting</w:t>
      </w:r>
    </w:p>
    <w:p w14:paraId="49FE9B3C" w14:textId="1A73F54E" w:rsidR="0094482E" w:rsidRPr="0094482E" w:rsidRDefault="0094482E" w:rsidP="0094482E">
      <w:pPr>
        <w:pStyle w:val="ListParagraph"/>
        <w:numPr>
          <w:ilvl w:val="0"/>
          <w:numId w:val="1"/>
        </w:numPr>
        <w:tabs>
          <w:tab w:val="left" w:pos="1317"/>
        </w:tabs>
        <w:jc w:val="both"/>
        <w:rPr>
          <w:rFonts w:ascii="Arial" w:hAnsi="Arial" w:cs="Arial"/>
          <w:sz w:val="22"/>
          <w:szCs w:val="22"/>
        </w:rPr>
      </w:pPr>
      <w:r w:rsidRPr="0094482E">
        <w:rPr>
          <w:rFonts w:ascii="Arial" w:hAnsi="Arial" w:cs="Arial"/>
          <w:sz w:val="22"/>
          <w:szCs w:val="22"/>
        </w:rPr>
        <w:t>Current legislation and polices to reduce and raise awareness for isolation and loneliness for elderly</w:t>
      </w:r>
    </w:p>
    <w:p w14:paraId="722369B2" w14:textId="134FC4FC" w:rsidR="0094482E" w:rsidRPr="0094482E" w:rsidRDefault="0094482E" w:rsidP="0094482E">
      <w:pPr>
        <w:pStyle w:val="ListParagraph"/>
        <w:numPr>
          <w:ilvl w:val="0"/>
          <w:numId w:val="1"/>
        </w:numPr>
        <w:tabs>
          <w:tab w:val="left" w:pos="1317"/>
        </w:tabs>
        <w:jc w:val="both"/>
        <w:rPr>
          <w:rFonts w:ascii="Arial" w:hAnsi="Arial" w:cs="Arial"/>
          <w:sz w:val="22"/>
          <w:szCs w:val="22"/>
        </w:rPr>
      </w:pPr>
      <w:r w:rsidRPr="0094482E">
        <w:rPr>
          <w:rFonts w:ascii="Arial" w:hAnsi="Arial" w:cs="Arial"/>
          <w:sz w:val="22"/>
          <w:szCs w:val="22"/>
        </w:rPr>
        <w:t>Evaluation of local, national and global provisions of services for elderly on current initiatives and policy</w:t>
      </w:r>
    </w:p>
    <w:p w14:paraId="192A403D" w14:textId="1118E341" w:rsidR="0094482E" w:rsidRPr="0094482E" w:rsidRDefault="0094482E" w:rsidP="0094482E">
      <w:pPr>
        <w:pStyle w:val="ListParagraph"/>
        <w:numPr>
          <w:ilvl w:val="0"/>
          <w:numId w:val="1"/>
        </w:numPr>
        <w:tabs>
          <w:tab w:val="left" w:pos="1317"/>
        </w:tabs>
        <w:jc w:val="both"/>
        <w:rPr>
          <w:rFonts w:ascii="Arial" w:hAnsi="Arial" w:cs="Arial"/>
          <w:sz w:val="22"/>
          <w:szCs w:val="22"/>
        </w:rPr>
      </w:pPr>
      <w:r w:rsidRPr="0094482E">
        <w:rPr>
          <w:rFonts w:ascii="Arial" w:hAnsi="Arial" w:cs="Arial"/>
          <w:sz w:val="22"/>
          <w:szCs w:val="22"/>
        </w:rPr>
        <w:t>Prospective future care of elderly (Changes that can be made to current programmes at addressing loneliness and how technology can be implemented for provision to elderly for looniness</w:t>
      </w:r>
    </w:p>
    <w:p w14:paraId="7D6C77DA" w14:textId="4D606F6D" w:rsidR="0094482E" w:rsidRPr="0094482E" w:rsidRDefault="0094482E" w:rsidP="0094482E">
      <w:pPr>
        <w:pStyle w:val="ListParagraph"/>
        <w:numPr>
          <w:ilvl w:val="0"/>
          <w:numId w:val="1"/>
        </w:numPr>
        <w:tabs>
          <w:tab w:val="left" w:pos="1317"/>
        </w:tabs>
        <w:jc w:val="both"/>
        <w:rPr>
          <w:rFonts w:ascii="Arial" w:hAnsi="Arial" w:cs="Arial"/>
          <w:sz w:val="22"/>
          <w:szCs w:val="22"/>
        </w:rPr>
      </w:pPr>
      <w:r w:rsidRPr="0094482E">
        <w:rPr>
          <w:rFonts w:ascii="Arial" w:hAnsi="Arial" w:cs="Arial"/>
          <w:sz w:val="22"/>
          <w:szCs w:val="22"/>
        </w:rPr>
        <w:t>Conclusion and recommendations</w:t>
      </w:r>
    </w:p>
    <w:p w14:paraId="5F83EA57" w14:textId="3D7B4782" w:rsidR="0094482E" w:rsidRPr="0094482E" w:rsidRDefault="0094482E" w:rsidP="0094482E">
      <w:pPr>
        <w:pStyle w:val="ListParagraph"/>
        <w:numPr>
          <w:ilvl w:val="0"/>
          <w:numId w:val="1"/>
        </w:numPr>
        <w:tabs>
          <w:tab w:val="left" w:pos="1317"/>
        </w:tabs>
        <w:jc w:val="both"/>
        <w:rPr>
          <w:rFonts w:ascii="Arial" w:hAnsi="Arial" w:cs="Arial"/>
          <w:sz w:val="22"/>
          <w:szCs w:val="22"/>
        </w:rPr>
      </w:pPr>
      <w:r w:rsidRPr="0094482E">
        <w:rPr>
          <w:rFonts w:ascii="Arial" w:hAnsi="Arial" w:cs="Arial"/>
          <w:sz w:val="22"/>
          <w:szCs w:val="22"/>
        </w:rPr>
        <w:t>References</w:t>
      </w:r>
    </w:p>
    <w:p w14:paraId="51F6B77B" w14:textId="77777777" w:rsidR="0094482E" w:rsidRPr="0094482E" w:rsidRDefault="0094482E" w:rsidP="0094482E">
      <w:pPr>
        <w:tabs>
          <w:tab w:val="left" w:pos="1317"/>
        </w:tabs>
        <w:jc w:val="both"/>
        <w:rPr>
          <w:rFonts w:ascii="Arial" w:hAnsi="Arial" w:cs="Arial"/>
          <w:sz w:val="22"/>
          <w:szCs w:val="22"/>
        </w:rPr>
      </w:pPr>
    </w:p>
    <w:p w14:paraId="00E9C626" w14:textId="36414C01" w:rsidR="0094482E" w:rsidRPr="0094482E" w:rsidRDefault="0094482E" w:rsidP="0094482E">
      <w:pPr>
        <w:pStyle w:val="ListParagraph"/>
        <w:numPr>
          <w:ilvl w:val="0"/>
          <w:numId w:val="2"/>
        </w:numPr>
        <w:tabs>
          <w:tab w:val="left" w:pos="1317"/>
        </w:tabs>
        <w:jc w:val="both"/>
        <w:rPr>
          <w:rFonts w:ascii="Arial" w:hAnsi="Arial" w:cs="Arial"/>
          <w:sz w:val="22"/>
          <w:szCs w:val="22"/>
        </w:rPr>
      </w:pPr>
      <w:r w:rsidRPr="0094482E">
        <w:rPr>
          <w:rFonts w:ascii="Arial" w:hAnsi="Arial" w:cs="Arial"/>
          <w:sz w:val="22"/>
          <w:szCs w:val="22"/>
        </w:rPr>
        <w:t>Introduction</w:t>
      </w:r>
    </w:p>
    <w:p w14:paraId="020D8ECB" w14:textId="18276F99" w:rsidR="0094482E" w:rsidRPr="0094482E" w:rsidRDefault="0094482E" w:rsidP="0094482E">
      <w:pPr>
        <w:tabs>
          <w:tab w:val="left" w:pos="1317"/>
        </w:tabs>
        <w:jc w:val="both"/>
        <w:rPr>
          <w:rFonts w:ascii="Arial" w:hAnsi="Arial" w:cs="Arial"/>
          <w:sz w:val="22"/>
          <w:szCs w:val="22"/>
        </w:rPr>
      </w:pPr>
    </w:p>
    <w:p w14:paraId="3BF0F063" w14:textId="2DEB5106"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In this written assessment I will be evaluating how loneliness as well as social isolation effects the elderly population in the UK and the United States of America. I will be comparing the policy’s and provision for care that is available both in the UK and in America for the elderly. I will be examining the changes that can be made to the programmes currently available in both countries that are focused on the problem of isolation and loneliness amongst the elderly. I will be giving my recommendations on how these provisions, policies and programmes can be improved. I will be comparing local, national and global provisions for the elderly in this written assessment and I will be examining the prospective future care for the elderly and how technology can be a key component of the solution to these problems.</w:t>
      </w:r>
    </w:p>
    <w:p w14:paraId="1D2E66B8" w14:textId="77777777" w:rsidR="0094482E" w:rsidRPr="0094482E" w:rsidRDefault="0094482E" w:rsidP="0094482E">
      <w:pPr>
        <w:tabs>
          <w:tab w:val="left" w:pos="1317"/>
        </w:tabs>
        <w:jc w:val="both"/>
        <w:rPr>
          <w:rFonts w:ascii="Arial" w:hAnsi="Arial" w:cs="Arial"/>
          <w:sz w:val="22"/>
          <w:szCs w:val="22"/>
        </w:rPr>
      </w:pPr>
    </w:p>
    <w:p w14:paraId="236358D4" w14:textId="537E20FD" w:rsidR="0094482E" w:rsidRPr="0094482E" w:rsidRDefault="0094482E" w:rsidP="0094482E">
      <w:pPr>
        <w:pStyle w:val="ListParagraph"/>
        <w:numPr>
          <w:ilvl w:val="0"/>
          <w:numId w:val="2"/>
        </w:numPr>
        <w:tabs>
          <w:tab w:val="left" w:pos="1317"/>
        </w:tabs>
        <w:jc w:val="both"/>
        <w:rPr>
          <w:rFonts w:ascii="Arial" w:hAnsi="Arial" w:cs="Arial"/>
          <w:sz w:val="22"/>
          <w:szCs w:val="22"/>
        </w:rPr>
      </w:pPr>
      <w:r w:rsidRPr="0094482E">
        <w:rPr>
          <w:rFonts w:ascii="Arial" w:hAnsi="Arial" w:cs="Arial"/>
          <w:sz w:val="22"/>
          <w:szCs w:val="22"/>
        </w:rPr>
        <w:t>What it means to be an elderly person in the UK and United States of America</w:t>
      </w:r>
    </w:p>
    <w:p w14:paraId="28C46853" w14:textId="3160CBB2" w:rsidR="0094482E" w:rsidRPr="0094482E" w:rsidRDefault="0094482E" w:rsidP="0094482E">
      <w:pPr>
        <w:tabs>
          <w:tab w:val="left" w:pos="1317"/>
        </w:tabs>
        <w:jc w:val="both"/>
        <w:rPr>
          <w:rFonts w:ascii="Arial" w:hAnsi="Arial" w:cs="Arial"/>
          <w:sz w:val="22"/>
          <w:szCs w:val="22"/>
        </w:rPr>
      </w:pPr>
    </w:p>
    <w:p w14:paraId="69733FE2" w14:textId="18965382"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 xml:space="preserve">In the UK an elderly person is defined by a person who has reached the age of 65. (British Medical Association, 2016) Becoming elderly is a nature part of the aging process and is part of chronological change in the body. It is also known as biological process where the cellular and molecular damage leads to deterioration of a functioning body. The current life expectancy of a human in the UK for males and females is currently the age of 81. Generally, the elderly use health care services more than younger people this is due a range of factors such as illness and disease 1 out of 6 people in are in the age bracket and 1 out 2 beds in hospital are used for the elderly.52% of the elderly population in the UK agree that the needs are not meet by the care services available to them. In America they refer the elderly population as a senior citizen and also agree that people over the age of 65 fit into this section. The definition is also flightily varied in America as someone who is retired and is 60 can be considered a senior citizen as well as a person who is 65 and is still working. The average life expectancy a human in America is the age of 79 and old age defined by Americans is considered by to be someone in the final stage of their life. There are generally three ways someone can become a senior citizen first of which is by chronology aging when hitting a certain age milestone for instance the age of 65. Social aspects also impact this for instance if a person has children and now their children have become adults and their children have children someone who is 40 can be a grandparent and can be considered old by their children and grandchildren. Physical and health aspects can be a deciding factor as well for instance some people develop grey hair </w:t>
      </w:r>
      <w:r w:rsidRPr="0094482E">
        <w:rPr>
          <w:rFonts w:ascii="Arial" w:hAnsi="Arial" w:cs="Arial"/>
          <w:sz w:val="22"/>
          <w:szCs w:val="22"/>
        </w:rPr>
        <w:lastRenderedPageBreak/>
        <w:t xml:space="preserve">and wrinkles earlier than the norm and other people have mental decline and physical difficulty’s these people can be considered old by some. (Great Senior Living, 2021) There are many negative perceptions of the elderly in society for instance ageist stereotypes. Often the elderly is seen as a burden, even though only a small amount of elderly people need care to live their life many elderly people live independently. There are certain requirements to meet the elderly’s health needs for example, health and social services; how health care be delivered to the elderly effectively. elderly people’s mental health and wellbeing can also be improved as many elderly patients suffer from mental illness such as dementia and depression. As health worsens with age elderly people need better support to manage with chronic illnesses that they may be suffering from. The perception of the elderly needs to be improved and as well as fighting discrimination against the elderly. </w:t>
      </w:r>
    </w:p>
    <w:p w14:paraId="31036568" w14:textId="77777777" w:rsidR="0094482E" w:rsidRPr="0094482E" w:rsidRDefault="0094482E" w:rsidP="0094482E">
      <w:pPr>
        <w:tabs>
          <w:tab w:val="left" w:pos="1317"/>
        </w:tabs>
        <w:jc w:val="both"/>
        <w:rPr>
          <w:rFonts w:ascii="Arial" w:hAnsi="Arial" w:cs="Arial"/>
          <w:sz w:val="22"/>
          <w:szCs w:val="22"/>
        </w:rPr>
      </w:pPr>
    </w:p>
    <w:p w14:paraId="35537943" w14:textId="29699E87" w:rsidR="0094482E" w:rsidRPr="0094482E" w:rsidRDefault="0094482E" w:rsidP="0094482E">
      <w:pPr>
        <w:pStyle w:val="ListParagraph"/>
        <w:numPr>
          <w:ilvl w:val="0"/>
          <w:numId w:val="2"/>
        </w:numPr>
        <w:tabs>
          <w:tab w:val="left" w:pos="1317"/>
        </w:tabs>
        <w:jc w:val="both"/>
        <w:rPr>
          <w:rFonts w:ascii="Arial" w:hAnsi="Arial" w:cs="Arial"/>
          <w:sz w:val="22"/>
          <w:szCs w:val="22"/>
        </w:rPr>
      </w:pPr>
      <w:r w:rsidRPr="0094482E">
        <w:rPr>
          <w:rFonts w:ascii="Arial" w:hAnsi="Arial" w:cs="Arial"/>
          <w:sz w:val="22"/>
          <w:szCs w:val="22"/>
        </w:rPr>
        <w:t>Statists on aging population how statistics changed in modern times</w:t>
      </w:r>
    </w:p>
    <w:p w14:paraId="53F3665A" w14:textId="5F551228" w:rsidR="0094482E" w:rsidRPr="0094482E" w:rsidRDefault="0094482E" w:rsidP="0094482E">
      <w:pPr>
        <w:tabs>
          <w:tab w:val="left" w:pos="1317"/>
        </w:tabs>
        <w:jc w:val="both"/>
        <w:rPr>
          <w:rFonts w:ascii="Arial" w:hAnsi="Arial" w:cs="Arial"/>
          <w:sz w:val="22"/>
          <w:szCs w:val="22"/>
        </w:rPr>
      </w:pPr>
    </w:p>
    <w:p w14:paraId="5DA66717" w14:textId="31305056"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The statistics for the aging population both in the UK and America has changed drastically compared to the past this is due to a range of factors such as improved health care and more awareness of mental health for the aging population. In the UK the percentage of older people has been increasing since the 20</w:t>
      </w:r>
      <w:r w:rsidRPr="0094482E">
        <w:rPr>
          <w:rFonts w:ascii="Arial" w:hAnsi="Arial" w:cs="Arial"/>
          <w:sz w:val="22"/>
          <w:szCs w:val="22"/>
          <w:vertAlign w:val="superscript"/>
        </w:rPr>
        <w:t>th</w:t>
      </w:r>
      <w:r w:rsidRPr="0094482E">
        <w:rPr>
          <w:rFonts w:ascii="Arial" w:hAnsi="Arial" w:cs="Arial"/>
          <w:sz w:val="22"/>
          <w:szCs w:val="22"/>
        </w:rPr>
        <w:t xml:space="preserve"> century due to people living longer and health care improvements since that time. In 1911 at the age of 57 there was on average 15 years of life left compared to 2017 where at the age of 70 there was 15 years of life left. Men aged 70 in 2017 had a life expandatory of 15 years left in terms of prospective age some questions can be drawn for instance a man aged now 70 can be the new 65? In 1981 45% of the population aged been 65-85 reported poor health compared to 39% in 2017. (Ngaire Coombs, 2019) in the UK the aging population account for 16% of the population. From 1900 the percentages of Americans over the age of 65 quadrupled. In 2019 a person who was 65 had roughly 20 years of life left. 1 out of ten people above the age of 65 live under the poverty line. 22.3% of the population of America considered their health as fair or poor. (Administration for Community Living, 2021) The aging population is important to society due public service and economic reasons. The longer people live the more they can contribute to society for example working, providing care to family and working longer.</w:t>
      </w:r>
    </w:p>
    <w:p w14:paraId="174CFB94" w14:textId="77777777" w:rsidR="0094482E" w:rsidRPr="0094482E" w:rsidRDefault="0094482E" w:rsidP="0094482E">
      <w:pPr>
        <w:tabs>
          <w:tab w:val="left" w:pos="1317"/>
        </w:tabs>
        <w:jc w:val="both"/>
        <w:rPr>
          <w:rFonts w:ascii="Arial" w:hAnsi="Arial" w:cs="Arial"/>
          <w:sz w:val="22"/>
          <w:szCs w:val="22"/>
        </w:rPr>
      </w:pPr>
    </w:p>
    <w:p w14:paraId="5E5FBFD0" w14:textId="07F6972E" w:rsidR="0094482E" w:rsidRPr="0094482E" w:rsidRDefault="0094482E" w:rsidP="0094482E">
      <w:pPr>
        <w:pStyle w:val="ListParagraph"/>
        <w:numPr>
          <w:ilvl w:val="0"/>
          <w:numId w:val="2"/>
        </w:numPr>
        <w:tabs>
          <w:tab w:val="left" w:pos="1317"/>
        </w:tabs>
        <w:jc w:val="both"/>
        <w:rPr>
          <w:rFonts w:ascii="Arial" w:hAnsi="Arial" w:cs="Arial"/>
          <w:sz w:val="22"/>
          <w:szCs w:val="22"/>
        </w:rPr>
      </w:pPr>
      <w:r w:rsidRPr="0094482E">
        <w:rPr>
          <w:rFonts w:ascii="Arial" w:hAnsi="Arial" w:cs="Arial"/>
          <w:sz w:val="22"/>
          <w:szCs w:val="22"/>
        </w:rPr>
        <w:t>Theories of loneliness and isolation</w:t>
      </w:r>
    </w:p>
    <w:p w14:paraId="1A1275A9" w14:textId="03EA6ECE" w:rsidR="0094482E" w:rsidRPr="0094482E" w:rsidRDefault="0094482E" w:rsidP="0094482E">
      <w:pPr>
        <w:tabs>
          <w:tab w:val="left" w:pos="1317"/>
        </w:tabs>
        <w:jc w:val="both"/>
        <w:rPr>
          <w:rFonts w:ascii="Arial" w:hAnsi="Arial" w:cs="Arial"/>
          <w:sz w:val="22"/>
          <w:szCs w:val="22"/>
        </w:rPr>
      </w:pPr>
    </w:p>
    <w:p w14:paraId="53A992BA" w14:textId="0A2CE266"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Loneliness is when a person experiences distressing social relations that perceived by that person to be below the standards in terms of quality and quantity than normally desired for instance how many friends a person has and how much of a good friend they actually are. The experience of loneliness is subjective, and a person can be feeling lonely even if they are surrounded with people. Loneliness is often associated with depression. People who suffer from loneliness have fluctuating points for example sometimes they may feel more lonely than other times. Loneliness has been around since the first humans. Attachment theory is on the basis on infant and parent and is the foundation of theories of loneliness. In this situation loneliness occurs when children have insecure attachment and behave in a way which makes them become rejected by peers. This in turn makes them have lesser social skills and decreases their chances of trusting other hence giving those people loneliness in the future. (Hawley, 2021)</w:t>
      </w:r>
    </w:p>
    <w:p w14:paraId="1984CEFD" w14:textId="17057736" w:rsidR="0094482E" w:rsidRPr="0094482E" w:rsidRDefault="0094482E" w:rsidP="0094482E">
      <w:pPr>
        <w:tabs>
          <w:tab w:val="left" w:pos="1317"/>
        </w:tabs>
        <w:jc w:val="both"/>
        <w:rPr>
          <w:rFonts w:ascii="Arial" w:hAnsi="Arial" w:cs="Arial"/>
          <w:sz w:val="22"/>
          <w:szCs w:val="22"/>
        </w:rPr>
      </w:pPr>
    </w:p>
    <w:p w14:paraId="47BB080A" w14:textId="7A897B7E"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Social isolation has a negative impact on human being. It has a strong morality risk almost the same risk level as someone who smokes cigarettes as well as obesity. Humans like animals need other humans to survive and advance for example tasks can be accomplished much faster in groups rather than one person doing something. Humans are able to deceive, betray, exploit as well as loyalty and empathy. Isolation consequences can include increased blood pressure, insomnia and vascular resistance. In studies prolonged isolation can lead to cognitive decline and higher risk factor for Alzheimer’s disease. (Cacioppo Et al, 2011)</w:t>
      </w:r>
    </w:p>
    <w:p w14:paraId="647F54F0" w14:textId="77777777" w:rsidR="0094482E" w:rsidRPr="0094482E" w:rsidRDefault="0094482E" w:rsidP="0094482E">
      <w:pPr>
        <w:tabs>
          <w:tab w:val="left" w:pos="1317"/>
        </w:tabs>
        <w:jc w:val="both"/>
        <w:rPr>
          <w:rFonts w:ascii="Arial" w:hAnsi="Arial" w:cs="Arial"/>
          <w:sz w:val="22"/>
          <w:szCs w:val="22"/>
        </w:rPr>
      </w:pPr>
    </w:p>
    <w:p w14:paraId="1A4E872A" w14:textId="1C05C5F1" w:rsidR="0094482E" w:rsidRPr="0094482E" w:rsidRDefault="0094482E" w:rsidP="0094482E">
      <w:pPr>
        <w:pStyle w:val="ListParagraph"/>
        <w:numPr>
          <w:ilvl w:val="0"/>
          <w:numId w:val="2"/>
        </w:numPr>
        <w:tabs>
          <w:tab w:val="left" w:pos="1317"/>
        </w:tabs>
        <w:jc w:val="both"/>
        <w:rPr>
          <w:rFonts w:ascii="Arial" w:hAnsi="Arial" w:cs="Arial"/>
          <w:sz w:val="22"/>
          <w:szCs w:val="22"/>
        </w:rPr>
      </w:pPr>
      <w:r w:rsidRPr="0094482E">
        <w:rPr>
          <w:rFonts w:ascii="Arial" w:hAnsi="Arial" w:cs="Arial"/>
          <w:sz w:val="22"/>
          <w:szCs w:val="22"/>
        </w:rPr>
        <w:t>Impact of loneliness and isolation in a care setting</w:t>
      </w:r>
    </w:p>
    <w:p w14:paraId="2C08E1D5" w14:textId="77777777" w:rsidR="0094482E" w:rsidRPr="0094482E" w:rsidRDefault="0094482E" w:rsidP="0094482E">
      <w:pPr>
        <w:tabs>
          <w:tab w:val="left" w:pos="1317"/>
        </w:tabs>
        <w:jc w:val="both"/>
        <w:rPr>
          <w:rFonts w:ascii="Arial" w:hAnsi="Arial" w:cs="Arial"/>
          <w:sz w:val="22"/>
          <w:szCs w:val="22"/>
        </w:rPr>
      </w:pPr>
    </w:p>
    <w:p w14:paraId="2487634D" w14:textId="2B9CFE5A"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20% percent of the population of the UK are reported to feel lonely often and 66% of these people do not feel comfortable admitting that they feel lonely. Loneliness is care homes has been identified as cause for concern. 22-42% reported severe loneliness which is double the general population. Factors that can influence loneliness in care homes are the limitations in care homes for instance daily activities, poor health, cognitive decline, mental illness and disabilities. Sight loss is associated with loneliness in care homes due to increased age and poor vision amongst the elderly blind people tend to find it harder to socialise and interact with other people. Elderly people suffering from sensory impact have difficulty interacting with other residents as well. Loneliness is not directly caused by sight loss however the there is a link between sight loss and social interactions. (Mann, 2020)</w:t>
      </w:r>
    </w:p>
    <w:p w14:paraId="0A0B79D7" w14:textId="754DDACF" w:rsidR="0094482E" w:rsidRPr="0094482E" w:rsidRDefault="0094482E" w:rsidP="0094482E">
      <w:pPr>
        <w:tabs>
          <w:tab w:val="left" w:pos="1317"/>
        </w:tabs>
        <w:jc w:val="both"/>
        <w:rPr>
          <w:rFonts w:ascii="Arial" w:hAnsi="Arial" w:cs="Arial"/>
          <w:sz w:val="22"/>
          <w:szCs w:val="22"/>
        </w:rPr>
      </w:pPr>
    </w:p>
    <w:p w14:paraId="46D02FC2" w14:textId="79A956F6"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Social isolation is also a key aspect of care homes which needs leads to patients to suffer to depression and other mental health illnesses. Social well-being leads to better mental health as well as physical health. Due to environment of care homes residents are prone to social isolation as they tend to stay in the one place with the dame people this can be to a number of different causes such as cognitive decline and other environmental factors. Social integration of residents can be difficult due to their old age and health issues that they have also due to the lack of social events and activities they may have in their care setting. (Bethell, 2019)</w:t>
      </w:r>
    </w:p>
    <w:p w14:paraId="3E4C1B47" w14:textId="77777777" w:rsidR="0094482E" w:rsidRPr="0094482E" w:rsidRDefault="0094482E" w:rsidP="0094482E">
      <w:pPr>
        <w:tabs>
          <w:tab w:val="left" w:pos="1317"/>
        </w:tabs>
        <w:jc w:val="both"/>
        <w:rPr>
          <w:rFonts w:ascii="Arial" w:hAnsi="Arial" w:cs="Arial"/>
          <w:sz w:val="22"/>
          <w:szCs w:val="22"/>
        </w:rPr>
      </w:pPr>
    </w:p>
    <w:p w14:paraId="51A403F7" w14:textId="2DAE4D91" w:rsidR="0094482E" w:rsidRPr="0094482E" w:rsidRDefault="0094482E" w:rsidP="0094482E">
      <w:pPr>
        <w:pStyle w:val="ListParagraph"/>
        <w:numPr>
          <w:ilvl w:val="0"/>
          <w:numId w:val="2"/>
        </w:numPr>
        <w:tabs>
          <w:tab w:val="left" w:pos="1317"/>
        </w:tabs>
        <w:jc w:val="both"/>
        <w:rPr>
          <w:rFonts w:ascii="Arial" w:hAnsi="Arial" w:cs="Arial"/>
          <w:sz w:val="22"/>
          <w:szCs w:val="22"/>
        </w:rPr>
      </w:pPr>
      <w:r w:rsidRPr="0094482E">
        <w:rPr>
          <w:rFonts w:ascii="Arial" w:hAnsi="Arial" w:cs="Arial"/>
          <w:sz w:val="22"/>
          <w:szCs w:val="22"/>
        </w:rPr>
        <w:t>Current legislation and polices to reduce and raise awareness for isolation and loneliness for elderly</w:t>
      </w:r>
    </w:p>
    <w:p w14:paraId="12E2832E" w14:textId="43AC5EC0" w:rsidR="0094482E" w:rsidRPr="0094482E" w:rsidRDefault="0094482E" w:rsidP="0094482E">
      <w:pPr>
        <w:tabs>
          <w:tab w:val="left" w:pos="1317"/>
        </w:tabs>
        <w:jc w:val="both"/>
        <w:rPr>
          <w:rFonts w:ascii="Arial" w:hAnsi="Arial" w:cs="Arial"/>
          <w:sz w:val="22"/>
          <w:szCs w:val="22"/>
        </w:rPr>
      </w:pPr>
    </w:p>
    <w:p w14:paraId="52439F56" w14:textId="14EC8A88"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It is agreed that awareness of loneliness and isolation for the elderly needs to be improved by both the elderly and UK government. In essence reducing the stigma of loneliness and isolation is a key aspect and reducing the stigma of the elderly is another component. In terms of public health promoting wellbeing and health instead of just treating the sick can have a potential to increase the focus on the elderly which would in turn recognise loneliness as priority. Increasing physical activity amongst the elderly and increasing efforts to combat drug and alcohol abuse would take out contributing factors to loneliness. Neighbourhood action in the UK is essential aspect as well as due to finding and protecting people at risk of loneliness. Putting the elderly as a forefront in creating policies can help combat loneliness given the issues and common problems, they cause are most known to them. Elderly people are more effected by their environment than other people therefore conditions in their environment can increase or combat loneliness. Research suggests that interventions on a small scale improve the environment and services available that make them more interactive. (Local Government Association, 2021) Due to the coronavirus the government has made major campaigns to tackle loneliness due to isolation and social distancing guidance, a few of the campaigns the government launched recently included the “Let’s talk loneliness’ campaign which aims to get people to talk about loneliness openly and reduce the stigma that is associated with looniness. Cash injections to national organisations that are working to build connections for most at risk of loneliness for example age UK. The UK government has also created the tackling loneliness network which involves charity’s and businesses to help connect groups that are at risk of loneliness. (Office of Civil Society, 2018)</w:t>
      </w:r>
    </w:p>
    <w:p w14:paraId="302A5B6D" w14:textId="1A8727FB" w:rsidR="0094482E" w:rsidRPr="0094482E" w:rsidRDefault="0094482E" w:rsidP="0094482E">
      <w:pPr>
        <w:tabs>
          <w:tab w:val="left" w:pos="1317"/>
        </w:tabs>
        <w:jc w:val="both"/>
        <w:rPr>
          <w:rFonts w:ascii="Arial" w:hAnsi="Arial" w:cs="Arial"/>
          <w:sz w:val="22"/>
          <w:szCs w:val="22"/>
        </w:rPr>
      </w:pPr>
    </w:p>
    <w:p w14:paraId="4E159549" w14:textId="0DF1F8FA"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In America they have created a new bill which intends to invest 250 dollars to improve social isolation and loneliness amongst the elderly. The legislation is planned to be the first steps to target younger people also including a national strategy to combat loneliness and isolation. The American government is planning to create more connected community’s across America which is aimed at the presentation of loneliness and isolation. (Killam, 2021)</w:t>
      </w:r>
    </w:p>
    <w:p w14:paraId="47CD8E3E" w14:textId="77777777" w:rsidR="0094482E" w:rsidRPr="0094482E" w:rsidRDefault="0094482E" w:rsidP="0094482E">
      <w:pPr>
        <w:tabs>
          <w:tab w:val="left" w:pos="1317"/>
        </w:tabs>
        <w:jc w:val="both"/>
        <w:rPr>
          <w:rFonts w:ascii="Arial" w:hAnsi="Arial" w:cs="Arial"/>
          <w:sz w:val="22"/>
          <w:szCs w:val="22"/>
        </w:rPr>
      </w:pPr>
    </w:p>
    <w:p w14:paraId="1C38ECEE" w14:textId="623D422C" w:rsidR="0094482E" w:rsidRPr="0094482E" w:rsidRDefault="0094482E" w:rsidP="0094482E">
      <w:pPr>
        <w:pStyle w:val="ListParagraph"/>
        <w:numPr>
          <w:ilvl w:val="0"/>
          <w:numId w:val="2"/>
        </w:numPr>
        <w:tabs>
          <w:tab w:val="left" w:pos="1317"/>
        </w:tabs>
        <w:jc w:val="both"/>
        <w:rPr>
          <w:rFonts w:ascii="Arial" w:hAnsi="Arial" w:cs="Arial"/>
          <w:sz w:val="22"/>
          <w:szCs w:val="22"/>
        </w:rPr>
      </w:pPr>
      <w:r w:rsidRPr="0094482E">
        <w:rPr>
          <w:rFonts w:ascii="Arial" w:hAnsi="Arial" w:cs="Arial"/>
          <w:sz w:val="22"/>
          <w:szCs w:val="22"/>
        </w:rPr>
        <w:t>Evaluation of local, national and global provisions of services for elderly on current initiatives and policy</w:t>
      </w:r>
    </w:p>
    <w:p w14:paraId="63207D34" w14:textId="065A2021" w:rsidR="0094482E" w:rsidRPr="0094482E" w:rsidRDefault="0094482E" w:rsidP="0094482E">
      <w:pPr>
        <w:tabs>
          <w:tab w:val="left" w:pos="1317"/>
        </w:tabs>
        <w:jc w:val="both"/>
        <w:rPr>
          <w:rFonts w:ascii="Arial" w:hAnsi="Arial" w:cs="Arial"/>
          <w:sz w:val="22"/>
          <w:szCs w:val="22"/>
        </w:rPr>
      </w:pPr>
    </w:p>
    <w:p w14:paraId="4A8F5127" w14:textId="0A592767"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lastRenderedPageBreak/>
        <w:t>The provisions in the UK vary for the elderly but include a range of services which can be useful. Foundation services that help induvial combat loneliness and try accommodating and understand to their needs to get them the correct support that they need. Gateway services for example technology and transport help people stay engaged and active and ultimately enables them commute to one place to another an example of this is London dial a ride. Interventions such as group or induvial support helps maintain and create new connections as well as emotion support services to the elderly. The National Health Service has reported improvements to services. Standards of care act 2000 creates an independent regulatory system which is outside the NHS. Their goal is to create consistency in terms of care for the elderly and improving health of elderly. National Health Service is extending their access to services for instance people over the age of 60 can get free eye examinations, also they are trying out care direct which is a gate way for information regarding health, social care and social benefits. The National Health Service is also promoting the elderly to stay healthy by offering free immunisations and more routine checks as well as screening for the elderly to keep track of their health. (Department of Health, 2001)</w:t>
      </w:r>
    </w:p>
    <w:p w14:paraId="4E3AECC5" w14:textId="459A1B41" w:rsidR="0094482E" w:rsidRPr="0094482E" w:rsidRDefault="0094482E" w:rsidP="0094482E">
      <w:pPr>
        <w:tabs>
          <w:tab w:val="left" w:pos="1317"/>
        </w:tabs>
        <w:jc w:val="both"/>
        <w:rPr>
          <w:rFonts w:ascii="Arial" w:hAnsi="Arial" w:cs="Arial"/>
          <w:sz w:val="22"/>
          <w:szCs w:val="22"/>
        </w:rPr>
      </w:pPr>
    </w:p>
    <w:p w14:paraId="441476B6" w14:textId="5D30430B"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In America the government made an act called the Older Americans Act in 1965 which was created to the response of general lack of social services for the elderly. This act is focused on creating and providing long term services to the elderly in America. It is designed to help disabled, poor and mentally ill to stay at home and avoid the cost of care homes. The OAA helps provide benefits to people ages over 60 and includes employment benefits. The OAA helps obtain and maintain suitable housing for the elder as well help provide the best care for physical and mental needs of patients. (Day, 2020)</w:t>
      </w:r>
    </w:p>
    <w:p w14:paraId="3E34B03E" w14:textId="77777777" w:rsidR="0094482E" w:rsidRPr="0094482E" w:rsidRDefault="0094482E" w:rsidP="0094482E">
      <w:pPr>
        <w:tabs>
          <w:tab w:val="left" w:pos="1317"/>
        </w:tabs>
        <w:jc w:val="both"/>
        <w:rPr>
          <w:rFonts w:ascii="Arial" w:hAnsi="Arial" w:cs="Arial"/>
          <w:sz w:val="22"/>
          <w:szCs w:val="22"/>
        </w:rPr>
      </w:pPr>
    </w:p>
    <w:p w14:paraId="3D0C42FF" w14:textId="0A261D36" w:rsidR="0094482E" w:rsidRPr="0094482E" w:rsidRDefault="0094482E" w:rsidP="0094482E">
      <w:pPr>
        <w:pStyle w:val="ListParagraph"/>
        <w:numPr>
          <w:ilvl w:val="0"/>
          <w:numId w:val="2"/>
        </w:numPr>
        <w:tabs>
          <w:tab w:val="left" w:pos="1317"/>
        </w:tabs>
        <w:jc w:val="both"/>
        <w:rPr>
          <w:rFonts w:ascii="Arial" w:hAnsi="Arial" w:cs="Arial"/>
          <w:sz w:val="22"/>
          <w:szCs w:val="22"/>
        </w:rPr>
      </w:pPr>
      <w:r w:rsidRPr="0094482E">
        <w:rPr>
          <w:rFonts w:ascii="Arial" w:hAnsi="Arial" w:cs="Arial"/>
          <w:sz w:val="22"/>
          <w:szCs w:val="22"/>
        </w:rPr>
        <w:t xml:space="preserve">Prospective future care of elderly (Changes that can be made to current programmes at addressing loneliness and how technology can be implemented for provision to elderly for </w:t>
      </w:r>
      <w:r w:rsidRPr="0094482E">
        <w:rPr>
          <w:rFonts w:ascii="Arial" w:hAnsi="Arial" w:cs="Arial"/>
          <w:sz w:val="22"/>
          <w:szCs w:val="22"/>
        </w:rPr>
        <w:t>loneliness</w:t>
      </w:r>
    </w:p>
    <w:p w14:paraId="75B38CA7" w14:textId="1F88E7B2" w:rsidR="0094482E" w:rsidRPr="0094482E" w:rsidRDefault="0094482E" w:rsidP="0094482E">
      <w:pPr>
        <w:pStyle w:val="ListParagraph"/>
        <w:tabs>
          <w:tab w:val="left" w:pos="1317"/>
        </w:tabs>
        <w:jc w:val="both"/>
        <w:rPr>
          <w:rFonts w:ascii="Arial" w:hAnsi="Arial" w:cs="Arial"/>
          <w:sz w:val="22"/>
          <w:szCs w:val="22"/>
        </w:rPr>
      </w:pPr>
    </w:p>
    <w:p w14:paraId="622D6450" w14:textId="53EDB703"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There are many ways care and provisions can be improved for the elderly. The first of which is healthcare due to America not having free health care people need to have health care insurance to in case they need treatment or urgent care. Elderly people in America should receive a discount on the cost of this insurance. As technology is improving the internet has become a simple concept to understand and the older population are becoming more and more integrated into the internet. GPS known as global positioning system has been improved drastically this can help locate and give direction to the elderly for instance someone who is suffering from dementia and they get lost this can be in value in finding them. Virtual assistants can help the elderly without a person actually being there for instance reminders of when to take medicine and when they have a social event. Emergency services are easily available with a press of a couple of buttons or touch’s in some cases you can use artificial intelligence to speak to a device to call for help or call a relative. (Aging, 2021) Mobile phones also make communicating with other people easy for the elderly it only takes the touch of a button or to use a command to ask the device to call someone this can help greatly for the elderly population to stay connected to loved ones and families. Fitness technology can improve the health of the elderly it can help stay on top of their health for example smart watches can track heart rate, sleeping patterns, track steps and calories lost. (Mylife Care, 2021)</w:t>
      </w:r>
    </w:p>
    <w:p w14:paraId="5C251B67" w14:textId="77777777" w:rsidR="0094482E" w:rsidRPr="0094482E" w:rsidRDefault="0094482E" w:rsidP="0094482E">
      <w:pPr>
        <w:pStyle w:val="ListParagraph"/>
        <w:tabs>
          <w:tab w:val="left" w:pos="1317"/>
        </w:tabs>
        <w:jc w:val="both"/>
        <w:rPr>
          <w:rFonts w:ascii="Arial" w:hAnsi="Arial" w:cs="Arial"/>
          <w:sz w:val="22"/>
          <w:szCs w:val="22"/>
        </w:rPr>
      </w:pPr>
    </w:p>
    <w:p w14:paraId="6DFC2CA8" w14:textId="0427CB7F" w:rsidR="0094482E" w:rsidRPr="0094482E" w:rsidRDefault="0094482E" w:rsidP="0094482E">
      <w:pPr>
        <w:pStyle w:val="ListParagraph"/>
        <w:numPr>
          <w:ilvl w:val="0"/>
          <w:numId w:val="2"/>
        </w:numPr>
        <w:tabs>
          <w:tab w:val="left" w:pos="1317"/>
        </w:tabs>
        <w:jc w:val="both"/>
        <w:rPr>
          <w:rFonts w:ascii="Arial" w:hAnsi="Arial" w:cs="Arial"/>
          <w:sz w:val="22"/>
          <w:szCs w:val="22"/>
        </w:rPr>
      </w:pPr>
      <w:r w:rsidRPr="0094482E">
        <w:rPr>
          <w:rFonts w:ascii="Arial" w:hAnsi="Arial" w:cs="Arial"/>
          <w:sz w:val="22"/>
          <w:szCs w:val="22"/>
        </w:rPr>
        <w:t>Conclusion and recommendations</w:t>
      </w:r>
    </w:p>
    <w:p w14:paraId="453722F3" w14:textId="77777777" w:rsidR="0094482E" w:rsidRPr="0094482E" w:rsidRDefault="0094482E" w:rsidP="0094482E">
      <w:pPr>
        <w:pStyle w:val="ListParagraph"/>
        <w:jc w:val="both"/>
        <w:rPr>
          <w:rFonts w:ascii="Arial" w:hAnsi="Arial" w:cs="Arial"/>
          <w:sz w:val="22"/>
          <w:szCs w:val="22"/>
        </w:rPr>
      </w:pPr>
    </w:p>
    <w:p w14:paraId="1C8BFAE8" w14:textId="0296D814"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Inconclusion the elderly is quite at risk of isolation and loneliness due to the number of factors and risks I mentioned above, however there are policy’s, provisions and interventions in place both in the UK government as well as the American government to combat these issues. Both systems are not perfect hence loneliness and isolation still persist amongst the elderly today and is still a cause for concern.</w:t>
      </w:r>
    </w:p>
    <w:p w14:paraId="1B263E3F" w14:textId="2A31B71A"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 xml:space="preserve">and the population in general not just the elderly. I believe there can be improvements to the system one of which would be both governments not only just target people that are over the </w:t>
      </w:r>
      <w:r w:rsidRPr="0094482E">
        <w:rPr>
          <w:rFonts w:ascii="Arial" w:hAnsi="Arial" w:cs="Arial"/>
          <w:sz w:val="22"/>
          <w:szCs w:val="22"/>
        </w:rPr>
        <w:lastRenderedPageBreak/>
        <w:t>age of 65 but target people above the age of 40 showing risk factors to isolation and loneliness for example if someone dies a suggestion would be for local authorities to check on family members and people close to the person who passed away. Targeting people with risk factors at an early age for instance people with disabilities who are not old but have a key risk factor to becoming lonely or isolated to make them social connected from a young age for example social events or activities involving people with mental illnesses and disability’s together in a community. Another recommendation I am suggesting would be an increase in funding for charity’s that deal with loneliness and isolation to create more campaigns so the awareness of loneliness and isolation is increased which will consequently decrease loneliness and isolation amongst the elderly and general population. The last recommendation I am making is creating more activities and social events for people in care homes for example on a small scale could be board games such as scrabble or larger events such a party’s for residents in care homes this will create more integrations between residents.</w:t>
      </w:r>
    </w:p>
    <w:p w14:paraId="504A2B26" w14:textId="48662E51" w:rsidR="0094482E" w:rsidRDefault="0094482E" w:rsidP="0094482E">
      <w:pPr>
        <w:tabs>
          <w:tab w:val="left" w:pos="1317"/>
        </w:tabs>
        <w:jc w:val="both"/>
        <w:rPr>
          <w:rFonts w:ascii="Arial" w:hAnsi="Arial" w:cs="Arial"/>
          <w:sz w:val="22"/>
          <w:szCs w:val="22"/>
        </w:rPr>
      </w:pPr>
    </w:p>
    <w:p w14:paraId="130BA748" w14:textId="411D1E11" w:rsidR="0094482E" w:rsidRDefault="0094482E" w:rsidP="0094482E">
      <w:pPr>
        <w:tabs>
          <w:tab w:val="left" w:pos="1317"/>
        </w:tabs>
        <w:jc w:val="both"/>
        <w:rPr>
          <w:rFonts w:ascii="Arial" w:hAnsi="Arial" w:cs="Arial"/>
          <w:sz w:val="22"/>
          <w:szCs w:val="22"/>
        </w:rPr>
      </w:pPr>
    </w:p>
    <w:p w14:paraId="151752C3" w14:textId="3ACEBB7C" w:rsidR="0094482E" w:rsidRDefault="0094482E" w:rsidP="0094482E">
      <w:pPr>
        <w:tabs>
          <w:tab w:val="left" w:pos="1317"/>
        </w:tabs>
        <w:jc w:val="both"/>
        <w:rPr>
          <w:rFonts w:ascii="Arial" w:hAnsi="Arial" w:cs="Arial"/>
          <w:sz w:val="22"/>
          <w:szCs w:val="22"/>
        </w:rPr>
      </w:pPr>
    </w:p>
    <w:p w14:paraId="27FB6A2D" w14:textId="732509ED" w:rsidR="0094482E" w:rsidRDefault="0094482E" w:rsidP="0094482E">
      <w:pPr>
        <w:tabs>
          <w:tab w:val="left" w:pos="1317"/>
        </w:tabs>
        <w:jc w:val="both"/>
        <w:rPr>
          <w:rFonts w:ascii="Arial" w:hAnsi="Arial" w:cs="Arial"/>
          <w:sz w:val="22"/>
          <w:szCs w:val="22"/>
        </w:rPr>
      </w:pPr>
    </w:p>
    <w:p w14:paraId="6EFAB12C" w14:textId="226BCA5D" w:rsidR="0094482E" w:rsidRDefault="0094482E" w:rsidP="0094482E">
      <w:pPr>
        <w:tabs>
          <w:tab w:val="left" w:pos="1317"/>
        </w:tabs>
        <w:jc w:val="both"/>
        <w:rPr>
          <w:rFonts w:ascii="Arial" w:hAnsi="Arial" w:cs="Arial"/>
          <w:sz w:val="22"/>
          <w:szCs w:val="22"/>
        </w:rPr>
      </w:pPr>
    </w:p>
    <w:p w14:paraId="1C3F227C" w14:textId="3D1ABA93" w:rsidR="0094482E" w:rsidRDefault="0094482E" w:rsidP="0094482E">
      <w:pPr>
        <w:tabs>
          <w:tab w:val="left" w:pos="1317"/>
        </w:tabs>
        <w:jc w:val="both"/>
        <w:rPr>
          <w:rFonts w:ascii="Arial" w:hAnsi="Arial" w:cs="Arial"/>
          <w:sz w:val="22"/>
          <w:szCs w:val="22"/>
        </w:rPr>
      </w:pPr>
    </w:p>
    <w:p w14:paraId="457476D7" w14:textId="1FFFDCFD" w:rsidR="0094482E" w:rsidRDefault="0094482E" w:rsidP="0094482E">
      <w:pPr>
        <w:tabs>
          <w:tab w:val="left" w:pos="1317"/>
        </w:tabs>
        <w:jc w:val="both"/>
        <w:rPr>
          <w:rFonts w:ascii="Arial" w:hAnsi="Arial" w:cs="Arial"/>
          <w:sz w:val="22"/>
          <w:szCs w:val="22"/>
        </w:rPr>
      </w:pPr>
    </w:p>
    <w:p w14:paraId="35CDA94E" w14:textId="2DE4F58C" w:rsidR="0094482E" w:rsidRDefault="0094482E" w:rsidP="0094482E">
      <w:pPr>
        <w:tabs>
          <w:tab w:val="left" w:pos="1317"/>
        </w:tabs>
        <w:jc w:val="both"/>
        <w:rPr>
          <w:rFonts w:ascii="Arial" w:hAnsi="Arial" w:cs="Arial"/>
          <w:sz w:val="22"/>
          <w:szCs w:val="22"/>
        </w:rPr>
      </w:pPr>
    </w:p>
    <w:p w14:paraId="43ACB807" w14:textId="541CB8E9" w:rsidR="0094482E" w:rsidRDefault="0094482E" w:rsidP="0094482E">
      <w:pPr>
        <w:tabs>
          <w:tab w:val="left" w:pos="1317"/>
        </w:tabs>
        <w:jc w:val="both"/>
        <w:rPr>
          <w:rFonts w:ascii="Arial" w:hAnsi="Arial" w:cs="Arial"/>
          <w:sz w:val="22"/>
          <w:szCs w:val="22"/>
        </w:rPr>
      </w:pPr>
    </w:p>
    <w:p w14:paraId="6CEEB0B6" w14:textId="22D88219" w:rsidR="0094482E" w:rsidRDefault="0094482E" w:rsidP="0094482E">
      <w:pPr>
        <w:tabs>
          <w:tab w:val="left" w:pos="1317"/>
        </w:tabs>
        <w:jc w:val="both"/>
        <w:rPr>
          <w:rFonts w:ascii="Arial" w:hAnsi="Arial" w:cs="Arial"/>
          <w:sz w:val="22"/>
          <w:szCs w:val="22"/>
        </w:rPr>
      </w:pPr>
    </w:p>
    <w:p w14:paraId="6703D05F" w14:textId="185DBDCE" w:rsidR="0094482E" w:rsidRDefault="0094482E" w:rsidP="0094482E">
      <w:pPr>
        <w:tabs>
          <w:tab w:val="left" w:pos="1317"/>
        </w:tabs>
        <w:jc w:val="both"/>
        <w:rPr>
          <w:rFonts w:ascii="Arial" w:hAnsi="Arial" w:cs="Arial"/>
          <w:sz w:val="22"/>
          <w:szCs w:val="22"/>
        </w:rPr>
      </w:pPr>
    </w:p>
    <w:p w14:paraId="5F4753E3" w14:textId="4E6A1351" w:rsidR="0094482E" w:rsidRDefault="0094482E" w:rsidP="0094482E">
      <w:pPr>
        <w:tabs>
          <w:tab w:val="left" w:pos="1317"/>
        </w:tabs>
        <w:jc w:val="both"/>
        <w:rPr>
          <w:rFonts w:ascii="Arial" w:hAnsi="Arial" w:cs="Arial"/>
          <w:sz w:val="22"/>
          <w:szCs w:val="22"/>
        </w:rPr>
      </w:pPr>
    </w:p>
    <w:p w14:paraId="5673DAD3" w14:textId="359EA6AC" w:rsidR="0094482E" w:rsidRDefault="0094482E" w:rsidP="0094482E">
      <w:pPr>
        <w:tabs>
          <w:tab w:val="left" w:pos="1317"/>
        </w:tabs>
        <w:jc w:val="both"/>
        <w:rPr>
          <w:rFonts w:ascii="Arial" w:hAnsi="Arial" w:cs="Arial"/>
          <w:sz w:val="22"/>
          <w:szCs w:val="22"/>
        </w:rPr>
      </w:pPr>
    </w:p>
    <w:p w14:paraId="226CDC0B" w14:textId="45425761" w:rsidR="0094482E" w:rsidRDefault="0094482E" w:rsidP="0094482E">
      <w:pPr>
        <w:tabs>
          <w:tab w:val="left" w:pos="1317"/>
        </w:tabs>
        <w:jc w:val="both"/>
        <w:rPr>
          <w:rFonts w:ascii="Arial" w:hAnsi="Arial" w:cs="Arial"/>
          <w:sz w:val="22"/>
          <w:szCs w:val="22"/>
        </w:rPr>
      </w:pPr>
    </w:p>
    <w:p w14:paraId="1D1F05B9" w14:textId="4A2B49BF" w:rsidR="0094482E" w:rsidRDefault="0094482E" w:rsidP="0094482E">
      <w:pPr>
        <w:tabs>
          <w:tab w:val="left" w:pos="1317"/>
        </w:tabs>
        <w:jc w:val="both"/>
        <w:rPr>
          <w:rFonts w:ascii="Arial" w:hAnsi="Arial" w:cs="Arial"/>
          <w:sz w:val="22"/>
          <w:szCs w:val="22"/>
        </w:rPr>
      </w:pPr>
    </w:p>
    <w:p w14:paraId="79B8FF6C" w14:textId="492BC6AC" w:rsidR="0094482E" w:rsidRDefault="0094482E" w:rsidP="0094482E">
      <w:pPr>
        <w:tabs>
          <w:tab w:val="left" w:pos="1317"/>
        </w:tabs>
        <w:jc w:val="both"/>
        <w:rPr>
          <w:rFonts w:ascii="Arial" w:hAnsi="Arial" w:cs="Arial"/>
          <w:sz w:val="22"/>
          <w:szCs w:val="22"/>
        </w:rPr>
      </w:pPr>
    </w:p>
    <w:p w14:paraId="2F7198D1" w14:textId="340045B8" w:rsidR="0094482E" w:rsidRDefault="0094482E" w:rsidP="0094482E">
      <w:pPr>
        <w:tabs>
          <w:tab w:val="left" w:pos="1317"/>
        </w:tabs>
        <w:jc w:val="both"/>
        <w:rPr>
          <w:rFonts w:ascii="Arial" w:hAnsi="Arial" w:cs="Arial"/>
          <w:sz w:val="22"/>
          <w:szCs w:val="22"/>
        </w:rPr>
      </w:pPr>
    </w:p>
    <w:p w14:paraId="097F7BBD" w14:textId="7ABAB79B" w:rsidR="0094482E" w:rsidRDefault="0094482E" w:rsidP="0094482E">
      <w:pPr>
        <w:tabs>
          <w:tab w:val="left" w:pos="1317"/>
        </w:tabs>
        <w:jc w:val="both"/>
        <w:rPr>
          <w:rFonts w:ascii="Arial" w:hAnsi="Arial" w:cs="Arial"/>
          <w:sz w:val="22"/>
          <w:szCs w:val="22"/>
        </w:rPr>
      </w:pPr>
    </w:p>
    <w:p w14:paraId="6822AD1E" w14:textId="155842D3" w:rsidR="0094482E" w:rsidRDefault="0094482E" w:rsidP="0094482E">
      <w:pPr>
        <w:tabs>
          <w:tab w:val="left" w:pos="1317"/>
        </w:tabs>
        <w:jc w:val="both"/>
        <w:rPr>
          <w:rFonts w:ascii="Arial" w:hAnsi="Arial" w:cs="Arial"/>
          <w:sz w:val="22"/>
          <w:szCs w:val="22"/>
        </w:rPr>
      </w:pPr>
    </w:p>
    <w:p w14:paraId="760853D8" w14:textId="38857257" w:rsidR="0094482E" w:rsidRDefault="0094482E" w:rsidP="0094482E">
      <w:pPr>
        <w:tabs>
          <w:tab w:val="left" w:pos="1317"/>
        </w:tabs>
        <w:jc w:val="both"/>
        <w:rPr>
          <w:rFonts w:ascii="Arial" w:hAnsi="Arial" w:cs="Arial"/>
          <w:sz w:val="22"/>
          <w:szCs w:val="22"/>
        </w:rPr>
      </w:pPr>
    </w:p>
    <w:p w14:paraId="72804A98" w14:textId="3EBAA500" w:rsidR="0094482E" w:rsidRDefault="0094482E" w:rsidP="0094482E">
      <w:pPr>
        <w:tabs>
          <w:tab w:val="left" w:pos="1317"/>
        </w:tabs>
        <w:jc w:val="both"/>
        <w:rPr>
          <w:rFonts w:ascii="Arial" w:hAnsi="Arial" w:cs="Arial"/>
          <w:sz w:val="22"/>
          <w:szCs w:val="22"/>
        </w:rPr>
      </w:pPr>
    </w:p>
    <w:p w14:paraId="1958CD8A" w14:textId="7ED1E71E" w:rsidR="0094482E" w:rsidRDefault="0094482E" w:rsidP="0094482E">
      <w:pPr>
        <w:tabs>
          <w:tab w:val="left" w:pos="1317"/>
        </w:tabs>
        <w:jc w:val="both"/>
        <w:rPr>
          <w:rFonts w:ascii="Arial" w:hAnsi="Arial" w:cs="Arial"/>
          <w:sz w:val="22"/>
          <w:szCs w:val="22"/>
        </w:rPr>
      </w:pPr>
    </w:p>
    <w:p w14:paraId="559C6EBF" w14:textId="6D51712C" w:rsidR="0094482E" w:rsidRDefault="0094482E" w:rsidP="0094482E">
      <w:pPr>
        <w:tabs>
          <w:tab w:val="left" w:pos="1317"/>
        </w:tabs>
        <w:jc w:val="both"/>
        <w:rPr>
          <w:rFonts w:ascii="Arial" w:hAnsi="Arial" w:cs="Arial"/>
          <w:sz w:val="22"/>
          <w:szCs w:val="22"/>
        </w:rPr>
      </w:pPr>
    </w:p>
    <w:p w14:paraId="686F9261" w14:textId="1B4F7493" w:rsidR="0094482E" w:rsidRDefault="0094482E" w:rsidP="0094482E">
      <w:pPr>
        <w:tabs>
          <w:tab w:val="left" w:pos="1317"/>
        </w:tabs>
        <w:jc w:val="both"/>
        <w:rPr>
          <w:rFonts w:ascii="Arial" w:hAnsi="Arial" w:cs="Arial"/>
          <w:sz w:val="22"/>
          <w:szCs w:val="22"/>
        </w:rPr>
      </w:pPr>
    </w:p>
    <w:p w14:paraId="5237DD01" w14:textId="442652A5" w:rsidR="0094482E" w:rsidRDefault="0094482E" w:rsidP="0094482E">
      <w:pPr>
        <w:tabs>
          <w:tab w:val="left" w:pos="1317"/>
        </w:tabs>
        <w:jc w:val="both"/>
        <w:rPr>
          <w:rFonts w:ascii="Arial" w:hAnsi="Arial" w:cs="Arial"/>
          <w:sz w:val="22"/>
          <w:szCs w:val="22"/>
        </w:rPr>
      </w:pPr>
    </w:p>
    <w:p w14:paraId="0D3D5145" w14:textId="046388EE" w:rsidR="0094482E" w:rsidRDefault="0094482E" w:rsidP="0094482E">
      <w:pPr>
        <w:tabs>
          <w:tab w:val="left" w:pos="1317"/>
        </w:tabs>
        <w:jc w:val="both"/>
        <w:rPr>
          <w:rFonts w:ascii="Arial" w:hAnsi="Arial" w:cs="Arial"/>
          <w:sz w:val="22"/>
          <w:szCs w:val="22"/>
        </w:rPr>
      </w:pPr>
    </w:p>
    <w:p w14:paraId="7988C329" w14:textId="0EB3FEA6" w:rsidR="0094482E" w:rsidRDefault="0094482E" w:rsidP="0094482E">
      <w:pPr>
        <w:tabs>
          <w:tab w:val="left" w:pos="1317"/>
        </w:tabs>
        <w:jc w:val="both"/>
        <w:rPr>
          <w:rFonts w:ascii="Arial" w:hAnsi="Arial" w:cs="Arial"/>
          <w:sz w:val="22"/>
          <w:szCs w:val="22"/>
        </w:rPr>
      </w:pPr>
    </w:p>
    <w:p w14:paraId="2A3CD86F" w14:textId="7B47E1A7" w:rsidR="0094482E" w:rsidRDefault="0094482E" w:rsidP="0094482E">
      <w:pPr>
        <w:tabs>
          <w:tab w:val="left" w:pos="1317"/>
        </w:tabs>
        <w:jc w:val="both"/>
        <w:rPr>
          <w:rFonts w:ascii="Arial" w:hAnsi="Arial" w:cs="Arial"/>
          <w:sz w:val="22"/>
          <w:szCs w:val="22"/>
        </w:rPr>
      </w:pPr>
    </w:p>
    <w:p w14:paraId="0FA8C0E0" w14:textId="57FC18EE" w:rsidR="0094482E" w:rsidRDefault="0094482E" w:rsidP="0094482E">
      <w:pPr>
        <w:tabs>
          <w:tab w:val="left" w:pos="1317"/>
        </w:tabs>
        <w:jc w:val="both"/>
        <w:rPr>
          <w:rFonts w:ascii="Arial" w:hAnsi="Arial" w:cs="Arial"/>
          <w:sz w:val="22"/>
          <w:szCs w:val="22"/>
        </w:rPr>
      </w:pPr>
    </w:p>
    <w:p w14:paraId="7D554E34" w14:textId="4CA628BC" w:rsidR="0094482E" w:rsidRDefault="0094482E" w:rsidP="0094482E">
      <w:pPr>
        <w:tabs>
          <w:tab w:val="left" w:pos="1317"/>
        </w:tabs>
        <w:jc w:val="both"/>
        <w:rPr>
          <w:rFonts w:ascii="Arial" w:hAnsi="Arial" w:cs="Arial"/>
          <w:sz w:val="22"/>
          <w:szCs w:val="22"/>
        </w:rPr>
      </w:pPr>
    </w:p>
    <w:p w14:paraId="1D759A47" w14:textId="43AC5170" w:rsidR="0094482E" w:rsidRDefault="0094482E" w:rsidP="0094482E">
      <w:pPr>
        <w:tabs>
          <w:tab w:val="left" w:pos="1317"/>
        </w:tabs>
        <w:jc w:val="both"/>
        <w:rPr>
          <w:rFonts w:ascii="Arial" w:hAnsi="Arial" w:cs="Arial"/>
          <w:sz w:val="22"/>
          <w:szCs w:val="22"/>
        </w:rPr>
      </w:pPr>
    </w:p>
    <w:p w14:paraId="44BCFFA4" w14:textId="21A81B22" w:rsidR="0094482E" w:rsidRDefault="0094482E" w:rsidP="0094482E">
      <w:pPr>
        <w:tabs>
          <w:tab w:val="left" w:pos="1317"/>
        </w:tabs>
        <w:jc w:val="both"/>
        <w:rPr>
          <w:rFonts w:ascii="Arial" w:hAnsi="Arial" w:cs="Arial"/>
          <w:sz w:val="22"/>
          <w:szCs w:val="22"/>
        </w:rPr>
      </w:pPr>
    </w:p>
    <w:p w14:paraId="4925B80D" w14:textId="47129640" w:rsidR="0094482E" w:rsidRDefault="0094482E" w:rsidP="0094482E">
      <w:pPr>
        <w:tabs>
          <w:tab w:val="left" w:pos="1317"/>
        </w:tabs>
        <w:jc w:val="both"/>
        <w:rPr>
          <w:rFonts w:ascii="Arial" w:hAnsi="Arial" w:cs="Arial"/>
          <w:sz w:val="22"/>
          <w:szCs w:val="22"/>
        </w:rPr>
      </w:pPr>
    </w:p>
    <w:p w14:paraId="2F1AF2B0" w14:textId="37DD10D2" w:rsidR="0094482E" w:rsidRDefault="0094482E" w:rsidP="0094482E">
      <w:pPr>
        <w:tabs>
          <w:tab w:val="left" w:pos="1317"/>
        </w:tabs>
        <w:jc w:val="both"/>
        <w:rPr>
          <w:rFonts w:ascii="Arial" w:hAnsi="Arial" w:cs="Arial"/>
          <w:sz w:val="22"/>
          <w:szCs w:val="22"/>
        </w:rPr>
      </w:pPr>
    </w:p>
    <w:p w14:paraId="36DB1BAF" w14:textId="0EC1E8C9" w:rsidR="0094482E" w:rsidRDefault="0094482E" w:rsidP="0094482E">
      <w:pPr>
        <w:tabs>
          <w:tab w:val="left" w:pos="1317"/>
        </w:tabs>
        <w:jc w:val="both"/>
        <w:rPr>
          <w:rFonts w:ascii="Arial" w:hAnsi="Arial" w:cs="Arial"/>
          <w:sz w:val="22"/>
          <w:szCs w:val="22"/>
        </w:rPr>
      </w:pPr>
    </w:p>
    <w:p w14:paraId="400C2330" w14:textId="77777777" w:rsidR="0094482E" w:rsidRDefault="0094482E" w:rsidP="0094482E">
      <w:pPr>
        <w:tabs>
          <w:tab w:val="left" w:pos="1317"/>
        </w:tabs>
        <w:jc w:val="both"/>
        <w:rPr>
          <w:rFonts w:ascii="Arial" w:hAnsi="Arial" w:cs="Arial"/>
          <w:sz w:val="22"/>
          <w:szCs w:val="22"/>
        </w:rPr>
      </w:pPr>
    </w:p>
    <w:p w14:paraId="017CA4B7" w14:textId="25C7C0C5" w:rsidR="0094482E" w:rsidRDefault="0094482E" w:rsidP="0094482E">
      <w:pPr>
        <w:tabs>
          <w:tab w:val="left" w:pos="1317"/>
        </w:tabs>
        <w:jc w:val="both"/>
        <w:rPr>
          <w:rFonts w:ascii="Arial" w:hAnsi="Arial" w:cs="Arial"/>
          <w:sz w:val="22"/>
          <w:szCs w:val="22"/>
        </w:rPr>
      </w:pPr>
    </w:p>
    <w:p w14:paraId="7B3B198F" w14:textId="2550800B" w:rsidR="0094482E" w:rsidRDefault="0094482E" w:rsidP="0094482E">
      <w:pPr>
        <w:tabs>
          <w:tab w:val="left" w:pos="1317"/>
        </w:tabs>
        <w:jc w:val="both"/>
        <w:rPr>
          <w:rFonts w:ascii="Arial" w:hAnsi="Arial" w:cs="Arial"/>
          <w:sz w:val="22"/>
          <w:szCs w:val="22"/>
        </w:rPr>
      </w:pPr>
    </w:p>
    <w:p w14:paraId="1C4CF63F" w14:textId="4F8F96F8" w:rsidR="0094482E" w:rsidRDefault="0094482E" w:rsidP="0094482E">
      <w:pPr>
        <w:tabs>
          <w:tab w:val="left" w:pos="1317"/>
        </w:tabs>
        <w:jc w:val="both"/>
        <w:rPr>
          <w:rFonts w:ascii="Arial" w:hAnsi="Arial" w:cs="Arial"/>
          <w:sz w:val="22"/>
          <w:szCs w:val="22"/>
        </w:rPr>
      </w:pPr>
    </w:p>
    <w:p w14:paraId="529F77E4" w14:textId="4AC750D3" w:rsidR="0094482E" w:rsidRDefault="0094482E" w:rsidP="0094482E">
      <w:pPr>
        <w:tabs>
          <w:tab w:val="left" w:pos="1317"/>
        </w:tabs>
        <w:jc w:val="both"/>
        <w:rPr>
          <w:rFonts w:ascii="Arial" w:hAnsi="Arial" w:cs="Arial"/>
          <w:sz w:val="22"/>
          <w:szCs w:val="22"/>
        </w:rPr>
      </w:pPr>
    </w:p>
    <w:p w14:paraId="5B74972D" w14:textId="77777777" w:rsidR="0094482E" w:rsidRPr="0094482E" w:rsidRDefault="0094482E" w:rsidP="0094482E">
      <w:pPr>
        <w:tabs>
          <w:tab w:val="left" w:pos="1317"/>
        </w:tabs>
        <w:jc w:val="both"/>
        <w:rPr>
          <w:rFonts w:ascii="Arial" w:hAnsi="Arial" w:cs="Arial"/>
          <w:sz w:val="22"/>
          <w:szCs w:val="22"/>
        </w:rPr>
      </w:pPr>
    </w:p>
    <w:p w14:paraId="6C3B0253" w14:textId="0F8C79B8"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ab/>
      </w:r>
    </w:p>
    <w:p w14:paraId="3A5C54D0" w14:textId="1B06FC83" w:rsidR="0094482E" w:rsidRPr="0094482E" w:rsidRDefault="0094482E" w:rsidP="0094482E">
      <w:pPr>
        <w:pStyle w:val="ListParagraph"/>
        <w:numPr>
          <w:ilvl w:val="0"/>
          <w:numId w:val="2"/>
        </w:numPr>
        <w:tabs>
          <w:tab w:val="left" w:pos="1317"/>
        </w:tabs>
        <w:jc w:val="both"/>
        <w:rPr>
          <w:rFonts w:ascii="Arial" w:hAnsi="Arial" w:cs="Arial"/>
          <w:sz w:val="22"/>
          <w:szCs w:val="22"/>
        </w:rPr>
      </w:pPr>
      <w:r w:rsidRPr="0094482E">
        <w:rPr>
          <w:rFonts w:ascii="Arial" w:hAnsi="Arial" w:cs="Arial"/>
          <w:sz w:val="22"/>
          <w:szCs w:val="22"/>
        </w:rPr>
        <w:lastRenderedPageBreak/>
        <w:t>References</w:t>
      </w:r>
    </w:p>
    <w:p w14:paraId="7611F179" w14:textId="77777777" w:rsidR="0094482E" w:rsidRPr="0094482E" w:rsidRDefault="0094482E" w:rsidP="0094482E">
      <w:pPr>
        <w:pStyle w:val="ListParagraph"/>
        <w:tabs>
          <w:tab w:val="left" w:pos="1317"/>
        </w:tabs>
        <w:jc w:val="both"/>
        <w:rPr>
          <w:rFonts w:ascii="Arial" w:hAnsi="Arial" w:cs="Arial"/>
          <w:sz w:val="22"/>
          <w:szCs w:val="22"/>
        </w:rPr>
      </w:pPr>
    </w:p>
    <w:p w14:paraId="2DD1487B" w14:textId="61587ED8" w:rsidR="0094482E" w:rsidRPr="0094482E" w:rsidRDefault="0094482E" w:rsidP="0094482E">
      <w:pPr>
        <w:tabs>
          <w:tab w:val="left" w:pos="1317"/>
        </w:tabs>
        <w:jc w:val="both"/>
        <w:rPr>
          <w:rFonts w:ascii="Arial" w:hAnsi="Arial" w:cs="Arial"/>
          <w:i/>
          <w:iCs/>
          <w:sz w:val="22"/>
          <w:szCs w:val="22"/>
        </w:rPr>
      </w:pPr>
      <w:r w:rsidRPr="0094482E">
        <w:rPr>
          <w:rFonts w:ascii="Arial" w:hAnsi="Arial" w:cs="Arial"/>
          <w:sz w:val="22"/>
          <w:szCs w:val="22"/>
        </w:rPr>
        <w:t xml:space="preserve">British Medical Association (2016) </w:t>
      </w:r>
      <w:r w:rsidRPr="0094482E">
        <w:rPr>
          <w:rFonts w:ascii="Arial" w:hAnsi="Arial" w:cs="Arial"/>
          <w:i/>
          <w:iCs/>
          <w:sz w:val="22"/>
          <w:szCs w:val="22"/>
        </w:rPr>
        <w:t xml:space="preserve">Growing older in the UK </w:t>
      </w:r>
    </w:p>
    <w:p w14:paraId="688C8DB1" w14:textId="7EACD922"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 xml:space="preserve">Available from: </w:t>
      </w:r>
    </w:p>
    <w:p w14:paraId="4812F3D9" w14:textId="1822860E"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https://www.bma.org.uk/media/2105/supporting-healthy-ageing-briefings-final.pdf</w:t>
      </w:r>
    </w:p>
    <w:p w14:paraId="72E41414" w14:textId="77777777" w:rsidR="0094482E" w:rsidRPr="0094482E" w:rsidRDefault="0094482E" w:rsidP="0094482E">
      <w:pPr>
        <w:tabs>
          <w:tab w:val="left" w:pos="1317"/>
        </w:tabs>
        <w:jc w:val="both"/>
        <w:rPr>
          <w:rFonts w:ascii="Arial" w:hAnsi="Arial" w:cs="Arial"/>
          <w:sz w:val="22"/>
          <w:szCs w:val="22"/>
        </w:rPr>
      </w:pPr>
    </w:p>
    <w:p w14:paraId="258DD60F" w14:textId="2CB69498"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 xml:space="preserve">Great Senior Living (2021) </w:t>
      </w:r>
      <w:r w:rsidRPr="0094482E">
        <w:rPr>
          <w:rFonts w:ascii="Arial" w:hAnsi="Arial" w:cs="Arial"/>
          <w:i/>
          <w:iCs/>
          <w:sz w:val="22"/>
          <w:szCs w:val="22"/>
        </w:rPr>
        <w:t>Am I a Senior Citizen&gt; Age, Terminology and what old really means</w:t>
      </w:r>
    </w:p>
    <w:p w14:paraId="7A1600AC" w14:textId="0F573E03"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Available from:</w:t>
      </w:r>
    </w:p>
    <w:p w14:paraId="1B7F8A4F" w14:textId="43AB2E58" w:rsidR="0094482E" w:rsidRPr="0094482E" w:rsidRDefault="0094482E" w:rsidP="0094482E">
      <w:pPr>
        <w:tabs>
          <w:tab w:val="left" w:pos="1317"/>
        </w:tabs>
        <w:jc w:val="both"/>
        <w:rPr>
          <w:rFonts w:ascii="Arial" w:hAnsi="Arial" w:cs="Arial"/>
          <w:sz w:val="22"/>
          <w:szCs w:val="22"/>
        </w:rPr>
      </w:pPr>
      <w:hyperlink r:id="rId5" w:history="1">
        <w:r w:rsidRPr="0094482E">
          <w:rPr>
            <w:rStyle w:val="Hyperlink"/>
            <w:rFonts w:ascii="Arial" w:hAnsi="Arial" w:cs="Arial"/>
            <w:sz w:val="22"/>
            <w:szCs w:val="22"/>
          </w:rPr>
          <w:t>https://www.greatseniorliving.com/articles/senior-citizen-age</w:t>
        </w:r>
      </w:hyperlink>
    </w:p>
    <w:p w14:paraId="3A6FF5CA" w14:textId="191DC9ED" w:rsidR="0094482E" w:rsidRPr="0094482E" w:rsidRDefault="0094482E" w:rsidP="0094482E">
      <w:pPr>
        <w:tabs>
          <w:tab w:val="left" w:pos="1317"/>
        </w:tabs>
        <w:jc w:val="both"/>
        <w:rPr>
          <w:rFonts w:ascii="Arial" w:hAnsi="Arial" w:cs="Arial"/>
          <w:sz w:val="22"/>
          <w:szCs w:val="22"/>
        </w:rPr>
      </w:pPr>
    </w:p>
    <w:p w14:paraId="26D8486A" w14:textId="373E20E1" w:rsidR="0094482E" w:rsidRPr="0094482E" w:rsidRDefault="0094482E" w:rsidP="0094482E">
      <w:pPr>
        <w:tabs>
          <w:tab w:val="left" w:pos="1317"/>
        </w:tabs>
        <w:jc w:val="both"/>
        <w:rPr>
          <w:rFonts w:ascii="Arial" w:hAnsi="Arial" w:cs="Arial"/>
          <w:i/>
          <w:iCs/>
          <w:sz w:val="22"/>
          <w:szCs w:val="22"/>
        </w:rPr>
      </w:pPr>
      <w:r w:rsidRPr="0094482E">
        <w:rPr>
          <w:rFonts w:ascii="Arial" w:hAnsi="Arial" w:cs="Arial"/>
          <w:sz w:val="22"/>
          <w:szCs w:val="22"/>
        </w:rPr>
        <w:t>Nigarie Coombs (2019) Living longer</w:t>
      </w:r>
      <w:r w:rsidRPr="0094482E">
        <w:rPr>
          <w:rFonts w:ascii="Arial" w:hAnsi="Arial" w:cs="Arial"/>
          <w:i/>
          <w:iCs/>
          <w:sz w:val="22"/>
          <w:szCs w:val="22"/>
        </w:rPr>
        <w:t>: is age 70 the new age of 65</w:t>
      </w:r>
    </w:p>
    <w:p w14:paraId="65801BC5" w14:textId="41788BAF"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Available from:</w:t>
      </w:r>
    </w:p>
    <w:p w14:paraId="48938A52" w14:textId="206805DF" w:rsidR="0094482E" w:rsidRPr="0094482E" w:rsidRDefault="0094482E" w:rsidP="0094482E">
      <w:pPr>
        <w:tabs>
          <w:tab w:val="left" w:pos="1317"/>
        </w:tabs>
        <w:jc w:val="both"/>
        <w:rPr>
          <w:rFonts w:ascii="Arial" w:hAnsi="Arial" w:cs="Arial"/>
          <w:sz w:val="22"/>
          <w:szCs w:val="22"/>
        </w:rPr>
      </w:pPr>
      <w:hyperlink r:id="rId6" w:history="1">
        <w:r w:rsidRPr="0094482E">
          <w:rPr>
            <w:rStyle w:val="Hyperlink"/>
            <w:rFonts w:ascii="Arial" w:hAnsi="Arial" w:cs="Arial"/>
            <w:sz w:val="22"/>
            <w:szCs w:val="22"/>
          </w:rPr>
          <w:t>https://www.ons.gov.uk/peoplepopulationandcommunity/birthsdeathsandmarriages/ageing/articles/livinglongerisage70thenewage65/2019-11-19</w:t>
        </w:r>
      </w:hyperlink>
    </w:p>
    <w:p w14:paraId="1EF7EA5A" w14:textId="51B5F063" w:rsidR="0094482E" w:rsidRPr="0094482E" w:rsidRDefault="0094482E" w:rsidP="0094482E">
      <w:pPr>
        <w:tabs>
          <w:tab w:val="left" w:pos="1317"/>
        </w:tabs>
        <w:jc w:val="both"/>
        <w:rPr>
          <w:rFonts w:ascii="Arial" w:hAnsi="Arial" w:cs="Arial"/>
          <w:sz w:val="22"/>
          <w:szCs w:val="22"/>
        </w:rPr>
      </w:pPr>
    </w:p>
    <w:p w14:paraId="4BD3DE88" w14:textId="0CFF7E08" w:rsidR="0094482E" w:rsidRPr="0094482E" w:rsidRDefault="0094482E" w:rsidP="0094482E">
      <w:pPr>
        <w:tabs>
          <w:tab w:val="left" w:pos="1317"/>
        </w:tabs>
        <w:jc w:val="both"/>
        <w:rPr>
          <w:rFonts w:ascii="Arial" w:hAnsi="Arial" w:cs="Arial"/>
          <w:i/>
          <w:iCs/>
          <w:sz w:val="22"/>
          <w:szCs w:val="22"/>
        </w:rPr>
      </w:pPr>
      <w:r w:rsidRPr="0094482E">
        <w:rPr>
          <w:rFonts w:ascii="Arial" w:hAnsi="Arial" w:cs="Arial"/>
          <w:sz w:val="22"/>
          <w:szCs w:val="22"/>
        </w:rPr>
        <w:t xml:space="preserve">The Administration for Community Living (2021) </w:t>
      </w:r>
      <w:r w:rsidRPr="0094482E">
        <w:rPr>
          <w:rFonts w:ascii="Arial" w:hAnsi="Arial" w:cs="Arial"/>
          <w:i/>
          <w:iCs/>
          <w:sz w:val="22"/>
          <w:szCs w:val="22"/>
        </w:rPr>
        <w:t>2020 profile of older Americans</w:t>
      </w:r>
    </w:p>
    <w:p w14:paraId="55C68056" w14:textId="19E80FBB"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Available from:</w:t>
      </w:r>
    </w:p>
    <w:p w14:paraId="76B048CE" w14:textId="36A381AE" w:rsidR="0094482E" w:rsidRPr="0094482E" w:rsidRDefault="0094482E" w:rsidP="0094482E">
      <w:pPr>
        <w:tabs>
          <w:tab w:val="left" w:pos="1317"/>
        </w:tabs>
        <w:jc w:val="both"/>
        <w:rPr>
          <w:rFonts w:ascii="Arial" w:hAnsi="Arial" w:cs="Arial"/>
          <w:sz w:val="22"/>
          <w:szCs w:val="22"/>
        </w:rPr>
      </w:pPr>
      <w:hyperlink r:id="rId7" w:history="1">
        <w:r w:rsidRPr="0094482E">
          <w:rPr>
            <w:rStyle w:val="Hyperlink"/>
            <w:rFonts w:ascii="Arial" w:hAnsi="Arial" w:cs="Arial"/>
            <w:sz w:val="22"/>
            <w:szCs w:val="22"/>
          </w:rPr>
          <w:t>https://acl.gov/sites/default/files/Aging%20and%20Disability%20in%20America/2020ProfileOlderAmericans.Final_.pdf</w:t>
        </w:r>
      </w:hyperlink>
    </w:p>
    <w:p w14:paraId="1B356146" w14:textId="39B2B6B8" w:rsidR="0094482E" w:rsidRPr="0094482E" w:rsidRDefault="0094482E" w:rsidP="0094482E">
      <w:pPr>
        <w:tabs>
          <w:tab w:val="left" w:pos="1317"/>
        </w:tabs>
        <w:jc w:val="both"/>
        <w:rPr>
          <w:rFonts w:ascii="Arial" w:hAnsi="Arial" w:cs="Arial"/>
          <w:sz w:val="22"/>
          <w:szCs w:val="22"/>
        </w:rPr>
      </w:pPr>
    </w:p>
    <w:p w14:paraId="181887C3" w14:textId="350AA527" w:rsidR="0094482E" w:rsidRPr="0094482E" w:rsidRDefault="0094482E" w:rsidP="0094482E">
      <w:pPr>
        <w:tabs>
          <w:tab w:val="left" w:pos="1317"/>
        </w:tabs>
        <w:jc w:val="both"/>
        <w:rPr>
          <w:rFonts w:ascii="Arial" w:hAnsi="Arial" w:cs="Arial"/>
          <w:i/>
          <w:iCs/>
          <w:sz w:val="22"/>
          <w:szCs w:val="22"/>
        </w:rPr>
      </w:pPr>
      <w:r w:rsidRPr="0094482E">
        <w:rPr>
          <w:rFonts w:ascii="Arial" w:hAnsi="Arial" w:cs="Arial"/>
          <w:sz w:val="22"/>
          <w:szCs w:val="22"/>
        </w:rPr>
        <w:t xml:space="preserve">Cacioppo (2011) </w:t>
      </w:r>
      <w:r w:rsidRPr="0094482E">
        <w:rPr>
          <w:rFonts w:ascii="Arial" w:hAnsi="Arial" w:cs="Arial"/>
          <w:i/>
          <w:iCs/>
          <w:sz w:val="22"/>
          <w:szCs w:val="22"/>
        </w:rPr>
        <w:t>Social Isolation</w:t>
      </w:r>
    </w:p>
    <w:p w14:paraId="746E8854" w14:textId="331FCC7C"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Available from:</w:t>
      </w:r>
    </w:p>
    <w:p w14:paraId="0D8FB16E" w14:textId="3DA91E8C" w:rsidR="0094482E" w:rsidRPr="0094482E" w:rsidRDefault="0094482E" w:rsidP="0094482E">
      <w:pPr>
        <w:tabs>
          <w:tab w:val="left" w:pos="1317"/>
        </w:tabs>
        <w:jc w:val="both"/>
        <w:rPr>
          <w:rFonts w:ascii="Arial" w:hAnsi="Arial" w:cs="Arial"/>
          <w:sz w:val="22"/>
          <w:szCs w:val="22"/>
        </w:rPr>
      </w:pPr>
      <w:hyperlink r:id="rId8" w:history="1">
        <w:r w:rsidRPr="0094482E">
          <w:rPr>
            <w:rStyle w:val="Hyperlink"/>
            <w:rFonts w:ascii="Arial" w:hAnsi="Arial" w:cs="Arial"/>
            <w:sz w:val="22"/>
            <w:szCs w:val="22"/>
          </w:rPr>
          <w:t>https://www.ncbi.nlm.nih.gov/pmc/articles/PMC3166409/</w:t>
        </w:r>
      </w:hyperlink>
    </w:p>
    <w:p w14:paraId="0602851D" w14:textId="7F8E13D4" w:rsidR="0094482E" w:rsidRPr="0094482E" w:rsidRDefault="0094482E" w:rsidP="0094482E">
      <w:pPr>
        <w:tabs>
          <w:tab w:val="left" w:pos="1317"/>
        </w:tabs>
        <w:jc w:val="both"/>
        <w:rPr>
          <w:rFonts w:ascii="Arial" w:hAnsi="Arial" w:cs="Arial"/>
          <w:sz w:val="22"/>
          <w:szCs w:val="22"/>
        </w:rPr>
      </w:pPr>
    </w:p>
    <w:p w14:paraId="089B9B96" w14:textId="1443CEB4" w:rsidR="0094482E" w:rsidRPr="0094482E" w:rsidRDefault="0094482E" w:rsidP="0094482E">
      <w:pPr>
        <w:tabs>
          <w:tab w:val="left" w:pos="1317"/>
        </w:tabs>
        <w:jc w:val="both"/>
        <w:rPr>
          <w:rFonts w:ascii="Arial" w:hAnsi="Arial" w:cs="Arial"/>
          <w:i/>
          <w:iCs/>
          <w:sz w:val="22"/>
          <w:szCs w:val="22"/>
        </w:rPr>
      </w:pPr>
      <w:r w:rsidRPr="0094482E">
        <w:rPr>
          <w:rFonts w:ascii="Arial" w:hAnsi="Arial" w:cs="Arial"/>
          <w:sz w:val="22"/>
          <w:szCs w:val="22"/>
        </w:rPr>
        <w:t xml:space="preserve">Rachel Mann (2020) </w:t>
      </w:r>
      <w:r w:rsidRPr="0094482E">
        <w:rPr>
          <w:rFonts w:ascii="Arial" w:hAnsi="Arial" w:cs="Arial"/>
          <w:i/>
          <w:iCs/>
          <w:sz w:val="22"/>
          <w:szCs w:val="22"/>
        </w:rPr>
        <w:t>Identifying loneliness and social isolation in care homes residents with sightless: Lessons from using the de Jong dierveld scale</w:t>
      </w:r>
    </w:p>
    <w:p w14:paraId="7EF4FD3E" w14:textId="75B43E73"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Available from:</w:t>
      </w:r>
    </w:p>
    <w:p w14:paraId="1ECCB04D" w14:textId="3977A09C" w:rsidR="0094482E" w:rsidRPr="0094482E" w:rsidRDefault="0094482E" w:rsidP="0094482E">
      <w:pPr>
        <w:tabs>
          <w:tab w:val="left" w:pos="1317"/>
        </w:tabs>
        <w:jc w:val="both"/>
        <w:rPr>
          <w:rFonts w:ascii="Arial" w:hAnsi="Arial" w:cs="Arial"/>
          <w:sz w:val="22"/>
          <w:szCs w:val="22"/>
        </w:rPr>
      </w:pPr>
      <w:hyperlink r:id="rId9" w:history="1">
        <w:r w:rsidRPr="0094482E">
          <w:rPr>
            <w:rStyle w:val="Hyperlink"/>
            <w:rFonts w:ascii="Arial" w:hAnsi="Arial" w:cs="Arial"/>
            <w:sz w:val="22"/>
            <w:szCs w:val="22"/>
          </w:rPr>
          <w:t>https://journal.ilpnetwork.org/articles/10.31389/jltc.39/</w:t>
        </w:r>
      </w:hyperlink>
    </w:p>
    <w:p w14:paraId="061CA150" w14:textId="3D59587D" w:rsidR="0094482E" w:rsidRPr="0094482E" w:rsidRDefault="0094482E" w:rsidP="0094482E">
      <w:pPr>
        <w:tabs>
          <w:tab w:val="left" w:pos="1317"/>
        </w:tabs>
        <w:jc w:val="both"/>
        <w:rPr>
          <w:rFonts w:ascii="Arial" w:hAnsi="Arial" w:cs="Arial"/>
          <w:sz w:val="22"/>
          <w:szCs w:val="22"/>
        </w:rPr>
      </w:pPr>
    </w:p>
    <w:p w14:paraId="27A488C1" w14:textId="47E73545" w:rsidR="0094482E" w:rsidRPr="0094482E" w:rsidRDefault="0094482E" w:rsidP="0094482E">
      <w:pPr>
        <w:tabs>
          <w:tab w:val="left" w:pos="1317"/>
        </w:tabs>
        <w:jc w:val="both"/>
        <w:rPr>
          <w:rFonts w:ascii="Arial" w:hAnsi="Arial" w:cs="Arial"/>
          <w:i/>
          <w:iCs/>
          <w:sz w:val="22"/>
          <w:szCs w:val="22"/>
        </w:rPr>
      </w:pPr>
      <w:r w:rsidRPr="0094482E">
        <w:rPr>
          <w:rFonts w:ascii="Arial" w:hAnsi="Arial" w:cs="Arial"/>
          <w:sz w:val="22"/>
          <w:szCs w:val="22"/>
        </w:rPr>
        <w:t xml:space="preserve">Bethell (2019) </w:t>
      </w:r>
      <w:r w:rsidRPr="0094482E">
        <w:rPr>
          <w:rFonts w:ascii="Arial" w:hAnsi="Arial" w:cs="Arial"/>
          <w:i/>
          <w:iCs/>
          <w:sz w:val="22"/>
          <w:szCs w:val="22"/>
        </w:rPr>
        <w:t>Social integration and loneliness among long term care home residents: protocol for scoping review</w:t>
      </w:r>
    </w:p>
    <w:p w14:paraId="35D7C27E" w14:textId="4442B468"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Available from:</w:t>
      </w:r>
    </w:p>
    <w:p w14:paraId="4E0FD472" w14:textId="11911338" w:rsidR="0094482E" w:rsidRPr="0094482E" w:rsidRDefault="0094482E" w:rsidP="0094482E">
      <w:pPr>
        <w:tabs>
          <w:tab w:val="left" w:pos="1317"/>
        </w:tabs>
        <w:jc w:val="both"/>
        <w:rPr>
          <w:rFonts w:ascii="Arial" w:hAnsi="Arial" w:cs="Arial"/>
          <w:sz w:val="22"/>
          <w:szCs w:val="22"/>
        </w:rPr>
      </w:pPr>
      <w:hyperlink r:id="rId10" w:history="1">
        <w:r w:rsidRPr="0094482E">
          <w:rPr>
            <w:rStyle w:val="Hyperlink"/>
            <w:rFonts w:ascii="Arial" w:hAnsi="Arial" w:cs="Arial"/>
            <w:sz w:val="22"/>
            <w:szCs w:val="22"/>
          </w:rPr>
          <w:t>https://bmjopen.bmj.com/content/9/12/e033240</w:t>
        </w:r>
      </w:hyperlink>
    </w:p>
    <w:p w14:paraId="5CCC96F2" w14:textId="059B05F1" w:rsidR="0094482E" w:rsidRPr="0094482E" w:rsidRDefault="0094482E" w:rsidP="0094482E">
      <w:pPr>
        <w:tabs>
          <w:tab w:val="left" w:pos="1317"/>
        </w:tabs>
        <w:jc w:val="both"/>
        <w:rPr>
          <w:rFonts w:ascii="Arial" w:hAnsi="Arial" w:cs="Arial"/>
          <w:sz w:val="22"/>
          <w:szCs w:val="22"/>
        </w:rPr>
      </w:pPr>
    </w:p>
    <w:p w14:paraId="273FA3AD" w14:textId="01D41D89" w:rsidR="0094482E" w:rsidRPr="0094482E" w:rsidRDefault="0094482E" w:rsidP="0094482E">
      <w:pPr>
        <w:tabs>
          <w:tab w:val="left" w:pos="1317"/>
        </w:tabs>
        <w:jc w:val="both"/>
        <w:rPr>
          <w:rFonts w:ascii="Arial" w:hAnsi="Arial" w:cs="Arial"/>
          <w:i/>
          <w:iCs/>
          <w:sz w:val="22"/>
          <w:szCs w:val="22"/>
        </w:rPr>
      </w:pPr>
      <w:r w:rsidRPr="0094482E">
        <w:rPr>
          <w:rFonts w:ascii="Arial" w:hAnsi="Arial" w:cs="Arial"/>
          <w:sz w:val="22"/>
          <w:szCs w:val="22"/>
        </w:rPr>
        <w:t xml:space="preserve">Local Government Association (2021) </w:t>
      </w:r>
      <w:r w:rsidRPr="0094482E">
        <w:rPr>
          <w:rFonts w:ascii="Arial" w:hAnsi="Arial" w:cs="Arial"/>
          <w:i/>
          <w:iCs/>
          <w:sz w:val="22"/>
          <w:szCs w:val="22"/>
        </w:rPr>
        <w:t>Combating loneliness</w:t>
      </w:r>
    </w:p>
    <w:p w14:paraId="417DBFC0" w14:textId="695CCBBA"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Available from:</w:t>
      </w:r>
    </w:p>
    <w:p w14:paraId="2800890C" w14:textId="1B4C6B38" w:rsidR="0094482E" w:rsidRPr="0094482E" w:rsidRDefault="0094482E" w:rsidP="0094482E">
      <w:pPr>
        <w:tabs>
          <w:tab w:val="left" w:pos="1317"/>
        </w:tabs>
        <w:jc w:val="both"/>
        <w:rPr>
          <w:rFonts w:ascii="Arial" w:hAnsi="Arial" w:cs="Arial"/>
          <w:sz w:val="22"/>
          <w:szCs w:val="22"/>
        </w:rPr>
      </w:pPr>
      <w:hyperlink r:id="rId11" w:history="1">
        <w:r w:rsidRPr="0094482E">
          <w:rPr>
            <w:rStyle w:val="Hyperlink"/>
            <w:rFonts w:ascii="Arial" w:hAnsi="Arial" w:cs="Arial"/>
            <w:sz w:val="22"/>
            <w:szCs w:val="22"/>
          </w:rPr>
          <w:t>https://www.local.gov.uk/sites/default/files/documents/combating-loneliness-guid-24e_march_2018.pdf</w:t>
        </w:r>
      </w:hyperlink>
    </w:p>
    <w:p w14:paraId="6ADD1A26" w14:textId="5DB9FCAA" w:rsidR="0094482E" w:rsidRPr="0094482E" w:rsidRDefault="0094482E" w:rsidP="0094482E">
      <w:pPr>
        <w:tabs>
          <w:tab w:val="left" w:pos="1317"/>
        </w:tabs>
        <w:jc w:val="both"/>
        <w:rPr>
          <w:rFonts w:ascii="Arial" w:hAnsi="Arial" w:cs="Arial"/>
          <w:sz w:val="22"/>
          <w:szCs w:val="22"/>
        </w:rPr>
      </w:pPr>
    </w:p>
    <w:p w14:paraId="431EDDE0" w14:textId="2BD5FFE8"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 xml:space="preserve">Office of Civil Society (2018) </w:t>
      </w:r>
      <w:r w:rsidRPr="0094482E">
        <w:rPr>
          <w:rFonts w:ascii="Arial" w:hAnsi="Arial" w:cs="Arial"/>
          <w:i/>
          <w:iCs/>
          <w:sz w:val="22"/>
          <w:szCs w:val="22"/>
        </w:rPr>
        <w:t>Governments work on tackling loneliness</w:t>
      </w:r>
    </w:p>
    <w:p w14:paraId="372BDDCA" w14:textId="121E8FDA"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Available from:</w:t>
      </w:r>
    </w:p>
    <w:p w14:paraId="39815186" w14:textId="33D6BA24" w:rsidR="0094482E" w:rsidRPr="0094482E" w:rsidRDefault="0094482E" w:rsidP="0094482E">
      <w:pPr>
        <w:tabs>
          <w:tab w:val="left" w:pos="1317"/>
        </w:tabs>
        <w:jc w:val="both"/>
        <w:rPr>
          <w:rFonts w:ascii="Arial" w:hAnsi="Arial" w:cs="Arial"/>
          <w:sz w:val="22"/>
          <w:szCs w:val="22"/>
        </w:rPr>
      </w:pPr>
      <w:r w:rsidRPr="0094482E">
        <w:rPr>
          <w:rFonts w:ascii="Arial" w:hAnsi="Arial" w:cs="Arial"/>
          <w:sz w:val="22"/>
          <w:szCs w:val="22"/>
        </w:rPr>
        <w:t>https://www.gov.uk/government/collections/governments-work-on-tackling-loneliness</w:t>
      </w:r>
    </w:p>
    <w:p w14:paraId="4FAFB3D8" w14:textId="22934B39" w:rsidR="0094482E" w:rsidRPr="0094482E" w:rsidRDefault="0094482E" w:rsidP="0094482E">
      <w:pPr>
        <w:jc w:val="both"/>
        <w:rPr>
          <w:rFonts w:ascii="Arial" w:hAnsi="Arial" w:cs="Arial"/>
          <w:sz w:val="22"/>
          <w:szCs w:val="22"/>
        </w:rPr>
      </w:pPr>
    </w:p>
    <w:p w14:paraId="07B996D0" w14:textId="648D9E1A" w:rsidR="0094482E" w:rsidRPr="0094482E" w:rsidRDefault="0094482E" w:rsidP="0094482E">
      <w:pPr>
        <w:jc w:val="both"/>
        <w:rPr>
          <w:rFonts w:ascii="Arial" w:hAnsi="Arial" w:cs="Arial"/>
          <w:sz w:val="22"/>
          <w:szCs w:val="22"/>
        </w:rPr>
      </w:pPr>
      <w:r w:rsidRPr="0094482E">
        <w:rPr>
          <w:rFonts w:ascii="Arial" w:hAnsi="Arial" w:cs="Arial"/>
          <w:sz w:val="22"/>
          <w:szCs w:val="22"/>
        </w:rPr>
        <w:t xml:space="preserve">Killam (2021) </w:t>
      </w:r>
      <w:r w:rsidRPr="0094482E">
        <w:rPr>
          <w:rFonts w:ascii="Arial" w:hAnsi="Arial" w:cs="Arial"/>
          <w:i/>
          <w:iCs/>
          <w:sz w:val="22"/>
          <w:szCs w:val="22"/>
        </w:rPr>
        <w:t xml:space="preserve">Legislation can’t solve loneliness, but it can help </w:t>
      </w:r>
    </w:p>
    <w:p w14:paraId="5B2F16EA" w14:textId="3CE2B985" w:rsidR="0094482E" w:rsidRPr="0094482E" w:rsidRDefault="0094482E" w:rsidP="0094482E">
      <w:pPr>
        <w:jc w:val="both"/>
        <w:rPr>
          <w:rFonts w:ascii="Arial" w:hAnsi="Arial" w:cs="Arial"/>
          <w:sz w:val="22"/>
          <w:szCs w:val="22"/>
        </w:rPr>
      </w:pPr>
      <w:r w:rsidRPr="0094482E">
        <w:rPr>
          <w:rFonts w:ascii="Arial" w:hAnsi="Arial" w:cs="Arial"/>
          <w:sz w:val="22"/>
          <w:szCs w:val="22"/>
        </w:rPr>
        <w:t>Available from:</w:t>
      </w:r>
    </w:p>
    <w:p w14:paraId="60F3FCEE" w14:textId="26E5FDEE" w:rsidR="0094482E" w:rsidRDefault="0094482E" w:rsidP="0094482E">
      <w:pPr>
        <w:jc w:val="both"/>
      </w:pPr>
      <w:hyperlink r:id="rId12" w:history="1">
        <w:r w:rsidRPr="00F7326F">
          <w:rPr>
            <w:rStyle w:val="Hyperlink"/>
            <w:rFonts w:ascii="Arial" w:hAnsi="Arial" w:cs="Arial"/>
            <w:sz w:val="22"/>
            <w:szCs w:val="22"/>
          </w:rPr>
          <w:t>https://www.healthaffairs.org/do/10.1377/forefront.20210908.6</w:t>
        </w:r>
        <w:r w:rsidRPr="00F7326F">
          <w:rPr>
            <w:rStyle w:val="Hyperlink"/>
          </w:rPr>
          <w:t>3021/full/</w:t>
        </w:r>
      </w:hyperlink>
    </w:p>
    <w:p w14:paraId="4BFB0D09" w14:textId="604B6668" w:rsidR="0094482E" w:rsidRDefault="0094482E" w:rsidP="0094482E">
      <w:pPr>
        <w:jc w:val="both"/>
      </w:pPr>
    </w:p>
    <w:p w14:paraId="47A4808B" w14:textId="246CEE35" w:rsidR="0094482E" w:rsidRPr="0094482E" w:rsidRDefault="0094482E" w:rsidP="0094482E">
      <w:pPr>
        <w:jc w:val="both"/>
        <w:rPr>
          <w:i/>
          <w:iCs/>
        </w:rPr>
      </w:pPr>
      <w:r>
        <w:t xml:space="preserve">Department of Health (2001) </w:t>
      </w:r>
      <w:r w:rsidRPr="0094482E">
        <w:rPr>
          <w:i/>
          <w:iCs/>
        </w:rPr>
        <w:t>National Service Framework for Older People</w:t>
      </w:r>
    </w:p>
    <w:p w14:paraId="01FB4033" w14:textId="7B2723A8" w:rsidR="0094482E" w:rsidRDefault="0094482E" w:rsidP="0094482E">
      <w:pPr>
        <w:jc w:val="both"/>
      </w:pPr>
      <w:r>
        <w:t>Available from:</w:t>
      </w:r>
    </w:p>
    <w:p w14:paraId="278FEE5A" w14:textId="3D3AA2F7" w:rsidR="0094482E" w:rsidRDefault="0094482E" w:rsidP="0094482E">
      <w:pPr>
        <w:jc w:val="both"/>
      </w:pPr>
      <w:r w:rsidRPr="0094482E">
        <w:t>https://assets.publishing.service.gov.uk/government/uploads/system/uploads/attachment_data/file/198033/National_Service_Framework_for_Older_People.pdf</w:t>
      </w:r>
    </w:p>
    <w:p w14:paraId="4054EC85" w14:textId="52BB5A88" w:rsidR="0094482E" w:rsidRDefault="0094482E" w:rsidP="0094482E">
      <w:pPr>
        <w:jc w:val="both"/>
      </w:pPr>
    </w:p>
    <w:p w14:paraId="788CEF7D" w14:textId="61A325B9" w:rsidR="0094482E" w:rsidRDefault="0094482E" w:rsidP="0094482E">
      <w:pPr>
        <w:jc w:val="both"/>
      </w:pPr>
      <w:r>
        <w:t xml:space="preserve">Day (2020) </w:t>
      </w:r>
      <w:r w:rsidRPr="0094482E">
        <w:rPr>
          <w:i/>
          <w:iCs/>
        </w:rPr>
        <w:t>About the National Aging Network</w:t>
      </w:r>
    </w:p>
    <w:p w14:paraId="4AEB134B" w14:textId="03B0DBA6" w:rsidR="0094482E" w:rsidRDefault="0094482E" w:rsidP="0094482E">
      <w:pPr>
        <w:jc w:val="both"/>
      </w:pPr>
      <w:r>
        <w:lastRenderedPageBreak/>
        <w:t>Available from:</w:t>
      </w:r>
    </w:p>
    <w:p w14:paraId="32E731B1" w14:textId="1F1BB922" w:rsidR="0094482E" w:rsidRDefault="0094482E" w:rsidP="0094482E">
      <w:pPr>
        <w:jc w:val="both"/>
      </w:pPr>
      <w:hyperlink r:id="rId13" w:history="1">
        <w:r w:rsidRPr="00F7326F">
          <w:rPr>
            <w:rStyle w:val="Hyperlink"/>
          </w:rPr>
          <w:t>https://www.longtermcarelink.net/eldercare/area_agencies_on_aging.htm</w:t>
        </w:r>
      </w:hyperlink>
    </w:p>
    <w:p w14:paraId="6203D4B5" w14:textId="059A0F5E" w:rsidR="0094482E" w:rsidRDefault="0094482E" w:rsidP="0094482E">
      <w:pPr>
        <w:jc w:val="both"/>
      </w:pPr>
    </w:p>
    <w:p w14:paraId="024C3D9A" w14:textId="5E65FED3" w:rsidR="0094482E" w:rsidRPr="0094482E" w:rsidRDefault="0094482E" w:rsidP="0094482E">
      <w:pPr>
        <w:jc w:val="both"/>
        <w:rPr>
          <w:i/>
          <w:iCs/>
        </w:rPr>
      </w:pPr>
      <w:r>
        <w:t xml:space="preserve">Aging (2021) </w:t>
      </w:r>
      <w:r w:rsidRPr="0094482E">
        <w:rPr>
          <w:i/>
          <w:iCs/>
        </w:rPr>
        <w:t>7 ways technology has improved senior care</w:t>
      </w:r>
    </w:p>
    <w:p w14:paraId="09EDBFD8" w14:textId="702A4152" w:rsidR="0094482E" w:rsidRDefault="0094482E" w:rsidP="0094482E">
      <w:pPr>
        <w:jc w:val="both"/>
      </w:pPr>
      <w:r>
        <w:t>Available from:</w:t>
      </w:r>
    </w:p>
    <w:p w14:paraId="2018E14D" w14:textId="73E1A11B" w:rsidR="0094482E" w:rsidRDefault="0094482E" w:rsidP="0094482E">
      <w:pPr>
        <w:jc w:val="both"/>
      </w:pPr>
      <w:hyperlink r:id="rId14" w:history="1">
        <w:r w:rsidRPr="00F7326F">
          <w:rPr>
            <w:rStyle w:val="Hyperlink"/>
          </w:rPr>
          <w:t>https://aging.com/7-ways-technology-has-improved-senior-care/</w:t>
        </w:r>
      </w:hyperlink>
    </w:p>
    <w:p w14:paraId="6AF4DC0E" w14:textId="31EE7322" w:rsidR="0094482E" w:rsidRDefault="0094482E" w:rsidP="0094482E">
      <w:pPr>
        <w:jc w:val="both"/>
      </w:pPr>
    </w:p>
    <w:p w14:paraId="23C3AF9A" w14:textId="1AC94072" w:rsidR="0094482E" w:rsidRDefault="0094482E" w:rsidP="0094482E">
      <w:pPr>
        <w:jc w:val="both"/>
      </w:pPr>
      <w:r>
        <w:t xml:space="preserve">Mylife Care (2021) </w:t>
      </w:r>
      <w:r w:rsidRPr="0094482E">
        <w:rPr>
          <w:i/>
          <w:iCs/>
        </w:rPr>
        <w:t>How technology can improve the lives of elderly people</w:t>
      </w:r>
    </w:p>
    <w:p w14:paraId="35BA0DD6" w14:textId="2DE5B7AE" w:rsidR="0094482E" w:rsidRDefault="0094482E" w:rsidP="0094482E">
      <w:pPr>
        <w:jc w:val="both"/>
      </w:pPr>
      <w:r>
        <w:t>Available from:</w:t>
      </w:r>
    </w:p>
    <w:p w14:paraId="60C45CA9" w14:textId="14B4CD09" w:rsidR="0094482E" w:rsidRPr="0094482E" w:rsidRDefault="0094482E" w:rsidP="0094482E">
      <w:pPr>
        <w:jc w:val="both"/>
      </w:pPr>
      <w:r w:rsidRPr="0094482E">
        <w:t>https://mylifehomecare.co.uk/technology/how-technology-can-improve-the-lives-of-elderly-people/</w:t>
      </w:r>
    </w:p>
    <w:sectPr w:rsidR="0094482E" w:rsidRPr="009448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D4228"/>
    <w:multiLevelType w:val="hybridMultilevel"/>
    <w:tmpl w:val="5AAC130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F83561"/>
    <w:multiLevelType w:val="hybridMultilevel"/>
    <w:tmpl w:val="F95C084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82E"/>
    <w:rsid w:val="007523EB"/>
    <w:rsid w:val="0094482E"/>
    <w:rsid w:val="00E13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9EC651"/>
  <w15:chartTrackingRefBased/>
  <w15:docId w15:val="{FAACD23F-9790-044E-82E5-C067125C9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82E"/>
    <w:pPr>
      <w:ind w:left="720"/>
      <w:contextualSpacing/>
    </w:pPr>
  </w:style>
  <w:style w:type="character" w:styleId="Hyperlink">
    <w:name w:val="Hyperlink"/>
    <w:basedOn w:val="DefaultParagraphFont"/>
    <w:uiPriority w:val="99"/>
    <w:unhideWhenUsed/>
    <w:rsid w:val="0094482E"/>
    <w:rPr>
      <w:color w:val="0563C1" w:themeColor="hyperlink"/>
      <w:u w:val="single"/>
    </w:rPr>
  </w:style>
  <w:style w:type="character" w:styleId="UnresolvedMention">
    <w:name w:val="Unresolved Mention"/>
    <w:basedOn w:val="DefaultParagraphFont"/>
    <w:uiPriority w:val="99"/>
    <w:semiHidden/>
    <w:unhideWhenUsed/>
    <w:rsid w:val="00944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9581594">
      <w:bodyDiv w:val="1"/>
      <w:marLeft w:val="0"/>
      <w:marRight w:val="0"/>
      <w:marTop w:val="0"/>
      <w:marBottom w:val="0"/>
      <w:divBdr>
        <w:top w:val="none" w:sz="0" w:space="0" w:color="auto"/>
        <w:left w:val="none" w:sz="0" w:space="0" w:color="auto"/>
        <w:bottom w:val="none" w:sz="0" w:space="0" w:color="auto"/>
        <w:right w:val="none" w:sz="0" w:space="0" w:color="auto"/>
      </w:divBdr>
    </w:div>
    <w:div w:id="342974108">
      <w:bodyDiv w:val="1"/>
      <w:marLeft w:val="0"/>
      <w:marRight w:val="0"/>
      <w:marTop w:val="0"/>
      <w:marBottom w:val="0"/>
      <w:divBdr>
        <w:top w:val="none" w:sz="0" w:space="0" w:color="auto"/>
        <w:left w:val="none" w:sz="0" w:space="0" w:color="auto"/>
        <w:bottom w:val="none" w:sz="0" w:space="0" w:color="auto"/>
        <w:right w:val="none" w:sz="0" w:space="0" w:color="auto"/>
      </w:divBdr>
    </w:div>
    <w:div w:id="819541253">
      <w:bodyDiv w:val="1"/>
      <w:marLeft w:val="0"/>
      <w:marRight w:val="0"/>
      <w:marTop w:val="0"/>
      <w:marBottom w:val="0"/>
      <w:divBdr>
        <w:top w:val="none" w:sz="0" w:space="0" w:color="auto"/>
        <w:left w:val="none" w:sz="0" w:space="0" w:color="auto"/>
        <w:bottom w:val="none" w:sz="0" w:space="0" w:color="auto"/>
        <w:right w:val="none" w:sz="0" w:space="0" w:color="auto"/>
      </w:divBdr>
    </w:div>
    <w:div w:id="1113480850">
      <w:bodyDiv w:val="1"/>
      <w:marLeft w:val="0"/>
      <w:marRight w:val="0"/>
      <w:marTop w:val="0"/>
      <w:marBottom w:val="0"/>
      <w:divBdr>
        <w:top w:val="none" w:sz="0" w:space="0" w:color="auto"/>
        <w:left w:val="none" w:sz="0" w:space="0" w:color="auto"/>
        <w:bottom w:val="none" w:sz="0" w:space="0" w:color="auto"/>
        <w:right w:val="none" w:sz="0" w:space="0" w:color="auto"/>
      </w:divBdr>
    </w:div>
    <w:div w:id="201760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166409/" TargetMode="External"/><Relationship Id="rId13" Type="http://schemas.openxmlformats.org/officeDocument/2006/relationships/hyperlink" Target="https://www.longtermcarelink.net/eldercare/area_agencies_on_aging.htm" TargetMode="External"/><Relationship Id="rId3" Type="http://schemas.openxmlformats.org/officeDocument/2006/relationships/settings" Target="settings.xml"/><Relationship Id="rId7" Type="http://schemas.openxmlformats.org/officeDocument/2006/relationships/hyperlink" Target="https://acl.gov/sites/default/files/Aging%20and%20Disability%20in%20America/2020ProfileOlderAmericans.Final_.pdf" TargetMode="External"/><Relationship Id="rId12" Type="http://schemas.openxmlformats.org/officeDocument/2006/relationships/hyperlink" Target="https://www.healthaffairs.org/do/10.1377/forefront.20210908.63021/ful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ons.gov.uk/peoplepopulationandcommunity/birthsdeathsandmarriages/ageing/articles/livinglongerisage70thenewage65/2019-11-19" TargetMode="External"/><Relationship Id="rId11" Type="http://schemas.openxmlformats.org/officeDocument/2006/relationships/hyperlink" Target="https://www.local.gov.uk/sites/default/files/documents/combating-loneliness-guid-24e_march_2018.pdf" TargetMode="External"/><Relationship Id="rId5" Type="http://schemas.openxmlformats.org/officeDocument/2006/relationships/hyperlink" Target="https://www.greatseniorliving.com/articles/senior-citizen-age" TargetMode="External"/><Relationship Id="rId15" Type="http://schemas.openxmlformats.org/officeDocument/2006/relationships/fontTable" Target="fontTable.xml"/><Relationship Id="rId10" Type="http://schemas.openxmlformats.org/officeDocument/2006/relationships/hyperlink" Target="https://bmjopen.bmj.com/content/9/12/e033240" TargetMode="External"/><Relationship Id="rId4" Type="http://schemas.openxmlformats.org/officeDocument/2006/relationships/webSettings" Target="webSettings.xml"/><Relationship Id="rId9" Type="http://schemas.openxmlformats.org/officeDocument/2006/relationships/hyperlink" Target="https://journal.ilpnetwork.org/articles/10.31389/jltc.39/" TargetMode="External"/><Relationship Id="rId14" Type="http://schemas.openxmlformats.org/officeDocument/2006/relationships/hyperlink" Target="https://aging.com/7-ways-technology-has-improved-senior-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7</Pages>
  <Words>3004</Words>
  <Characters>17818</Characters>
  <Application>Microsoft Office Word</Application>
  <DocSecurity>0</DocSecurity>
  <Lines>342</Lines>
  <Paragraphs>123</Paragraphs>
  <ScaleCrop>false</ScaleCrop>
  <Company/>
  <LinksUpToDate>false</LinksUpToDate>
  <CharactersWithSpaces>20699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Tahmid Shahriyar (1905209)</dc:creator>
  <cp:keywords/>
  <dc:description/>
  <cp:lastModifiedBy>Tahmid Shahriyar (1905209)</cp:lastModifiedBy>
  <cp:revision>1</cp:revision>
  <dcterms:created xsi:type="dcterms:W3CDTF">2022-01-17T02:44:00Z</dcterms:created>
  <dcterms:modified xsi:type="dcterms:W3CDTF">2022-01-17T22:12:00Z</dcterms:modified>
</cp:coreProperties>
</file>