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B0D510" w14:textId="09D16E9A" w:rsidR="00F34834" w:rsidRPr="003D1BA0" w:rsidRDefault="00DD0CD6" w:rsidP="00F34834">
      <w:pPr>
        <w:jc w:val="center"/>
        <w:rPr>
          <w:b/>
          <w:bCs/>
          <w:sz w:val="44"/>
          <w:szCs w:val="44"/>
          <w:u w:val="single"/>
        </w:rPr>
      </w:pPr>
      <w:r w:rsidRPr="003D1BA0">
        <w:rPr>
          <w:b/>
          <w:bCs/>
          <w:sz w:val="44"/>
          <w:szCs w:val="44"/>
          <w:u w:val="single"/>
        </w:rPr>
        <w:t>Supporting Note</w:t>
      </w:r>
      <w:r w:rsidR="00F34834" w:rsidRPr="003D1BA0">
        <w:rPr>
          <w:b/>
          <w:bCs/>
          <w:sz w:val="44"/>
          <w:szCs w:val="44"/>
          <w:u w:val="single"/>
        </w:rPr>
        <w:t>s</w:t>
      </w:r>
    </w:p>
    <w:p w14:paraId="08993925" w14:textId="6F4E50EB" w:rsidR="00C25411" w:rsidRDefault="00B17E85" w:rsidP="00D5198A">
      <w:pPr>
        <w:rPr>
          <w:sz w:val="44"/>
          <w:szCs w:val="44"/>
        </w:rPr>
      </w:pPr>
      <w:r w:rsidRPr="00C25411">
        <w:rPr>
          <w:sz w:val="44"/>
          <w:szCs w:val="44"/>
        </w:rPr>
        <w:t xml:space="preserve"> </w:t>
      </w:r>
      <w:r w:rsidR="00C25411">
        <w:rPr>
          <w:sz w:val="44"/>
          <w:szCs w:val="44"/>
        </w:rPr>
        <w:t xml:space="preserve">What is prototype </w:t>
      </w:r>
    </w:p>
    <w:p w14:paraId="01C9433D" w14:textId="060FCC82" w:rsidR="00ED1DFC" w:rsidRDefault="003A5853" w:rsidP="00D45094">
      <w:pPr>
        <w:rPr>
          <w:sz w:val="28"/>
          <w:szCs w:val="28"/>
        </w:rPr>
      </w:pPr>
      <w:r w:rsidRPr="00D45094">
        <w:rPr>
          <w:sz w:val="28"/>
          <w:szCs w:val="28"/>
        </w:rPr>
        <w:t xml:space="preserve">My role is protype </w:t>
      </w:r>
      <w:r w:rsidR="00940B2B" w:rsidRPr="00D45094">
        <w:rPr>
          <w:sz w:val="28"/>
          <w:szCs w:val="28"/>
        </w:rPr>
        <w:t xml:space="preserve">I will be discussing about the idea given which is </w:t>
      </w:r>
      <w:r w:rsidR="00D45094">
        <w:rPr>
          <w:sz w:val="28"/>
          <w:szCs w:val="28"/>
        </w:rPr>
        <w:t xml:space="preserve"> to </w:t>
      </w:r>
      <w:r w:rsidR="00940B2B" w:rsidRPr="00D45094">
        <w:rPr>
          <w:sz w:val="28"/>
          <w:szCs w:val="28"/>
        </w:rPr>
        <w:t xml:space="preserve">teach the young children </w:t>
      </w:r>
      <w:r w:rsidR="009207EC" w:rsidRPr="00D45094">
        <w:rPr>
          <w:sz w:val="28"/>
          <w:szCs w:val="28"/>
        </w:rPr>
        <w:t>about racism and discrimination in school or their home.</w:t>
      </w:r>
      <w:r w:rsidR="00D45094" w:rsidRPr="00D45094">
        <w:rPr>
          <w:sz w:val="28"/>
          <w:szCs w:val="28"/>
        </w:rPr>
        <w:t xml:space="preserve"> </w:t>
      </w:r>
      <w:r w:rsidR="00D45094" w:rsidRPr="00D45094">
        <w:rPr>
          <w:sz w:val="28"/>
          <w:szCs w:val="28"/>
        </w:rPr>
        <w:t>A prototype is a tangible or digital version of a good, service, or system that is used in design thinking to test and improve ideas before they are completely produced and introduced. The purpose of prototyping is to rapidly and inexpensively test out various concepts, get user input, and iterate on designs to come up with the best potential solution.</w:t>
      </w:r>
      <w:r w:rsidR="00D45094">
        <w:rPr>
          <w:sz w:val="28"/>
          <w:szCs w:val="28"/>
        </w:rPr>
        <w:t xml:space="preserve"> </w:t>
      </w:r>
      <w:r w:rsidR="00D45094" w:rsidRPr="00D45094">
        <w:rPr>
          <w:sz w:val="28"/>
          <w:szCs w:val="28"/>
        </w:rPr>
        <w:t>The design thinking method, which is a problem-solving strategy that stresses user empathy, cooperation, and iteration, includes prototyping as a key step. Prototypes are used by design thinkers to test and confirm assumptions about user demands and behaviour as well as to depict and explain their ideas.</w:t>
      </w:r>
      <w:r w:rsidR="00D45094">
        <w:rPr>
          <w:sz w:val="28"/>
          <w:szCs w:val="28"/>
        </w:rPr>
        <w:t xml:space="preserve"> </w:t>
      </w:r>
    </w:p>
    <w:p w14:paraId="162DB172" w14:textId="6D4C5DEA" w:rsidR="00921BBA" w:rsidRPr="00D45094" w:rsidRDefault="00ED1DFC" w:rsidP="00D45094">
      <w:pPr>
        <w:rPr>
          <w:sz w:val="28"/>
          <w:szCs w:val="28"/>
        </w:rPr>
      </w:pPr>
      <w:r w:rsidRPr="00ED1DFC">
        <w:rPr>
          <w:sz w:val="28"/>
          <w:szCs w:val="28"/>
        </w:rPr>
        <w:t>Early samples, models, or versions of items used to test a theory or procedure are known as prototypes. Semantics may be applied in a variety of settings, such as design, electronics, and software development. Prototypes are typically utilised by users and system analysts to increase the accuracy of a new design.</w:t>
      </w:r>
      <w:r w:rsidR="003F2202" w:rsidRPr="003F2202">
        <w:rPr>
          <w:sz w:val="28"/>
          <w:szCs w:val="28"/>
        </w:rPr>
        <w:t xml:space="preserve"> </w:t>
      </w:r>
      <w:sdt>
        <w:sdtPr>
          <w:rPr>
            <w:sz w:val="28"/>
            <w:szCs w:val="28"/>
          </w:rPr>
          <w:id w:val="-523554470"/>
          <w:citation/>
        </w:sdtPr>
        <w:sdtContent>
          <w:r w:rsidR="003F2202">
            <w:rPr>
              <w:sz w:val="28"/>
              <w:szCs w:val="28"/>
            </w:rPr>
            <w:fldChar w:fldCharType="begin"/>
          </w:r>
          <w:r w:rsidR="003F2202">
            <w:rPr>
              <w:sz w:val="28"/>
              <w:szCs w:val="28"/>
            </w:rPr>
            <w:instrText xml:space="preserve"> CITATION Sim23 \l 2057 </w:instrText>
          </w:r>
          <w:r w:rsidR="003F2202">
            <w:rPr>
              <w:sz w:val="28"/>
              <w:szCs w:val="28"/>
            </w:rPr>
            <w:fldChar w:fldCharType="separate"/>
          </w:r>
          <w:r w:rsidR="003F2202" w:rsidRPr="003F2202">
            <w:rPr>
              <w:noProof/>
              <w:sz w:val="28"/>
              <w:szCs w:val="28"/>
            </w:rPr>
            <w:t>(Simplilearn, 2023)</w:t>
          </w:r>
          <w:r w:rsidR="003F2202">
            <w:rPr>
              <w:sz w:val="28"/>
              <w:szCs w:val="28"/>
            </w:rPr>
            <w:fldChar w:fldCharType="end"/>
          </w:r>
        </w:sdtContent>
      </w:sdt>
    </w:p>
    <w:p w14:paraId="4E5680D6" w14:textId="5442252E" w:rsidR="00C25411" w:rsidRDefault="001D72B3" w:rsidP="00D5198A">
      <w:pPr>
        <w:rPr>
          <w:sz w:val="44"/>
          <w:szCs w:val="44"/>
        </w:rPr>
      </w:pPr>
      <w:r w:rsidRPr="00C25411">
        <w:rPr>
          <w:sz w:val="44"/>
          <w:szCs w:val="44"/>
        </w:rPr>
        <w:t xml:space="preserve">What is </w:t>
      </w:r>
      <w:r w:rsidR="00C25411" w:rsidRPr="00C25411">
        <w:rPr>
          <w:sz w:val="44"/>
          <w:szCs w:val="44"/>
        </w:rPr>
        <w:t>racism</w:t>
      </w:r>
      <w:r w:rsidR="00C25411">
        <w:rPr>
          <w:sz w:val="44"/>
          <w:szCs w:val="44"/>
        </w:rPr>
        <w:t>?</w:t>
      </w:r>
      <w:r w:rsidRPr="00C25411">
        <w:rPr>
          <w:sz w:val="44"/>
          <w:szCs w:val="44"/>
        </w:rPr>
        <w:t xml:space="preserve"> </w:t>
      </w:r>
    </w:p>
    <w:p w14:paraId="6D80C85A" w14:textId="7762853A" w:rsidR="00B210B0" w:rsidRPr="00B210B0" w:rsidRDefault="00B210B0" w:rsidP="00B210B0">
      <w:pPr>
        <w:rPr>
          <w:sz w:val="28"/>
          <w:szCs w:val="28"/>
        </w:rPr>
      </w:pPr>
      <w:r w:rsidRPr="00B210B0">
        <w:rPr>
          <w:sz w:val="28"/>
          <w:szCs w:val="28"/>
        </w:rPr>
        <w:t>Racism is the idea or behaviour that people of a certain race or ethnicity are intrinsically better or worse than those of another, and that these distinctions warrant unfair treatment or discrimination. Racism can appear in a variety of ways, from isolated incidents of prejudice and discrimination to institutionalised and systematic forms of oppression.</w:t>
      </w:r>
      <w:r>
        <w:rPr>
          <w:sz w:val="28"/>
          <w:szCs w:val="28"/>
        </w:rPr>
        <w:t xml:space="preserve"> </w:t>
      </w:r>
      <w:r w:rsidRPr="00B210B0">
        <w:rPr>
          <w:sz w:val="28"/>
          <w:szCs w:val="28"/>
        </w:rPr>
        <w:t>Racism's long-lasting repercussions might include physical violence, economic inequity, and social marginalisation. Racism is commonly acknowledged to be an infringement on human rights and a hindrance to social justice and equality.</w:t>
      </w:r>
      <w:r w:rsidR="00EA410E" w:rsidRPr="00EA410E">
        <w:t xml:space="preserve"> </w:t>
      </w:r>
      <w:r w:rsidR="00EA410E" w:rsidRPr="00EA410E">
        <w:rPr>
          <w:sz w:val="28"/>
          <w:szCs w:val="28"/>
        </w:rPr>
        <w:t>Racism may have a significant negative influence on people's health and well-being both as individuals and as a community, according to research. According to a research in the journal Social Science &amp; Medicine, dealing with racism can result in chronic stress, which can then increase one's risk of developing a number of health problems, including as heart disease, depression, and drug misuse.</w:t>
      </w:r>
      <w:r w:rsidR="007D1074">
        <w:rPr>
          <w:sz w:val="28"/>
          <w:szCs w:val="28"/>
        </w:rPr>
        <w:t xml:space="preserve"> </w:t>
      </w:r>
      <w:r w:rsidR="007D1074">
        <w:rPr>
          <w:rFonts w:ascii="Segoe UI" w:hAnsi="Segoe UI" w:cs="Segoe UI"/>
          <w:color w:val="374151"/>
          <w:shd w:val="clear" w:color="auto" w:fill="F7F7F8"/>
        </w:rPr>
        <w:t>(</w:t>
      </w:r>
      <w:r w:rsidR="007D1074">
        <w:rPr>
          <w:rFonts w:ascii="Segoe UI" w:hAnsi="Segoe UI" w:cs="Segoe UI"/>
          <w:color w:val="374151"/>
          <w:shd w:val="clear" w:color="auto" w:fill="F7F7F8"/>
        </w:rPr>
        <w:t>Paradise</w:t>
      </w:r>
      <w:r w:rsidR="007D1074">
        <w:rPr>
          <w:rFonts w:ascii="Segoe UI" w:hAnsi="Segoe UI" w:cs="Segoe UI"/>
          <w:color w:val="374151"/>
          <w:shd w:val="clear" w:color="auto" w:fill="F7F7F8"/>
        </w:rPr>
        <w:t xml:space="preserve"> et al., 2015).</w:t>
      </w:r>
      <w:r w:rsidR="007D1074">
        <w:rPr>
          <w:rFonts w:ascii="Segoe UI" w:hAnsi="Segoe UI" w:cs="Segoe UI"/>
          <w:color w:val="374151"/>
          <w:shd w:val="clear" w:color="auto" w:fill="F7F7F8"/>
        </w:rPr>
        <w:t xml:space="preserve"> </w:t>
      </w:r>
    </w:p>
    <w:p w14:paraId="3D14E1FE" w14:textId="1E588E2A" w:rsidR="001D72B3" w:rsidRDefault="001D72B3" w:rsidP="00D5198A">
      <w:pPr>
        <w:rPr>
          <w:sz w:val="44"/>
          <w:szCs w:val="44"/>
        </w:rPr>
      </w:pPr>
      <w:r w:rsidRPr="00C25411">
        <w:rPr>
          <w:sz w:val="44"/>
          <w:szCs w:val="44"/>
        </w:rPr>
        <w:lastRenderedPageBreak/>
        <w:t xml:space="preserve">What is </w:t>
      </w:r>
      <w:r w:rsidR="00C25411" w:rsidRPr="00C25411">
        <w:rPr>
          <w:sz w:val="44"/>
          <w:szCs w:val="44"/>
        </w:rPr>
        <w:t>discrimination</w:t>
      </w:r>
      <w:r w:rsidR="00C25411">
        <w:rPr>
          <w:sz w:val="44"/>
          <w:szCs w:val="44"/>
        </w:rPr>
        <w:t>?</w:t>
      </w:r>
      <w:r w:rsidRPr="00C25411">
        <w:rPr>
          <w:sz w:val="44"/>
          <w:szCs w:val="44"/>
        </w:rPr>
        <w:t xml:space="preserve"> </w:t>
      </w:r>
    </w:p>
    <w:p w14:paraId="132C42B9" w14:textId="46F5DC70" w:rsidR="00411634" w:rsidRDefault="00840610" w:rsidP="00D5198A">
      <w:pPr>
        <w:rPr>
          <w:sz w:val="24"/>
          <w:szCs w:val="24"/>
        </w:rPr>
      </w:pPr>
      <w:r w:rsidRPr="00717C62">
        <w:rPr>
          <w:sz w:val="24"/>
          <w:szCs w:val="24"/>
        </w:rPr>
        <w:t>Discrimination refers to the unfair or unjust treatment of individuals or groups based on traits like colour, ethnicity, gender, age, religion, handicap, sexual orientation, or other personal qualities. Several manifestations of discrimination include prejudice, bias, stereotyping, exclusion, harassment, and violence. It can be structural, institutional, or individual-level and has a negative impact on the opportunities, social standing, and well-being of the victims.</w:t>
      </w:r>
      <w:r w:rsidR="00990AD3" w:rsidRPr="00717C62">
        <w:rPr>
          <w:sz w:val="18"/>
          <w:szCs w:val="18"/>
        </w:rPr>
        <w:t xml:space="preserve"> </w:t>
      </w:r>
      <w:r w:rsidR="00990AD3" w:rsidRPr="00717C62">
        <w:rPr>
          <w:sz w:val="24"/>
          <w:szCs w:val="24"/>
        </w:rPr>
        <w:t xml:space="preserve">Prejudice is a pervasive </w:t>
      </w:r>
      <w:proofErr w:type="spellStart"/>
      <w:r w:rsidR="00990AD3" w:rsidRPr="00717C62">
        <w:rPr>
          <w:sz w:val="24"/>
          <w:szCs w:val="24"/>
        </w:rPr>
        <w:t>phenomena</w:t>
      </w:r>
      <w:proofErr w:type="spellEnd"/>
      <w:r w:rsidR="00990AD3" w:rsidRPr="00717C62">
        <w:rPr>
          <w:sz w:val="24"/>
          <w:szCs w:val="24"/>
        </w:rPr>
        <w:t xml:space="preserve"> that has been studied in a number of situations and academic fields. For instance, research has revealed that prejudice continues in a variety of settings, including the job, school, housing, healthcare, and the criminal justice system (Pager &amp; Shepherd, 2008; Pager et al., 2016; Pager &amp; Western, 2012; Schmitt &amp; </w:t>
      </w:r>
      <w:proofErr w:type="spellStart"/>
      <w:r w:rsidR="00990AD3" w:rsidRPr="00717C62">
        <w:rPr>
          <w:sz w:val="24"/>
          <w:szCs w:val="24"/>
        </w:rPr>
        <w:t>Branscombe</w:t>
      </w:r>
      <w:proofErr w:type="spellEnd"/>
      <w:r w:rsidR="00990AD3" w:rsidRPr="00717C62">
        <w:rPr>
          <w:sz w:val="24"/>
          <w:szCs w:val="24"/>
        </w:rPr>
        <w:t>, 2002). In order to create complex and multifaceted forms of disadvantage, discrimination can combine with other kinds of oppression including racism, sexism, homophobia, transphobia, ableism, and classism (Crenshaw, 1989; Collins, 1990; Andersen, 2009).</w:t>
      </w:r>
    </w:p>
    <w:p w14:paraId="2AFEFD49" w14:textId="77777777" w:rsidR="00AF1616" w:rsidRPr="00717C62" w:rsidRDefault="00AF1616" w:rsidP="00D5198A">
      <w:pPr>
        <w:rPr>
          <w:sz w:val="24"/>
          <w:szCs w:val="24"/>
        </w:rPr>
      </w:pPr>
    </w:p>
    <w:p w14:paraId="40CAFFE5" w14:textId="2E365F5A" w:rsidR="00C25411" w:rsidRDefault="00E10AE7" w:rsidP="00D5198A">
      <w:pPr>
        <w:rPr>
          <w:sz w:val="44"/>
          <w:szCs w:val="44"/>
        </w:rPr>
      </w:pPr>
      <w:r>
        <w:rPr>
          <w:sz w:val="44"/>
          <w:szCs w:val="44"/>
        </w:rPr>
        <w:t xml:space="preserve">Procs and cons of teaching the young children </w:t>
      </w:r>
      <w:r w:rsidR="003D1BA0">
        <w:rPr>
          <w:sz w:val="44"/>
          <w:szCs w:val="44"/>
        </w:rPr>
        <w:t>about racism in young age?</w:t>
      </w:r>
    </w:p>
    <w:p w14:paraId="1A3ED0F8" w14:textId="16A4FE01" w:rsidR="00717C62" w:rsidRPr="00717C62" w:rsidRDefault="00717C62" w:rsidP="00D5198A">
      <w:pPr>
        <w:rPr>
          <w:sz w:val="32"/>
          <w:szCs w:val="32"/>
        </w:rPr>
      </w:pPr>
      <w:r w:rsidRPr="00717C62">
        <w:rPr>
          <w:sz w:val="32"/>
          <w:szCs w:val="32"/>
        </w:rPr>
        <w:t>Pros of Teaching Young Children about Racism:</w:t>
      </w:r>
    </w:p>
    <w:p w14:paraId="33736FD1" w14:textId="53B68796" w:rsidR="00A70311" w:rsidRPr="00A70311" w:rsidRDefault="00A70311" w:rsidP="00A70311">
      <w:pPr>
        <w:rPr>
          <w:sz w:val="28"/>
          <w:szCs w:val="28"/>
        </w:rPr>
      </w:pPr>
      <w:r w:rsidRPr="00A70311">
        <w:rPr>
          <w:sz w:val="28"/>
          <w:szCs w:val="28"/>
        </w:rPr>
        <w:t>Educators and parents may create empathy and encourage favourable attitudes towards diversity and inclusion by teaching kids about racism at an early age. This can help avoid prejudice in the future (Kohlberg, 1981; Selman, 1971).</w:t>
      </w:r>
    </w:p>
    <w:p w14:paraId="2D4A4618" w14:textId="77777777" w:rsidR="00717C62" w:rsidRDefault="00A70311" w:rsidP="00A70311">
      <w:pPr>
        <w:rPr>
          <w:sz w:val="28"/>
          <w:szCs w:val="28"/>
        </w:rPr>
      </w:pPr>
      <w:r w:rsidRPr="00A70311">
        <w:rPr>
          <w:sz w:val="28"/>
          <w:szCs w:val="28"/>
        </w:rPr>
        <w:t>Builds resiliency: Teaching kids about racism might aid in their development of resiliency and coping mechanisms to handle prejudice and discrimination they may experience in the future (Tatum, 1997).</w:t>
      </w:r>
    </w:p>
    <w:p w14:paraId="4D9AC32A" w14:textId="1FD79A61" w:rsidR="0042070D" w:rsidRDefault="00A70311" w:rsidP="00A70311">
      <w:pPr>
        <w:rPr>
          <w:sz w:val="28"/>
          <w:szCs w:val="28"/>
        </w:rPr>
      </w:pPr>
      <w:r w:rsidRPr="00717C62">
        <w:rPr>
          <w:sz w:val="28"/>
          <w:szCs w:val="28"/>
        </w:rPr>
        <w:t>Enhances critical thinking: Talking to youngsters about racism can help them realise stereotypes and prejudices, which can enhance their capacity to evaluate information and make wise decisions (Trawick-Smith, 2017).</w:t>
      </w:r>
    </w:p>
    <w:p w14:paraId="594B731C" w14:textId="77777777" w:rsidR="00AF1616" w:rsidRDefault="00AF1616" w:rsidP="00A70311">
      <w:pPr>
        <w:rPr>
          <w:sz w:val="28"/>
          <w:szCs w:val="28"/>
        </w:rPr>
      </w:pPr>
    </w:p>
    <w:p w14:paraId="63AFC6A3" w14:textId="77777777" w:rsidR="00AF1616" w:rsidRPr="00AF1616" w:rsidRDefault="00AF1616" w:rsidP="00AF1616">
      <w:pPr>
        <w:rPr>
          <w:sz w:val="40"/>
          <w:szCs w:val="40"/>
        </w:rPr>
      </w:pPr>
      <w:r w:rsidRPr="00AF1616">
        <w:rPr>
          <w:sz w:val="40"/>
          <w:szCs w:val="40"/>
        </w:rPr>
        <w:t>Cons of Teaching Young Children about Racism:</w:t>
      </w:r>
    </w:p>
    <w:p w14:paraId="19A0186C" w14:textId="77777777" w:rsidR="00AF1616" w:rsidRDefault="00AF1616" w:rsidP="00A70311">
      <w:pPr>
        <w:rPr>
          <w:sz w:val="28"/>
          <w:szCs w:val="28"/>
        </w:rPr>
      </w:pPr>
    </w:p>
    <w:p w14:paraId="2E5AEFF0" w14:textId="77777777" w:rsidR="00E84C20" w:rsidRPr="00E84C20" w:rsidRDefault="00E84C20" w:rsidP="00E84C20">
      <w:pPr>
        <w:pStyle w:val="ListParagraph"/>
        <w:numPr>
          <w:ilvl w:val="0"/>
          <w:numId w:val="4"/>
        </w:numPr>
        <w:rPr>
          <w:sz w:val="32"/>
          <w:szCs w:val="32"/>
        </w:rPr>
      </w:pPr>
      <w:r w:rsidRPr="00E84C20">
        <w:rPr>
          <w:sz w:val="32"/>
          <w:szCs w:val="32"/>
        </w:rPr>
        <w:t xml:space="preserve">Developmentally inappropriate: Little children might not be emotionally or cognitively developed enough to comprehend </w:t>
      </w:r>
      <w:r w:rsidRPr="00E84C20">
        <w:rPr>
          <w:sz w:val="32"/>
          <w:szCs w:val="32"/>
        </w:rPr>
        <w:lastRenderedPageBreak/>
        <w:t>complicated societal concerns like racism and may find the subject upsetting or perplexing (Gopnik, 2016).</w:t>
      </w:r>
    </w:p>
    <w:p w14:paraId="71B3A440" w14:textId="77777777" w:rsidR="00E84C20" w:rsidRPr="00E84C20" w:rsidRDefault="00E84C20" w:rsidP="00E84C20">
      <w:pPr>
        <w:rPr>
          <w:sz w:val="32"/>
          <w:szCs w:val="32"/>
        </w:rPr>
      </w:pPr>
    </w:p>
    <w:p w14:paraId="13B111D4" w14:textId="77777777" w:rsidR="00E84C20" w:rsidRPr="00E84C20" w:rsidRDefault="00E84C20" w:rsidP="00E84C20">
      <w:pPr>
        <w:pStyle w:val="ListParagraph"/>
        <w:numPr>
          <w:ilvl w:val="0"/>
          <w:numId w:val="4"/>
        </w:numPr>
        <w:rPr>
          <w:sz w:val="32"/>
          <w:szCs w:val="32"/>
        </w:rPr>
      </w:pPr>
      <w:r w:rsidRPr="00E84C20">
        <w:rPr>
          <w:sz w:val="32"/>
          <w:szCs w:val="32"/>
        </w:rPr>
        <w:t>Reinforces stereotypes: Because young children may not yet be able to discern between individual differences and group stereotypes, discussing racism may unintentionally reinforce preconceptions and biases (Banks, 1993).</w:t>
      </w:r>
    </w:p>
    <w:p w14:paraId="0B05BF1F" w14:textId="77777777" w:rsidR="00E84C20" w:rsidRPr="00E84C20" w:rsidRDefault="00E84C20" w:rsidP="00E84C20">
      <w:pPr>
        <w:rPr>
          <w:sz w:val="32"/>
          <w:szCs w:val="32"/>
        </w:rPr>
      </w:pPr>
    </w:p>
    <w:p w14:paraId="36B6FF08" w14:textId="7681B836" w:rsidR="00386ED4" w:rsidRPr="00E84C20" w:rsidRDefault="00E84C20" w:rsidP="00E84C20">
      <w:pPr>
        <w:pStyle w:val="ListParagraph"/>
        <w:numPr>
          <w:ilvl w:val="0"/>
          <w:numId w:val="4"/>
        </w:numPr>
        <w:rPr>
          <w:sz w:val="32"/>
          <w:szCs w:val="32"/>
        </w:rPr>
      </w:pPr>
      <w:r w:rsidRPr="00E84C20">
        <w:rPr>
          <w:sz w:val="32"/>
          <w:szCs w:val="32"/>
        </w:rPr>
        <w:t>Learning about racism can make young children anxious and afraid because they may not yet be able to handle complicated emotions and may be overwhelmed by the unpleasant parts of human behaviour (Tatum, 1997).</w:t>
      </w:r>
    </w:p>
    <w:p w14:paraId="3AF79CC8" w14:textId="1447F2EB" w:rsidR="00A22FFC" w:rsidRDefault="00306351" w:rsidP="00D5198A">
      <w:pPr>
        <w:rPr>
          <w:sz w:val="44"/>
          <w:szCs w:val="44"/>
        </w:rPr>
      </w:pPr>
      <w:r>
        <w:rPr>
          <w:sz w:val="44"/>
          <w:szCs w:val="44"/>
        </w:rPr>
        <w:t>Solution</w:t>
      </w:r>
      <w:r w:rsidR="00F72FFB">
        <w:rPr>
          <w:sz w:val="44"/>
          <w:szCs w:val="44"/>
        </w:rPr>
        <w:t xml:space="preserve"> to solve the issue of </w:t>
      </w:r>
      <w:r>
        <w:rPr>
          <w:sz w:val="44"/>
          <w:szCs w:val="44"/>
        </w:rPr>
        <w:t>racism</w:t>
      </w:r>
    </w:p>
    <w:p w14:paraId="2F5B65E7" w14:textId="77777777" w:rsidR="00771533" w:rsidRPr="00306351" w:rsidRDefault="00771533" w:rsidP="00771533">
      <w:pPr>
        <w:rPr>
          <w:sz w:val="24"/>
          <w:szCs w:val="24"/>
        </w:rPr>
      </w:pPr>
      <w:r w:rsidRPr="00306351">
        <w:rPr>
          <w:sz w:val="24"/>
          <w:szCs w:val="24"/>
        </w:rPr>
        <w:t>Racism is a complicated and enduring problem that requires a mix of structural, societal, and individual adjustments. The following are some approaches that may be used to address racism:</w:t>
      </w:r>
    </w:p>
    <w:p w14:paraId="60611413" w14:textId="77777777" w:rsidR="00771533" w:rsidRPr="00306351" w:rsidRDefault="00771533" w:rsidP="00771533">
      <w:pPr>
        <w:rPr>
          <w:sz w:val="24"/>
          <w:szCs w:val="24"/>
        </w:rPr>
      </w:pPr>
    </w:p>
    <w:p w14:paraId="074C0FD9" w14:textId="77777777" w:rsidR="00771533" w:rsidRPr="00306351" w:rsidRDefault="00771533" w:rsidP="00771533">
      <w:pPr>
        <w:rPr>
          <w:sz w:val="24"/>
          <w:szCs w:val="24"/>
        </w:rPr>
      </w:pPr>
      <w:r w:rsidRPr="00306351">
        <w:rPr>
          <w:sz w:val="24"/>
          <w:szCs w:val="24"/>
        </w:rPr>
        <w:t>Education: Encourage awareness of racism's negative consequences on both people and society. Empower people to understand about racial injustice, marginalised groups' experiences, and the historical and cultural conditions that contribute to it (Tatum, 1997).</w:t>
      </w:r>
    </w:p>
    <w:p w14:paraId="0C089D60" w14:textId="77777777" w:rsidR="00771533" w:rsidRPr="00306351" w:rsidRDefault="00771533" w:rsidP="00771533">
      <w:pPr>
        <w:rPr>
          <w:sz w:val="24"/>
          <w:szCs w:val="24"/>
        </w:rPr>
      </w:pPr>
    </w:p>
    <w:p w14:paraId="418A1F6D" w14:textId="77777777" w:rsidR="00771533" w:rsidRPr="00306351" w:rsidRDefault="00771533" w:rsidP="00771533">
      <w:pPr>
        <w:rPr>
          <w:sz w:val="24"/>
          <w:szCs w:val="24"/>
        </w:rPr>
      </w:pPr>
      <w:r w:rsidRPr="00306351">
        <w:rPr>
          <w:sz w:val="24"/>
          <w:szCs w:val="24"/>
        </w:rPr>
        <w:t xml:space="preserve">Promote intergroup interactions between various racial and ethnic groups to lessen prejudice and foster greater empathetic and understanding (Pettigrew &amp; </w:t>
      </w:r>
      <w:proofErr w:type="spellStart"/>
      <w:r w:rsidRPr="00306351">
        <w:rPr>
          <w:sz w:val="24"/>
          <w:szCs w:val="24"/>
        </w:rPr>
        <w:t>Tropp</w:t>
      </w:r>
      <w:proofErr w:type="spellEnd"/>
      <w:r w:rsidRPr="00306351">
        <w:rPr>
          <w:sz w:val="24"/>
          <w:szCs w:val="24"/>
        </w:rPr>
        <w:t>, 2006).</w:t>
      </w:r>
    </w:p>
    <w:p w14:paraId="6AE4713C" w14:textId="77777777" w:rsidR="00771533" w:rsidRPr="00306351" w:rsidRDefault="00771533" w:rsidP="00771533">
      <w:pPr>
        <w:rPr>
          <w:sz w:val="24"/>
          <w:szCs w:val="24"/>
        </w:rPr>
      </w:pPr>
    </w:p>
    <w:p w14:paraId="242A63D6" w14:textId="58D9066D" w:rsidR="00F72FFB" w:rsidRPr="00306351" w:rsidRDefault="00771533" w:rsidP="00771533">
      <w:pPr>
        <w:rPr>
          <w:sz w:val="24"/>
          <w:szCs w:val="24"/>
        </w:rPr>
      </w:pPr>
      <w:r w:rsidRPr="00306351">
        <w:rPr>
          <w:sz w:val="24"/>
          <w:szCs w:val="24"/>
        </w:rPr>
        <w:t>Eliminate racial inequality in sectors including education, healthcare, and the criminal justice system. Identify and confront structural racism within institutions and policies (Alexander, 2010).</w:t>
      </w:r>
    </w:p>
    <w:p w14:paraId="230BE15B" w14:textId="77777777" w:rsidR="00306351" w:rsidRPr="00306351" w:rsidRDefault="00306351" w:rsidP="00306351">
      <w:pPr>
        <w:rPr>
          <w:sz w:val="24"/>
          <w:szCs w:val="24"/>
        </w:rPr>
      </w:pPr>
    </w:p>
    <w:p w14:paraId="327C3840" w14:textId="19D12346" w:rsidR="00306351" w:rsidRPr="00306351" w:rsidRDefault="00306351" w:rsidP="00306351">
      <w:pPr>
        <w:rPr>
          <w:sz w:val="24"/>
          <w:szCs w:val="24"/>
        </w:rPr>
      </w:pPr>
      <w:r w:rsidRPr="00306351">
        <w:rPr>
          <w:sz w:val="24"/>
          <w:szCs w:val="24"/>
        </w:rPr>
        <w:t>Support anti-racism campaigns, speak out against racism, and take part in demonstrations and social movements by backing advocacy and activism projects that are designed to advance racial equality (</w:t>
      </w:r>
      <w:proofErr w:type="spellStart"/>
      <w:r w:rsidRPr="00306351">
        <w:rPr>
          <w:sz w:val="24"/>
          <w:szCs w:val="24"/>
        </w:rPr>
        <w:t>Kendi</w:t>
      </w:r>
      <w:proofErr w:type="spellEnd"/>
      <w:r w:rsidRPr="00306351">
        <w:rPr>
          <w:sz w:val="24"/>
          <w:szCs w:val="24"/>
        </w:rPr>
        <w:t>, 2019).</w:t>
      </w:r>
    </w:p>
    <w:p w14:paraId="5186F5CB" w14:textId="77777777" w:rsidR="00A22FFC" w:rsidRDefault="00A22FFC" w:rsidP="00D5198A">
      <w:pPr>
        <w:rPr>
          <w:sz w:val="44"/>
          <w:szCs w:val="44"/>
        </w:rPr>
      </w:pPr>
    </w:p>
    <w:p w14:paraId="5860A99C" w14:textId="77777777" w:rsidR="00A22FFC" w:rsidRDefault="00A22FFC" w:rsidP="00D5198A">
      <w:pPr>
        <w:rPr>
          <w:sz w:val="44"/>
          <w:szCs w:val="44"/>
        </w:rPr>
      </w:pPr>
    </w:p>
    <w:p w14:paraId="30EDE67C" w14:textId="77777777" w:rsidR="00A22FFC" w:rsidRDefault="00A22FFC" w:rsidP="00D5198A">
      <w:pPr>
        <w:rPr>
          <w:sz w:val="44"/>
          <w:szCs w:val="44"/>
        </w:rPr>
      </w:pPr>
    </w:p>
    <w:p w14:paraId="46D8E9E5" w14:textId="77777777" w:rsidR="00A22FFC" w:rsidRDefault="00A22FFC" w:rsidP="00D5198A">
      <w:pPr>
        <w:rPr>
          <w:sz w:val="44"/>
          <w:szCs w:val="44"/>
        </w:rPr>
      </w:pPr>
    </w:p>
    <w:p w14:paraId="1964B7DF" w14:textId="77777777" w:rsidR="00A22FFC" w:rsidRDefault="00A22FFC" w:rsidP="00D5198A">
      <w:pPr>
        <w:rPr>
          <w:sz w:val="44"/>
          <w:szCs w:val="44"/>
        </w:rPr>
      </w:pPr>
    </w:p>
    <w:p w14:paraId="561EBBA5" w14:textId="7EC88288" w:rsidR="0044337B" w:rsidRDefault="0044337B" w:rsidP="00D5198A">
      <w:pPr>
        <w:rPr>
          <w:sz w:val="44"/>
          <w:szCs w:val="44"/>
        </w:rPr>
      </w:pPr>
      <w:r>
        <w:rPr>
          <w:sz w:val="44"/>
          <w:szCs w:val="44"/>
        </w:rPr>
        <w:t>References</w:t>
      </w:r>
      <w:r w:rsidR="00495E31">
        <w:rPr>
          <w:sz w:val="44"/>
          <w:szCs w:val="44"/>
        </w:rPr>
        <w:t>:-</w:t>
      </w:r>
    </w:p>
    <w:p w14:paraId="4146BDB9" w14:textId="77777777" w:rsidR="00A22FFC" w:rsidRDefault="00A22FFC" w:rsidP="00A22FFC">
      <w:pPr>
        <w:numPr>
          <w:ilvl w:val="0"/>
          <w:numId w:val="1"/>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Segoe UI" w:eastAsia="Times New Roman" w:hAnsi="Segoe UI" w:cs="Segoe UI"/>
          <w:color w:val="374151"/>
          <w:kern w:val="0"/>
          <w:sz w:val="24"/>
          <w:szCs w:val="24"/>
          <w:lang w:eastAsia="en-GB"/>
          <w14:ligatures w14:val="none"/>
        </w:rPr>
      </w:pPr>
      <w:proofErr w:type="spellStart"/>
      <w:r w:rsidRPr="00A22FFC">
        <w:rPr>
          <w:rFonts w:ascii="Segoe UI" w:eastAsia="Times New Roman" w:hAnsi="Segoe UI" w:cs="Segoe UI"/>
          <w:color w:val="374151"/>
          <w:kern w:val="0"/>
          <w:sz w:val="24"/>
          <w:szCs w:val="24"/>
          <w:lang w:eastAsia="en-GB"/>
          <w14:ligatures w14:val="none"/>
        </w:rPr>
        <w:t>Centers</w:t>
      </w:r>
      <w:proofErr w:type="spellEnd"/>
      <w:r w:rsidRPr="00A22FFC">
        <w:rPr>
          <w:rFonts w:ascii="Segoe UI" w:eastAsia="Times New Roman" w:hAnsi="Segoe UI" w:cs="Segoe UI"/>
          <w:color w:val="374151"/>
          <w:kern w:val="0"/>
          <w:sz w:val="24"/>
          <w:szCs w:val="24"/>
          <w:lang w:eastAsia="en-GB"/>
          <w14:ligatures w14:val="none"/>
        </w:rPr>
        <w:t xml:space="preserve"> for Disease Control and Prevention. (2019). Health disparities in chronic diseases. </w:t>
      </w:r>
      <w:hyperlink r:id="rId6" w:tgtFrame="_new" w:history="1">
        <w:r w:rsidRPr="00A22FFC">
          <w:rPr>
            <w:rFonts w:ascii="Segoe UI" w:eastAsia="Times New Roman" w:hAnsi="Segoe UI" w:cs="Segoe UI"/>
            <w:color w:val="0000FF"/>
            <w:kern w:val="0"/>
            <w:sz w:val="24"/>
            <w:szCs w:val="24"/>
            <w:u w:val="single"/>
            <w:bdr w:val="single" w:sz="2" w:space="0" w:color="D9D9E3" w:frame="1"/>
            <w:lang w:eastAsia="en-GB"/>
            <w14:ligatures w14:val="none"/>
          </w:rPr>
          <w:t>https://www.cdc.gov/chronicdisease/resources/publications/factsheets/health-disparities.htm</w:t>
        </w:r>
      </w:hyperlink>
    </w:p>
    <w:p w14:paraId="17E1ADCA" w14:textId="77777777" w:rsidR="00A22FFC" w:rsidRPr="00A22FFC" w:rsidRDefault="00A22FFC" w:rsidP="00A22FFC">
      <w:pPr>
        <w:pBdr>
          <w:top w:val="single" w:sz="2" w:space="0" w:color="D9D9E3"/>
          <w:left w:val="single" w:sz="2" w:space="5" w:color="D9D9E3"/>
          <w:bottom w:val="single" w:sz="2" w:space="0" w:color="D9D9E3"/>
          <w:right w:val="single" w:sz="2" w:space="0" w:color="D9D9E3"/>
        </w:pBdr>
        <w:shd w:val="clear" w:color="auto" w:fill="F7F7F8"/>
        <w:spacing w:after="0" w:line="240" w:lineRule="auto"/>
        <w:ind w:left="720"/>
        <w:rPr>
          <w:rFonts w:ascii="Segoe UI" w:eastAsia="Times New Roman" w:hAnsi="Segoe UI" w:cs="Segoe UI"/>
          <w:color w:val="374151"/>
          <w:kern w:val="0"/>
          <w:sz w:val="24"/>
          <w:szCs w:val="24"/>
          <w:lang w:eastAsia="en-GB"/>
          <w14:ligatures w14:val="none"/>
        </w:rPr>
      </w:pPr>
    </w:p>
    <w:p w14:paraId="51E9360D" w14:textId="60450F72" w:rsidR="00A22FFC" w:rsidRDefault="00A22FFC" w:rsidP="00A22FFC">
      <w:pPr>
        <w:numPr>
          <w:ilvl w:val="0"/>
          <w:numId w:val="1"/>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Segoe UI" w:eastAsia="Times New Roman" w:hAnsi="Segoe UI" w:cs="Segoe UI"/>
          <w:color w:val="374151"/>
          <w:kern w:val="0"/>
          <w:sz w:val="24"/>
          <w:szCs w:val="24"/>
          <w:lang w:eastAsia="en-GB"/>
          <w14:ligatures w14:val="none"/>
        </w:rPr>
      </w:pPr>
      <w:proofErr w:type="spellStart"/>
      <w:r w:rsidRPr="00A22FFC">
        <w:rPr>
          <w:rFonts w:ascii="Segoe UI" w:eastAsia="Times New Roman" w:hAnsi="Segoe UI" w:cs="Segoe UI"/>
          <w:color w:val="374151"/>
          <w:kern w:val="0"/>
          <w:sz w:val="24"/>
          <w:szCs w:val="24"/>
          <w:lang w:eastAsia="en-GB"/>
          <w14:ligatures w14:val="none"/>
        </w:rPr>
        <w:t>Paradies</w:t>
      </w:r>
      <w:proofErr w:type="spellEnd"/>
      <w:r w:rsidRPr="00A22FFC">
        <w:rPr>
          <w:rFonts w:ascii="Segoe UI" w:eastAsia="Times New Roman" w:hAnsi="Segoe UI" w:cs="Segoe UI"/>
          <w:color w:val="374151"/>
          <w:kern w:val="0"/>
          <w:sz w:val="24"/>
          <w:szCs w:val="24"/>
          <w:lang w:eastAsia="en-GB"/>
          <w14:ligatures w14:val="none"/>
        </w:rPr>
        <w:t xml:space="preserve">, Y., Ben, J., Denson, N., Elias, A., Priest, N., Pieterse, A., &amp; Gupta, A. (2015). Racism as a determinant of health: A systematic review and meta-analysis. Social Science &amp; Medicine, 128, 162-173. </w:t>
      </w:r>
      <w:hyperlink r:id="rId7" w:history="1">
        <w:r w:rsidRPr="00A22FFC">
          <w:rPr>
            <w:rStyle w:val="Hyperlink"/>
            <w:rFonts w:ascii="Segoe UI" w:eastAsia="Times New Roman" w:hAnsi="Segoe UI" w:cs="Segoe UI"/>
            <w:kern w:val="0"/>
            <w:sz w:val="24"/>
            <w:szCs w:val="24"/>
            <w:bdr w:val="single" w:sz="2" w:space="0" w:color="D9D9E3" w:frame="1"/>
            <w:lang w:eastAsia="en-GB"/>
            <w14:ligatures w14:val="none"/>
          </w:rPr>
          <w:t>https://doi.org/10.1016/j.socscimed.2015.01.053</w:t>
        </w:r>
      </w:hyperlink>
    </w:p>
    <w:p w14:paraId="4C96874A" w14:textId="77777777" w:rsidR="00A22FFC" w:rsidRPr="00A22FFC" w:rsidRDefault="00A22FFC" w:rsidP="00A22FFC">
      <w:p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Segoe UI" w:eastAsia="Times New Roman" w:hAnsi="Segoe UI" w:cs="Segoe UI"/>
          <w:color w:val="374151"/>
          <w:kern w:val="0"/>
          <w:sz w:val="24"/>
          <w:szCs w:val="24"/>
          <w:lang w:eastAsia="en-GB"/>
          <w14:ligatures w14:val="none"/>
        </w:rPr>
      </w:pPr>
    </w:p>
    <w:p w14:paraId="5E687443" w14:textId="46D738B0" w:rsidR="00A22FFC" w:rsidRDefault="00A22FFC" w:rsidP="00A22FFC">
      <w:pPr>
        <w:rPr>
          <w:sz w:val="24"/>
          <w:szCs w:val="24"/>
        </w:rPr>
      </w:pPr>
      <w:hyperlink r:id="rId8" w:history="1">
        <w:r w:rsidRPr="00A22FFC">
          <w:rPr>
            <w:rStyle w:val="Hyperlink"/>
            <w:sz w:val="24"/>
            <w:szCs w:val="24"/>
          </w:rPr>
          <w:t>https://www.simplilearn.com/prototyping-in-design-thinking-article#:~:text=A%20prototype%20is%20a%20product,%2Dexperience%20(UX)%20strategy</w:t>
        </w:r>
      </w:hyperlink>
      <w:r w:rsidRPr="00A22FFC">
        <w:rPr>
          <w:sz w:val="24"/>
          <w:szCs w:val="24"/>
        </w:rPr>
        <w:t>.</w:t>
      </w:r>
      <w:r w:rsidRPr="00A22FFC">
        <w:rPr>
          <w:sz w:val="24"/>
          <w:szCs w:val="24"/>
        </w:rPr>
        <w:t xml:space="preserve"> </w:t>
      </w:r>
    </w:p>
    <w:p w14:paraId="375EDCE2" w14:textId="627B16F8" w:rsidR="008A4BFF" w:rsidRDefault="008A4BFF" w:rsidP="00A22FFC">
      <w:hyperlink r:id="rId9" w:tgtFrame="_new" w:history="1">
        <w:r>
          <w:rPr>
            <w:rStyle w:val="Hyperlink"/>
            <w:rFonts w:ascii="Segoe UI" w:hAnsi="Segoe UI" w:cs="Segoe UI"/>
            <w:bdr w:val="single" w:sz="2" w:space="0" w:color="D9D9E3" w:frame="1"/>
            <w:shd w:val="clear" w:color="auto" w:fill="F7F7F8"/>
          </w:rPr>
          <w:t>https://www.un.org/en/sections/issues-depth/human-rights/</w:t>
        </w:r>
      </w:hyperlink>
    </w:p>
    <w:p w14:paraId="7356366A" w14:textId="3C144C26" w:rsidR="00F77F5E" w:rsidRPr="00F77F5E" w:rsidRDefault="00F77F5E" w:rsidP="00F77F5E">
      <w:pPr>
        <w:pBdr>
          <w:top w:val="single" w:sz="2" w:space="0" w:color="D9D9E3"/>
          <w:left w:val="single" w:sz="2" w:space="0" w:color="D9D9E3"/>
          <w:bottom w:val="single" w:sz="2" w:space="0" w:color="D9D9E3"/>
          <w:right w:val="single" w:sz="2" w:space="0" w:color="D9D9E3"/>
        </w:pBdr>
        <w:shd w:val="clear" w:color="auto" w:fill="F7F7F8"/>
        <w:spacing w:before="300" w:after="300" w:line="240" w:lineRule="auto"/>
        <w:rPr>
          <w:rFonts w:ascii="Segoe UI" w:eastAsia="Times New Roman" w:hAnsi="Segoe UI" w:cs="Segoe UI"/>
          <w:color w:val="374151"/>
          <w:kern w:val="0"/>
          <w:sz w:val="24"/>
          <w:szCs w:val="24"/>
          <w:lang w:eastAsia="en-GB"/>
          <w14:ligatures w14:val="none"/>
        </w:rPr>
      </w:pPr>
      <w:r w:rsidRPr="00F77F5E">
        <w:rPr>
          <w:rFonts w:ascii="Segoe UI" w:eastAsia="Times New Roman" w:hAnsi="Segoe UI" w:cs="Segoe UI"/>
          <w:color w:val="374151"/>
          <w:kern w:val="0"/>
          <w:sz w:val="24"/>
          <w:szCs w:val="24"/>
          <w:lang w:eastAsia="en-GB"/>
          <w14:ligatures w14:val="none"/>
        </w:rPr>
        <w:t>References:</w:t>
      </w:r>
      <w:r>
        <w:rPr>
          <w:rFonts w:ascii="Segoe UI" w:eastAsia="Times New Roman" w:hAnsi="Segoe UI" w:cs="Segoe UI"/>
          <w:color w:val="374151"/>
          <w:kern w:val="0"/>
          <w:sz w:val="24"/>
          <w:szCs w:val="24"/>
          <w:lang w:eastAsia="en-GB"/>
          <w14:ligatures w14:val="none"/>
        </w:rPr>
        <w:t xml:space="preserve"> for pros and cons </w:t>
      </w:r>
    </w:p>
    <w:p w14:paraId="4D727193" w14:textId="77777777" w:rsidR="00F77F5E" w:rsidRPr="00F77F5E" w:rsidRDefault="00F77F5E" w:rsidP="00F77F5E">
      <w:pPr>
        <w:numPr>
          <w:ilvl w:val="0"/>
          <w:numId w:val="3"/>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Segoe UI" w:eastAsia="Times New Roman" w:hAnsi="Segoe UI" w:cs="Segoe UI"/>
          <w:color w:val="374151"/>
          <w:kern w:val="0"/>
          <w:sz w:val="24"/>
          <w:szCs w:val="24"/>
          <w:lang w:eastAsia="en-GB"/>
          <w14:ligatures w14:val="none"/>
        </w:rPr>
      </w:pPr>
      <w:r w:rsidRPr="00F77F5E">
        <w:rPr>
          <w:rFonts w:ascii="Segoe UI" w:eastAsia="Times New Roman" w:hAnsi="Segoe UI" w:cs="Segoe UI"/>
          <w:color w:val="374151"/>
          <w:kern w:val="0"/>
          <w:sz w:val="24"/>
          <w:szCs w:val="24"/>
          <w:lang w:eastAsia="en-GB"/>
          <w14:ligatures w14:val="none"/>
        </w:rPr>
        <w:t>Banks, J. A. (1993). Multicultural education: Historical development, dimensions, and practice. Teachers College Press.</w:t>
      </w:r>
    </w:p>
    <w:p w14:paraId="3A7BF1FD" w14:textId="77777777" w:rsidR="00F77F5E" w:rsidRPr="00F77F5E" w:rsidRDefault="00F77F5E" w:rsidP="00F77F5E">
      <w:pPr>
        <w:numPr>
          <w:ilvl w:val="0"/>
          <w:numId w:val="3"/>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Segoe UI" w:eastAsia="Times New Roman" w:hAnsi="Segoe UI" w:cs="Segoe UI"/>
          <w:color w:val="374151"/>
          <w:kern w:val="0"/>
          <w:sz w:val="24"/>
          <w:szCs w:val="24"/>
          <w:lang w:eastAsia="en-GB"/>
          <w14:ligatures w14:val="none"/>
        </w:rPr>
      </w:pPr>
      <w:r w:rsidRPr="00F77F5E">
        <w:rPr>
          <w:rFonts w:ascii="Segoe UI" w:eastAsia="Times New Roman" w:hAnsi="Segoe UI" w:cs="Segoe UI"/>
          <w:color w:val="374151"/>
          <w:kern w:val="0"/>
          <w:sz w:val="24"/>
          <w:szCs w:val="24"/>
          <w:lang w:eastAsia="en-GB"/>
          <w14:ligatures w14:val="none"/>
        </w:rPr>
        <w:t>Gopnik, A. (2016). The gardener and the carpenter: What the new science of child development tells us about the relationship between parents and children. Macmillan.</w:t>
      </w:r>
    </w:p>
    <w:p w14:paraId="3FFF4BBB" w14:textId="77777777" w:rsidR="00F77F5E" w:rsidRPr="00F77F5E" w:rsidRDefault="00F77F5E" w:rsidP="00F77F5E">
      <w:pPr>
        <w:numPr>
          <w:ilvl w:val="0"/>
          <w:numId w:val="3"/>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Segoe UI" w:eastAsia="Times New Roman" w:hAnsi="Segoe UI" w:cs="Segoe UI"/>
          <w:color w:val="374151"/>
          <w:kern w:val="0"/>
          <w:sz w:val="24"/>
          <w:szCs w:val="24"/>
          <w:lang w:eastAsia="en-GB"/>
          <w14:ligatures w14:val="none"/>
        </w:rPr>
      </w:pPr>
      <w:r w:rsidRPr="00F77F5E">
        <w:rPr>
          <w:rFonts w:ascii="Segoe UI" w:eastAsia="Times New Roman" w:hAnsi="Segoe UI" w:cs="Segoe UI"/>
          <w:color w:val="374151"/>
          <w:kern w:val="0"/>
          <w:sz w:val="24"/>
          <w:szCs w:val="24"/>
          <w:lang w:eastAsia="en-GB"/>
          <w14:ligatures w14:val="none"/>
        </w:rPr>
        <w:t>Kohlberg, L. (1981). The philosophy of moral development: Moral stages and the idea of justice. HarperCollins.</w:t>
      </w:r>
    </w:p>
    <w:p w14:paraId="40091016" w14:textId="77777777" w:rsidR="00F77F5E" w:rsidRPr="00F77F5E" w:rsidRDefault="00F77F5E" w:rsidP="00F77F5E">
      <w:pPr>
        <w:numPr>
          <w:ilvl w:val="0"/>
          <w:numId w:val="3"/>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Segoe UI" w:eastAsia="Times New Roman" w:hAnsi="Segoe UI" w:cs="Segoe UI"/>
          <w:color w:val="374151"/>
          <w:kern w:val="0"/>
          <w:sz w:val="24"/>
          <w:szCs w:val="24"/>
          <w:lang w:eastAsia="en-GB"/>
          <w14:ligatures w14:val="none"/>
        </w:rPr>
      </w:pPr>
      <w:r w:rsidRPr="00F77F5E">
        <w:rPr>
          <w:rFonts w:ascii="Segoe UI" w:eastAsia="Times New Roman" w:hAnsi="Segoe UI" w:cs="Segoe UI"/>
          <w:color w:val="374151"/>
          <w:kern w:val="0"/>
          <w:sz w:val="24"/>
          <w:szCs w:val="24"/>
          <w:lang w:eastAsia="en-GB"/>
          <w14:ligatures w14:val="none"/>
        </w:rPr>
        <w:t>Selman, R. L. (1971). The relation of role-taking to the development of moral judgment in children. Child Development, 42(1), 79-91.</w:t>
      </w:r>
    </w:p>
    <w:p w14:paraId="36BAFCF3" w14:textId="77777777" w:rsidR="00F77F5E" w:rsidRPr="00F77F5E" w:rsidRDefault="00F77F5E" w:rsidP="00F77F5E">
      <w:pPr>
        <w:numPr>
          <w:ilvl w:val="0"/>
          <w:numId w:val="3"/>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Segoe UI" w:eastAsia="Times New Roman" w:hAnsi="Segoe UI" w:cs="Segoe UI"/>
          <w:color w:val="374151"/>
          <w:kern w:val="0"/>
          <w:sz w:val="24"/>
          <w:szCs w:val="24"/>
          <w:lang w:eastAsia="en-GB"/>
          <w14:ligatures w14:val="none"/>
        </w:rPr>
      </w:pPr>
      <w:r w:rsidRPr="00F77F5E">
        <w:rPr>
          <w:rFonts w:ascii="Segoe UI" w:eastAsia="Times New Roman" w:hAnsi="Segoe UI" w:cs="Segoe UI"/>
          <w:color w:val="374151"/>
          <w:kern w:val="0"/>
          <w:sz w:val="24"/>
          <w:szCs w:val="24"/>
          <w:lang w:eastAsia="en-GB"/>
          <w14:ligatures w14:val="none"/>
        </w:rPr>
        <w:t>Tatum, B. D. (1997). "Why are all the black kids sitting together in the cafeteria?": And other conversations about race. Basic Books.</w:t>
      </w:r>
    </w:p>
    <w:p w14:paraId="3E86D1C4" w14:textId="77777777" w:rsidR="00F77F5E" w:rsidRPr="00F77F5E" w:rsidRDefault="00F77F5E" w:rsidP="00F77F5E">
      <w:pPr>
        <w:numPr>
          <w:ilvl w:val="0"/>
          <w:numId w:val="3"/>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Segoe UI" w:eastAsia="Times New Roman" w:hAnsi="Segoe UI" w:cs="Segoe UI"/>
          <w:color w:val="374151"/>
          <w:kern w:val="0"/>
          <w:sz w:val="24"/>
          <w:szCs w:val="24"/>
          <w:lang w:eastAsia="en-GB"/>
          <w14:ligatures w14:val="none"/>
        </w:rPr>
      </w:pPr>
      <w:r w:rsidRPr="00F77F5E">
        <w:rPr>
          <w:rFonts w:ascii="Segoe UI" w:eastAsia="Times New Roman" w:hAnsi="Segoe UI" w:cs="Segoe UI"/>
          <w:color w:val="374151"/>
          <w:kern w:val="0"/>
          <w:sz w:val="24"/>
          <w:szCs w:val="24"/>
          <w:lang w:eastAsia="en-GB"/>
          <w14:ligatures w14:val="none"/>
        </w:rPr>
        <w:t>Trawick-Smith, J. (2017). Early childhood development: A multicultural perspective. Merrill.</w:t>
      </w:r>
    </w:p>
    <w:p w14:paraId="2A1726A3" w14:textId="77777777" w:rsidR="00F77F5E" w:rsidRPr="00A22FFC" w:rsidRDefault="00F77F5E" w:rsidP="00A22FFC">
      <w:pPr>
        <w:rPr>
          <w:sz w:val="24"/>
          <w:szCs w:val="24"/>
        </w:rPr>
      </w:pPr>
    </w:p>
    <w:p w14:paraId="7CCD58EF" w14:textId="77777777" w:rsidR="00495E31" w:rsidRDefault="00495E31" w:rsidP="00D5198A">
      <w:pPr>
        <w:rPr>
          <w:sz w:val="44"/>
          <w:szCs w:val="44"/>
        </w:rPr>
      </w:pPr>
    </w:p>
    <w:p w14:paraId="6B15D2A2" w14:textId="44414737" w:rsidR="00DD0CD6" w:rsidRPr="00DD0CD6" w:rsidRDefault="00DD0CD6">
      <w:pPr>
        <w:rPr>
          <w:sz w:val="44"/>
          <w:szCs w:val="44"/>
        </w:rPr>
      </w:pPr>
    </w:p>
    <w:sectPr w:rsidR="00DD0CD6" w:rsidRPr="00DD0C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367B5D"/>
    <w:multiLevelType w:val="hybridMultilevel"/>
    <w:tmpl w:val="EA0C5F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692C63"/>
    <w:multiLevelType w:val="hybridMultilevel"/>
    <w:tmpl w:val="03F402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97147C1"/>
    <w:multiLevelType w:val="multilevel"/>
    <w:tmpl w:val="15248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1045BF8"/>
    <w:multiLevelType w:val="multilevel"/>
    <w:tmpl w:val="E41CA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60085819">
    <w:abstractNumId w:val="3"/>
  </w:num>
  <w:num w:numId="2" w16cid:durableId="920798527">
    <w:abstractNumId w:val="0"/>
  </w:num>
  <w:num w:numId="3" w16cid:durableId="1881167297">
    <w:abstractNumId w:val="2"/>
  </w:num>
  <w:num w:numId="4" w16cid:durableId="17058621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CD6"/>
    <w:rsid w:val="000A6474"/>
    <w:rsid w:val="001451C3"/>
    <w:rsid w:val="001D72B3"/>
    <w:rsid w:val="001E5D44"/>
    <w:rsid w:val="002053C7"/>
    <w:rsid w:val="00306351"/>
    <w:rsid w:val="00326881"/>
    <w:rsid w:val="00341547"/>
    <w:rsid w:val="00362DD4"/>
    <w:rsid w:val="00386ED4"/>
    <w:rsid w:val="003A5853"/>
    <w:rsid w:val="003B08FD"/>
    <w:rsid w:val="003D1BA0"/>
    <w:rsid w:val="003F2202"/>
    <w:rsid w:val="00406529"/>
    <w:rsid w:val="00411634"/>
    <w:rsid w:val="0042070D"/>
    <w:rsid w:val="0044337B"/>
    <w:rsid w:val="00495E31"/>
    <w:rsid w:val="0055425B"/>
    <w:rsid w:val="005E0DCD"/>
    <w:rsid w:val="00622012"/>
    <w:rsid w:val="0065248A"/>
    <w:rsid w:val="00717C62"/>
    <w:rsid w:val="00723A76"/>
    <w:rsid w:val="00751819"/>
    <w:rsid w:val="00771533"/>
    <w:rsid w:val="0079152A"/>
    <w:rsid w:val="007D1074"/>
    <w:rsid w:val="00840610"/>
    <w:rsid w:val="0089115D"/>
    <w:rsid w:val="008A4BFF"/>
    <w:rsid w:val="009207EC"/>
    <w:rsid w:val="00921BBA"/>
    <w:rsid w:val="00932C77"/>
    <w:rsid w:val="00940B2B"/>
    <w:rsid w:val="00987FB5"/>
    <w:rsid w:val="00990AD3"/>
    <w:rsid w:val="009E5DCE"/>
    <w:rsid w:val="009F300F"/>
    <w:rsid w:val="00A22FFC"/>
    <w:rsid w:val="00A70311"/>
    <w:rsid w:val="00A80DF4"/>
    <w:rsid w:val="00AA2754"/>
    <w:rsid w:val="00AF1616"/>
    <w:rsid w:val="00B17E85"/>
    <w:rsid w:val="00B210B0"/>
    <w:rsid w:val="00BA4D32"/>
    <w:rsid w:val="00BB4D8D"/>
    <w:rsid w:val="00C25411"/>
    <w:rsid w:val="00C40602"/>
    <w:rsid w:val="00D368ED"/>
    <w:rsid w:val="00D45094"/>
    <w:rsid w:val="00D5198A"/>
    <w:rsid w:val="00D7690C"/>
    <w:rsid w:val="00DD0CD6"/>
    <w:rsid w:val="00DE7BCE"/>
    <w:rsid w:val="00E10AE7"/>
    <w:rsid w:val="00E84C20"/>
    <w:rsid w:val="00EA410E"/>
    <w:rsid w:val="00ED1DFC"/>
    <w:rsid w:val="00F34834"/>
    <w:rsid w:val="00F72FFB"/>
    <w:rsid w:val="00F77F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175F23"/>
  <w15:chartTrackingRefBased/>
  <w15:docId w15:val="{61600240-CAB8-4E46-AA93-BDB50EACD7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22FFC"/>
    <w:rPr>
      <w:color w:val="0000FF"/>
      <w:u w:val="single"/>
    </w:rPr>
  </w:style>
  <w:style w:type="character" w:styleId="UnresolvedMention">
    <w:name w:val="Unresolved Mention"/>
    <w:basedOn w:val="DefaultParagraphFont"/>
    <w:uiPriority w:val="99"/>
    <w:semiHidden/>
    <w:unhideWhenUsed/>
    <w:rsid w:val="00A22FFC"/>
    <w:rPr>
      <w:color w:val="605E5C"/>
      <w:shd w:val="clear" w:color="auto" w:fill="E1DFDD"/>
    </w:rPr>
  </w:style>
  <w:style w:type="paragraph" w:styleId="ListParagraph">
    <w:name w:val="List Paragraph"/>
    <w:basedOn w:val="Normal"/>
    <w:uiPriority w:val="34"/>
    <w:qFormat/>
    <w:rsid w:val="00A22FFC"/>
    <w:pPr>
      <w:ind w:left="720"/>
      <w:contextualSpacing/>
    </w:pPr>
  </w:style>
  <w:style w:type="paragraph" w:styleId="NormalWeb">
    <w:name w:val="Normal (Web)"/>
    <w:basedOn w:val="Normal"/>
    <w:uiPriority w:val="99"/>
    <w:semiHidden/>
    <w:unhideWhenUsed/>
    <w:rsid w:val="00F77F5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2957303">
      <w:bodyDiv w:val="1"/>
      <w:marLeft w:val="0"/>
      <w:marRight w:val="0"/>
      <w:marTop w:val="0"/>
      <w:marBottom w:val="0"/>
      <w:divBdr>
        <w:top w:val="none" w:sz="0" w:space="0" w:color="auto"/>
        <w:left w:val="none" w:sz="0" w:space="0" w:color="auto"/>
        <w:bottom w:val="none" w:sz="0" w:space="0" w:color="auto"/>
        <w:right w:val="none" w:sz="0" w:space="0" w:color="auto"/>
      </w:divBdr>
    </w:div>
    <w:div w:id="1285380922">
      <w:bodyDiv w:val="1"/>
      <w:marLeft w:val="0"/>
      <w:marRight w:val="0"/>
      <w:marTop w:val="0"/>
      <w:marBottom w:val="0"/>
      <w:divBdr>
        <w:top w:val="none" w:sz="0" w:space="0" w:color="auto"/>
        <w:left w:val="none" w:sz="0" w:space="0" w:color="auto"/>
        <w:bottom w:val="none" w:sz="0" w:space="0" w:color="auto"/>
        <w:right w:val="none" w:sz="0" w:space="0" w:color="auto"/>
      </w:divBdr>
    </w:div>
    <w:div w:id="17340839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ilearn.com/prototyping-in-design-thinking-article#:~:text=A%20prototype%20is%20a%20product,%2Dexperience%20(UX)%20strategy" TargetMode="External"/><Relationship Id="rId3" Type="http://schemas.openxmlformats.org/officeDocument/2006/relationships/styles" Target="styles.xml"/><Relationship Id="rId7" Type="http://schemas.openxmlformats.org/officeDocument/2006/relationships/hyperlink" Target="https://doi.org/10.1016/j.socscimed.2015.01.053"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cdc.gov/chronicdisease/resources/publications/factsheets/health-disparities.htm"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n.org/en/sections/issues-depth/human-righ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Sim23</b:Tag>
    <b:SourceType>InternetSite</b:SourceType>
    <b:Guid>{47163959-46BA-42DB-AEE4-C3B133373E76}</b:Guid>
    <b:Author>
      <b:Author>
        <b:NameList>
          <b:Person>
            <b:Last>Simplilearn</b:Last>
          </b:Person>
        </b:NameList>
      </b:Author>
    </b:Author>
    <b:Title>Prototyping In Design Thinking: Definition, Types &amp; Benefits</b:Title>
    <b:Year>2023</b:Year>
    <b:YearAccessed>2023</b:YearAccessed>
    <b:MonthAccessed>03</b:MonthAccessed>
    <b:DayAccessed>27</b:DayAccessed>
    <b:URL>https://www.simplilearn.com/prototyping-in-design-thinking-article#:~:text=A%20prototype%20is%20a%20product,%2Dexperience%20(UX)%20strategy.</b:URL>
    <b:RefOrder>1</b:RefOrder>
  </b:Source>
</b:Sources>
</file>

<file path=customXml/itemProps1.xml><?xml version="1.0" encoding="utf-8"?>
<ds:datastoreItem xmlns:ds="http://schemas.openxmlformats.org/officeDocument/2006/customXml" ds:itemID="{8EB2A82B-83CA-4006-A22C-D25FB6B24B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1160</Words>
  <Characters>6618</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Pooja Kala</dc:creator>
  <cp:keywords/>
  <dc:description/>
  <cp:lastModifiedBy>Pooja Kala</cp:lastModifiedBy>
  <cp:revision>46</cp:revision>
  <dcterms:created xsi:type="dcterms:W3CDTF">2023-03-26T14:54:00Z</dcterms:created>
  <dcterms:modified xsi:type="dcterms:W3CDTF">2023-03-27T23:45:00Z</dcterms:modified>
</cp:coreProperties>
</file>