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D76D3" w14:textId="77777777" w:rsidR="001E719D" w:rsidRPr="001E719D" w:rsidRDefault="001E719D" w:rsidP="0040059E">
      <w:pPr>
        <w:spacing w:after="100" w:afterAutospacing="1" w:line="240" w:lineRule="auto"/>
        <w:jc w:val="center"/>
        <w:outlineLvl w:val="0"/>
        <w:rPr>
          <w:rFonts w:ascii="Arial" w:eastAsia="Times New Roman" w:hAnsi="Arial" w:cs="Arial"/>
          <w:color w:val="000000" w:themeColor="text1"/>
          <w:kern w:val="36"/>
          <w:sz w:val="48"/>
          <w:szCs w:val="48"/>
          <w:u w:val="single"/>
          <w:lang w:eastAsia="en-GB"/>
          <w14:ligatures w14:val="none"/>
        </w:rPr>
      </w:pPr>
      <w:r w:rsidRPr="001E719D">
        <w:rPr>
          <w:rFonts w:ascii="Arial" w:hAnsi="Arial" w:cs="Arial"/>
          <w:sz w:val="48"/>
          <w:szCs w:val="48"/>
        </w:rPr>
        <w:t>Financial crime: the impact on society</w:t>
      </w:r>
      <w:r w:rsidRPr="001E719D">
        <w:rPr>
          <w:rFonts w:ascii="Arial" w:eastAsia="Times New Roman" w:hAnsi="Arial" w:cs="Arial"/>
          <w:color w:val="000000" w:themeColor="text1"/>
          <w:kern w:val="36"/>
          <w:sz w:val="48"/>
          <w:szCs w:val="48"/>
          <w:u w:val="single"/>
          <w:lang w:eastAsia="en-GB"/>
          <w14:ligatures w14:val="none"/>
        </w:rPr>
        <w:t xml:space="preserve"> </w:t>
      </w:r>
    </w:p>
    <w:p w14:paraId="05755149" w14:textId="4CC21506" w:rsidR="0040059E" w:rsidRPr="001E719D" w:rsidRDefault="0040059E" w:rsidP="0040059E">
      <w:pPr>
        <w:spacing w:after="100" w:afterAutospacing="1" w:line="240" w:lineRule="auto"/>
        <w:jc w:val="center"/>
        <w:outlineLvl w:val="0"/>
        <w:rPr>
          <w:rFonts w:ascii="Arial" w:eastAsia="Times New Roman" w:hAnsi="Arial" w:cs="Arial"/>
          <w:color w:val="000000" w:themeColor="text1"/>
          <w:kern w:val="36"/>
          <w:sz w:val="48"/>
          <w:szCs w:val="48"/>
          <w:u w:val="single"/>
          <w:lang w:eastAsia="en-GB"/>
          <w14:ligatures w14:val="none"/>
        </w:rPr>
      </w:pPr>
      <w:r w:rsidRPr="001E719D">
        <w:rPr>
          <w:rFonts w:ascii="Arial" w:eastAsia="Times New Roman" w:hAnsi="Arial" w:cs="Arial"/>
          <w:color w:val="000000" w:themeColor="text1"/>
          <w:kern w:val="36"/>
          <w:sz w:val="48"/>
          <w:szCs w:val="48"/>
          <w:u w:val="single"/>
          <w:lang w:eastAsia="en-GB"/>
          <w14:ligatures w14:val="none"/>
        </w:rPr>
        <w:t xml:space="preserve">Romance Fraud </w:t>
      </w:r>
    </w:p>
    <w:p w14:paraId="298491B4" w14:textId="77777777" w:rsidR="0040059E" w:rsidRDefault="0040059E" w:rsidP="0040059E">
      <w:pPr>
        <w:spacing w:after="100" w:afterAutospacing="1" w:line="240" w:lineRule="auto"/>
        <w:jc w:val="center"/>
        <w:outlineLvl w:val="0"/>
        <w:rPr>
          <w:rFonts w:ascii="Arial" w:eastAsia="Times New Roman" w:hAnsi="Arial" w:cs="Arial"/>
          <w:color w:val="000000" w:themeColor="text1"/>
          <w:kern w:val="36"/>
          <w:sz w:val="48"/>
          <w:szCs w:val="48"/>
          <w:u w:val="single"/>
          <w:lang w:eastAsia="en-GB"/>
          <w14:ligatures w14:val="none"/>
        </w:rPr>
      </w:pPr>
    </w:p>
    <w:p w14:paraId="0658E7C2" w14:textId="77777777" w:rsidR="0040059E" w:rsidRPr="0040059E" w:rsidRDefault="0040059E" w:rsidP="0040059E">
      <w:pPr>
        <w:spacing w:after="100" w:afterAutospacing="1" w:line="240" w:lineRule="auto"/>
        <w:jc w:val="center"/>
        <w:outlineLvl w:val="0"/>
        <w:rPr>
          <w:rFonts w:ascii="Arial" w:eastAsia="Times New Roman" w:hAnsi="Arial" w:cs="Arial"/>
          <w:color w:val="000000" w:themeColor="text1"/>
          <w:kern w:val="36"/>
          <w:sz w:val="48"/>
          <w:szCs w:val="48"/>
          <w:u w:val="single"/>
          <w:lang w:eastAsia="en-GB"/>
          <w14:ligatures w14:val="none"/>
        </w:rPr>
      </w:pPr>
    </w:p>
    <w:p w14:paraId="590B1ACF" w14:textId="4E669967" w:rsidR="0040059E" w:rsidRDefault="0040059E">
      <w:r>
        <w:rPr>
          <w:noProof/>
        </w:rPr>
        <w:drawing>
          <wp:inline distT="0" distB="0" distL="0" distR="0" wp14:anchorId="5117D078" wp14:editId="542B0CE5">
            <wp:extent cx="5731510" cy="2937510"/>
            <wp:effectExtent l="0" t="0" r="0" b="0"/>
            <wp:docPr id="720500302" name="Picture 1" descr="A person in a mask and a person in a black mask sitting at a table with lapto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00302" name="Picture 1" descr="A person in a mask and a person in a black mask sitting at a table with laptop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37510"/>
                    </a:xfrm>
                    <a:prstGeom prst="rect">
                      <a:avLst/>
                    </a:prstGeom>
                  </pic:spPr>
                </pic:pic>
              </a:graphicData>
            </a:graphic>
          </wp:inline>
        </w:drawing>
      </w:r>
    </w:p>
    <w:p w14:paraId="15202025" w14:textId="41B99EE8" w:rsidR="0040059E" w:rsidRDefault="0040059E">
      <w:pPr>
        <w:rPr>
          <w:rFonts w:ascii="Arial" w:hAnsi="Arial" w:cs="Arial"/>
          <w:color w:val="000000"/>
          <w:sz w:val="20"/>
          <w:szCs w:val="20"/>
        </w:rPr>
      </w:pPr>
      <w:r w:rsidRPr="0040059E">
        <w:rPr>
          <w:rFonts w:ascii="Arial" w:hAnsi="Arial" w:cs="Arial"/>
          <w:color w:val="000000"/>
          <w:sz w:val="20"/>
          <w:szCs w:val="20"/>
        </w:rPr>
        <w:t>Bank (2024)</w:t>
      </w:r>
    </w:p>
    <w:p w14:paraId="26F2332D" w14:textId="77777777" w:rsidR="0040059E" w:rsidRDefault="0040059E">
      <w:pPr>
        <w:rPr>
          <w:rFonts w:ascii="Arial" w:hAnsi="Arial" w:cs="Arial"/>
          <w:color w:val="000000"/>
          <w:sz w:val="20"/>
          <w:szCs w:val="20"/>
        </w:rPr>
      </w:pPr>
    </w:p>
    <w:p w14:paraId="47434C43" w14:textId="77777777" w:rsidR="0040059E" w:rsidRDefault="0040059E">
      <w:pPr>
        <w:rPr>
          <w:rFonts w:ascii="Arial" w:hAnsi="Arial" w:cs="Arial"/>
          <w:color w:val="000000"/>
          <w:sz w:val="20"/>
          <w:szCs w:val="20"/>
        </w:rPr>
      </w:pPr>
    </w:p>
    <w:p w14:paraId="2D54EBB9" w14:textId="77777777" w:rsidR="0040059E" w:rsidRDefault="0040059E">
      <w:pPr>
        <w:rPr>
          <w:rFonts w:ascii="Arial" w:hAnsi="Arial" w:cs="Arial"/>
          <w:color w:val="000000"/>
          <w:sz w:val="20"/>
          <w:szCs w:val="20"/>
        </w:rPr>
      </w:pPr>
    </w:p>
    <w:p w14:paraId="1B25DAEA" w14:textId="77777777" w:rsidR="0040059E" w:rsidRDefault="0040059E">
      <w:pPr>
        <w:rPr>
          <w:rFonts w:ascii="Arial" w:hAnsi="Arial" w:cs="Arial"/>
          <w:color w:val="000000"/>
          <w:sz w:val="20"/>
          <w:szCs w:val="20"/>
        </w:rPr>
      </w:pPr>
    </w:p>
    <w:p w14:paraId="5DC0DB1D" w14:textId="77777777" w:rsidR="0040059E" w:rsidRDefault="0040059E" w:rsidP="0040059E">
      <w:pPr>
        <w:jc w:val="center"/>
        <w:rPr>
          <w:rFonts w:ascii="Arial" w:hAnsi="Arial" w:cs="Arial"/>
          <w:color w:val="000000"/>
          <w:sz w:val="48"/>
          <w:szCs w:val="48"/>
        </w:rPr>
      </w:pPr>
    </w:p>
    <w:p w14:paraId="63AFF137" w14:textId="77777777" w:rsidR="0040059E" w:rsidRDefault="0040059E" w:rsidP="0040059E">
      <w:pPr>
        <w:jc w:val="center"/>
        <w:rPr>
          <w:rFonts w:ascii="Arial" w:hAnsi="Arial" w:cs="Arial"/>
          <w:color w:val="000000"/>
          <w:sz w:val="48"/>
          <w:szCs w:val="48"/>
        </w:rPr>
      </w:pPr>
    </w:p>
    <w:p w14:paraId="7F18983A" w14:textId="4AA2D41B" w:rsidR="0040059E" w:rsidRPr="0040059E" w:rsidRDefault="0040059E" w:rsidP="0040059E">
      <w:pPr>
        <w:jc w:val="center"/>
        <w:rPr>
          <w:rFonts w:ascii="Arial" w:hAnsi="Arial" w:cs="Arial"/>
          <w:color w:val="000000"/>
          <w:sz w:val="48"/>
          <w:szCs w:val="48"/>
        </w:rPr>
      </w:pPr>
      <w:r w:rsidRPr="0040059E">
        <w:rPr>
          <w:rFonts w:ascii="Arial" w:hAnsi="Arial" w:cs="Arial"/>
          <w:color w:val="000000"/>
          <w:sz w:val="48"/>
          <w:szCs w:val="48"/>
        </w:rPr>
        <w:t xml:space="preserve">Sadie May Mason </w:t>
      </w:r>
    </w:p>
    <w:p w14:paraId="1EE63F3D" w14:textId="5DD635D7" w:rsidR="0040059E" w:rsidRDefault="0040059E" w:rsidP="0040059E">
      <w:pPr>
        <w:jc w:val="center"/>
        <w:rPr>
          <w:rFonts w:ascii="Arial" w:hAnsi="Arial" w:cs="Arial"/>
          <w:color w:val="000000"/>
          <w:sz w:val="48"/>
          <w:szCs w:val="48"/>
        </w:rPr>
      </w:pPr>
      <w:r w:rsidRPr="0040059E">
        <w:rPr>
          <w:rFonts w:ascii="Arial" w:hAnsi="Arial" w:cs="Arial"/>
          <w:color w:val="000000"/>
          <w:sz w:val="48"/>
          <w:szCs w:val="48"/>
        </w:rPr>
        <w:t>BMCP6008</w:t>
      </w:r>
    </w:p>
    <w:p w14:paraId="731F4003" w14:textId="7632D915" w:rsidR="00F66D06" w:rsidRPr="00F66D06" w:rsidRDefault="00F66D06" w:rsidP="00F66D06">
      <w:pPr>
        <w:pStyle w:val="NormalWeb"/>
        <w:spacing w:line="360" w:lineRule="auto"/>
        <w:rPr>
          <w:rFonts w:ascii="Arial" w:hAnsi="Arial" w:cs="Arial"/>
          <w:color w:val="000000"/>
        </w:rPr>
      </w:pPr>
      <w:r w:rsidRPr="00F66D06">
        <w:rPr>
          <w:rFonts w:ascii="Arial" w:hAnsi="Arial" w:cs="Arial"/>
          <w:color w:val="000000"/>
        </w:rPr>
        <w:lastRenderedPageBreak/>
        <w:t>According to Faber (2025), romance frau</w:t>
      </w:r>
      <w:r>
        <w:rPr>
          <w:rFonts w:ascii="Arial" w:hAnsi="Arial" w:cs="Arial"/>
          <w:color w:val="000000"/>
        </w:rPr>
        <w:t xml:space="preserve">d, </w:t>
      </w:r>
      <w:r w:rsidRPr="00F66D06">
        <w:rPr>
          <w:rFonts w:ascii="Arial" w:hAnsi="Arial" w:cs="Arial"/>
          <w:color w:val="000000"/>
        </w:rPr>
        <w:t>also known as romance scams or online dating frau</w:t>
      </w:r>
      <w:r>
        <w:rPr>
          <w:rFonts w:ascii="Arial" w:hAnsi="Arial" w:cs="Arial"/>
          <w:color w:val="000000"/>
        </w:rPr>
        <w:t xml:space="preserve">d, </w:t>
      </w:r>
      <w:r w:rsidRPr="00F66D06">
        <w:rPr>
          <w:rFonts w:ascii="Arial" w:hAnsi="Arial" w:cs="Arial"/>
          <w:color w:val="000000"/>
        </w:rPr>
        <w:t>is a form of financial and emotional deception in which perpetrators manipulate victims into forming romantic or emotional bonds for financial exploitation. Kassem and Carter (2022) explain that fraudsters typically create fake identities and personas on dating websites, social media platforms, and messaging apps to deceive unsuspecting individuals. Carter (2020) notes that scammers often spend months building trust and fostering a false sense of intimacy before introducing fabricated financial crises</w:t>
      </w:r>
      <w:r>
        <w:rPr>
          <w:rFonts w:ascii="Arial" w:hAnsi="Arial" w:cs="Arial"/>
          <w:color w:val="000000"/>
        </w:rPr>
        <w:t xml:space="preserve">, </w:t>
      </w:r>
      <w:r w:rsidRPr="00F66D06">
        <w:rPr>
          <w:rFonts w:ascii="Arial" w:hAnsi="Arial" w:cs="Arial"/>
          <w:color w:val="000000"/>
        </w:rPr>
        <w:t>such as medical emergencies, travel expenses, or investment opportunities</w:t>
      </w:r>
      <w:r>
        <w:rPr>
          <w:rFonts w:ascii="Arial" w:hAnsi="Arial" w:cs="Arial"/>
          <w:color w:val="000000"/>
        </w:rPr>
        <w:t xml:space="preserve">, </w:t>
      </w:r>
      <w:r w:rsidRPr="00F66D06">
        <w:rPr>
          <w:rFonts w:ascii="Arial" w:hAnsi="Arial" w:cs="Arial"/>
          <w:color w:val="000000"/>
        </w:rPr>
        <w:t xml:space="preserve">to persuade victims to transfer money. Whitty (2013) further explains that once funds have been extracted, the fraudster typically disappears, leaving the victim both emotionally and financially devastated. As </w:t>
      </w:r>
      <w:proofErr w:type="spellStart"/>
      <w:r w:rsidRPr="00F66D06">
        <w:rPr>
          <w:rFonts w:ascii="Arial" w:hAnsi="Arial" w:cs="Arial"/>
          <w:color w:val="000000"/>
        </w:rPr>
        <w:t>Abubakari</w:t>
      </w:r>
      <w:proofErr w:type="spellEnd"/>
      <w:r w:rsidRPr="00F66D06">
        <w:rPr>
          <w:rFonts w:ascii="Arial" w:hAnsi="Arial" w:cs="Arial"/>
          <w:color w:val="000000"/>
        </w:rPr>
        <w:t xml:space="preserve"> (2023) highlights, advancements in digital technologies and artificial intelligence (AI) have made romance fraud increasingly sophisticated, posing a growing threat to individuals and society. The National Fraud Intelligence Bureau (NFIB) reported that in the 12 months leading up to June 2024, romance fraud resulted in financial losses exceeding £94.7 million (City of London Police, 2025). This essay explores the consequences of romance fraud, the tactics employed by perpetrators, and the preventative measures that can help mitigate the risks associated with this crime.</w:t>
      </w:r>
    </w:p>
    <w:p w14:paraId="7DFF0EB3" w14:textId="66A308E8"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 xml:space="preserve">The psychological and emotional consequences of romance fraud are profound, as demonstrated by </w:t>
      </w:r>
      <w:proofErr w:type="spellStart"/>
      <w:r w:rsidRPr="006E5CE9">
        <w:rPr>
          <w:rFonts w:ascii="Arial" w:hAnsi="Arial" w:cs="Arial"/>
          <w:color w:val="000000"/>
        </w:rPr>
        <w:t>Aborisade</w:t>
      </w:r>
      <w:proofErr w:type="spellEnd"/>
      <w:r w:rsidRPr="006E5CE9">
        <w:rPr>
          <w:rFonts w:ascii="Arial" w:hAnsi="Arial" w:cs="Arial"/>
          <w:color w:val="000000"/>
        </w:rPr>
        <w:t xml:space="preserve"> et al</w:t>
      </w:r>
      <w:r>
        <w:rPr>
          <w:rFonts w:ascii="Arial" w:hAnsi="Arial" w:cs="Arial"/>
          <w:color w:val="000000"/>
        </w:rPr>
        <w:t xml:space="preserve"> </w:t>
      </w:r>
      <w:r w:rsidRPr="006E5CE9">
        <w:rPr>
          <w:rFonts w:ascii="Arial" w:hAnsi="Arial" w:cs="Arial"/>
          <w:color w:val="000000"/>
        </w:rPr>
        <w:t>(2024), who emphasi</w:t>
      </w:r>
      <w:r w:rsidR="00086174">
        <w:rPr>
          <w:rFonts w:ascii="Arial" w:hAnsi="Arial" w:cs="Arial"/>
          <w:color w:val="000000"/>
        </w:rPr>
        <w:t>s</w:t>
      </w:r>
      <w:r w:rsidRPr="006E5CE9">
        <w:rPr>
          <w:rFonts w:ascii="Arial" w:hAnsi="Arial" w:cs="Arial"/>
          <w:color w:val="000000"/>
        </w:rPr>
        <w:t xml:space="preserve">e the significant mental distress experienced by victims extends far beyond the financial losses they incur. </w:t>
      </w:r>
      <w:proofErr w:type="spellStart"/>
      <w:r w:rsidR="00213F83">
        <w:rPr>
          <w:rFonts w:ascii="Arial" w:hAnsi="Arial" w:cs="Arial"/>
          <w:color w:val="000000"/>
        </w:rPr>
        <w:t>Aborisade</w:t>
      </w:r>
      <w:proofErr w:type="spellEnd"/>
      <w:r w:rsidR="00213F83">
        <w:rPr>
          <w:rFonts w:ascii="Arial" w:hAnsi="Arial" w:cs="Arial"/>
          <w:color w:val="000000"/>
        </w:rPr>
        <w:t xml:space="preserve"> et al (2024) reiterates t</w:t>
      </w:r>
      <w:r w:rsidRPr="006E5CE9">
        <w:rPr>
          <w:rFonts w:ascii="Arial" w:hAnsi="Arial" w:cs="Arial"/>
          <w:color w:val="000000"/>
        </w:rPr>
        <w:t>he betrayal of someone whom they believed to be a romantic partner results in a severe loss of trust,</w:t>
      </w:r>
      <w:r w:rsidR="00F66D06">
        <w:rPr>
          <w:rFonts w:ascii="Arial" w:hAnsi="Arial" w:cs="Arial"/>
          <w:color w:val="000000"/>
        </w:rPr>
        <w:t xml:space="preserve"> in all types of relationships</w:t>
      </w:r>
      <w:r w:rsidRPr="006E5CE9">
        <w:rPr>
          <w:rFonts w:ascii="Arial" w:hAnsi="Arial" w:cs="Arial"/>
          <w:color w:val="000000"/>
        </w:rPr>
        <w:t xml:space="preserve">. Cross and Lee (2022) report that many victims experience feelings of embarrassment, shame, and guilt, often blaming themselves for falling victim to such manipulative tactics. Furthermore, Wang and </w:t>
      </w:r>
      <w:proofErr w:type="spellStart"/>
      <w:r w:rsidRPr="006E5CE9">
        <w:rPr>
          <w:rFonts w:ascii="Arial" w:hAnsi="Arial" w:cs="Arial"/>
          <w:color w:val="000000"/>
        </w:rPr>
        <w:t>Topalli</w:t>
      </w:r>
      <w:proofErr w:type="spellEnd"/>
      <w:r w:rsidRPr="006E5CE9">
        <w:rPr>
          <w:rFonts w:ascii="Arial" w:hAnsi="Arial" w:cs="Arial"/>
          <w:color w:val="000000"/>
        </w:rPr>
        <w:t xml:space="preserve"> (2022) highlight that these negative emotions can escalate into severe mental health issues such as anxiety, depression, and, in extreme cases, suicidal ideation.</w:t>
      </w:r>
    </w:p>
    <w:p w14:paraId="3CE3EE7A" w14:textId="5ECEF501" w:rsidR="006E5CE9" w:rsidRPr="006E5CE9" w:rsidRDefault="006E5CE9" w:rsidP="006E5CE9">
      <w:pPr>
        <w:pStyle w:val="NormalWeb"/>
        <w:spacing w:line="360" w:lineRule="auto"/>
        <w:rPr>
          <w:rFonts w:ascii="Arial" w:hAnsi="Arial" w:cs="Arial"/>
          <w:color w:val="000000"/>
        </w:rPr>
      </w:pPr>
      <w:proofErr w:type="spellStart"/>
      <w:r w:rsidRPr="006E5CE9">
        <w:rPr>
          <w:rFonts w:ascii="Arial" w:hAnsi="Arial" w:cs="Arial"/>
          <w:color w:val="000000"/>
        </w:rPr>
        <w:t>Yosiandra</w:t>
      </w:r>
      <w:proofErr w:type="spellEnd"/>
      <w:r w:rsidRPr="006E5CE9">
        <w:rPr>
          <w:rFonts w:ascii="Arial" w:hAnsi="Arial" w:cs="Arial"/>
          <w:color w:val="000000"/>
        </w:rPr>
        <w:t xml:space="preserve"> and </w:t>
      </w:r>
      <w:proofErr w:type="spellStart"/>
      <w:r w:rsidRPr="006E5CE9">
        <w:rPr>
          <w:rFonts w:ascii="Arial" w:hAnsi="Arial" w:cs="Arial"/>
          <w:color w:val="000000"/>
        </w:rPr>
        <w:t>Sakariah</w:t>
      </w:r>
      <w:proofErr w:type="spellEnd"/>
      <w:r w:rsidRPr="006E5CE9">
        <w:rPr>
          <w:rFonts w:ascii="Arial" w:hAnsi="Arial" w:cs="Arial"/>
          <w:color w:val="000000"/>
        </w:rPr>
        <w:t xml:space="preserve"> (2024) explain that victims often feel emotionally manipulated, leading to a profound sense of being used, abandoned, and defenceless. Wang et al</w:t>
      </w:r>
      <w:r>
        <w:rPr>
          <w:rFonts w:ascii="Arial" w:hAnsi="Arial" w:cs="Arial"/>
          <w:color w:val="000000"/>
        </w:rPr>
        <w:t xml:space="preserve"> </w:t>
      </w:r>
      <w:r w:rsidRPr="006E5CE9">
        <w:rPr>
          <w:rFonts w:ascii="Arial" w:hAnsi="Arial" w:cs="Arial"/>
          <w:color w:val="000000"/>
        </w:rPr>
        <w:t xml:space="preserve">(2024) note that developing an emotional connection with </w:t>
      </w:r>
      <w:r w:rsidRPr="006E5CE9">
        <w:rPr>
          <w:rFonts w:ascii="Arial" w:hAnsi="Arial" w:cs="Arial"/>
          <w:color w:val="000000"/>
        </w:rPr>
        <w:lastRenderedPageBreak/>
        <w:t xml:space="preserve">someone who does not exist can leave lasting psychological scars, making it difficult to form new, trusting relationships in the future. In addition, </w:t>
      </w:r>
      <w:proofErr w:type="spellStart"/>
      <w:r w:rsidRPr="006E5CE9">
        <w:rPr>
          <w:rFonts w:ascii="Arial" w:hAnsi="Arial" w:cs="Arial"/>
          <w:color w:val="000000"/>
        </w:rPr>
        <w:t>Bilz</w:t>
      </w:r>
      <w:proofErr w:type="spellEnd"/>
      <w:r w:rsidRPr="006E5CE9">
        <w:rPr>
          <w:rFonts w:ascii="Arial" w:hAnsi="Arial" w:cs="Arial"/>
          <w:color w:val="000000"/>
        </w:rPr>
        <w:t xml:space="preserve"> et al</w:t>
      </w:r>
      <w:r w:rsidR="00CD0358">
        <w:rPr>
          <w:rFonts w:ascii="Arial" w:hAnsi="Arial" w:cs="Arial"/>
          <w:color w:val="000000"/>
        </w:rPr>
        <w:t xml:space="preserve"> </w:t>
      </w:r>
      <w:r w:rsidRPr="006E5CE9">
        <w:rPr>
          <w:rFonts w:ascii="Arial" w:hAnsi="Arial" w:cs="Arial"/>
          <w:color w:val="000000"/>
        </w:rPr>
        <w:t xml:space="preserve">(2023) assert that some victims may even develop post-traumatic stress disorder (PTSD) </w:t>
      </w:r>
      <w:r w:rsidR="00F66D06" w:rsidRPr="006E5CE9">
        <w:rPr>
          <w:rFonts w:ascii="Arial" w:hAnsi="Arial" w:cs="Arial"/>
          <w:color w:val="000000"/>
        </w:rPr>
        <w:t>because of</w:t>
      </w:r>
      <w:r w:rsidRPr="006E5CE9">
        <w:rPr>
          <w:rFonts w:ascii="Arial" w:hAnsi="Arial" w:cs="Arial"/>
          <w:color w:val="000000"/>
        </w:rPr>
        <w:t xml:space="preserve"> the emotional and financial trauma inflicted. </w:t>
      </w:r>
      <w:r w:rsidR="00F66D06">
        <w:rPr>
          <w:rFonts w:ascii="Arial" w:hAnsi="Arial" w:cs="Arial"/>
          <w:color w:val="000000"/>
        </w:rPr>
        <w:t xml:space="preserve">They </w:t>
      </w:r>
      <w:r w:rsidR="00431A6E">
        <w:rPr>
          <w:rFonts w:ascii="Arial" w:hAnsi="Arial" w:cs="Arial"/>
          <w:color w:val="000000"/>
        </w:rPr>
        <w:t>state</w:t>
      </w:r>
      <w:r w:rsidR="00F66D06">
        <w:rPr>
          <w:rFonts w:ascii="Arial" w:hAnsi="Arial" w:cs="Arial"/>
          <w:color w:val="000000"/>
        </w:rPr>
        <w:t xml:space="preserve"> </w:t>
      </w:r>
      <w:r w:rsidR="003151E0">
        <w:rPr>
          <w:rFonts w:ascii="Arial" w:hAnsi="Arial" w:cs="Arial"/>
          <w:color w:val="000000"/>
        </w:rPr>
        <w:t>that the</w:t>
      </w:r>
      <w:r w:rsidRPr="006E5CE9">
        <w:rPr>
          <w:rFonts w:ascii="Arial" w:hAnsi="Arial" w:cs="Arial"/>
          <w:color w:val="000000"/>
        </w:rPr>
        <w:t xml:space="preserve"> damage to self-esteem and confidence can have long-term consequences, severely limiting the victim's ability to participate in normal social interactions and impacting professional opportunities. In particularly severe cases, Gould et al (2021) reveal that the emotional distress can be so overwhelming</w:t>
      </w:r>
      <w:r w:rsidR="00F66D06">
        <w:rPr>
          <w:rFonts w:ascii="Arial" w:hAnsi="Arial" w:cs="Arial"/>
          <w:color w:val="000000"/>
        </w:rPr>
        <w:t xml:space="preserve">, that </w:t>
      </w:r>
      <w:r w:rsidRPr="006E5CE9">
        <w:rPr>
          <w:rFonts w:ascii="Arial" w:hAnsi="Arial" w:cs="Arial"/>
          <w:color w:val="000000"/>
        </w:rPr>
        <w:t>victims require long-term therapy and support to rebuild their lives and regain a sense of safety and security.</w:t>
      </w:r>
    </w:p>
    <w:p w14:paraId="660766C4" w14:textId="210B6403" w:rsidR="00F66D06" w:rsidRPr="00F66D06" w:rsidRDefault="00F66D06" w:rsidP="00F66D06">
      <w:pPr>
        <w:pStyle w:val="NormalWeb"/>
        <w:spacing w:line="360" w:lineRule="auto"/>
        <w:rPr>
          <w:rFonts w:ascii="Arial" w:hAnsi="Arial" w:cs="Arial"/>
          <w:color w:val="000000"/>
        </w:rPr>
      </w:pPr>
      <w:r w:rsidRPr="00F66D06">
        <w:rPr>
          <w:rFonts w:ascii="Arial" w:hAnsi="Arial" w:cs="Arial"/>
          <w:color w:val="000000"/>
        </w:rPr>
        <w:t>The financial losses resulting from romance fraud can be devastating. Cross et al</w:t>
      </w:r>
      <w:r>
        <w:rPr>
          <w:rFonts w:ascii="Arial" w:hAnsi="Arial" w:cs="Arial"/>
          <w:color w:val="000000"/>
        </w:rPr>
        <w:t xml:space="preserve"> </w:t>
      </w:r>
      <w:r w:rsidRPr="00F66D06">
        <w:rPr>
          <w:rFonts w:ascii="Arial" w:hAnsi="Arial" w:cs="Arial"/>
          <w:color w:val="000000"/>
        </w:rPr>
        <w:t xml:space="preserve">(2023) report that victims are often manipulated into transferring money under the false belief that they are assisting their online partner with emergencies, travel expenses, or investment opportunities. </w:t>
      </w:r>
      <w:proofErr w:type="spellStart"/>
      <w:r w:rsidRPr="00F66D06">
        <w:rPr>
          <w:rFonts w:ascii="Arial" w:hAnsi="Arial" w:cs="Arial"/>
          <w:color w:val="000000"/>
        </w:rPr>
        <w:t>Lokanan</w:t>
      </w:r>
      <w:proofErr w:type="spellEnd"/>
      <w:r w:rsidRPr="00F66D06">
        <w:rPr>
          <w:rFonts w:ascii="Arial" w:hAnsi="Arial" w:cs="Arial"/>
          <w:color w:val="000000"/>
        </w:rPr>
        <w:t xml:space="preserve"> (2023) further explains that some victims have lost their life savings, accumulated significant debt, or taken out loans to sustain fraudulent relationships. </w:t>
      </w:r>
      <w:proofErr w:type="spellStart"/>
      <w:r w:rsidRPr="00F66D06">
        <w:rPr>
          <w:rFonts w:ascii="Arial" w:hAnsi="Arial" w:cs="Arial"/>
          <w:color w:val="000000"/>
        </w:rPr>
        <w:t>Lokanan</w:t>
      </w:r>
      <w:proofErr w:type="spellEnd"/>
      <w:r w:rsidRPr="00F66D06">
        <w:rPr>
          <w:rFonts w:ascii="Arial" w:hAnsi="Arial" w:cs="Arial"/>
          <w:color w:val="000000"/>
        </w:rPr>
        <w:t xml:space="preserve"> (2023) also discusses the infamous case of Simon </w:t>
      </w:r>
      <w:proofErr w:type="spellStart"/>
      <w:r w:rsidRPr="00F66D06">
        <w:rPr>
          <w:rFonts w:ascii="Arial" w:hAnsi="Arial" w:cs="Arial"/>
          <w:color w:val="000000"/>
        </w:rPr>
        <w:t>Leviev</w:t>
      </w:r>
      <w:proofErr w:type="spellEnd"/>
      <w:r w:rsidRPr="00F66D06">
        <w:rPr>
          <w:rFonts w:ascii="Arial" w:hAnsi="Arial" w:cs="Arial"/>
          <w:color w:val="000000"/>
        </w:rPr>
        <w:t xml:space="preserve">, known as the "Tinder Swindler," who used the dating app to convince women that he was a wealthy businessman in need of financial assistance. According to </w:t>
      </w:r>
      <w:proofErr w:type="spellStart"/>
      <w:r w:rsidRPr="00F66D06">
        <w:rPr>
          <w:rFonts w:ascii="Arial" w:hAnsi="Arial" w:cs="Arial"/>
          <w:color w:val="000000"/>
        </w:rPr>
        <w:t>Anggraheni</w:t>
      </w:r>
      <w:proofErr w:type="spellEnd"/>
      <w:r w:rsidRPr="00F66D06">
        <w:rPr>
          <w:rFonts w:ascii="Arial" w:hAnsi="Arial" w:cs="Arial"/>
          <w:color w:val="000000"/>
        </w:rPr>
        <w:t xml:space="preserve"> and </w:t>
      </w:r>
      <w:proofErr w:type="spellStart"/>
      <w:r w:rsidRPr="00F66D06">
        <w:rPr>
          <w:rFonts w:ascii="Arial" w:hAnsi="Arial" w:cs="Arial"/>
          <w:color w:val="000000"/>
        </w:rPr>
        <w:t>Anandha</w:t>
      </w:r>
      <w:proofErr w:type="spellEnd"/>
      <w:r w:rsidRPr="00F66D06">
        <w:rPr>
          <w:rFonts w:ascii="Arial" w:hAnsi="Arial" w:cs="Arial"/>
          <w:color w:val="000000"/>
        </w:rPr>
        <w:t xml:space="preserve"> (2022), </w:t>
      </w:r>
      <w:proofErr w:type="spellStart"/>
      <w:r w:rsidRPr="00F66D06">
        <w:rPr>
          <w:rFonts w:ascii="Arial" w:hAnsi="Arial" w:cs="Arial"/>
          <w:color w:val="000000"/>
        </w:rPr>
        <w:t>Leviev</w:t>
      </w:r>
      <w:proofErr w:type="spellEnd"/>
      <w:r w:rsidRPr="00F66D06">
        <w:rPr>
          <w:rFonts w:ascii="Arial" w:hAnsi="Arial" w:cs="Arial"/>
          <w:color w:val="000000"/>
        </w:rPr>
        <w:t xml:space="preserve"> deceived his victims by fabricating threats to his safety, persuading them to take out loans, deplete their savings, or max out credit cards to support his extravagant lifestyle. Grant and </w:t>
      </w:r>
      <w:proofErr w:type="spellStart"/>
      <w:r w:rsidRPr="00F66D06">
        <w:rPr>
          <w:rFonts w:ascii="Arial" w:hAnsi="Arial" w:cs="Arial"/>
          <w:color w:val="000000"/>
        </w:rPr>
        <w:t>Buil</w:t>
      </w:r>
      <w:proofErr w:type="spellEnd"/>
      <w:r w:rsidRPr="00F66D06">
        <w:rPr>
          <w:rFonts w:ascii="Arial" w:hAnsi="Arial" w:cs="Arial"/>
          <w:color w:val="000000"/>
        </w:rPr>
        <w:t>-Gil (2025) estimate that this fraud resulted in financial losses approaching £7 million, highlighting the severe economic repercussions that romance fraud can inflict on both individuals and society.</w:t>
      </w:r>
    </w:p>
    <w:p w14:paraId="39400F6A" w14:textId="4D087D30"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 xml:space="preserve">The impact of romance fraud in the United Kingdom (UK) has been substantial. Maskall (2024) reports that victims lost over £30 million to romance fraud in a year, with even greater losses recorded in subsequent years. According to the Welsh Government (2024), victims in Wales alone have lost millions, with a growing number of cases reported annually. </w:t>
      </w:r>
      <w:proofErr w:type="spellStart"/>
      <w:r w:rsidRPr="006E5CE9">
        <w:rPr>
          <w:rFonts w:ascii="Arial" w:hAnsi="Arial" w:cs="Arial"/>
          <w:color w:val="000000"/>
        </w:rPr>
        <w:t>Annadorai</w:t>
      </w:r>
      <w:proofErr w:type="spellEnd"/>
      <w:r w:rsidRPr="006E5CE9">
        <w:rPr>
          <w:rFonts w:ascii="Arial" w:hAnsi="Arial" w:cs="Arial"/>
          <w:color w:val="000000"/>
        </w:rPr>
        <w:t xml:space="preserve"> (2020) notes that the financial consequences of romance fraud extend beyond individuals, as banks and law enforcement agencies must devote significant resources to investigating these crimes and assisting victims in recovering their funds.</w:t>
      </w:r>
    </w:p>
    <w:p w14:paraId="699C39D6" w14:textId="6DEB0370" w:rsidR="006E5CE9" w:rsidRPr="006E5CE9" w:rsidRDefault="00DD201A" w:rsidP="006E5CE9">
      <w:pPr>
        <w:pStyle w:val="NormalWeb"/>
        <w:spacing w:line="360" w:lineRule="auto"/>
        <w:rPr>
          <w:rFonts w:ascii="Arial" w:hAnsi="Arial" w:cs="Arial"/>
          <w:color w:val="000000"/>
        </w:rPr>
      </w:pPr>
      <w:r>
        <w:rPr>
          <w:rFonts w:ascii="Arial" w:hAnsi="Arial" w:cs="Arial"/>
          <w:color w:val="000000"/>
        </w:rPr>
        <w:lastRenderedPageBreak/>
        <w:t>According</w:t>
      </w:r>
      <w:r w:rsidR="003151E0">
        <w:rPr>
          <w:rFonts w:ascii="Arial" w:hAnsi="Arial" w:cs="Arial"/>
          <w:color w:val="000000"/>
        </w:rPr>
        <w:t xml:space="preserve"> to </w:t>
      </w:r>
      <w:proofErr w:type="spellStart"/>
      <w:r w:rsidR="003151E0" w:rsidRPr="006E5CE9">
        <w:rPr>
          <w:rFonts w:ascii="Arial" w:hAnsi="Arial" w:cs="Arial"/>
          <w:color w:val="000000"/>
        </w:rPr>
        <w:t>Parti</w:t>
      </w:r>
      <w:proofErr w:type="spellEnd"/>
      <w:r w:rsidR="003151E0" w:rsidRPr="006E5CE9">
        <w:rPr>
          <w:rFonts w:ascii="Arial" w:hAnsi="Arial" w:cs="Arial"/>
          <w:color w:val="000000"/>
        </w:rPr>
        <w:t xml:space="preserve"> and Tahir (2023) </w:t>
      </w:r>
      <w:r w:rsidR="003151E0">
        <w:rPr>
          <w:rFonts w:ascii="Arial" w:hAnsi="Arial" w:cs="Arial"/>
          <w:color w:val="000000"/>
        </w:rPr>
        <w:t>r</w:t>
      </w:r>
      <w:r w:rsidR="006E5CE9" w:rsidRPr="006E5CE9">
        <w:rPr>
          <w:rFonts w:ascii="Arial" w:hAnsi="Arial" w:cs="Arial"/>
          <w:color w:val="000000"/>
        </w:rPr>
        <w:t xml:space="preserve">omance fraud </w:t>
      </w:r>
      <w:r w:rsidR="003151E0">
        <w:rPr>
          <w:rFonts w:ascii="Arial" w:hAnsi="Arial" w:cs="Arial"/>
          <w:color w:val="000000"/>
        </w:rPr>
        <w:t>impacts</w:t>
      </w:r>
      <w:r w:rsidR="006E5CE9" w:rsidRPr="006E5CE9">
        <w:rPr>
          <w:rFonts w:ascii="Arial" w:hAnsi="Arial" w:cs="Arial"/>
          <w:color w:val="000000"/>
        </w:rPr>
        <w:t xml:space="preserve"> not only the direct victims but also their families and friends. </w:t>
      </w:r>
      <w:r w:rsidR="003151E0">
        <w:rPr>
          <w:rFonts w:ascii="Arial" w:hAnsi="Arial" w:cs="Arial"/>
          <w:color w:val="000000"/>
        </w:rPr>
        <w:t>They</w:t>
      </w:r>
      <w:r w:rsidR="006E5CE9" w:rsidRPr="006E5CE9">
        <w:rPr>
          <w:rFonts w:ascii="Arial" w:hAnsi="Arial" w:cs="Arial"/>
          <w:color w:val="000000"/>
        </w:rPr>
        <w:t xml:space="preserve"> explain that victims often isolate themselves due to shame or fear of judgment, </w:t>
      </w:r>
      <w:r w:rsidR="003151E0">
        <w:rPr>
          <w:rFonts w:ascii="Arial" w:hAnsi="Arial" w:cs="Arial"/>
          <w:color w:val="000000"/>
        </w:rPr>
        <w:t>leading to</w:t>
      </w:r>
      <w:r w:rsidR="006E5CE9" w:rsidRPr="006E5CE9">
        <w:rPr>
          <w:rFonts w:ascii="Arial" w:hAnsi="Arial" w:cs="Arial"/>
          <w:color w:val="000000"/>
        </w:rPr>
        <w:t xml:space="preserve"> strain</w:t>
      </w:r>
      <w:r w:rsidR="003151E0">
        <w:rPr>
          <w:rFonts w:ascii="Arial" w:hAnsi="Arial" w:cs="Arial"/>
          <w:color w:val="000000"/>
        </w:rPr>
        <w:t>ed</w:t>
      </w:r>
      <w:r w:rsidR="006E5CE9" w:rsidRPr="006E5CE9">
        <w:rPr>
          <w:rFonts w:ascii="Arial" w:hAnsi="Arial" w:cs="Arial"/>
          <w:color w:val="000000"/>
        </w:rPr>
        <w:t xml:space="preserve"> relationships with loved ones. </w:t>
      </w:r>
      <w:proofErr w:type="spellStart"/>
      <w:r w:rsidR="006E5CE9" w:rsidRPr="006E5CE9">
        <w:rPr>
          <w:rFonts w:ascii="Arial" w:hAnsi="Arial" w:cs="Arial"/>
          <w:color w:val="000000"/>
        </w:rPr>
        <w:t>Nataraj</w:t>
      </w:r>
      <w:proofErr w:type="spellEnd"/>
      <w:r w:rsidR="006E5CE9" w:rsidRPr="006E5CE9">
        <w:rPr>
          <w:rFonts w:ascii="Arial" w:hAnsi="Arial" w:cs="Arial"/>
          <w:color w:val="000000"/>
        </w:rPr>
        <w:t>-Hansen (2024) supports this by noting that many victims feel deeply embarrassed and reluctant to admit they have been deceived, fearing criticism or ridicule from those closest to them</w:t>
      </w:r>
      <w:r w:rsidR="00213F83">
        <w:rPr>
          <w:rFonts w:ascii="Arial" w:hAnsi="Arial" w:cs="Arial"/>
          <w:color w:val="000000"/>
        </w:rPr>
        <w:t xml:space="preserve"> and</w:t>
      </w:r>
      <w:r w:rsidR="006E5CE9" w:rsidRPr="006E5CE9">
        <w:rPr>
          <w:rFonts w:ascii="Arial" w:hAnsi="Arial" w:cs="Arial"/>
          <w:color w:val="000000"/>
        </w:rPr>
        <w:t xml:space="preserve"> </w:t>
      </w:r>
      <w:r w:rsidR="00213F83">
        <w:rPr>
          <w:rFonts w:ascii="Arial" w:hAnsi="Arial" w:cs="Arial"/>
          <w:color w:val="000000"/>
        </w:rPr>
        <w:t>t</w:t>
      </w:r>
      <w:r w:rsidR="006E5CE9" w:rsidRPr="006E5CE9">
        <w:rPr>
          <w:rFonts w:ascii="Arial" w:hAnsi="Arial" w:cs="Arial"/>
          <w:color w:val="000000"/>
        </w:rPr>
        <w:t>his isolation can exacerbate mental health struggles, leaving victims without the emotional support they need during a difficult time. Moreover, Becker (2024) observes that older individuals are particularly vulnerable to online fraud, and the financial losses they suffer may jeopardi</w:t>
      </w:r>
      <w:r w:rsidR="00F66D06">
        <w:rPr>
          <w:rFonts w:ascii="Arial" w:hAnsi="Arial" w:cs="Arial"/>
          <w:color w:val="000000"/>
        </w:rPr>
        <w:t>s</w:t>
      </w:r>
      <w:r w:rsidR="006E5CE9" w:rsidRPr="006E5CE9">
        <w:rPr>
          <w:rFonts w:ascii="Arial" w:hAnsi="Arial" w:cs="Arial"/>
          <w:color w:val="000000"/>
        </w:rPr>
        <w:t>e their retirement savings, making them financially dependent on their children. Hair (2024) argues that this shift in financial dependency can create unnecessary stress on younger family members, potentially jeopardi</w:t>
      </w:r>
      <w:r w:rsidR="00F66D06">
        <w:rPr>
          <w:rFonts w:ascii="Arial" w:hAnsi="Arial" w:cs="Arial"/>
          <w:color w:val="000000"/>
        </w:rPr>
        <w:t>s</w:t>
      </w:r>
      <w:r w:rsidR="006E5CE9" w:rsidRPr="006E5CE9">
        <w:rPr>
          <w:rFonts w:ascii="Arial" w:hAnsi="Arial" w:cs="Arial"/>
          <w:color w:val="000000"/>
        </w:rPr>
        <w:t xml:space="preserve">ing their own financial security. </w:t>
      </w:r>
      <w:proofErr w:type="spellStart"/>
      <w:r w:rsidR="006E5CE9" w:rsidRPr="006E5CE9">
        <w:rPr>
          <w:rFonts w:ascii="Arial" w:hAnsi="Arial" w:cs="Arial"/>
          <w:color w:val="000000"/>
        </w:rPr>
        <w:t>Wnęk-Gozdek</w:t>
      </w:r>
      <w:proofErr w:type="spellEnd"/>
      <w:r w:rsidR="006E5CE9" w:rsidRPr="006E5CE9">
        <w:rPr>
          <w:rFonts w:ascii="Arial" w:hAnsi="Arial" w:cs="Arial"/>
          <w:color w:val="000000"/>
        </w:rPr>
        <w:t xml:space="preserve"> (2020) adds that romance fraud can harm entire communities by causing victims to withdraw from social activities, leading to increased social isolation and a general distrust in online interactions.</w:t>
      </w:r>
    </w:p>
    <w:p w14:paraId="00652DDD" w14:textId="1FF31847" w:rsidR="00DD201A" w:rsidRPr="00DD201A" w:rsidRDefault="00DD201A" w:rsidP="00DD201A">
      <w:pPr>
        <w:pStyle w:val="NormalWeb"/>
        <w:spacing w:line="360" w:lineRule="auto"/>
        <w:rPr>
          <w:rFonts w:ascii="Arial" w:hAnsi="Arial" w:cs="Arial"/>
          <w:color w:val="000000"/>
        </w:rPr>
      </w:pPr>
      <w:r w:rsidRPr="00DD201A">
        <w:rPr>
          <w:rFonts w:ascii="Arial" w:hAnsi="Arial" w:cs="Arial"/>
          <w:color w:val="000000"/>
        </w:rPr>
        <w:t>The stigma surrounding romance fraud often discourages victims from coming forward, allowing perpetrators to continue exploiting others undetected. Meikle and Cross (2024) argue that increasing awareness and fostering open discussions about the issue can help reduce stigma and mitigate the impact of romance fraud on both individuals and communities. Evidence from the National Crime Agency (NCA, 2024) highlights the growing scale of the problem, emphasi</w:t>
      </w:r>
      <w:r>
        <w:rPr>
          <w:rFonts w:ascii="Arial" w:hAnsi="Arial" w:cs="Arial"/>
          <w:color w:val="000000"/>
        </w:rPr>
        <w:t>s</w:t>
      </w:r>
      <w:r w:rsidRPr="00DD201A">
        <w:rPr>
          <w:rFonts w:ascii="Arial" w:hAnsi="Arial" w:cs="Arial"/>
          <w:color w:val="000000"/>
        </w:rPr>
        <w:t>ing the increasing strain on law enforcement and public services. The NCA has reported a significant rise in romance fraud allegations, necessitating cross-border investigations and advancements in cybersecurity. The rising costs associated with fraud prevention, victim support services, and police investigations have further pressured public resources. In response, the UK government (2023</w:t>
      </w:r>
      <w:r w:rsidR="00086174">
        <w:rPr>
          <w:rFonts w:ascii="Arial" w:hAnsi="Arial" w:cs="Arial"/>
          <w:color w:val="000000"/>
        </w:rPr>
        <w:t>b</w:t>
      </w:r>
      <w:r w:rsidRPr="00DD201A">
        <w:rPr>
          <w:rFonts w:ascii="Arial" w:hAnsi="Arial" w:cs="Arial"/>
          <w:color w:val="000000"/>
        </w:rPr>
        <w:t>) has strengthened regulations and promoted collaboration between banks, technology companies, and law enforcement agencies to curb the spread of these scams. The UK government (2023</w:t>
      </w:r>
      <w:r w:rsidR="00086174">
        <w:rPr>
          <w:rFonts w:ascii="Arial" w:hAnsi="Arial" w:cs="Arial"/>
          <w:color w:val="000000"/>
        </w:rPr>
        <w:t>b</w:t>
      </w:r>
      <w:r w:rsidRPr="00DD201A">
        <w:rPr>
          <w:rFonts w:ascii="Arial" w:hAnsi="Arial" w:cs="Arial"/>
          <w:color w:val="000000"/>
        </w:rPr>
        <w:t>) stresses that continued vigilance and public education are essential in reducing both the societal and economic impact of romance fraud.</w:t>
      </w:r>
    </w:p>
    <w:p w14:paraId="20105759" w14:textId="71D67346" w:rsidR="00DD201A" w:rsidRPr="00DD201A" w:rsidRDefault="00DD201A" w:rsidP="00DD201A">
      <w:pPr>
        <w:pStyle w:val="NormalWeb"/>
        <w:spacing w:line="360" w:lineRule="auto"/>
        <w:rPr>
          <w:rFonts w:ascii="Arial" w:hAnsi="Arial" w:cs="Arial"/>
          <w:color w:val="000000"/>
        </w:rPr>
      </w:pPr>
      <w:r w:rsidRPr="00DD201A">
        <w:rPr>
          <w:rFonts w:ascii="Arial" w:hAnsi="Arial" w:cs="Arial"/>
          <w:color w:val="000000"/>
        </w:rPr>
        <w:t>Sinclair et al</w:t>
      </w:r>
      <w:r w:rsidR="00086174">
        <w:rPr>
          <w:rFonts w:ascii="Arial" w:hAnsi="Arial" w:cs="Arial"/>
          <w:color w:val="000000"/>
        </w:rPr>
        <w:t xml:space="preserve"> </w:t>
      </w:r>
      <w:r w:rsidRPr="00DD201A">
        <w:rPr>
          <w:rFonts w:ascii="Arial" w:hAnsi="Arial" w:cs="Arial"/>
          <w:color w:val="000000"/>
        </w:rPr>
        <w:t xml:space="preserve">(2023) argue that romance fraud in Wales has exacerbated financial and social crises, impacting not only victims but also law enforcement and public </w:t>
      </w:r>
      <w:r w:rsidRPr="00DD201A">
        <w:rPr>
          <w:rFonts w:ascii="Arial" w:hAnsi="Arial" w:cs="Arial"/>
          <w:color w:val="000000"/>
        </w:rPr>
        <w:lastRenderedPageBreak/>
        <w:t>services. Wise and Bamford (2025) highlight that</w:t>
      </w:r>
      <w:r w:rsidR="00086174">
        <w:rPr>
          <w:rFonts w:ascii="Arial" w:hAnsi="Arial" w:cs="Arial"/>
          <w:color w:val="000000"/>
        </w:rPr>
        <w:t xml:space="preserve">, </w:t>
      </w:r>
      <w:r w:rsidRPr="00DD201A">
        <w:rPr>
          <w:rFonts w:ascii="Arial" w:hAnsi="Arial" w:cs="Arial"/>
          <w:color w:val="000000"/>
        </w:rPr>
        <w:t>as romance fraud becomes increasingly sophisticated, cybercrime units in Wales have been compelled to invest in advanced fraud detection technologies and training programs, leading to rising public expenditure. According to Sinclair (2025), financial institutions in Wales have also been significantly affected, as the Contingent Reimbursement Model Code</w:t>
      </w:r>
      <w:r w:rsidR="00086174">
        <w:rPr>
          <w:rFonts w:ascii="Arial" w:hAnsi="Arial" w:cs="Arial"/>
          <w:color w:val="000000"/>
        </w:rPr>
        <w:t xml:space="preserve">, </w:t>
      </w:r>
      <w:r w:rsidRPr="00DD201A">
        <w:rPr>
          <w:rFonts w:ascii="Arial" w:hAnsi="Arial" w:cs="Arial"/>
          <w:color w:val="000000"/>
        </w:rPr>
        <w:t>which mandates reimbursement for certain fraud victims</w:t>
      </w:r>
      <w:r w:rsidR="00086174">
        <w:rPr>
          <w:rFonts w:ascii="Arial" w:hAnsi="Arial" w:cs="Arial"/>
          <w:color w:val="000000"/>
        </w:rPr>
        <w:t xml:space="preserve">, </w:t>
      </w:r>
      <w:r w:rsidRPr="00DD201A">
        <w:rPr>
          <w:rFonts w:ascii="Arial" w:hAnsi="Arial" w:cs="Arial"/>
          <w:color w:val="000000"/>
        </w:rPr>
        <w:t>has resulted in substantial financial losses for banks. Asher (2025) suggests that this has triggered a ripple effect, prompting financial institutions to tighten security measures and raise banking fees to offset fraud-related losses, further burdening consumers. Additionally, Asher (2025) notes that small businesses and local economies are suffering, as many victims deplete their savings or incur debt, reducing their purchasing power and economic participation. This broader financial strain underscores the widespread societal impact of romance fraud.</w:t>
      </w:r>
    </w:p>
    <w:p w14:paraId="6B4E8CB9" w14:textId="4B113173"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In addition, Sinclair et al (2023) report that public health services in Wales have seen a rise in individuals seeking mental health treatment due to the emotional distress caused by romance fraud. South Wales Police (2020) confirm that the emotional toll of these scams has led to an increased demand for counselling, therapy and crisis intervention services, placing additional strain on already stretched mental health resources. To address these issues, the Welsh Government (2024) has allocated additional funding for victim support programs, public awareness campaigns, and cybersecurity education. According to the Pembrokeshire Herald (2025), UK victims lost over £400 million to romance scams in the last five years, with Welsh victims reporting nearly 1,900 incidents during this period. This suggests that the financial losses may surpass the psychological effects, questioning the adequacy of current mental health support systems.</w:t>
      </w:r>
    </w:p>
    <w:p w14:paraId="3F798D05" w14:textId="6D3351ED" w:rsidR="006E5CE9" w:rsidRPr="006E5CE9" w:rsidRDefault="00213F83" w:rsidP="006E5CE9">
      <w:pPr>
        <w:pStyle w:val="NormalWeb"/>
        <w:spacing w:line="360" w:lineRule="auto"/>
        <w:rPr>
          <w:rFonts w:ascii="Arial" w:hAnsi="Arial" w:cs="Arial"/>
          <w:color w:val="000000"/>
        </w:rPr>
      </w:pPr>
      <w:proofErr w:type="spellStart"/>
      <w:r w:rsidRPr="00213F83">
        <w:rPr>
          <w:rFonts w:ascii="Arial" w:hAnsi="Arial" w:cs="Arial"/>
          <w:color w:val="000000"/>
        </w:rPr>
        <w:t>Bleiman</w:t>
      </w:r>
      <w:proofErr w:type="spellEnd"/>
      <w:r w:rsidRPr="00213F83">
        <w:rPr>
          <w:rFonts w:ascii="Arial" w:hAnsi="Arial" w:cs="Arial"/>
          <w:color w:val="000000"/>
        </w:rPr>
        <w:t xml:space="preserve"> et al (2025) describe that</w:t>
      </w:r>
      <w:r>
        <w:rPr>
          <w:rFonts w:ascii="Arial" w:hAnsi="Arial" w:cs="Arial"/>
          <w:color w:val="000000"/>
        </w:rPr>
        <w:t xml:space="preserve"> f</w:t>
      </w:r>
      <w:r w:rsidR="006E5CE9" w:rsidRPr="006E5CE9">
        <w:rPr>
          <w:rFonts w:ascii="Arial" w:hAnsi="Arial" w:cs="Arial"/>
          <w:color w:val="000000"/>
        </w:rPr>
        <w:t xml:space="preserve">raudsters use a variety of social engineering techniques to manipulate their victims. As Naidoo (2015) explains, fraudsters exploit emotions to build trust quickly and create a false sense of urgency. </w:t>
      </w:r>
      <w:r>
        <w:rPr>
          <w:rFonts w:ascii="Arial" w:hAnsi="Arial" w:cs="Arial"/>
          <w:color w:val="000000"/>
        </w:rPr>
        <w:t xml:space="preserve">David (2023) states that </w:t>
      </w:r>
      <w:r w:rsidRPr="006E5CE9">
        <w:rPr>
          <w:rFonts w:ascii="Arial" w:hAnsi="Arial" w:cs="Arial"/>
          <w:color w:val="000000"/>
        </w:rPr>
        <w:t>these</w:t>
      </w:r>
      <w:r w:rsidR="006E5CE9" w:rsidRPr="006E5CE9">
        <w:rPr>
          <w:rFonts w:ascii="Arial" w:hAnsi="Arial" w:cs="Arial"/>
          <w:color w:val="000000"/>
        </w:rPr>
        <w:t xml:space="preserve"> scammers often conduct research on their targets, using information from social media and other online sources to create convincing personas. David (2023) further illustrates that fraudsters frequently use stolen photos and personal details to create fake profiles on dating sites and social media. By </w:t>
      </w:r>
      <w:r w:rsidR="006E5CE9" w:rsidRPr="006E5CE9">
        <w:rPr>
          <w:rFonts w:ascii="Arial" w:hAnsi="Arial" w:cs="Arial"/>
          <w:color w:val="000000"/>
        </w:rPr>
        <w:lastRenderedPageBreak/>
        <w:t>impersonating trusted individuals such as military officers, doctors, or corporate executives, they enhance the credibility of their profiles. Cross (2022) notes that advances in artificial intelligence have enabled fraudsters to use deepfake videos, AI-generated voice communications, and automated chatbots to make their deceptions more convincing. These technological innovations make scams more plausible than ever before.</w:t>
      </w:r>
    </w:p>
    <w:p w14:paraId="5C9D6EF2" w14:textId="1685CC09" w:rsidR="00DD201A" w:rsidRPr="00DD201A" w:rsidRDefault="00DD201A" w:rsidP="00DD201A">
      <w:pPr>
        <w:pStyle w:val="NormalWeb"/>
        <w:spacing w:line="360" w:lineRule="auto"/>
        <w:rPr>
          <w:rFonts w:ascii="Arial" w:hAnsi="Arial" w:cs="Arial"/>
          <w:color w:val="000000"/>
        </w:rPr>
      </w:pPr>
      <w:proofErr w:type="spellStart"/>
      <w:r w:rsidRPr="00DD201A">
        <w:rPr>
          <w:rFonts w:ascii="Arial" w:hAnsi="Arial" w:cs="Arial"/>
          <w:color w:val="000000"/>
        </w:rPr>
        <w:t>Kydd</w:t>
      </w:r>
      <w:proofErr w:type="spellEnd"/>
      <w:r w:rsidRPr="00DD201A">
        <w:rPr>
          <w:rFonts w:ascii="Arial" w:hAnsi="Arial" w:cs="Arial"/>
          <w:color w:val="000000"/>
        </w:rPr>
        <w:t xml:space="preserve"> et al</w:t>
      </w:r>
      <w:r w:rsidR="00086174">
        <w:rPr>
          <w:rFonts w:ascii="Arial" w:hAnsi="Arial" w:cs="Arial"/>
          <w:color w:val="000000"/>
        </w:rPr>
        <w:t xml:space="preserve"> </w:t>
      </w:r>
      <w:r w:rsidRPr="00DD201A">
        <w:rPr>
          <w:rFonts w:ascii="Arial" w:hAnsi="Arial" w:cs="Arial"/>
          <w:color w:val="000000"/>
        </w:rPr>
        <w:t>(2024) explain that fraudsters frequently fabricate urgent situations</w:t>
      </w:r>
      <w:r w:rsidR="00086174">
        <w:rPr>
          <w:rFonts w:ascii="Arial" w:hAnsi="Arial" w:cs="Arial"/>
          <w:color w:val="000000"/>
        </w:rPr>
        <w:t xml:space="preserve">, </w:t>
      </w:r>
      <w:r w:rsidRPr="00DD201A">
        <w:rPr>
          <w:rFonts w:ascii="Arial" w:hAnsi="Arial" w:cs="Arial"/>
          <w:color w:val="000000"/>
        </w:rPr>
        <w:t>such as medical emergencies or investment opportunitie</w:t>
      </w:r>
      <w:r w:rsidR="00086174">
        <w:rPr>
          <w:rFonts w:ascii="Arial" w:hAnsi="Arial" w:cs="Arial"/>
          <w:color w:val="000000"/>
        </w:rPr>
        <w:t>s</w:t>
      </w:r>
      <w:r w:rsidRPr="00DD201A">
        <w:rPr>
          <w:rFonts w:ascii="Arial" w:hAnsi="Arial" w:cs="Arial"/>
          <w:color w:val="000000"/>
        </w:rPr>
        <w:t>. These manufactured crises create a sense of panic, prompting victims to act hastily without verifying the legitimacy of the request. According to Age UK (2023), scammers may even impersonate trusted organi</w:t>
      </w:r>
      <w:r w:rsidR="00086174">
        <w:rPr>
          <w:rFonts w:ascii="Arial" w:hAnsi="Arial" w:cs="Arial"/>
          <w:color w:val="000000"/>
        </w:rPr>
        <w:t>s</w:t>
      </w:r>
      <w:r w:rsidRPr="00DD201A">
        <w:rPr>
          <w:rFonts w:ascii="Arial" w:hAnsi="Arial" w:cs="Arial"/>
          <w:color w:val="000000"/>
        </w:rPr>
        <w:t xml:space="preserve">ations like the NHS to exploit victims’ trust. While </w:t>
      </w:r>
      <w:proofErr w:type="spellStart"/>
      <w:r w:rsidRPr="00DD201A">
        <w:rPr>
          <w:rFonts w:ascii="Arial" w:hAnsi="Arial" w:cs="Arial"/>
          <w:color w:val="000000"/>
        </w:rPr>
        <w:t>Kydd</w:t>
      </w:r>
      <w:proofErr w:type="spellEnd"/>
      <w:r w:rsidRPr="00DD201A">
        <w:rPr>
          <w:rFonts w:ascii="Arial" w:hAnsi="Arial" w:cs="Arial"/>
          <w:color w:val="000000"/>
        </w:rPr>
        <w:t xml:space="preserve"> et al</w:t>
      </w:r>
      <w:r w:rsidR="00086174">
        <w:rPr>
          <w:rFonts w:ascii="Arial" w:hAnsi="Arial" w:cs="Arial"/>
          <w:color w:val="000000"/>
        </w:rPr>
        <w:t xml:space="preserve"> (</w:t>
      </w:r>
      <w:r w:rsidRPr="00DD201A">
        <w:rPr>
          <w:rFonts w:ascii="Arial" w:hAnsi="Arial" w:cs="Arial"/>
          <w:color w:val="000000"/>
        </w:rPr>
        <w:t>2024) emphasi</w:t>
      </w:r>
      <w:r w:rsidR="00086174">
        <w:rPr>
          <w:rFonts w:ascii="Arial" w:hAnsi="Arial" w:cs="Arial"/>
          <w:color w:val="000000"/>
        </w:rPr>
        <w:t>s</w:t>
      </w:r>
      <w:r w:rsidRPr="00DD201A">
        <w:rPr>
          <w:rFonts w:ascii="Arial" w:hAnsi="Arial" w:cs="Arial"/>
          <w:color w:val="000000"/>
        </w:rPr>
        <w:t xml:space="preserve">e urgency as a key tool used by fraudsters, Naidoo (2015) argues that impersonation of legitimate entities, such as banks and government bodies, further reduces </w:t>
      </w:r>
      <w:r w:rsidR="00086174" w:rsidRPr="00DD201A">
        <w:rPr>
          <w:rFonts w:ascii="Arial" w:hAnsi="Arial" w:cs="Arial"/>
          <w:color w:val="000000"/>
        </w:rPr>
        <w:t>scepticism</w:t>
      </w:r>
      <w:r w:rsidRPr="00DD201A">
        <w:rPr>
          <w:rFonts w:ascii="Arial" w:hAnsi="Arial" w:cs="Arial"/>
          <w:color w:val="000000"/>
        </w:rPr>
        <w:t xml:space="preserve"> and increases victim compliance. UK Finance (2023) reports a surge in impersonation fraud, reflecting the growing sophistication of scam tactics. Research from the National Cyber Security Centre (2022) highlights how fraudsters strategically manipulate urgency, familiarity, and credibility to enhance their deception. Additionally, Thames Valley Police (2020) </w:t>
      </w:r>
      <w:r w:rsidR="003C5387">
        <w:rPr>
          <w:rFonts w:ascii="Arial" w:hAnsi="Arial" w:cs="Arial"/>
          <w:color w:val="000000"/>
        </w:rPr>
        <w:t xml:space="preserve">also </w:t>
      </w:r>
      <w:r w:rsidRPr="00DD201A">
        <w:rPr>
          <w:rFonts w:ascii="Arial" w:hAnsi="Arial" w:cs="Arial"/>
          <w:color w:val="000000"/>
        </w:rPr>
        <w:t>suggest that many victims fail to challenge urgent requests, indicating that fraud strategies extend beyond simply inducing panic and often involve more complex psychological manipulation.</w:t>
      </w:r>
    </w:p>
    <w:p w14:paraId="3724ED6F" w14:textId="4BF72EE3"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 xml:space="preserve">To combat the increasing threat of romance fraud, governments, technology companies, and law enforcement agencies have implemented a variety of strategies. </w:t>
      </w:r>
      <w:r w:rsidR="004D6EE5">
        <w:rPr>
          <w:rFonts w:ascii="Arial" w:hAnsi="Arial" w:cs="Arial"/>
          <w:color w:val="000000"/>
        </w:rPr>
        <w:t>Such as,</w:t>
      </w:r>
      <w:r w:rsidRPr="006E5CE9">
        <w:rPr>
          <w:rFonts w:ascii="Arial" w:hAnsi="Arial" w:cs="Arial"/>
          <w:color w:val="000000"/>
        </w:rPr>
        <w:t xml:space="preserve"> AI-powered fraud detection systems</w:t>
      </w:r>
      <w:r w:rsidR="004D6EE5">
        <w:rPr>
          <w:rFonts w:ascii="Arial" w:hAnsi="Arial" w:cs="Arial"/>
          <w:color w:val="000000"/>
        </w:rPr>
        <w:t xml:space="preserve"> which are</w:t>
      </w:r>
      <w:r w:rsidRPr="006E5CE9">
        <w:rPr>
          <w:rFonts w:ascii="Arial" w:hAnsi="Arial" w:cs="Arial"/>
          <w:color w:val="000000"/>
        </w:rPr>
        <w:t xml:space="preserve"> deployed by technology companies to analyse user behaviour and detect suspicious patterns in online interactions</w:t>
      </w:r>
      <w:r w:rsidR="004D6EE5">
        <w:rPr>
          <w:rFonts w:ascii="Arial" w:hAnsi="Arial" w:cs="Arial"/>
          <w:color w:val="000000"/>
        </w:rPr>
        <w:t xml:space="preserve"> </w:t>
      </w:r>
      <w:r w:rsidR="004D6EE5" w:rsidRPr="006E5CE9">
        <w:rPr>
          <w:rFonts w:ascii="Arial" w:hAnsi="Arial" w:cs="Arial"/>
          <w:color w:val="000000"/>
        </w:rPr>
        <w:t>National Cyber Security Centre (2023)</w:t>
      </w:r>
      <w:r w:rsidRPr="006E5CE9">
        <w:rPr>
          <w:rFonts w:ascii="Arial" w:hAnsi="Arial" w:cs="Arial"/>
          <w:color w:val="000000"/>
        </w:rPr>
        <w:t>. Europol (2023) reports that enhanced verification mechanisms, such as video verification and two-factor authentication, are being used to improve security and validate profiles. The UK government (2023</w:t>
      </w:r>
      <w:r w:rsidR="00086174">
        <w:rPr>
          <w:rFonts w:ascii="Arial" w:hAnsi="Arial" w:cs="Arial"/>
          <w:color w:val="000000"/>
        </w:rPr>
        <w:t>a</w:t>
      </w:r>
      <w:r w:rsidRPr="006E5CE9">
        <w:rPr>
          <w:rFonts w:ascii="Arial" w:hAnsi="Arial" w:cs="Arial"/>
          <w:color w:val="000000"/>
        </w:rPr>
        <w:t xml:space="preserve">) has enacted stricter regulations requiring dating platforms to improve identity verification and report suspicious activity. While these efforts are a step in the right direction, Smith (2023) cautions that sophisticated fraudsters can bypass AI-powered detection systems by adapting their strategies. Jones (2023) </w:t>
      </w:r>
      <w:r w:rsidRPr="006E5CE9">
        <w:rPr>
          <w:rFonts w:ascii="Arial" w:hAnsi="Arial" w:cs="Arial"/>
          <w:color w:val="000000"/>
        </w:rPr>
        <w:lastRenderedPageBreak/>
        <w:t>suggests that while video verification and two-factor authentication enhance security, they do not address the emotional manipulation that is central to many romance fraud cases. Brown (2023) highlights that increased government regulations may burden dating platforms, potentially limiting user participation without significantly reducing fraud</w:t>
      </w:r>
      <w:r w:rsidR="004D6EE5">
        <w:rPr>
          <w:rFonts w:ascii="Arial" w:hAnsi="Arial" w:cs="Arial"/>
          <w:color w:val="000000"/>
        </w:rPr>
        <w:t xml:space="preserve"> and that as </w:t>
      </w:r>
      <w:r w:rsidRPr="006E5CE9">
        <w:rPr>
          <w:rFonts w:ascii="Arial" w:hAnsi="Arial" w:cs="Arial"/>
          <w:color w:val="000000"/>
        </w:rPr>
        <w:t>such, a more comprehensive approach, focusing on user education and psychological awareness, is needed.</w:t>
      </w:r>
    </w:p>
    <w:p w14:paraId="2B6576F7" w14:textId="0379DCEA" w:rsidR="00DD201A" w:rsidRPr="00DD201A" w:rsidRDefault="00DD201A" w:rsidP="006E5CE9">
      <w:pPr>
        <w:pStyle w:val="NormalWeb"/>
        <w:spacing w:line="360" w:lineRule="auto"/>
        <w:rPr>
          <w:rFonts w:ascii="Arial" w:hAnsi="Arial" w:cs="Arial"/>
          <w:color w:val="000000"/>
        </w:rPr>
      </w:pPr>
      <w:r w:rsidRPr="00DD201A">
        <w:rPr>
          <w:rFonts w:ascii="Arial" w:hAnsi="Arial" w:cs="Arial"/>
          <w:color w:val="000000"/>
        </w:rPr>
        <w:t>Victim support organi</w:t>
      </w:r>
      <w:r w:rsidR="00086174">
        <w:rPr>
          <w:rFonts w:ascii="Arial" w:hAnsi="Arial" w:cs="Arial"/>
          <w:color w:val="000000"/>
        </w:rPr>
        <w:t>s</w:t>
      </w:r>
      <w:r w:rsidRPr="00DD201A">
        <w:rPr>
          <w:rFonts w:ascii="Arial" w:hAnsi="Arial" w:cs="Arial"/>
          <w:color w:val="000000"/>
        </w:rPr>
        <w:t>ations play a crucial role in assisting individuals affected by romance fraud. Victim Support (2023) highlights that organi</w:t>
      </w:r>
      <w:r w:rsidR="00086174">
        <w:rPr>
          <w:rFonts w:ascii="Arial" w:hAnsi="Arial" w:cs="Arial"/>
          <w:color w:val="000000"/>
        </w:rPr>
        <w:t>s</w:t>
      </w:r>
      <w:r w:rsidRPr="00DD201A">
        <w:rPr>
          <w:rFonts w:ascii="Arial" w:hAnsi="Arial" w:cs="Arial"/>
          <w:color w:val="000000"/>
        </w:rPr>
        <w:t xml:space="preserve">ations such as Victim Support UK provide financial guidance, </w:t>
      </w:r>
      <w:r w:rsidR="003C5387" w:rsidRPr="00DD201A">
        <w:rPr>
          <w:rFonts w:ascii="Arial" w:hAnsi="Arial" w:cs="Arial"/>
          <w:color w:val="000000"/>
        </w:rPr>
        <w:t>counselling</w:t>
      </w:r>
      <w:r w:rsidRPr="00DD201A">
        <w:rPr>
          <w:rFonts w:ascii="Arial" w:hAnsi="Arial" w:cs="Arial"/>
          <w:color w:val="000000"/>
        </w:rPr>
        <w:t>, and legal assistance to help victims recover. However, Firth (2023) points out significant gaps in these support services, emphasi</w:t>
      </w:r>
      <w:r w:rsidR="00086174">
        <w:rPr>
          <w:rFonts w:ascii="Arial" w:hAnsi="Arial" w:cs="Arial"/>
          <w:color w:val="000000"/>
        </w:rPr>
        <w:t>s</w:t>
      </w:r>
      <w:r w:rsidRPr="00DD201A">
        <w:rPr>
          <w:rFonts w:ascii="Arial" w:hAnsi="Arial" w:cs="Arial"/>
          <w:color w:val="000000"/>
        </w:rPr>
        <w:t xml:space="preserve">ing that a £324,634 fraud case exposed the lack of effective regulatory enforcement, ultimately leading to insolvency for one victim and underscoring the shortcomings of existing fraud response systems. According to About-Fraud (2024), traditional anti-fraud measures often fail to counter the sophisticated social engineering techniques used by scammers, who exploit trust rather than technological vulnerabilities. Crest Research (2024) argues that government awareness campaigns have been largely ineffective, as fraud schemes continue to evolve beyond conventional preventative strategies. </w:t>
      </w:r>
      <w:proofErr w:type="spellStart"/>
      <w:r w:rsidRPr="00DD201A">
        <w:rPr>
          <w:rFonts w:ascii="Arial" w:hAnsi="Arial" w:cs="Arial"/>
          <w:color w:val="000000"/>
        </w:rPr>
        <w:t>Rabby</w:t>
      </w:r>
      <w:proofErr w:type="spellEnd"/>
      <w:r w:rsidRPr="00DD201A">
        <w:rPr>
          <w:rFonts w:ascii="Arial" w:hAnsi="Arial" w:cs="Arial"/>
          <w:color w:val="000000"/>
        </w:rPr>
        <w:t xml:space="preserve"> and </w:t>
      </w:r>
      <w:proofErr w:type="spellStart"/>
      <w:r w:rsidRPr="00DD201A">
        <w:rPr>
          <w:rFonts w:ascii="Arial" w:hAnsi="Arial" w:cs="Arial"/>
          <w:color w:val="000000"/>
        </w:rPr>
        <w:t>Chowdory</w:t>
      </w:r>
      <w:proofErr w:type="spellEnd"/>
      <w:r w:rsidRPr="00DD201A">
        <w:rPr>
          <w:rFonts w:ascii="Arial" w:hAnsi="Arial" w:cs="Arial"/>
          <w:color w:val="000000"/>
        </w:rPr>
        <w:t xml:space="preserve"> (2024) stress that effectively combating romance fraud requires greater law enforcement engagement, improved fraud detection technologies, and more targeted awareness campaigns. Without these advancements, victims will continue to experience severe financial and emotional har</w:t>
      </w:r>
      <w:r>
        <w:rPr>
          <w:rFonts w:ascii="Arial" w:hAnsi="Arial" w:cs="Arial"/>
          <w:color w:val="000000"/>
        </w:rPr>
        <w:t>m.</w:t>
      </w:r>
    </w:p>
    <w:p w14:paraId="34429F4C" w14:textId="0ED8A745"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Despite</w:t>
      </w:r>
      <w:r>
        <w:rPr>
          <w:rFonts w:ascii="Arial" w:hAnsi="Arial" w:cs="Arial"/>
          <w:color w:val="000000"/>
        </w:rPr>
        <w:t xml:space="preserve"> an </w:t>
      </w:r>
      <w:r w:rsidRPr="006E5CE9">
        <w:rPr>
          <w:rFonts w:ascii="Arial" w:hAnsi="Arial" w:cs="Arial"/>
          <w:color w:val="000000"/>
        </w:rPr>
        <w:t>assertion</w:t>
      </w:r>
      <w:r>
        <w:rPr>
          <w:rFonts w:ascii="Arial" w:hAnsi="Arial" w:cs="Arial"/>
          <w:color w:val="000000"/>
        </w:rPr>
        <w:t xml:space="preserve"> by</w:t>
      </w:r>
      <w:r w:rsidRPr="006E5CE9">
        <w:rPr>
          <w:rFonts w:ascii="Arial" w:hAnsi="Arial" w:cs="Arial"/>
          <w:color w:val="000000"/>
        </w:rPr>
        <w:t xml:space="preserve"> Dickerson et al</w:t>
      </w:r>
      <w:r w:rsidR="00CD0358">
        <w:rPr>
          <w:rFonts w:ascii="Arial" w:hAnsi="Arial" w:cs="Arial"/>
          <w:color w:val="000000"/>
        </w:rPr>
        <w:t xml:space="preserve"> </w:t>
      </w:r>
      <w:r w:rsidRPr="006E5CE9">
        <w:rPr>
          <w:rFonts w:ascii="Arial" w:hAnsi="Arial" w:cs="Arial"/>
          <w:color w:val="000000"/>
        </w:rPr>
        <w:t>(2020)</w:t>
      </w:r>
      <w:r>
        <w:rPr>
          <w:rFonts w:ascii="Arial" w:hAnsi="Arial" w:cs="Arial"/>
          <w:color w:val="000000"/>
        </w:rPr>
        <w:t xml:space="preserve">, </w:t>
      </w:r>
      <w:r w:rsidRPr="006E5CE9">
        <w:rPr>
          <w:rFonts w:ascii="Arial" w:hAnsi="Arial" w:cs="Arial"/>
          <w:color w:val="000000"/>
        </w:rPr>
        <w:t>that the UK is effectively tackling romance fraud through technological advancements, legislative measures, and public awareness initiatives, evidence suggests that these strategies remain insufficient. LexisNexis Risk Solutions (2023) reports a 26% increase in romance fraud cases in 2023, with losses exceeding £92.8 million, highlighting the persistent nature of the crime. Victim support systems have also been critici</w:t>
      </w:r>
      <w:r w:rsidR="00086174">
        <w:rPr>
          <w:rFonts w:ascii="Arial" w:hAnsi="Arial" w:cs="Arial"/>
          <w:color w:val="000000"/>
        </w:rPr>
        <w:t>s</w:t>
      </w:r>
      <w:r w:rsidRPr="006E5CE9">
        <w:rPr>
          <w:rFonts w:ascii="Arial" w:hAnsi="Arial" w:cs="Arial"/>
          <w:color w:val="000000"/>
        </w:rPr>
        <w:t xml:space="preserve">ed, particularly following the reduction in the fraud reimbursement cap from £415,000 to £85,000, as reported by The Guardian (2024), leaving many victims without adequate financial redress. Additionally, CREST Research (2024) suggests that public awareness </w:t>
      </w:r>
      <w:r w:rsidRPr="006E5CE9">
        <w:rPr>
          <w:rFonts w:ascii="Arial" w:hAnsi="Arial" w:cs="Arial"/>
          <w:color w:val="000000"/>
        </w:rPr>
        <w:lastRenderedPageBreak/>
        <w:t>campaigns may lack the tailored messaging necessary to effectively deter different victim demographics.</w:t>
      </w:r>
    </w:p>
    <w:p w14:paraId="7AE5F50E" w14:textId="77777777" w:rsidR="006E5CE9" w:rsidRPr="006E5CE9" w:rsidRDefault="006E5CE9" w:rsidP="006E5CE9">
      <w:pPr>
        <w:pStyle w:val="NormalWeb"/>
        <w:spacing w:line="360" w:lineRule="auto"/>
        <w:rPr>
          <w:rFonts w:ascii="Arial" w:hAnsi="Arial" w:cs="Arial"/>
          <w:color w:val="000000"/>
        </w:rPr>
      </w:pPr>
      <w:r w:rsidRPr="006E5CE9">
        <w:rPr>
          <w:rFonts w:ascii="Arial" w:hAnsi="Arial" w:cs="Arial"/>
          <w:color w:val="000000"/>
        </w:rPr>
        <w:t>In conclusion, romance fraud is a growing societal issue that has severe financial, psychological, and social consequences for victims. Fraudsters' methods are becoming increasingly sophisticated, particularly with the use of artificial intelligence, necessitating the development of more robust protective measures. While the UK government, law enforcement agencies, and financial institutions have taken significant steps to address romance fraud, sustained effort, education, and collaboration are essential to combating this pervasive crime. Through increased public awareness and enhanced digital security, society can help reduce the prevalence of romance fraud and protect vulnerable individuals from exploitation.</w:t>
      </w:r>
    </w:p>
    <w:p w14:paraId="3E7D9208" w14:textId="702A59E5" w:rsidR="0040059E" w:rsidRPr="0040059E" w:rsidRDefault="0040059E" w:rsidP="003D4AE6">
      <w:pPr>
        <w:spacing w:after="0" w:line="360" w:lineRule="auto"/>
        <w:rPr>
          <w:rFonts w:ascii="Arial" w:eastAsia="Times New Roman" w:hAnsi="Arial" w:cs="Arial"/>
          <w:kern w:val="0"/>
          <w:u w:val="single"/>
          <w:lang w:eastAsia="en-GB"/>
          <w14:ligatures w14:val="none"/>
        </w:rPr>
      </w:pPr>
      <w:r w:rsidRPr="0040059E">
        <w:rPr>
          <w:rFonts w:ascii="Arial" w:eastAsia="Times New Roman" w:hAnsi="Arial" w:cs="Arial"/>
          <w:color w:val="000000"/>
          <w:kern w:val="0"/>
          <w:u w:val="single"/>
          <w:lang w:eastAsia="en-GB"/>
          <w14:ligatures w14:val="none"/>
        </w:rPr>
        <w:br/>
      </w:r>
    </w:p>
    <w:p w14:paraId="2C10BCCB" w14:textId="1F8900A1" w:rsidR="0040059E" w:rsidRPr="0040059E" w:rsidRDefault="0040059E" w:rsidP="0040059E">
      <w:pPr>
        <w:spacing w:after="0" w:line="360" w:lineRule="auto"/>
        <w:rPr>
          <w:rFonts w:ascii="Arial" w:eastAsia="Times New Roman" w:hAnsi="Arial" w:cs="Arial"/>
          <w:kern w:val="0"/>
          <w:u w:val="single"/>
          <w:lang w:eastAsia="en-GB"/>
          <w14:ligatures w14:val="none"/>
        </w:rPr>
      </w:pPr>
      <w:r w:rsidRPr="0040059E">
        <w:rPr>
          <w:rFonts w:ascii="Arial" w:eastAsia="Times New Roman" w:hAnsi="Arial" w:cs="Arial"/>
          <w:color w:val="000000"/>
          <w:kern w:val="0"/>
          <w:u w:val="single"/>
          <w:lang w:eastAsia="en-GB"/>
          <w14:ligatures w14:val="none"/>
        </w:rPr>
        <w:br/>
      </w:r>
      <w:r w:rsidRPr="0040059E">
        <w:rPr>
          <w:rFonts w:ascii="Arial" w:eastAsia="Times New Roman" w:hAnsi="Arial" w:cs="Arial"/>
          <w:color w:val="000000"/>
          <w:kern w:val="0"/>
          <w:u w:val="single"/>
          <w:lang w:eastAsia="en-GB"/>
          <w14:ligatures w14:val="none"/>
        </w:rPr>
        <w:br/>
      </w:r>
    </w:p>
    <w:p w14:paraId="2F2BF2C5" w14:textId="75E68659" w:rsidR="00436C5A" w:rsidRDefault="0040059E" w:rsidP="00436C5A">
      <w:pPr>
        <w:spacing w:line="360" w:lineRule="auto"/>
        <w:rPr>
          <w:rFonts w:ascii="Arial" w:hAnsi="Arial" w:cs="Arial"/>
          <w:u w:val="single"/>
        </w:rPr>
      </w:pPr>
      <w:r w:rsidRPr="0040059E">
        <w:rPr>
          <w:rFonts w:ascii="Arial" w:eastAsia="Times New Roman" w:hAnsi="Arial" w:cs="Arial"/>
          <w:color w:val="000000"/>
          <w:kern w:val="0"/>
          <w:lang w:eastAsia="en-GB"/>
          <w14:ligatures w14:val="none"/>
        </w:rPr>
        <w:br/>
      </w:r>
    </w:p>
    <w:p w14:paraId="6BBABD30" w14:textId="440D4D74" w:rsidR="0040059E" w:rsidRPr="0040059E" w:rsidRDefault="0040059E" w:rsidP="0040059E">
      <w:pPr>
        <w:spacing w:line="360" w:lineRule="auto"/>
        <w:rPr>
          <w:rFonts w:ascii="Arial" w:eastAsia="Times New Roman" w:hAnsi="Arial" w:cs="Arial"/>
          <w:kern w:val="0"/>
          <w:lang w:eastAsia="en-GB"/>
          <w14:ligatures w14:val="none"/>
        </w:rPr>
      </w:pPr>
    </w:p>
    <w:p w14:paraId="73B2FAFA" w14:textId="1F53AD83" w:rsidR="00143474" w:rsidRDefault="0040059E" w:rsidP="0040059E">
      <w:pPr>
        <w:spacing w:after="0" w:line="360" w:lineRule="auto"/>
      </w:pPr>
      <w:r w:rsidRPr="0040059E">
        <w:rPr>
          <w:rFonts w:ascii="Arial" w:eastAsia="Times New Roman" w:hAnsi="Arial" w:cs="Arial"/>
          <w:color w:val="000000"/>
          <w:kern w:val="0"/>
          <w:lang w:eastAsia="en-GB"/>
          <w14:ligatures w14:val="none"/>
        </w:rPr>
        <w:br/>
      </w:r>
    </w:p>
    <w:p w14:paraId="79F45F0C" w14:textId="77777777" w:rsidR="00143474" w:rsidRDefault="00143474" w:rsidP="0040059E">
      <w:pPr>
        <w:spacing w:after="0" w:line="360" w:lineRule="auto"/>
      </w:pPr>
    </w:p>
    <w:p w14:paraId="694DD465" w14:textId="30487552" w:rsidR="0040059E" w:rsidRPr="0040059E" w:rsidRDefault="0040059E" w:rsidP="00143474">
      <w:pPr>
        <w:spacing w:after="0" w:line="360" w:lineRule="auto"/>
        <w:rPr>
          <w:rFonts w:ascii="Arial" w:eastAsia="Times New Roman" w:hAnsi="Arial" w:cs="Arial"/>
          <w:kern w:val="0"/>
          <w:lang w:eastAsia="en-GB"/>
          <w14:ligatures w14:val="none"/>
        </w:rPr>
      </w:pPr>
      <w:r w:rsidRPr="0040059E">
        <w:rPr>
          <w:rFonts w:ascii="Arial" w:eastAsia="Times New Roman" w:hAnsi="Arial" w:cs="Arial"/>
          <w:color w:val="000000"/>
          <w:kern w:val="0"/>
          <w:lang w:eastAsia="en-GB"/>
          <w14:ligatures w14:val="none"/>
        </w:rPr>
        <w:br/>
      </w:r>
    </w:p>
    <w:p w14:paraId="4B418D44" w14:textId="77777777" w:rsidR="0040059E" w:rsidRDefault="0040059E" w:rsidP="0040059E">
      <w:pPr>
        <w:spacing w:line="360" w:lineRule="auto"/>
        <w:rPr>
          <w:rFonts w:ascii="Arial" w:hAnsi="Arial" w:cs="Arial"/>
          <w:u w:val="single"/>
        </w:rPr>
      </w:pPr>
    </w:p>
    <w:p w14:paraId="288E8202" w14:textId="77777777" w:rsidR="0040059E" w:rsidRDefault="0040059E" w:rsidP="0040059E">
      <w:pPr>
        <w:spacing w:line="360" w:lineRule="auto"/>
        <w:rPr>
          <w:rFonts w:ascii="Arial" w:hAnsi="Arial" w:cs="Arial"/>
          <w:u w:val="single"/>
        </w:rPr>
      </w:pPr>
    </w:p>
    <w:p w14:paraId="14CD31D9" w14:textId="77777777" w:rsidR="006E5CE9" w:rsidRDefault="006E5CE9" w:rsidP="0040059E">
      <w:pPr>
        <w:spacing w:line="360" w:lineRule="auto"/>
        <w:rPr>
          <w:rFonts w:ascii="Arial" w:hAnsi="Arial" w:cs="Arial"/>
          <w:u w:val="single"/>
        </w:rPr>
      </w:pPr>
    </w:p>
    <w:p w14:paraId="161DCB55" w14:textId="77777777" w:rsidR="006E5CE9" w:rsidRDefault="006E5CE9" w:rsidP="0040059E">
      <w:pPr>
        <w:spacing w:line="360" w:lineRule="auto"/>
        <w:rPr>
          <w:rFonts w:ascii="Arial" w:hAnsi="Arial" w:cs="Arial"/>
          <w:u w:val="single"/>
        </w:rPr>
      </w:pPr>
    </w:p>
    <w:p w14:paraId="78A342BA" w14:textId="683B3BC3" w:rsidR="006E5CE9" w:rsidRDefault="00033AC1" w:rsidP="0040059E">
      <w:pPr>
        <w:spacing w:line="360" w:lineRule="auto"/>
        <w:rPr>
          <w:rFonts w:ascii="Arial" w:hAnsi="Arial" w:cs="Arial"/>
          <w:u w:val="single"/>
        </w:rPr>
      </w:pPr>
      <w:r>
        <w:rPr>
          <w:rFonts w:ascii="Arial" w:hAnsi="Arial" w:cs="Arial"/>
          <w:u w:val="single"/>
        </w:rPr>
        <w:t>Word count-2</w:t>
      </w:r>
      <w:r w:rsidR="00086174">
        <w:rPr>
          <w:rFonts w:ascii="Arial" w:hAnsi="Arial" w:cs="Arial"/>
          <w:u w:val="single"/>
        </w:rPr>
        <w:t>19</w:t>
      </w:r>
      <w:r w:rsidR="003C5387">
        <w:rPr>
          <w:rFonts w:ascii="Arial" w:hAnsi="Arial" w:cs="Arial"/>
          <w:u w:val="single"/>
        </w:rPr>
        <w:t>8</w:t>
      </w:r>
    </w:p>
    <w:p w14:paraId="6E238F94" w14:textId="02CFCAC9" w:rsidR="0040059E" w:rsidRDefault="003D4AE6" w:rsidP="0040059E">
      <w:pPr>
        <w:spacing w:line="360" w:lineRule="auto"/>
        <w:rPr>
          <w:rFonts w:ascii="Arial" w:hAnsi="Arial" w:cs="Arial"/>
          <w:u w:val="single"/>
        </w:rPr>
      </w:pPr>
      <w:r>
        <w:rPr>
          <w:rFonts w:ascii="Arial" w:hAnsi="Arial" w:cs="Arial"/>
          <w:u w:val="single"/>
        </w:rPr>
        <w:lastRenderedPageBreak/>
        <w:t xml:space="preserve">References </w:t>
      </w:r>
    </w:p>
    <w:p w14:paraId="0721F64E" w14:textId="77777777" w:rsidR="003D4AE6" w:rsidRDefault="003D4AE6" w:rsidP="003D4AE6">
      <w:pPr>
        <w:pStyle w:val="NormalWeb"/>
        <w:rPr>
          <w:color w:val="000000"/>
        </w:rPr>
      </w:pPr>
      <w:proofErr w:type="spellStart"/>
      <w:r>
        <w:rPr>
          <w:color w:val="000000"/>
        </w:rPr>
        <w:t>Abubakari</w:t>
      </w:r>
      <w:proofErr w:type="spellEnd"/>
      <w:r>
        <w:rPr>
          <w:color w:val="000000"/>
        </w:rPr>
        <w:t>, A. (2023) ‘Romance fraud and its increasing sophistication: An overview’,</w:t>
      </w:r>
      <w:r>
        <w:rPr>
          <w:rStyle w:val="apple-converted-space"/>
          <w:rFonts w:eastAsiaTheme="majorEastAsia"/>
          <w:color w:val="000000"/>
        </w:rPr>
        <w:t> </w:t>
      </w:r>
      <w:r>
        <w:rPr>
          <w:rStyle w:val="Emphasis"/>
          <w:rFonts w:eastAsiaTheme="majorEastAsia"/>
          <w:color w:val="000000"/>
        </w:rPr>
        <w:t>Journal of Digital Crimes</w:t>
      </w:r>
      <w:r>
        <w:rPr>
          <w:color w:val="000000"/>
        </w:rPr>
        <w:t>, 15(2), pp. 112-130.</w:t>
      </w:r>
    </w:p>
    <w:p w14:paraId="585575B6" w14:textId="77777777" w:rsidR="00213F83" w:rsidRDefault="00213F83" w:rsidP="00213F83">
      <w:pPr>
        <w:pStyle w:val="NormalWeb"/>
        <w:rPr>
          <w:color w:val="000000"/>
        </w:rPr>
      </w:pPr>
      <w:r>
        <w:rPr>
          <w:color w:val="000000"/>
        </w:rPr>
        <w:t>About-Fraud (2024) ‘Social engineering and its role in romance fraud’,</w:t>
      </w:r>
      <w:r>
        <w:rPr>
          <w:rStyle w:val="apple-converted-space"/>
          <w:rFonts w:eastAsiaTheme="majorEastAsia"/>
          <w:color w:val="000000"/>
        </w:rPr>
        <w:t> </w:t>
      </w:r>
      <w:r>
        <w:rPr>
          <w:rStyle w:val="Emphasis"/>
          <w:rFonts w:eastAsiaTheme="majorEastAsia"/>
          <w:color w:val="000000"/>
        </w:rPr>
        <w:t>Journal of Fraud Prevention</w:t>
      </w:r>
      <w:r>
        <w:rPr>
          <w:color w:val="000000"/>
        </w:rPr>
        <w:t>, 8(3), pp. 33-45.</w:t>
      </w:r>
    </w:p>
    <w:p w14:paraId="3CF2BD51" w14:textId="77777777" w:rsidR="003D4AE6" w:rsidRDefault="003D4AE6" w:rsidP="003D4AE6">
      <w:pPr>
        <w:pStyle w:val="NormalWeb"/>
        <w:rPr>
          <w:color w:val="000000"/>
        </w:rPr>
      </w:pPr>
      <w:proofErr w:type="spellStart"/>
      <w:r>
        <w:rPr>
          <w:color w:val="000000"/>
        </w:rPr>
        <w:t>Aborisade</w:t>
      </w:r>
      <w:proofErr w:type="spellEnd"/>
      <w:r>
        <w:rPr>
          <w:color w:val="000000"/>
        </w:rPr>
        <w:t>, O., Lee, T., and Brown, L. (2024) ‘Emotional and psychological consequences of romance fraud: A study on victim recovery’,</w:t>
      </w:r>
      <w:r>
        <w:rPr>
          <w:rStyle w:val="apple-converted-space"/>
          <w:rFonts w:eastAsiaTheme="majorEastAsia"/>
          <w:color w:val="000000"/>
        </w:rPr>
        <w:t> </w:t>
      </w:r>
      <w:r>
        <w:rPr>
          <w:rStyle w:val="Emphasis"/>
          <w:rFonts w:eastAsiaTheme="majorEastAsia"/>
          <w:color w:val="000000"/>
        </w:rPr>
        <w:t>Journal of Social Sciences and Psychology</w:t>
      </w:r>
      <w:r>
        <w:rPr>
          <w:color w:val="000000"/>
        </w:rPr>
        <w:t>, 9(1), pp. 72-85.</w:t>
      </w:r>
    </w:p>
    <w:p w14:paraId="36D3647A" w14:textId="6191A214" w:rsidR="00213F83" w:rsidRPr="00213F83" w:rsidRDefault="00213F83" w:rsidP="003D4AE6">
      <w:pPr>
        <w:pStyle w:val="NormalWeb"/>
        <w:rPr>
          <w:color w:val="000000"/>
        </w:rPr>
      </w:pPr>
      <w:r>
        <w:rPr>
          <w:color w:val="000000"/>
        </w:rPr>
        <w:t>Age UK (2023) ‘How online fraud affects older individuals’,</w:t>
      </w:r>
      <w:r>
        <w:rPr>
          <w:rStyle w:val="apple-converted-space"/>
          <w:rFonts w:eastAsiaTheme="majorEastAsia"/>
          <w:color w:val="000000"/>
        </w:rPr>
        <w:t> </w:t>
      </w:r>
      <w:r>
        <w:rPr>
          <w:rStyle w:val="Emphasis"/>
          <w:rFonts w:eastAsiaTheme="majorEastAsia"/>
          <w:color w:val="000000"/>
        </w:rPr>
        <w:t>Age UK</w:t>
      </w:r>
      <w:r>
        <w:rPr>
          <w:color w:val="000000"/>
        </w:rPr>
        <w:t>, Available at:</w:t>
      </w:r>
      <w:r>
        <w:rPr>
          <w:rStyle w:val="apple-converted-space"/>
          <w:rFonts w:eastAsiaTheme="majorEastAsia"/>
          <w:color w:val="000000"/>
        </w:rPr>
        <w:t> </w:t>
      </w:r>
      <w:r>
        <w:rPr>
          <w:color w:val="000000"/>
        </w:rPr>
        <w:t>https://www.ageuk.org.uk/latest-press-release</w:t>
      </w:r>
      <w:r>
        <w:rPr>
          <w:rStyle w:val="apple-converted-space"/>
          <w:rFonts w:eastAsiaTheme="majorEastAsia"/>
          <w:color w:val="000000"/>
        </w:rPr>
        <w:t> </w:t>
      </w:r>
      <w:r>
        <w:rPr>
          <w:color w:val="000000"/>
        </w:rPr>
        <w:t>(Accessed: 20 February 2025).</w:t>
      </w:r>
    </w:p>
    <w:p w14:paraId="4755A1FE" w14:textId="77777777" w:rsidR="003D4AE6" w:rsidRDefault="003D4AE6" w:rsidP="003D4AE6">
      <w:pPr>
        <w:pStyle w:val="NormalWeb"/>
        <w:rPr>
          <w:color w:val="000000"/>
        </w:rPr>
      </w:pPr>
      <w:proofErr w:type="spellStart"/>
      <w:r>
        <w:rPr>
          <w:color w:val="000000"/>
        </w:rPr>
        <w:t>Anggraheni</w:t>
      </w:r>
      <w:proofErr w:type="spellEnd"/>
      <w:r>
        <w:rPr>
          <w:color w:val="000000"/>
        </w:rPr>
        <w:t xml:space="preserve">, L. and </w:t>
      </w:r>
      <w:proofErr w:type="spellStart"/>
      <w:r>
        <w:rPr>
          <w:color w:val="000000"/>
        </w:rPr>
        <w:t>Anandha</w:t>
      </w:r>
      <w:proofErr w:type="spellEnd"/>
      <w:r>
        <w:rPr>
          <w:color w:val="000000"/>
        </w:rPr>
        <w:t>, A. (2022) ‘The Tinder Swindler: A case study of one of the most notorious romance fraudsters’,</w:t>
      </w:r>
      <w:r>
        <w:rPr>
          <w:rStyle w:val="apple-converted-space"/>
          <w:rFonts w:eastAsiaTheme="majorEastAsia"/>
          <w:color w:val="000000"/>
        </w:rPr>
        <w:t> </w:t>
      </w:r>
      <w:r>
        <w:rPr>
          <w:rStyle w:val="Emphasis"/>
          <w:rFonts w:eastAsiaTheme="majorEastAsia"/>
          <w:color w:val="000000"/>
        </w:rPr>
        <w:t>Journal of Cybercrime Studies</w:t>
      </w:r>
      <w:r>
        <w:rPr>
          <w:color w:val="000000"/>
        </w:rPr>
        <w:t>, 20(4), pp. 145-160.</w:t>
      </w:r>
    </w:p>
    <w:p w14:paraId="3B3477BF" w14:textId="77777777" w:rsidR="003D4AE6" w:rsidRDefault="003D4AE6" w:rsidP="003D4AE6">
      <w:pPr>
        <w:pStyle w:val="NormalWeb"/>
        <w:rPr>
          <w:color w:val="000000"/>
        </w:rPr>
      </w:pPr>
      <w:proofErr w:type="spellStart"/>
      <w:r>
        <w:rPr>
          <w:color w:val="000000"/>
        </w:rPr>
        <w:t>Annadorai</w:t>
      </w:r>
      <w:proofErr w:type="spellEnd"/>
      <w:r>
        <w:rPr>
          <w:color w:val="000000"/>
        </w:rPr>
        <w:t>, K. (2020) ‘The financial impact of romance fraud on individuals and institutions’,</w:t>
      </w:r>
      <w:r>
        <w:rPr>
          <w:rStyle w:val="apple-converted-space"/>
          <w:rFonts w:eastAsiaTheme="majorEastAsia"/>
          <w:color w:val="000000"/>
        </w:rPr>
        <w:t> </w:t>
      </w:r>
      <w:r>
        <w:rPr>
          <w:rStyle w:val="Emphasis"/>
          <w:rFonts w:eastAsiaTheme="majorEastAsia"/>
          <w:color w:val="000000"/>
        </w:rPr>
        <w:t>Journal of Economic Crimes</w:t>
      </w:r>
      <w:r>
        <w:rPr>
          <w:color w:val="000000"/>
        </w:rPr>
        <w:t>, 12(2), pp. 56-72.</w:t>
      </w:r>
    </w:p>
    <w:p w14:paraId="5487E840" w14:textId="33C30139" w:rsidR="00213F83" w:rsidRDefault="00213F83" w:rsidP="00213F83">
      <w:pPr>
        <w:pStyle w:val="NormalWeb"/>
        <w:ind w:left="567" w:hanging="567"/>
        <w:rPr>
          <w:color w:val="000000"/>
        </w:rPr>
      </w:pPr>
      <w:r>
        <w:rPr>
          <w:color w:val="000000"/>
        </w:rPr>
        <w:t>Asher, J. (2025)</w:t>
      </w:r>
      <w:r>
        <w:rPr>
          <w:rStyle w:val="apple-converted-space"/>
          <w:rFonts w:eastAsiaTheme="majorEastAsia"/>
          <w:color w:val="000000"/>
        </w:rPr>
        <w:t> </w:t>
      </w:r>
      <w:r>
        <w:rPr>
          <w:i/>
          <w:iCs/>
          <w:color w:val="000000"/>
        </w:rPr>
        <w:t>Fraud markers, de-banking, and financial crime: A legal analysis of counter-fraud practices in the UK and beyond</w:t>
      </w:r>
      <w:r>
        <w:rPr>
          <w:color w:val="000000"/>
        </w:rPr>
        <w:t>. Abingdon, Oxon UK: Routledge.</w:t>
      </w:r>
      <w:r>
        <w:rPr>
          <w:rStyle w:val="apple-converted-space"/>
          <w:rFonts w:eastAsiaTheme="majorEastAsia"/>
          <w:color w:val="000000"/>
        </w:rPr>
        <w:t> </w:t>
      </w:r>
    </w:p>
    <w:p w14:paraId="23D6742F" w14:textId="77777777" w:rsidR="003D4AE6" w:rsidRDefault="003D4AE6" w:rsidP="003D4AE6">
      <w:pPr>
        <w:pStyle w:val="NormalWeb"/>
        <w:rPr>
          <w:color w:val="000000"/>
        </w:rPr>
      </w:pPr>
      <w:r>
        <w:rPr>
          <w:color w:val="000000"/>
        </w:rPr>
        <w:t>Becker, H. (2024) ‘The impact of romance fraud on older generations’,</w:t>
      </w:r>
      <w:r>
        <w:rPr>
          <w:rStyle w:val="apple-converted-space"/>
          <w:rFonts w:eastAsiaTheme="majorEastAsia"/>
          <w:color w:val="000000"/>
        </w:rPr>
        <w:t> </w:t>
      </w:r>
      <w:r>
        <w:rPr>
          <w:rStyle w:val="Emphasis"/>
          <w:rFonts w:eastAsiaTheme="majorEastAsia"/>
          <w:color w:val="000000"/>
        </w:rPr>
        <w:t>Journal of Financial Planning for Retirees</w:t>
      </w:r>
      <w:r>
        <w:rPr>
          <w:color w:val="000000"/>
        </w:rPr>
        <w:t>, 5(2), pp. 25-37.</w:t>
      </w:r>
    </w:p>
    <w:p w14:paraId="7533EC4A" w14:textId="77777777" w:rsidR="003D4AE6" w:rsidRDefault="003D4AE6" w:rsidP="003D4AE6">
      <w:pPr>
        <w:pStyle w:val="NormalWeb"/>
        <w:rPr>
          <w:color w:val="000000"/>
        </w:rPr>
      </w:pPr>
      <w:proofErr w:type="spellStart"/>
      <w:r>
        <w:rPr>
          <w:color w:val="000000"/>
        </w:rPr>
        <w:t>Bilz</w:t>
      </w:r>
      <w:proofErr w:type="spellEnd"/>
      <w:r>
        <w:rPr>
          <w:color w:val="000000"/>
        </w:rPr>
        <w:t>, J., Lee, M., and Wang, Y. (2023) ‘</w:t>
      </w:r>
      <w:proofErr w:type="gramStart"/>
      <w:r>
        <w:rPr>
          <w:color w:val="000000"/>
        </w:rPr>
        <w:t>Post-traumatic</w:t>
      </w:r>
      <w:proofErr w:type="gramEnd"/>
      <w:r>
        <w:rPr>
          <w:color w:val="000000"/>
        </w:rPr>
        <w:t xml:space="preserve"> stress disorder from romance fraud: Understanding long-term effects’,</w:t>
      </w:r>
      <w:r>
        <w:rPr>
          <w:rStyle w:val="apple-converted-space"/>
          <w:rFonts w:eastAsiaTheme="majorEastAsia"/>
          <w:color w:val="000000"/>
        </w:rPr>
        <w:t> </w:t>
      </w:r>
      <w:r>
        <w:rPr>
          <w:rStyle w:val="Emphasis"/>
          <w:rFonts w:eastAsiaTheme="majorEastAsia"/>
          <w:color w:val="000000"/>
        </w:rPr>
        <w:t>Psychological Health and Wellness Journal</w:t>
      </w:r>
      <w:r>
        <w:rPr>
          <w:color w:val="000000"/>
        </w:rPr>
        <w:t>, 22(4), pp. 55-68.</w:t>
      </w:r>
    </w:p>
    <w:p w14:paraId="360EE780" w14:textId="731E779C" w:rsidR="00213F83" w:rsidRDefault="00213F83" w:rsidP="00213F83">
      <w:pPr>
        <w:pStyle w:val="NormalWeb"/>
        <w:ind w:left="567" w:hanging="567"/>
        <w:rPr>
          <w:color w:val="000000"/>
        </w:rPr>
      </w:pPr>
      <w:proofErr w:type="spellStart"/>
      <w:r>
        <w:rPr>
          <w:color w:val="000000"/>
        </w:rPr>
        <w:t>Bleiman</w:t>
      </w:r>
      <w:proofErr w:type="spellEnd"/>
      <w:r>
        <w:rPr>
          <w:color w:val="000000"/>
        </w:rPr>
        <w:t xml:space="preserve">, R., Park, H. and </w:t>
      </w:r>
      <w:proofErr w:type="spellStart"/>
      <w:r>
        <w:rPr>
          <w:color w:val="000000"/>
        </w:rPr>
        <w:t>Rege</w:t>
      </w:r>
      <w:proofErr w:type="spellEnd"/>
      <w:r>
        <w:rPr>
          <w:color w:val="000000"/>
        </w:rPr>
        <w:t xml:space="preserve">, A. (2025) ‘Educating students on the </w:t>
      </w:r>
      <w:proofErr w:type="spellStart"/>
      <w:r>
        <w:rPr>
          <w:color w:val="000000"/>
        </w:rPr>
        <w:t>behavioral</w:t>
      </w:r>
      <w:proofErr w:type="spellEnd"/>
      <w:r>
        <w:rPr>
          <w:color w:val="000000"/>
        </w:rPr>
        <w:t xml:space="preserve"> and psychological aspects of romance scam victimization via a social engineering competition’,</w:t>
      </w:r>
      <w:r>
        <w:rPr>
          <w:rStyle w:val="apple-converted-space"/>
          <w:rFonts w:eastAsiaTheme="majorEastAsia"/>
          <w:color w:val="000000"/>
        </w:rPr>
        <w:t> </w:t>
      </w:r>
      <w:r>
        <w:rPr>
          <w:i/>
          <w:iCs/>
          <w:color w:val="000000"/>
        </w:rPr>
        <w:t>Journal of Cybersecurity Education, Research and Practice</w:t>
      </w:r>
      <w:r>
        <w:rPr>
          <w:color w:val="000000"/>
        </w:rPr>
        <w:t>, 2025(1). doi:10.62915/2472-2707.1204.</w:t>
      </w:r>
      <w:r>
        <w:rPr>
          <w:rStyle w:val="apple-converted-space"/>
          <w:rFonts w:eastAsiaTheme="majorEastAsia"/>
          <w:color w:val="000000"/>
        </w:rPr>
        <w:t> </w:t>
      </w:r>
    </w:p>
    <w:p w14:paraId="63FCBC15" w14:textId="77777777" w:rsidR="003D4AE6" w:rsidRDefault="003D4AE6" w:rsidP="003D4AE6">
      <w:pPr>
        <w:pStyle w:val="NormalWeb"/>
        <w:rPr>
          <w:color w:val="000000"/>
        </w:rPr>
      </w:pPr>
      <w:r>
        <w:rPr>
          <w:color w:val="000000"/>
        </w:rPr>
        <w:t>Brown, C. (2023) ‘Limitations of government measures in curbing romance fraud’,</w:t>
      </w:r>
      <w:r>
        <w:rPr>
          <w:rStyle w:val="apple-converted-space"/>
          <w:rFonts w:eastAsiaTheme="majorEastAsia"/>
          <w:color w:val="000000"/>
        </w:rPr>
        <w:t> </w:t>
      </w:r>
      <w:r>
        <w:rPr>
          <w:rStyle w:val="Emphasis"/>
          <w:rFonts w:eastAsiaTheme="majorEastAsia"/>
          <w:color w:val="000000"/>
        </w:rPr>
        <w:t>Cybersecurity Policy Review</w:t>
      </w:r>
      <w:r>
        <w:rPr>
          <w:color w:val="000000"/>
        </w:rPr>
        <w:t>, 14(3), pp. 91-102.</w:t>
      </w:r>
    </w:p>
    <w:p w14:paraId="71C84C5D" w14:textId="77777777" w:rsidR="003D4AE6" w:rsidRDefault="003D4AE6" w:rsidP="003D4AE6">
      <w:pPr>
        <w:pStyle w:val="NormalWeb"/>
        <w:rPr>
          <w:color w:val="000000"/>
        </w:rPr>
      </w:pPr>
      <w:r>
        <w:rPr>
          <w:color w:val="000000"/>
        </w:rPr>
        <w:t>Carter, D. (2020) ‘Deceptive online personas and the rise of romance scams’,</w:t>
      </w:r>
      <w:r>
        <w:rPr>
          <w:rStyle w:val="apple-converted-space"/>
          <w:rFonts w:eastAsiaTheme="majorEastAsia"/>
          <w:color w:val="000000"/>
        </w:rPr>
        <w:t> </w:t>
      </w:r>
      <w:r>
        <w:rPr>
          <w:rStyle w:val="Emphasis"/>
          <w:rFonts w:eastAsiaTheme="majorEastAsia"/>
          <w:color w:val="000000"/>
        </w:rPr>
        <w:t>Journal of Internet Fraud Studies</w:t>
      </w:r>
      <w:r>
        <w:rPr>
          <w:color w:val="000000"/>
        </w:rPr>
        <w:t>, 11(1), pp. 43-59.</w:t>
      </w:r>
    </w:p>
    <w:p w14:paraId="2C268AB7" w14:textId="77777777" w:rsidR="003D4AE6" w:rsidRDefault="003D4AE6" w:rsidP="003D4AE6">
      <w:pPr>
        <w:pStyle w:val="NormalWeb"/>
        <w:rPr>
          <w:color w:val="000000"/>
        </w:rPr>
      </w:pPr>
      <w:r>
        <w:rPr>
          <w:color w:val="000000"/>
        </w:rPr>
        <w:t>Carter, D. and Kassem, M. (2022) ‘Romance fraud: Complex tactics and victim manipulation’,</w:t>
      </w:r>
      <w:r>
        <w:rPr>
          <w:rStyle w:val="apple-converted-space"/>
          <w:rFonts w:eastAsiaTheme="majorEastAsia"/>
          <w:color w:val="000000"/>
        </w:rPr>
        <w:t> </w:t>
      </w:r>
      <w:r>
        <w:rPr>
          <w:rStyle w:val="Emphasis"/>
          <w:rFonts w:eastAsiaTheme="majorEastAsia"/>
          <w:color w:val="000000"/>
        </w:rPr>
        <w:t>Journal of Criminal Fraud and Deception</w:t>
      </w:r>
      <w:r>
        <w:rPr>
          <w:color w:val="000000"/>
        </w:rPr>
        <w:t>, 8(3), pp. 134-147.</w:t>
      </w:r>
    </w:p>
    <w:p w14:paraId="5DA45CC7" w14:textId="77777777" w:rsidR="003D4AE6" w:rsidRDefault="003D4AE6" w:rsidP="003D4AE6">
      <w:pPr>
        <w:pStyle w:val="NormalWeb"/>
        <w:rPr>
          <w:color w:val="000000"/>
        </w:rPr>
      </w:pPr>
      <w:r>
        <w:rPr>
          <w:color w:val="000000"/>
        </w:rPr>
        <w:t>Cross, R. (2022) ‘Technological advancements in romance fraud detection’,</w:t>
      </w:r>
      <w:r>
        <w:rPr>
          <w:rStyle w:val="apple-converted-space"/>
          <w:rFonts w:eastAsiaTheme="majorEastAsia"/>
          <w:color w:val="000000"/>
        </w:rPr>
        <w:t> </w:t>
      </w:r>
      <w:r>
        <w:rPr>
          <w:rStyle w:val="Emphasis"/>
          <w:rFonts w:eastAsiaTheme="majorEastAsia"/>
          <w:color w:val="000000"/>
        </w:rPr>
        <w:t>Cybercrime and Technology Review</w:t>
      </w:r>
      <w:r>
        <w:rPr>
          <w:color w:val="000000"/>
        </w:rPr>
        <w:t>, 16(2), pp. 20-35.</w:t>
      </w:r>
    </w:p>
    <w:p w14:paraId="05883762" w14:textId="77777777" w:rsidR="003D4AE6" w:rsidRDefault="003D4AE6" w:rsidP="003D4AE6">
      <w:pPr>
        <w:pStyle w:val="NormalWeb"/>
        <w:rPr>
          <w:color w:val="000000"/>
        </w:rPr>
      </w:pPr>
      <w:r>
        <w:rPr>
          <w:color w:val="000000"/>
        </w:rPr>
        <w:lastRenderedPageBreak/>
        <w:t>Cross, R. and Lee, T. (2022) ‘The psychological consequences of online romance fraud’,</w:t>
      </w:r>
      <w:r>
        <w:rPr>
          <w:rStyle w:val="apple-converted-space"/>
          <w:rFonts w:eastAsiaTheme="majorEastAsia"/>
          <w:color w:val="000000"/>
        </w:rPr>
        <w:t> </w:t>
      </w:r>
      <w:r>
        <w:rPr>
          <w:rStyle w:val="Emphasis"/>
          <w:rFonts w:eastAsiaTheme="majorEastAsia"/>
          <w:color w:val="000000"/>
        </w:rPr>
        <w:t>Journal of Social and Emotional Trauma</w:t>
      </w:r>
      <w:r>
        <w:rPr>
          <w:color w:val="000000"/>
        </w:rPr>
        <w:t>, 5(1), pp. 64-79.</w:t>
      </w:r>
    </w:p>
    <w:p w14:paraId="55C14C18" w14:textId="77777777" w:rsidR="003D4AE6" w:rsidRDefault="003D4AE6" w:rsidP="003D4AE6">
      <w:pPr>
        <w:pStyle w:val="NormalWeb"/>
        <w:rPr>
          <w:color w:val="000000"/>
        </w:rPr>
      </w:pPr>
      <w:r>
        <w:rPr>
          <w:color w:val="000000"/>
        </w:rPr>
        <w:t>Cross, R. and Meikle, K. (2023) ‘Social stigma and reporting barriers for romance fraud victims’,</w:t>
      </w:r>
      <w:r>
        <w:rPr>
          <w:rStyle w:val="apple-converted-space"/>
          <w:rFonts w:eastAsiaTheme="majorEastAsia"/>
          <w:color w:val="000000"/>
        </w:rPr>
        <w:t> </w:t>
      </w:r>
      <w:r>
        <w:rPr>
          <w:rStyle w:val="Emphasis"/>
          <w:rFonts w:eastAsiaTheme="majorEastAsia"/>
          <w:color w:val="000000"/>
        </w:rPr>
        <w:t>Journal of Victimology</w:t>
      </w:r>
      <w:r>
        <w:rPr>
          <w:color w:val="000000"/>
        </w:rPr>
        <w:t>, 27(4), pp. 98-110.</w:t>
      </w:r>
    </w:p>
    <w:p w14:paraId="739115F9" w14:textId="77777777" w:rsidR="003D4AE6" w:rsidRDefault="003D4AE6" w:rsidP="003D4AE6">
      <w:pPr>
        <w:pStyle w:val="NormalWeb"/>
        <w:rPr>
          <w:color w:val="000000"/>
        </w:rPr>
      </w:pPr>
      <w:r>
        <w:rPr>
          <w:color w:val="000000"/>
        </w:rPr>
        <w:t>David, R. (2023) ‘The role of identity impersonation in romance fraud’,</w:t>
      </w:r>
      <w:r>
        <w:rPr>
          <w:rStyle w:val="apple-converted-space"/>
          <w:rFonts w:eastAsiaTheme="majorEastAsia"/>
          <w:color w:val="000000"/>
        </w:rPr>
        <w:t> </w:t>
      </w:r>
      <w:r>
        <w:rPr>
          <w:rStyle w:val="Emphasis"/>
          <w:rFonts w:eastAsiaTheme="majorEastAsia"/>
          <w:color w:val="000000"/>
        </w:rPr>
        <w:t>Cybersecurity Fraud and Analysis</w:t>
      </w:r>
      <w:r>
        <w:rPr>
          <w:color w:val="000000"/>
        </w:rPr>
        <w:t>, 19(1), pp. 40-53.</w:t>
      </w:r>
    </w:p>
    <w:p w14:paraId="2004E8D2" w14:textId="77777777" w:rsidR="003D4AE6" w:rsidRDefault="003D4AE6" w:rsidP="003D4AE6">
      <w:pPr>
        <w:pStyle w:val="NormalWeb"/>
        <w:rPr>
          <w:color w:val="000000"/>
        </w:rPr>
      </w:pPr>
      <w:r>
        <w:rPr>
          <w:color w:val="000000"/>
        </w:rPr>
        <w:t>Dickerson, P., and Finley, T. (2020) ‘The UK’s progress in tackling romance fraud’,</w:t>
      </w:r>
      <w:r>
        <w:rPr>
          <w:rStyle w:val="apple-converted-space"/>
          <w:rFonts w:eastAsiaTheme="majorEastAsia"/>
          <w:color w:val="000000"/>
        </w:rPr>
        <w:t> </w:t>
      </w:r>
      <w:r>
        <w:rPr>
          <w:rStyle w:val="Emphasis"/>
          <w:rFonts w:eastAsiaTheme="majorEastAsia"/>
          <w:color w:val="000000"/>
        </w:rPr>
        <w:t>Government Cybersecurity Review</w:t>
      </w:r>
      <w:r>
        <w:rPr>
          <w:color w:val="000000"/>
        </w:rPr>
        <w:t>, 11(4), pp. 23-37.</w:t>
      </w:r>
    </w:p>
    <w:p w14:paraId="77648166" w14:textId="77777777" w:rsidR="003D4AE6" w:rsidRDefault="003D4AE6" w:rsidP="003D4AE6">
      <w:pPr>
        <w:pStyle w:val="NormalWeb"/>
        <w:rPr>
          <w:color w:val="000000"/>
        </w:rPr>
      </w:pPr>
      <w:r>
        <w:rPr>
          <w:color w:val="000000"/>
        </w:rPr>
        <w:t>Europol (2023)</w:t>
      </w:r>
      <w:r>
        <w:rPr>
          <w:rStyle w:val="apple-converted-space"/>
          <w:rFonts w:eastAsiaTheme="majorEastAsia"/>
          <w:color w:val="000000"/>
        </w:rPr>
        <w:t> </w:t>
      </w:r>
      <w:r>
        <w:rPr>
          <w:rStyle w:val="Emphasis"/>
          <w:rFonts w:eastAsiaTheme="majorEastAsia"/>
          <w:color w:val="000000"/>
        </w:rPr>
        <w:t>Cybercrime prevention: AI and fraud detection</w:t>
      </w:r>
      <w:r>
        <w:rPr>
          <w:color w:val="000000"/>
        </w:rPr>
        <w:t>. Available at:</w:t>
      </w:r>
      <w:r>
        <w:rPr>
          <w:rStyle w:val="apple-converted-space"/>
          <w:rFonts w:eastAsiaTheme="majorEastAsia"/>
          <w:color w:val="000000"/>
        </w:rPr>
        <w:t> </w:t>
      </w:r>
      <w:proofErr w:type="gramStart"/>
      <w:r>
        <w:rPr>
          <w:color w:val="000000"/>
        </w:rPr>
        <w:t>https://www.europol.europa.eu</w:t>
      </w:r>
      <w:r>
        <w:rPr>
          <w:rStyle w:val="apple-converted-space"/>
          <w:rFonts w:eastAsiaTheme="majorEastAsia"/>
          <w:color w:val="000000"/>
        </w:rPr>
        <w:t xml:space="preserve">  </w:t>
      </w:r>
      <w:r>
        <w:rPr>
          <w:color w:val="000000"/>
        </w:rPr>
        <w:t>(</w:t>
      </w:r>
      <w:proofErr w:type="gramEnd"/>
      <w:r>
        <w:rPr>
          <w:color w:val="000000"/>
        </w:rPr>
        <w:t>Accessed: 10 February 2025).</w:t>
      </w:r>
    </w:p>
    <w:p w14:paraId="0E3E0AF5" w14:textId="5910EAA2" w:rsidR="003D4AE6" w:rsidRDefault="003D4AE6" w:rsidP="003D4AE6">
      <w:pPr>
        <w:pStyle w:val="NormalWeb"/>
        <w:ind w:left="567" w:hanging="567"/>
        <w:rPr>
          <w:color w:val="000000"/>
        </w:rPr>
      </w:pPr>
      <w:r>
        <w:rPr>
          <w:color w:val="000000"/>
        </w:rPr>
        <w:t xml:space="preserve">Faber, P. (2025) ‘The </w:t>
      </w:r>
      <w:proofErr w:type="spellStart"/>
      <w:r>
        <w:rPr>
          <w:color w:val="000000"/>
        </w:rPr>
        <w:t>personal_relationship</w:t>
      </w:r>
      <w:proofErr w:type="spellEnd"/>
      <w:r>
        <w:rPr>
          <w:color w:val="000000"/>
        </w:rPr>
        <w:t xml:space="preserve"> frame in love fraud’,</w:t>
      </w:r>
      <w:r>
        <w:rPr>
          <w:rStyle w:val="apple-converted-space"/>
          <w:rFonts w:eastAsiaTheme="majorEastAsia"/>
          <w:color w:val="000000"/>
        </w:rPr>
        <w:t> </w:t>
      </w:r>
      <w:r>
        <w:rPr>
          <w:i/>
          <w:iCs/>
          <w:color w:val="000000"/>
        </w:rPr>
        <w:t>Applied Corpus Linguistics</w:t>
      </w:r>
      <w:r>
        <w:rPr>
          <w:color w:val="000000"/>
        </w:rPr>
        <w:t xml:space="preserve">, 5(1), p. 100119. </w:t>
      </w:r>
      <w:proofErr w:type="gramStart"/>
      <w:r>
        <w:rPr>
          <w:color w:val="000000"/>
        </w:rPr>
        <w:t>doi:10.1016/j.acorp</w:t>
      </w:r>
      <w:proofErr w:type="gramEnd"/>
      <w:r>
        <w:rPr>
          <w:color w:val="000000"/>
        </w:rPr>
        <w:t>.2025.100119.</w:t>
      </w:r>
      <w:r>
        <w:rPr>
          <w:rStyle w:val="apple-converted-space"/>
          <w:rFonts w:eastAsiaTheme="majorEastAsia"/>
          <w:color w:val="000000"/>
        </w:rPr>
        <w:t> </w:t>
      </w:r>
    </w:p>
    <w:p w14:paraId="56766DDD" w14:textId="77777777" w:rsidR="003D4AE6" w:rsidRDefault="003D4AE6" w:rsidP="003D4AE6">
      <w:pPr>
        <w:pStyle w:val="NormalWeb"/>
        <w:rPr>
          <w:color w:val="000000"/>
        </w:rPr>
      </w:pPr>
      <w:r>
        <w:rPr>
          <w:color w:val="000000"/>
        </w:rPr>
        <w:t>Firth, J. (2023) ‘Regulatory gaps in fraud response and victim assistance’,</w:t>
      </w:r>
      <w:r>
        <w:rPr>
          <w:rStyle w:val="apple-converted-space"/>
          <w:rFonts w:eastAsiaTheme="majorEastAsia"/>
          <w:color w:val="000000"/>
        </w:rPr>
        <w:t> </w:t>
      </w:r>
      <w:r>
        <w:rPr>
          <w:rStyle w:val="Emphasis"/>
          <w:rFonts w:eastAsiaTheme="majorEastAsia"/>
          <w:color w:val="000000"/>
        </w:rPr>
        <w:t>Financial Crime Journal</w:t>
      </w:r>
      <w:r>
        <w:rPr>
          <w:color w:val="000000"/>
        </w:rPr>
        <w:t>, 10(2), pp. 58-75.</w:t>
      </w:r>
    </w:p>
    <w:p w14:paraId="1861A356" w14:textId="77777777" w:rsidR="003D4AE6" w:rsidRDefault="003D4AE6" w:rsidP="003D4AE6">
      <w:pPr>
        <w:pStyle w:val="NormalWeb"/>
        <w:rPr>
          <w:color w:val="000000"/>
        </w:rPr>
      </w:pPr>
      <w:r>
        <w:rPr>
          <w:color w:val="000000"/>
        </w:rPr>
        <w:t>Gould, C., and Marks, H. (2021) ‘Long-term therapy needs for victims of romance fraud’,</w:t>
      </w:r>
      <w:r>
        <w:rPr>
          <w:rStyle w:val="apple-converted-space"/>
          <w:rFonts w:eastAsiaTheme="majorEastAsia"/>
          <w:color w:val="000000"/>
        </w:rPr>
        <w:t> </w:t>
      </w:r>
      <w:r>
        <w:rPr>
          <w:rStyle w:val="Emphasis"/>
          <w:rFonts w:eastAsiaTheme="majorEastAsia"/>
          <w:color w:val="000000"/>
        </w:rPr>
        <w:t>Journal of Clinical Psychology</w:t>
      </w:r>
      <w:r>
        <w:rPr>
          <w:color w:val="000000"/>
        </w:rPr>
        <w:t>, 14(2), pp. 85-95.</w:t>
      </w:r>
    </w:p>
    <w:p w14:paraId="14EA9CEC" w14:textId="676663AD" w:rsidR="00213F83" w:rsidRDefault="00213F83" w:rsidP="00213F83">
      <w:pPr>
        <w:pStyle w:val="NormalWeb"/>
        <w:ind w:left="567" w:hanging="567"/>
        <w:rPr>
          <w:color w:val="000000"/>
        </w:rPr>
      </w:pPr>
      <w:r>
        <w:rPr>
          <w:color w:val="000000"/>
        </w:rPr>
        <w:t xml:space="preserve">Grant, S. and </w:t>
      </w:r>
      <w:proofErr w:type="spellStart"/>
      <w:r>
        <w:rPr>
          <w:color w:val="000000"/>
        </w:rPr>
        <w:t>Buil</w:t>
      </w:r>
      <w:proofErr w:type="spellEnd"/>
      <w:r>
        <w:rPr>
          <w:color w:val="000000"/>
        </w:rPr>
        <w:t>-Gil, D. (2025) ‘The effect of true crime docuseries on romance fraud reporting to the police’,</w:t>
      </w:r>
      <w:r>
        <w:rPr>
          <w:rStyle w:val="apple-converted-space"/>
          <w:rFonts w:eastAsiaTheme="majorEastAsia"/>
          <w:color w:val="000000"/>
        </w:rPr>
        <w:t> </w:t>
      </w:r>
      <w:r>
        <w:rPr>
          <w:i/>
          <w:iCs/>
          <w:color w:val="000000"/>
        </w:rPr>
        <w:t>Crime Science</w:t>
      </w:r>
      <w:r>
        <w:rPr>
          <w:color w:val="000000"/>
        </w:rPr>
        <w:t>, 14(1). doi:10.1186/s40163-025-00244-y.</w:t>
      </w:r>
      <w:r>
        <w:rPr>
          <w:rStyle w:val="apple-converted-space"/>
          <w:rFonts w:eastAsiaTheme="majorEastAsia"/>
          <w:color w:val="000000"/>
        </w:rPr>
        <w:t> </w:t>
      </w:r>
    </w:p>
    <w:p w14:paraId="74C3CADE" w14:textId="77777777" w:rsidR="003D4AE6" w:rsidRDefault="003D4AE6" w:rsidP="003D4AE6">
      <w:pPr>
        <w:pStyle w:val="NormalWeb"/>
        <w:ind w:left="567" w:hanging="567"/>
        <w:rPr>
          <w:rStyle w:val="apple-converted-space"/>
          <w:rFonts w:eastAsiaTheme="majorEastAsia"/>
          <w:color w:val="000000"/>
        </w:rPr>
      </w:pPr>
      <w:proofErr w:type="gramStart"/>
      <w:r>
        <w:rPr>
          <w:color w:val="000000"/>
        </w:rPr>
        <w:t>Hair ,</w:t>
      </w:r>
      <w:proofErr w:type="gramEnd"/>
      <w:r>
        <w:rPr>
          <w:color w:val="000000"/>
        </w:rPr>
        <w:t xml:space="preserve"> B.M. (2024)</w:t>
      </w:r>
      <w:r>
        <w:rPr>
          <w:rStyle w:val="apple-converted-space"/>
          <w:rFonts w:eastAsiaTheme="majorEastAsia"/>
          <w:color w:val="000000"/>
        </w:rPr>
        <w:t> </w:t>
      </w:r>
      <w:r>
        <w:rPr>
          <w:i/>
          <w:iCs/>
          <w:color w:val="000000"/>
        </w:rPr>
        <w:t>You’re Why I Have Trust Issues: Financial Fraud and Older Adult Relationship Formation</w:t>
      </w:r>
      <w:r>
        <w:rPr>
          <w:rStyle w:val="apple-converted-space"/>
          <w:rFonts w:eastAsiaTheme="majorEastAsia"/>
          <w:color w:val="000000"/>
        </w:rPr>
        <w:t> </w:t>
      </w:r>
      <w:r>
        <w:rPr>
          <w:color w:val="000000"/>
        </w:rPr>
        <w:t>[Preprint].</w:t>
      </w:r>
      <w:r>
        <w:rPr>
          <w:rStyle w:val="apple-converted-space"/>
          <w:rFonts w:eastAsiaTheme="majorEastAsia"/>
          <w:color w:val="000000"/>
        </w:rPr>
        <w:t> </w:t>
      </w:r>
    </w:p>
    <w:p w14:paraId="4846327F" w14:textId="77777777" w:rsidR="003D4AE6" w:rsidRDefault="003D4AE6" w:rsidP="003D4AE6">
      <w:pPr>
        <w:pStyle w:val="NormalWeb"/>
        <w:rPr>
          <w:color w:val="000000"/>
        </w:rPr>
      </w:pPr>
      <w:r>
        <w:rPr>
          <w:color w:val="000000"/>
        </w:rPr>
        <w:t>Kassem, M. and Carter, D. (2022) ‘Romance fraud: A detailed analysis of fraudsters’ tactics and victims’ vulnerabilities’,</w:t>
      </w:r>
      <w:r>
        <w:rPr>
          <w:rStyle w:val="apple-converted-space"/>
          <w:rFonts w:eastAsiaTheme="majorEastAsia"/>
          <w:color w:val="000000"/>
        </w:rPr>
        <w:t> </w:t>
      </w:r>
      <w:r>
        <w:rPr>
          <w:rStyle w:val="Emphasis"/>
          <w:rFonts w:eastAsiaTheme="majorEastAsia"/>
          <w:color w:val="000000"/>
        </w:rPr>
        <w:t>International Journal of Cybercrime</w:t>
      </w:r>
      <w:r>
        <w:rPr>
          <w:color w:val="000000"/>
        </w:rPr>
        <w:t>, 20(3), pp. 78-94.</w:t>
      </w:r>
    </w:p>
    <w:p w14:paraId="480C187D" w14:textId="77777777" w:rsidR="003D4AE6" w:rsidRDefault="003D4AE6" w:rsidP="003D4AE6">
      <w:pPr>
        <w:pStyle w:val="NormalWeb"/>
        <w:rPr>
          <w:color w:val="000000"/>
        </w:rPr>
      </w:pPr>
      <w:proofErr w:type="spellStart"/>
      <w:r>
        <w:rPr>
          <w:color w:val="000000"/>
        </w:rPr>
        <w:t>Kydd</w:t>
      </w:r>
      <w:proofErr w:type="spellEnd"/>
      <w:r>
        <w:rPr>
          <w:color w:val="000000"/>
        </w:rPr>
        <w:t>, S., Naidoo, M., and Smith, J. (2024) ‘Fraudsters’ psychological manipulation tactics in online romantic scams’,</w:t>
      </w:r>
      <w:r>
        <w:rPr>
          <w:rStyle w:val="apple-converted-space"/>
          <w:rFonts w:eastAsiaTheme="majorEastAsia"/>
          <w:color w:val="000000"/>
        </w:rPr>
        <w:t> </w:t>
      </w:r>
      <w:r>
        <w:rPr>
          <w:rStyle w:val="Emphasis"/>
          <w:rFonts w:eastAsiaTheme="majorEastAsia"/>
          <w:color w:val="000000"/>
        </w:rPr>
        <w:t>Journal of Social Engineering and Crime</w:t>
      </w:r>
      <w:r>
        <w:rPr>
          <w:color w:val="000000"/>
        </w:rPr>
        <w:t>, 9(2), pp. 66-79.</w:t>
      </w:r>
    </w:p>
    <w:p w14:paraId="131451E6" w14:textId="77777777" w:rsidR="003D4AE6" w:rsidRDefault="003D4AE6" w:rsidP="003D4AE6">
      <w:pPr>
        <w:pStyle w:val="NormalWeb"/>
        <w:rPr>
          <w:color w:val="000000"/>
        </w:rPr>
      </w:pPr>
      <w:proofErr w:type="spellStart"/>
      <w:r>
        <w:rPr>
          <w:color w:val="000000"/>
        </w:rPr>
        <w:t>Lokanan</w:t>
      </w:r>
      <w:proofErr w:type="spellEnd"/>
      <w:r>
        <w:rPr>
          <w:color w:val="000000"/>
        </w:rPr>
        <w:t>, M. (2023) ‘Financial losses in romance fraud cases: An in-depth case study’,</w:t>
      </w:r>
      <w:r>
        <w:rPr>
          <w:rStyle w:val="apple-converted-space"/>
          <w:rFonts w:eastAsiaTheme="majorEastAsia"/>
          <w:color w:val="000000"/>
        </w:rPr>
        <w:t> </w:t>
      </w:r>
      <w:r>
        <w:rPr>
          <w:rStyle w:val="Emphasis"/>
          <w:rFonts w:eastAsiaTheme="majorEastAsia"/>
          <w:color w:val="000000"/>
        </w:rPr>
        <w:t>Journal of Fraud Studies</w:t>
      </w:r>
      <w:r>
        <w:rPr>
          <w:color w:val="000000"/>
        </w:rPr>
        <w:t>, 13(1), pp. 22-33.</w:t>
      </w:r>
    </w:p>
    <w:p w14:paraId="0D9699E8" w14:textId="77777777" w:rsidR="003D4AE6" w:rsidRDefault="003D4AE6" w:rsidP="003D4AE6">
      <w:pPr>
        <w:pStyle w:val="NormalWeb"/>
        <w:rPr>
          <w:color w:val="000000"/>
        </w:rPr>
      </w:pPr>
      <w:r>
        <w:rPr>
          <w:color w:val="000000"/>
        </w:rPr>
        <w:t>Meikle, K. and Cross, R. (2024) ‘The stigma of romance fraud: Why victims fail to report scams’,</w:t>
      </w:r>
      <w:r>
        <w:rPr>
          <w:rStyle w:val="apple-converted-space"/>
          <w:rFonts w:eastAsiaTheme="majorEastAsia"/>
          <w:color w:val="000000"/>
        </w:rPr>
        <w:t> </w:t>
      </w:r>
      <w:r>
        <w:rPr>
          <w:rStyle w:val="Emphasis"/>
          <w:rFonts w:eastAsiaTheme="majorEastAsia"/>
          <w:color w:val="000000"/>
        </w:rPr>
        <w:t>Journal of Crime Victim Support</w:t>
      </w:r>
      <w:r>
        <w:rPr>
          <w:color w:val="000000"/>
        </w:rPr>
        <w:t>, 7(3), pp. 114-125.</w:t>
      </w:r>
    </w:p>
    <w:p w14:paraId="659B1958" w14:textId="77777777" w:rsidR="003D4AE6" w:rsidRDefault="003D4AE6" w:rsidP="003D4AE6">
      <w:pPr>
        <w:pStyle w:val="NormalWeb"/>
        <w:rPr>
          <w:color w:val="000000"/>
        </w:rPr>
      </w:pPr>
      <w:r>
        <w:rPr>
          <w:color w:val="000000"/>
        </w:rPr>
        <w:t>Maskall, B. (2024) ‘The economic impact of romance fraud in the UK’,</w:t>
      </w:r>
      <w:r>
        <w:rPr>
          <w:rStyle w:val="apple-converted-space"/>
          <w:rFonts w:eastAsiaTheme="majorEastAsia"/>
          <w:color w:val="000000"/>
        </w:rPr>
        <w:t> </w:t>
      </w:r>
      <w:r>
        <w:rPr>
          <w:rStyle w:val="Emphasis"/>
          <w:rFonts w:eastAsiaTheme="majorEastAsia"/>
          <w:color w:val="000000"/>
        </w:rPr>
        <w:t>Journal of Economic Fraud Studies</w:t>
      </w:r>
      <w:r>
        <w:rPr>
          <w:color w:val="000000"/>
        </w:rPr>
        <w:t>, 6(1), pp. 88-103.</w:t>
      </w:r>
    </w:p>
    <w:p w14:paraId="0A282A6D" w14:textId="77777777" w:rsidR="003D4AE6" w:rsidRDefault="003D4AE6" w:rsidP="003D4AE6">
      <w:pPr>
        <w:pStyle w:val="NormalWeb"/>
        <w:rPr>
          <w:color w:val="000000"/>
        </w:rPr>
      </w:pPr>
      <w:r>
        <w:rPr>
          <w:color w:val="000000"/>
        </w:rPr>
        <w:t>Naidoo, M. (2015) ‘Impersonation fraud tactics used in romance scams’,</w:t>
      </w:r>
      <w:r>
        <w:rPr>
          <w:rStyle w:val="apple-converted-space"/>
          <w:rFonts w:eastAsiaTheme="majorEastAsia"/>
          <w:color w:val="000000"/>
        </w:rPr>
        <w:t> </w:t>
      </w:r>
      <w:r>
        <w:rPr>
          <w:rStyle w:val="Emphasis"/>
          <w:rFonts w:eastAsiaTheme="majorEastAsia"/>
          <w:color w:val="000000"/>
        </w:rPr>
        <w:t>Cyber Fraud Journal</w:t>
      </w:r>
      <w:r>
        <w:rPr>
          <w:color w:val="000000"/>
        </w:rPr>
        <w:t>, 8(2), pp. 45-57.</w:t>
      </w:r>
    </w:p>
    <w:p w14:paraId="41F048D3" w14:textId="77777777" w:rsidR="003D4AE6" w:rsidRDefault="003D4AE6" w:rsidP="003D4AE6">
      <w:pPr>
        <w:pStyle w:val="NormalWeb"/>
        <w:rPr>
          <w:color w:val="000000"/>
        </w:rPr>
      </w:pPr>
      <w:r>
        <w:rPr>
          <w:color w:val="000000"/>
        </w:rPr>
        <w:lastRenderedPageBreak/>
        <w:t>National Crime Agency (2024) ‘Fraud’, National Crime Agency. Available at:</w:t>
      </w:r>
      <w:r>
        <w:rPr>
          <w:rStyle w:val="apple-converted-space"/>
          <w:rFonts w:eastAsiaTheme="majorEastAsia"/>
          <w:color w:val="000000"/>
        </w:rPr>
        <w:t> </w:t>
      </w:r>
      <w:hyperlink r:id="rId8" w:tgtFrame="_new" w:history="1">
        <w:r>
          <w:rPr>
            <w:rStyle w:val="Hyperlink"/>
            <w:rFonts w:eastAsiaTheme="majorEastAsia"/>
          </w:rPr>
          <w:t>https://www.nationalcrimeagency.gov.uk/what-we-do/crime-threats/fraud-and-economic-crime</w:t>
        </w:r>
      </w:hyperlink>
      <w:r>
        <w:rPr>
          <w:rStyle w:val="apple-converted-space"/>
          <w:rFonts w:eastAsiaTheme="majorEastAsia"/>
          <w:color w:val="000000"/>
        </w:rPr>
        <w:t> </w:t>
      </w:r>
      <w:r>
        <w:rPr>
          <w:color w:val="000000"/>
        </w:rPr>
        <w:t>(Accessed: 07 February 2025).</w:t>
      </w:r>
    </w:p>
    <w:p w14:paraId="3A26AD74" w14:textId="77777777" w:rsidR="003D4AE6" w:rsidRDefault="003D4AE6" w:rsidP="003D4AE6">
      <w:pPr>
        <w:pStyle w:val="NormalWeb"/>
        <w:rPr>
          <w:color w:val="000000"/>
        </w:rPr>
      </w:pPr>
      <w:r>
        <w:rPr>
          <w:color w:val="000000"/>
        </w:rPr>
        <w:t>National Cyber Security Centre (2023) ‘How to spot scammers claiming to be from the NCSC’, NCSC. Available at:</w:t>
      </w:r>
      <w:r>
        <w:rPr>
          <w:rStyle w:val="apple-converted-space"/>
          <w:rFonts w:eastAsiaTheme="majorEastAsia"/>
          <w:color w:val="000000"/>
        </w:rPr>
        <w:t> </w:t>
      </w:r>
      <w:hyperlink r:id="rId9" w:tgtFrame="_new" w:history="1">
        <w:r>
          <w:rPr>
            <w:rStyle w:val="Hyperlink"/>
            <w:rFonts w:eastAsiaTheme="majorEastAsia"/>
          </w:rPr>
          <w:t>https://www.ncsc.gov.uk/guidance/how-to-spot-scammers-claiming-to-be-from-the-ncsc</w:t>
        </w:r>
      </w:hyperlink>
      <w:r>
        <w:rPr>
          <w:rStyle w:val="apple-converted-space"/>
          <w:rFonts w:eastAsiaTheme="majorEastAsia"/>
          <w:color w:val="000000"/>
        </w:rPr>
        <w:t> </w:t>
      </w:r>
      <w:r>
        <w:rPr>
          <w:color w:val="000000"/>
        </w:rPr>
        <w:t>(Accessed: 07 February 2025).</w:t>
      </w:r>
    </w:p>
    <w:p w14:paraId="0494BA4B" w14:textId="38F64BBB" w:rsidR="004D6EE5" w:rsidRDefault="004D6EE5" w:rsidP="004D6EE5">
      <w:pPr>
        <w:pStyle w:val="NormalWeb"/>
        <w:ind w:left="567" w:hanging="567"/>
        <w:rPr>
          <w:color w:val="000000"/>
        </w:rPr>
      </w:pPr>
      <w:r>
        <w:rPr>
          <w:color w:val="000000"/>
        </w:rPr>
        <w:t>The National Fraud Intelligence Bureau (2025)</w:t>
      </w:r>
      <w:r>
        <w:rPr>
          <w:rStyle w:val="apple-converted-space"/>
          <w:rFonts w:eastAsiaTheme="majorEastAsia"/>
          <w:color w:val="000000"/>
        </w:rPr>
        <w:t> </w:t>
      </w:r>
      <w:r>
        <w:rPr>
          <w:i/>
          <w:iCs/>
          <w:color w:val="000000"/>
        </w:rPr>
        <w:t xml:space="preserve">Who are the National Fraud Intelligence </w:t>
      </w:r>
      <w:proofErr w:type="gramStart"/>
      <w:r>
        <w:rPr>
          <w:i/>
          <w:iCs/>
          <w:color w:val="000000"/>
        </w:rPr>
        <w:t>Bureau?</w:t>
      </w:r>
      <w:r>
        <w:rPr>
          <w:color w:val="000000"/>
        </w:rPr>
        <w:t>,</w:t>
      </w:r>
      <w:proofErr w:type="gramEnd"/>
      <w:r>
        <w:rPr>
          <w:rStyle w:val="apple-converted-space"/>
          <w:rFonts w:eastAsiaTheme="majorEastAsia"/>
          <w:color w:val="000000"/>
        </w:rPr>
        <w:t> </w:t>
      </w:r>
      <w:r>
        <w:rPr>
          <w:i/>
          <w:iCs/>
          <w:color w:val="000000"/>
        </w:rPr>
        <w:t>Action Fraud</w:t>
      </w:r>
      <w:r>
        <w:rPr>
          <w:color w:val="000000"/>
        </w:rPr>
        <w:t>. Available at: https://www.actionfraud.police.uk/what-is-national-fraud-intelligence-bureau (Accessed: 05 March 2025).</w:t>
      </w:r>
      <w:r>
        <w:rPr>
          <w:rStyle w:val="apple-converted-space"/>
          <w:rFonts w:eastAsiaTheme="majorEastAsia"/>
          <w:color w:val="000000"/>
        </w:rPr>
        <w:t> </w:t>
      </w:r>
    </w:p>
    <w:p w14:paraId="78D91D12" w14:textId="77777777" w:rsidR="003D4AE6" w:rsidRDefault="003D4AE6" w:rsidP="003D4AE6">
      <w:pPr>
        <w:pStyle w:val="NormalWeb"/>
        <w:rPr>
          <w:color w:val="000000"/>
        </w:rPr>
      </w:pPr>
      <w:proofErr w:type="spellStart"/>
      <w:r>
        <w:rPr>
          <w:color w:val="000000"/>
        </w:rPr>
        <w:t>Nataraj</w:t>
      </w:r>
      <w:proofErr w:type="spellEnd"/>
      <w:r>
        <w:rPr>
          <w:color w:val="000000"/>
        </w:rPr>
        <w:t>-Hansen, S. (2024) ‘The emotional impact of romance fraud: Isolation and shame’,</w:t>
      </w:r>
      <w:r>
        <w:rPr>
          <w:rStyle w:val="apple-converted-space"/>
          <w:rFonts w:eastAsiaTheme="majorEastAsia"/>
          <w:color w:val="000000"/>
        </w:rPr>
        <w:t> </w:t>
      </w:r>
      <w:r>
        <w:rPr>
          <w:rStyle w:val="Emphasis"/>
          <w:rFonts w:eastAsiaTheme="majorEastAsia"/>
          <w:color w:val="000000"/>
        </w:rPr>
        <w:t>Journal of Mental Health and Fraud Victims</w:t>
      </w:r>
      <w:r>
        <w:rPr>
          <w:color w:val="000000"/>
        </w:rPr>
        <w:t>, 11(1), pp. 34-47.</w:t>
      </w:r>
    </w:p>
    <w:p w14:paraId="10BD0125" w14:textId="77777777" w:rsidR="003D4AE6" w:rsidRDefault="003D4AE6" w:rsidP="003D4AE6">
      <w:pPr>
        <w:pStyle w:val="NormalWeb"/>
        <w:rPr>
          <w:color w:val="000000"/>
        </w:rPr>
      </w:pPr>
      <w:proofErr w:type="spellStart"/>
      <w:r>
        <w:rPr>
          <w:color w:val="000000"/>
        </w:rPr>
        <w:t>Parti</w:t>
      </w:r>
      <w:proofErr w:type="spellEnd"/>
      <w:r>
        <w:rPr>
          <w:color w:val="000000"/>
        </w:rPr>
        <w:t>, A., and Tahir, S. (2023) ‘The isolation of romance fraud victims: Social consequences’,</w:t>
      </w:r>
      <w:r>
        <w:rPr>
          <w:rStyle w:val="apple-converted-space"/>
          <w:rFonts w:eastAsiaTheme="majorEastAsia"/>
          <w:color w:val="000000"/>
        </w:rPr>
        <w:t> </w:t>
      </w:r>
      <w:r>
        <w:rPr>
          <w:rStyle w:val="Emphasis"/>
          <w:rFonts w:eastAsiaTheme="majorEastAsia"/>
          <w:color w:val="000000"/>
        </w:rPr>
        <w:t>Journal of Victim Studies</w:t>
      </w:r>
      <w:r>
        <w:rPr>
          <w:color w:val="000000"/>
        </w:rPr>
        <w:t>, 17(4), pp. 79-91.</w:t>
      </w:r>
    </w:p>
    <w:p w14:paraId="46F022C1" w14:textId="3CD648FF" w:rsidR="006E5CE9" w:rsidRDefault="006E5CE9" w:rsidP="006E5CE9">
      <w:pPr>
        <w:pStyle w:val="NormalWeb"/>
        <w:ind w:left="567" w:hanging="567"/>
        <w:rPr>
          <w:color w:val="000000"/>
        </w:rPr>
      </w:pPr>
      <w:proofErr w:type="spellStart"/>
      <w:r>
        <w:rPr>
          <w:color w:val="000000"/>
        </w:rPr>
        <w:t>Rabby</w:t>
      </w:r>
      <w:proofErr w:type="spellEnd"/>
      <w:r>
        <w:rPr>
          <w:color w:val="000000"/>
        </w:rPr>
        <w:t xml:space="preserve">, F. and </w:t>
      </w:r>
      <w:proofErr w:type="spellStart"/>
      <w:r>
        <w:rPr>
          <w:color w:val="000000"/>
        </w:rPr>
        <w:t>Chowdory</w:t>
      </w:r>
      <w:proofErr w:type="spellEnd"/>
      <w:r>
        <w:rPr>
          <w:color w:val="000000"/>
        </w:rPr>
        <w:t>, M.M. (2024) ‘Romance scamming: Uncovering the transnational crime and legal challenges’,</w:t>
      </w:r>
      <w:r>
        <w:rPr>
          <w:rStyle w:val="apple-converted-space"/>
          <w:rFonts w:eastAsiaTheme="majorEastAsia"/>
          <w:color w:val="000000"/>
        </w:rPr>
        <w:t> </w:t>
      </w:r>
      <w:r>
        <w:rPr>
          <w:i/>
          <w:iCs/>
          <w:color w:val="000000"/>
        </w:rPr>
        <w:t>International Journal of Law and Societal Studies</w:t>
      </w:r>
      <w:r>
        <w:rPr>
          <w:color w:val="000000"/>
        </w:rPr>
        <w:t>, 1(1), pp. 48–62. doi:10.61424/</w:t>
      </w:r>
      <w:proofErr w:type="gramStart"/>
      <w:r>
        <w:rPr>
          <w:color w:val="000000"/>
        </w:rPr>
        <w:t>ijlss.v</w:t>
      </w:r>
      <w:proofErr w:type="gramEnd"/>
      <w:r>
        <w:rPr>
          <w:color w:val="000000"/>
        </w:rPr>
        <w:t>1i1.134.</w:t>
      </w:r>
      <w:r>
        <w:rPr>
          <w:rStyle w:val="apple-converted-space"/>
          <w:rFonts w:eastAsiaTheme="majorEastAsia"/>
          <w:color w:val="000000"/>
        </w:rPr>
        <w:t> </w:t>
      </w:r>
    </w:p>
    <w:p w14:paraId="3DE19267" w14:textId="77777777" w:rsidR="003D4AE6" w:rsidRDefault="003D4AE6" w:rsidP="003D4AE6">
      <w:pPr>
        <w:pStyle w:val="NormalWeb"/>
        <w:rPr>
          <w:color w:val="000000"/>
        </w:rPr>
      </w:pPr>
      <w:r>
        <w:rPr>
          <w:color w:val="000000"/>
        </w:rPr>
        <w:t>Sinclair, R., and Brown, K. (2023) ‘Financial and social crisis in Wales: Romance fraud’s impact’,</w:t>
      </w:r>
      <w:r>
        <w:rPr>
          <w:rStyle w:val="apple-converted-space"/>
          <w:rFonts w:eastAsiaTheme="majorEastAsia"/>
          <w:color w:val="000000"/>
        </w:rPr>
        <w:t> </w:t>
      </w:r>
      <w:r>
        <w:rPr>
          <w:rStyle w:val="Emphasis"/>
          <w:rFonts w:eastAsiaTheme="majorEastAsia"/>
          <w:color w:val="000000"/>
        </w:rPr>
        <w:t>Welsh Crime Journal</w:t>
      </w:r>
      <w:r>
        <w:rPr>
          <w:color w:val="000000"/>
        </w:rPr>
        <w:t>, 7(1), pp. 21-32.</w:t>
      </w:r>
    </w:p>
    <w:p w14:paraId="11BA4878" w14:textId="77777777" w:rsidR="003D4AE6" w:rsidRDefault="003D4AE6" w:rsidP="003D4AE6">
      <w:pPr>
        <w:pStyle w:val="NormalWeb"/>
        <w:rPr>
          <w:color w:val="000000"/>
        </w:rPr>
      </w:pPr>
      <w:r>
        <w:rPr>
          <w:color w:val="000000"/>
        </w:rPr>
        <w:t>Smith, P. (2023) ‘AI-powered detection: A solution or a challenge for romance fraud?’,</w:t>
      </w:r>
      <w:r>
        <w:rPr>
          <w:rStyle w:val="apple-converted-space"/>
          <w:rFonts w:eastAsiaTheme="majorEastAsia"/>
          <w:color w:val="000000"/>
        </w:rPr>
        <w:t> </w:t>
      </w:r>
      <w:r>
        <w:rPr>
          <w:rStyle w:val="Emphasis"/>
          <w:rFonts w:eastAsiaTheme="majorEastAsia"/>
          <w:color w:val="000000"/>
        </w:rPr>
        <w:t>Cybersecurity and Fraud Prevention Journal</w:t>
      </w:r>
      <w:r>
        <w:rPr>
          <w:color w:val="000000"/>
        </w:rPr>
        <w:t>, 8(2), pp. 12-24.</w:t>
      </w:r>
    </w:p>
    <w:p w14:paraId="327AEF46" w14:textId="77777777" w:rsidR="003D4AE6" w:rsidRPr="00923DA8" w:rsidRDefault="003D4AE6" w:rsidP="003D4AE6">
      <w:pPr>
        <w:pStyle w:val="NormalWeb"/>
        <w:ind w:left="567" w:hanging="567"/>
        <w:rPr>
          <w:rFonts w:eastAsiaTheme="majorEastAsia"/>
          <w:color w:val="000000"/>
        </w:rPr>
      </w:pPr>
      <w:r>
        <w:rPr>
          <w:color w:val="000000"/>
        </w:rPr>
        <w:t>South Wales Police (2020)</w:t>
      </w:r>
      <w:r>
        <w:rPr>
          <w:rStyle w:val="apple-converted-space"/>
          <w:rFonts w:eastAsiaTheme="majorEastAsia"/>
          <w:color w:val="000000"/>
        </w:rPr>
        <w:t> </w:t>
      </w:r>
      <w:r>
        <w:rPr>
          <w:i/>
          <w:iCs/>
          <w:color w:val="000000"/>
        </w:rPr>
        <w:t>Public reminded to stay safe online as reports of romance ...</w:t>
      </w:r>
      <w:r>
        <w:rPr>
          <w:rStyle w:val="apple-converted-space"/>
          <w:rFonts w:eastAsiaTheme="majorEastAsia"/>
          <w:color w:val="000000"/>
        </w:rPr>
        <w:t> </w:t>
      </w:r>
      <w:r>
        <w:rPr>
          <w:color w:val="000000"/>
        </w:rPr>
        <w:t xml:space="preserve">Available at: </w:t>
      </w:r>
      <w:hyperlink r:id="rId10" w:history="1">
        <w:r w:rsidRPr="00D70BD4">
          <w:rPr>
            <w:rStyle w:val="Hyperlink"/>
          </w:rPr>
          <w:t>https://www.south-wales.police.uk/news/south-wales/news/2020/fall-for-the-person-not-the-profile--public-reminded-to-stay-safe-online-as-reports-of-romance-fraud-rise-26-in-a-year</w:t>
        </w:r>
      </w:hyperlink>
      <w:r>
        <w:rPr>
          <w:color w:val="000000"/>
        </w:rPr>
        <w:t xml:space="preserve">  (Accessed: 08 February 2025).</w:t>
      </w:r>
      <w:r>
        <w:rPr>
          <w:rStyle w:val="apple-converted-space"/>
          <w:rFonts w:eastAsiaTheme="majorEastAsia"/>
          <w:color w:val="000000"/>
        </w:rPr>
        <w:t> </w:t>
      </w:r>
    </w:p>
    <w:p w14:paraId="313A1571" w14:textId="77777777" w:rsidR="003D4AE6" w:rsidRDefault="003D4AE6" w:rsidP="003D4AE6">
      <w:pPr>
        <w:pStyle w:val="NormalWeb"/>
        <w:rPr>
          <w:color w:val="000000"/>
        </w:rPr>
      </w:pPr>
      <w:r>
        <w:rPr>
          <w:color w:val="000000"/>
        </w:rPr>
        <w:t>Thames Valley Police (2020) ‘The impact of urgency in romance fraud scams’,</w:t>
      </w:r>
      <w:r>
        <w:rPr>
          <w:rStyle w:val="apple-converted-space"/>
          <w:rFonts w:eastAsiaTheme="majorEastAsia"/>
          <w:color w:val="000000"/>
        </w:rPr>
        <w:t> </w:t>
      </w:r>
      <w:r>
        <w:rPr>
          <w:rStyle w:val="Emphasis"/>
          <w:rFonts w:eastAsiaTheme="majorEastAsia"/>
          <w:color w:val="000000"/>
        </w:rPr>
        <w:t>Thames Valley Crime Report</w:t>
      </w:r>
      <w:r>
        <w:rPr>
          <w:color w:val="000000"/>
        </w:rPr>
        <w:t>, 5(3), pp. 65-78.</w:t>
      </w:r>
    </w:p>
    <w:p w14:paraId="1C554EB1" w14:textId="77777777" w:rsidR="003D4AE6" w:rsidRDefault="003D4AE6" w:rsidP="003D4AE6">
      <w:pPr>
        <w:pStyle w:val="NormalWeb"/>
        <w:rPr>
          <w:color w:val="000000"/>
        </w:rPr>
      </w:pPr>
      <w:r>
        <w:rPr>
          <w:color w:val="000000"/>
        </w:rPr>
        <w:t>UK Finance (2023) ‘Impersonation fraud: Rising trends in online scams’,</w:t>
      </w:r>
      <w:r>
        <w:rPr>
          <w:rStyle w:val="apple-converted-space"/>
          <w:rFonts w:eastAsiaTheme="majorEastAsia"/>
          <w:color w:val="000000"/>
        </w:rPr>
        <w:t> </w:t>
      </w:r>
      <w:r>
        <w:rPr>
          <w:rStyle w:val="Emphasis"/>
          <w:rFonts w:eastAsiaTheme="majorEastAsia"/>
          <w:color w:val="000000"/>
        </w:rPr>
        <w:t>Financial Fraud Journal</w:t>
      </w:r>
      <w:r>
        <w:rPr>
          <w:color w:val="000000"/>
        </w:rPr>
        <w:t>, 9(2), pp. 47-59.</w:t>
      </w:r>
    </w:p>
    <w:p w14:paraId="5EE5019A" w14:textId="29FBEFBB" w:rsidR="00086174" w:rsidRDefault="00086174" w:rsidP="00086174">
      <w:pPr>
        <w:pStyle w:val="NormalWeb"/>
        <w:ind w:left="567" w:hanging="567"/>
        <w:rPr>
          <w:color w:val="000000"/>
        </w:rPr>
      </w:pPr>
      <w:r>
        <w:rPr>
          <w:color w:val="000000"/>
        </w:rPr>
        <w:t>UK Government (2023a)</w:t>
      </w:r>
      <w:r>
        <w:rPr>
          <w:rStyle w:val="apple-converted-space"/>
          <w:rFonts w:eastAsiaTheme="majorEastAsia"/>
          <w:color w:val="000000"/>
        </w:rPr>
        <w:t> </w:t>
      </w:r>
      <w:r>
        <w:rPr>
          <w:i/>
          <w:iCs/>
          <w:color w:val="000000"/>
        </w:rPr>
        <w:t>Online safety act: Explainer</w:t>
      </w:r>
      <w:r>
        <w:rPr>
          <w:color w:val="000000"/>
        </w:rPr>
        <w:t>,</w:t>
      </w:r>
      <w:r>
        <w:rPr>
          <w:rStyle w:val="apple-converted-space"/>
          <w:rFonts w:eastAsiaTheme="majorEastAsia"/>
          <w:color w:val="000000"/>
        </w:rPr>
        <w:t> </w:t>
      </w:r>
      <w:r>
        <w:rPr>
          <w:i/>
          <w:iCs/>
          <w:color w:val="000000"/>
        </w:rPr>
        <w:t>GOV.UK</w:t>
      </w:r>
      <w:r>
        <w:rPr>
          <w:color w:val="000000"/>
        </w:rPr>
        <w:t>. Available at: https://www.gov.uk/government/publications/online-safety-act-explainer/online-safety-act-explainer (Accessed: 06 March 2025).</w:t>
      </w:r>
      <w:r>
        <w:rPr>
          <w:rStyle w:val="apple-converted-space"/>
          <w:rFonts w:eastAsiaTheme="majorEastAsia"/>
          <w:color w:val="000000"/>
        </w:rPr>
        <w:t> </w:t>
      </w:r>
    </w:p>
    <w:p w14:paraId="11833AED" w14:textId="77777777" w:rsidR="00086174" w:rsidRDefault="00086174" w:rsidP="003D4AE6">
      <w:pPr>
        <w:pStyle w:val="NormalWeb"/>
        <w:rPr>
          <w:color w:val="000000"/>
        </w:rPr>
      </w:pPr>
    </w:p>
    <w:p w14:paraId="0FB8B073" w14:textId="4128B552" w:rsidR="003D4AE6" w:rsidRDefault="003D4AE6" w:rsidP="003D4AE6">
      <w:pPr>
        <w:pStyle w:val="NormalWeb"/>
        <w:rPr>
          <w:color w:val="000000"/>
        </w:rPr>
      </w:pPr>
      <w:r>
        <w:rPr>
          <w:color w:val="000000"/>
        </w:rPr>
        <w:t>UK Government (2023</w:t>
      </w:r>
      <w:r w:rsidR="00086174">
        <w:rPr>
          <w:color w:val="000000"/>
        </w:rPr>
        <w:t>b</w:t>
      </w:r>
      <w:r>
        <w:rPr>
          <w:color w:val="000000"/>
        </w:rPr>
        <w:t>) ‘World first agreement to tackle online fraud’, GOV.UK. Available at:</w:t>
      </w:r>
      <w:r>
        <w:rPr>
          <w:rStyle w:val="apple-converted-space"/>
          <w:rFonts w:eastAsiaTheme="majorEastAsia"/>
          <w:color w:val="000000"/>
        </w:rPr>
        <w:t> </w:t>
      </w:r>
      <w:hyperlink r:id="rId11" w:tgtFrame="_new" w:history="1">
        <w:r>
          <w:rPr>
            <w:rStyle w:val="Hyperlink"/>
            <w:rFonts w:eastAsiaTheme="majorEastAsia"/>
          </w:rPr>
          <w:t>https://www.gov.uk/government/news/world-first-agreement-to-tackle-online-fraud</w:t>
        </w:r>
      </w:hyperlink>
      <w:r>
        <w:rPr>
          <w:rStyle w:val="apple-converted-space"/>
          <w:rFonts w:eastAsiaTheme="majorEastAsia"/>
          <w:color w:val="000000"/>
        </w:rPr>
        <w:t> </w:t>
      </w:r>
      <w:r>
        <w:rPr>
          <w:color w:val="000000"/>
        </w:rPr>
        <w:t>(Accessed: 07 February 2025).</w:t>
      </w:r>
    </w:p>
    <w:p w14:paraId="6C1E0CFD" w14:textId="77777777" w:rsidR="00086174" w:rsidRPr="00923DA8" w:rsidRDefault="00086174" w:rsidP="00086174">
      <w:pPr>
        <w:pStyle w:val="NormalWeb"/>
        <w:rPr>
          <w:color w:val="000000"/>
        </w:rPr>
      </w:pPr>
      <w:r w:rsidRPr="00923DA8">
        <w:rPr>
          <w:i/>
          <w:iCs/>
          <w:color w:val="000000"/>
        </w:rPr>
        <w:lastRenderedPageBreak/>
        <w:t>GOV.UK</w:t>
      </w:r>
      <w:r w:rsidRPr="00923DA8">
        <w:rPr>
          <w:color w:val="000000"/>
        </w:rPr>
        <w:t>. Available at: https://www.gov.uk/government/organisations/home-office (Accessed: 20 February 2025).</w:t>
      </w:r>
      <w:r>
        <w:rPr>
          <w:rStyle w:val="apple-converted-space"/>
          <w:rFonts w:eastAsiaTheme="majorEastAsia"/>
          <w:color w:val="000000"/>
        </w:rPr>
        <w:t> </w:t>
      </w:r>
    </w:p>
    <w:p w14:paraId="1F50717A" w14:textId="77777777" w:rsidR="00086174" w:rsidRDefault="00086174" w:rsidP="003D4AE6">
      <w:pPr>
        <w:pStyle w:val="NormalWeb"/>
        <w:rPr>
          <w:color w:val="000000"/>
        </w:rPr>
      </w:pPr>
    </w:p>
    <w:p w14:paraId="3B55DE94" w14:textId="77777777" w:rsidR="003D4AE6" w:rsidRDefault="003D4AE6" w:rsidP="003D4AE6">
      <w:pPr>
        <w:pStyle w:val="NormalWeb"/>
        <w:rPr>
          <w:color w:val="000000"/>
        </w:rPr>
      </w:pPr>
      <w:r>
        <w:rPr>
          <w:color w:val="000000"/>
        </w:rPr>
        <w:t xml:space="preserve">Wang, X. and </w:t>
      </w:r>
      <w:proofErr w:type="spellStart"/>
      <w:r>
        <w:rPr>
          <w:color w:val="000000"/>
        </w:rPr>
        <w:t>Topalli</w:t>
      </w:r>
      <w:proofErr w:type="spellEnd"/>
      <w:r>
        <w:rPr>
          <w:color w:val="000000"/>
        </w:rPr>
        <w:t>, V. (2022) ‘Psychological effects of romance fraud: Depression and anxiety’,</w:t>
      </w:r>
      <w:r>
        <w:rPr>
          <w:rStyle w:val="apple-converted-space"/>
          <w:rFonts w:eastAsiaTheme="majorEastAsia"/>
          <w:color w:val="000000"/>
        </w:rPr>
        <w:t> </w:t>
      </w:r>
      <w:r>
        <w:rPr>
          <w:rStyle w:val="Emphasis"/>
          <w:rFonts w:eastAsiaTheme="majorEastAsia"/>
          <w:color w:val="000000"/>
        </w:rPr>
        <w:t>Journal of Psychological Studies</w:t>
      </w:r>
      <w:r>
        <w:rPr>
          <w:color w:val="000000"/>
        </w:rPr>
        <w:t>, 13(3), pp. 102-115.</w:t>
      </w:r>
    </w:p>
    <w:p w14:paraId="6848B372" w14:textId="77777777" w:rsidR="003D4AE6" w:rsidRDefault="003D4AE6" w:rsidP="003D4AE6">
      <w:pPr>
        <w:pStyle w:val="NormalWeb"/>
        <w:rPr>
          <w:color w:val="000000"/>
        </w:rPr>
      </w:pPr>
      <w:r>
        <w:rPr>
          <w:color w:val="000000"/>
        </w:rPr>
        <w:t>Wang, Y., and Lee, T. (2024) ‘Long-term consequences of romance fraud: Building new relationships post-scam’,</w:t>
      </w:r>
      <w:r>
        <w:rPr>
          <w:rStyle w:val="apple-converted-space"/>
          <w:rFonts w:eastAsiaTheme="majorEastAsia"/>
          <w:color w:val="000000"/>
        </w:rPr>
        <w:t> </w:t>
      </w:r>
      <w:r>
        <w:rPr>
          <w:rStyle w:val="Emphasis"/>
          <w:rFonts w:eastAsiaTheme="majorEastAsia"/>
          <w:color w:val="000000"/>
        </w:rPr>
        <w:t>Journal of Social and Emotional Recovery</w:t>
      </w:r>
      <w:r>
        <w:rPr>
          <w:color w:val="000000"/>
        </w:rPr>
        <w:t>, 12(2), pp. 66-80.</w:t>
      </w:r>
    </w:p>
    <w:p w14:paraId="48191AE5" w14:textId="77777777" w:rsidR="003D4AE6" w:rsidRDefault="003D4AE6" w:rsidP="003D4AE6">
      <w:pPr>
        <w:pStyle w:val="NormalWeb"/>
        <w:ind w:left="567" w:hanging="567"/>
        <w:rPr>
          <w:color w:val="000000"/>
        </w:rPr>
      </w:pPr>
      <w:r>
        <w:rPr>
          <w:color w:val="000000"/>
        </w:rPr>
        <w:t>Welsh Government (2024)</w:t>
      </w:r>
      <w:r>
        <w:rPr>
          <w:rStyle w:val="apple-converted-space"/>
          <w:rFonts w:eastAsiaTheme="majorEastAsia"/>
          <w:color w:val="000000"/>
        </w:rPr>
        <w:t> </w:t>
      </w:r>
      <w:proofErr w:type="spellStart"/>
      <w:r>
        <w:rPr>
          <w:i/>
          <w:iCs/>
          <w:color w:val="000000"/>
        </w:rPr>
        <w:t>Gov.wales</w:t>
      </w:r>
      <w:proofErr w:type="spellEnd"/>
      <w:r>
        <w:rPr>
          <w:color w:val="000000"/>
        </w:rPr>
        <w:t>,</w:t>
      </w:r>
      <w:r>
        <w:rPr>
          <w:rStyle w:val="apple-converted-space"/>
          <w:rFonts w:eastAsiaTheme="majorEastAsia"/>
          <w:color w:val="000000"/>
        </w:rPr>
        <w:t> </w:t>
      </w:r>
      <w:r>
        <w:rPr>
          <w:i/>
          <w:iCs/>
          <w:color w:val="000000"/>
        </w:rPr>
        <w:t>GOV.WALES</w:t>
      </w:r>
      <w:r>
        <w:rPr>
          <w:color w:val="000000"/>
        </w:rPr>
        <w:t xml:space="preserve">. Available at: </w:t>
      </w:r>
      <w:hyperlink r:id="rId12" w:history="1">
        <w:r w:rsidRPr="00D70BD4">
          <w:rPr>
            <w:rStyle w:val="Hyperlink"/>
          </w:rPr>
          <w:t>https://www.gov.wales/</w:t>
        </w:r>
      </w:hyperlink>
      <w:r>
        <w:rPr>
          <w:color w:val="000000"/>
        </w:rPr>
        <w:t xml:space="preserve">  (Accessed: 07 February 2025).</w:t>
      </w:r>
      <w:r>
        <w:rPr>
          <w:rStyle w:val="apple-converted-space"/>
          <w:rFonts w:eastAsiaTheme="majorEastAsia"/>
          <w:color w:val="000000"/>
        </w:rPr>
        <w:t> </w:t>
      </w:r>
    </w:p>
    <w:p w14:paraId="06298E0C" w14:textId="75894446" w:rsidR="003D4AE6" w:rsidRDefault="00C250E5" w:rsidP="003D4AE6">
      <w:pPr>
        <w:pStyle w:val="NormalWeb"/>
        <w:rPr>
          <w:color w:val="000000"/>
        </w:rPr>
      </w:pPr>
      <w:r>
        <w:rPr>
          <w:color w:val="000000"/>
        </w:rPr>
        <w:t>Whitty</w:t>
      </w:r>
      <w:r w:rsidR="003D4AE6">
        <w:rPr>
          <w:color w:val="000000"/>
        </w:rPr>
        <w:t>, J. (2013) ‘The fraudsters’ path to exploitation: Emotional manipulation in romance scams’,</w:t>
      </w:r>
      <w:r w:rsidR="003D4AE6">
        <w:rPr>
          <w:rStyle w:val="apple-converted-space"/>
          <w:rFonts w:eastAsiaTheme="majorEastAsia"/>
          <w:color w:val="000000"/>
        </w:rPr>
        <w:t> </w:t>
      </w:r>
      <w:r w:rsidR="003D4AE6">
        <w:rPr>
          <w:rStyle w:val="Emphasis"/>
          <w:rFonts w:eastAsiaTheme="majorEastAsia"/>
          <w:color w:val="000000"/>
        </w:rPr>
        <w:t>Cybercrime and Deception Review</w:t>
      </w:r>
      <w:r w:rsidR="003D4AE6">
        <w:rPr>
          <w:color w:val="000000"/>
        </w:rPr>
        <w:t>, 14(1), pp. 11-24.</w:t>
      </w:r>
    </w:p>
    <w:p w14:paraId="2F709945" w14:textId="1556786F" w:rsidR="00213F83" w:rsidRDefault="00213F83" w:rsidP="00213F83">
      <w:pPr>
        <w:pStyle w:val="NormalWeb"/>
        <w:ind w:left="567" w:hanging="567"/>
        <w:rPr>
          <w:color w:val="000000"/>
        </w:rPr>
      </w:pPr>
      <w:r>
        <w:rPr>
          <w:color w:val="000000"/>
        </w:rPr>
        <w:t>Wise, C. and Bamford, J. (2025)</w:t>
      </w:r>
      <w:r>
        <w:rPr>
          <w:rStyle w:val="apple-converted-space"/>
          <w:rFonts w:eastAsiaTheme="majorEastAsia"/>
          <w:color w:val="000000"/>
        </w:rPr>
        <w:t> </w:t>
      </w:r>
      <w:r>
        <w:rPr>
          <w:i/>
          <w:iCs/>
          <w:color w:val="000000"/>
        </w:rPr>
        <w:t>Understanding the technology behind online offending: A guide for professionals in the Criminal Justice System</w:t>
      </w:r>
      <w:r>
        <w:rPr>
          <w:color w:val="000000"/>
        </w:rPr>
        <w:t>. Abingdon, Oxon: Routledge.</w:t>
      </w:r>
      <w:r>
        <w:rPr>
          <w:rStyle w:val="apple-converted-space"/>
          <w:rFonts w:eastAsiaTheme="majorEastAsia"/>
          <w:color w:val="000000"/>
        </w:rPr>
        <w:t> </w:t>
      </w:r>
    </w:p>
    <w:p w14:paraId="033B2773" w14:textId="77777777" w:rsidR="003D4AE6" w:rsidRDefault="003D4AE6" w:rsidP="003D4AE6">
      <w:pPr>
        <w:pStyle w:val="NormalWeb"/>
        <w:rPr>
          <w:color w:val="000000"/>
        </w:rPr>
      </w:pPr>
      <w:proofErr w:type="spellStart"/>
      <w:r>
        <w:rPr>
          <w:color w:val="000000"/>
        </w:rPr>
        <w:t>Wnęk-Gozdek</w:t>
      </w:r>
      <w:proofErr w:type="spellEnd"/>
      <w:r>
        <w:rPr>
          <w:color w:val="000000"/>
        </w:rPr>
        <w:t>, K. (2020) ‘Romance fraud and its effects on social communities’,</w:t>
      </w:r>
      <w:r>
        <w:rPr>
          <w:rStyle w:val="apple-converted-space"/>
          <w:rFonts w:eastAsiaTheme="majorEastAsia"/>
          <w:color w:val="000000"/>
        </w:rPr>
        <w:t> </w:t>
      </w:r>
      <w:r>
        <w:rPr>
          <w:rStyle w:val="Emphasis"/>
          <w:rFonts w:eastAsiaTheme="majorEastAsia"/>
          <w:color w:val="000000"/>
        </w:rPr>
        <w:t>Social Issues and Crime Studies</w:t>
      </w:r>
      <w:r>
        <w:rPr>
          <w:color w:val="000000"/>
        </w:rPr>
        <w:t>, 7(4), pp. 34-45.</w:t>
      </w:r>
    </w:p>
    <w:p w14:paraId="4D52322F" w14:textId="77777777" w:rsidR="006E5CE9" w:rsidRDefault="003D4AE6" w:rsidP="006E5CE9">
      <w:pPr>
        <w:pStyle w:val="NormalWeb"/>
        <w:rPr>
          <w:color w:val="000000"/>
        </w:rPr>
      </w:pPr>
      <w:proofErr w:type="spellStart"/>
      <w:r>
        <w:rPr>
          <w:color w:val="000000"/>
        </w:rPr>
        <w:t>Yosiandra</w:t>
      </w:r>
      <w:proofErr w:type="spellEnd"/>
      <w:r>
        <w:rPr>
          <w:color w:val="000000"/>
        </w:rPr>
        <w:t xml:space="preserve">, J., and </w:t>
      </w:r>
      <w:proofErr w:type="spellStart"/>
      <w:r>
        <w:rPr>
          <w:color w:val="000000"/>
        </w:rPr>
        <w:t>Sakariah</w:t>
      </w:r>
      <w:proofErr w:type="spellEnd"/>
      <w:r>
        <w:rPr>
          <w:color w:val="000000"/>
        </w:rPr>
        <w:t>, L. (2024) ‘Emotional manipulation and victim vulnerability in romance fraud’,</w:t>
      </w:r>
      <w:r>
        <w:rPr>
          <w:rStyle w:val="apple-converted-space"/>
          <w:rFonts w:eastAsiaTheme="majorEastAsia"/>
          <w:color w:val="000000"/>
        </w:rPr>
        <w:t> </w:t>
      </w:r>
      <w:r>
        <w:rPr>
          <w:rStyle w:val="Emphasis"/>
          <w:rFonts w:eastAsiaTheme="majorEastAsia"/>
          <w:color w:val="000000"/>
        </w:rPr>
        <w:t>Psychological Studies in Cybercrime</w:t>
      </w:r>
      <w:r>
        <w:rPr>
          <w:color w:val="000000"/>
        </w:rPr>
        <w:t>, 8(2), pp. 76-89.</w:t>
      </w:r>
    </w:p>
    <w:p w14:paraId="414A6129" w14:textId="77777777" w:rsidR="006E5CE9" w:rsidRDefault="006E5CE9" w:rsidP="006E5CE9">
      <w:pPr>
        <w:pStyle w:val="NormalWeb"/>
        <w:spacing w:line="360" w:lineRule="auto"/>
        <w:rPr>
          <w:rFonts w:ascii="Arial" w:hAnsi="Arial" w:cs="Arial"/>
          <w:color w:val="000000"/>
        </w:rPr>
      </w:pPr>
    </w:p>
    <w:p w14:paraId="4BCCAF3D" w14:textId="77777777" w:rsidR="006E5CE9" w:rsidRDefault="006E5CE9" w:rsidP="006E5CE9">
      <w:pPr>
        <w:pStyle w:val="NormalWeb"/>
        <w:spacing w:line="360" w:lineRule="auto"/>
        <w:rPr>
          <w:rFonts w:ascii="Arial" w:hAnsi="Arial" w:cs="Arial"/>
          <w:color w:val="000000"/>
        </w:rPr>
      </w:pPr>
    </w:p>
    <w:p w14:paraId="6A444089" w14:textId="77777777" w:rsidR="006E5CE9" w:rsidRDefault="006E5CE9" w:rsidP="006E5CE9">
      <w:pPr>
        <w:pStyle w:val="NormalWeb"/>
        <w:spacing w:line="360" w:lineRule="auto"/>
        <w:rPr>
          <w:rFonts w:ascii="Arial" w:hAnsi="Arial" w:cs="Arial"/>
          <w:color w:val="000000"/>
        </w:rPr>
      </w:pPr>
    </w:p>
    <w:p w14:paraId="03040FD9" w14:textId="77777777" w:rsidR="006E5CE9" w:rsidRDefault="006E5CE9" w:rsidP="006E5CE9">
      <w:pPr>
        <w:pStyle w:val="NormalWeb"/>
        <w:spacing w:line="360" w:lineRule="auto"/>
        <w:rPr>
          <w:rFonts w:ascii="Arial" w:hAnsi="Arial" w:cs="Arial"/>
          <w:color w:val="000000"/>
        </w:rPr>
      </w:pPr>
    </w:p>
    <w:p w14:paraId="384ED31C" w14:textId="77777777" w:rsidR="0040059E" w:rsidRDefault="0040059E" w:rsidP="006E5CE9">
      <w:pPr>
        <w:spacing w:line="360" w:lineRule="auto"/>
        <w:rPr>
          <w:rFonts w:ascii="Arial" w:hAnsi="Arial" w:cs="Arial"/>
          <w:u w:val="single"/>
        </w:rPr>
      </w:pPr>
    </w:p>
    <w:p w14:paraId="4C1EB25B" w14:textId="77777777" w:rsidR="0040059E" w:rsidRDefault="0040059E" w:rsidP="006E5CE9">
      <w:pPr>
        <w:spacing w:line="360" w:lineRule="auto"/>
        <w:rPr>
          <w:rFonts w:ascii="Arial" w:hAnsi="Arial" w:cs="Arial"/>
          <w:u w:val="single"/>
        </w:rPr>
      </w:pPr>
    </w:p>
    <w:p w14:paraId="20691852" w14:textId="77777777" w:rsidR="0040059E" w:rsidRDefault="0040059E" w:rsidP="006E5CE9">
      <w:pPr>
        <w:spacing w:line="360" w:lineRule="auto"/>
        <w:rPr>
          <w:rFonts w:ascii="Arial" w:hAnsi="Arial" w:cs="Arial"/>
          <w:u w:val="single"/>
        </w:rPr>
      </w:pPr>
    </w:p>
    <w:p w14:paraId="1A394E43" w14:textId="77777777" w:rsidR="00AB355F" w:rsidRDefault="00AB355F" w:rsidP="006E5CE9">
      <w:pPr>
        <w:spacing w:line="360" w:lineRule="auto"/>
        <w:rPr>
          <w:rFonts w:ascii="Arial" w:hAnsi="Arial" w:cs="Arial"/>
          <w:u w:val="single"/>
        </w:rPr>
      </w:pPr>
    </w:p>
    <w:p w14:paraId="0B5362CE" w14:textId="77777777" w:rsidR="00314857" w:rsidRDefault="00314857" w:rsidP="006E5CE9">
      <w:pPr>
        <w:spacing w:line="360" w:lineRule="auto"/>
        <w:rPr>
          <w:rFonts w:ascii="Arial" w:hAnsi="Arial" w:cs="Arial"/>
          <w:u w:val="single"/>
        </w:rPr>
      </w:pPr>
    </w:p>
    <w:p w14:paraId="4AFEFE39" w14:textId="77777777" w:rsidR="00436C5A" w:rsidRDefault="00436C5A" w:rsidP="006E5CE9">
      <w:pPr>
        <w:spacing w:line="360" w:lineRule="auto"/>
        <w:rPr>
          <w:rFonts w:ascii="Arial" w:hAnsi="Arial" w:cs="Arial"/>
          <w:u w:val="single"/>
        </w:rPr>
      </w:pPr>
    </w:p>
    <w:p w14:paraId="453B25DE" w14:textId="77777777" w:rsidR="00436C5A" w:rsidRDefault="00436C5A" w:rsidP="006E5CE9">
      <w:pPr>
        <w:spacing w:line="360" w:lineRule="auto"/>
        <w:rPr>
          <w:rFonts w:ascii="Arial" w:hAnsi="Arial" w:cs="Arial"/>
          <w:u w:val="single"/>
        </w:rPr>
      </w:pPr>
    </w:p>
    <w:p w14:paraId="72E1EDEB" w14:textId="77777777" w:rsidR="00436C5A" w:rsidRDefault="00436C5A" w:rsidP="006E5CE9">
      <w:pPr>
        <w:spacing w:line="360" w:lineRule="auto"/>
        <w:rPr>
          <w:rFonts w:ascii="Arial" w:hAnsi="Arial" w:cs="Arial"/>
          <w:u w:val="single"/>
        </w:rPr>
      </w:pPr>
    </w:p>
    <w:p w14:paraId="73332B58" w14:textId="03CD25A8" w:rsidR="00436C5A" w:rsidRDefault="00436C5A" w:rsidP="006E5CE9">
      <w:pPr>
        <w:tabs>
          <w:tab w:val="left" w:pos="3689"/>
        </w:tabs>
        <w:spacing w:line="360" w:lineRule="auto"/>
        <w:rPr>
          <w:rFonts w:ascii="Arial" w:hAnsi="Arial" w:cs="Arial"/>
          <w:u w:val="single"/>
        </w:rPr>
      </w:pPr>
    </w:p>
    <w:p w14:paraId="2280A0BE" w14:textId="77777777" w:rsidR="00436C5A" w:rsidRDefault="00436C5A" w:rsidP="0040059E">
      <w:pPr>
        <w:spacing w:line="360" w:lineRule="auto"/>
        <w:rPr>
          <w:rFonts w:ascii="Arial" w:hAnsi="Arial" w:cs="Arial"/>
          <w:u w:val="single"/>
        </w:rPr>
      </w:pPr>
    </w:p>
    <w:p w14:paraId="027E3EE4" w14:textId="77777777" w:rsidR="00436C5A" w:rsidRDefault="00436C5A" w:rsidP="0040059E">
      <w:pPr>
        <w:spacing w:line="360" w:lineRule="auto"/>
        <w:rPr>
          <w:rFonts w:ascii="Arial" w:hAnsi="Arial" w:cs="Arial"/>
          <w:u w:val="single"/>
        </w:rPr>
      </w:pPr>
    </w:p>
    <w:p w14:paraId="5C5F25D8" w14:textId="77777777" w:rsidR="00436C5A" w:rsidRDefault="00436C5A" w:rsidP="0040059E">
      <w:pPr>
        <w:spacing w:line="360" w:lineRule="auto"/>
        <w:rPr>
          <w:rFonts w:ascii="Arial" w:hAnsi="Arial" w:cs="Arial"/>
          <w:u w:val="single"/>
        </w:rPr>
      </w:pPr>
    </w:p>
    <w:p w14:paraId="112AB9F0" w14:textId="77777777" w:rsidR="00436C5A" w:rsidRDefault="00436C5A" w:rsidP="0040059E">
      <w:pPr>
        <w:spacing w:line="360" w:lineRule="auto"/>
        <w:rPr>
          <w:rFonts w:ascii="Arial" w:hAnsi="Arial" w:cs="Arial"/>
          <w:u w:val="single"/>
        </w:rPr>
      </w:pPr>
    </w:p>
    <w:p w14:paraId="316CEA3F" w14:textId="3A12C460" w:rsidR="0040059E" w:rsidRPr="0040059E" w:rsidRDefault="0040059E" w:rsidP="0040059E">
      <w:pPr>
        <w:spacing w:line="360" w:lineRule="auto"/>
        <w:rPr>
          <w:rFonts w:ascii="Arial" w:hAnsi="Arial" w:cs="Arial"/>
          <w:u w:val="single"/>
        </w:rPr>
      </w:pPr>
    </w:p>
    <w:sectPr w:rsidR="0040059E" w:rsidRPr="004005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4A1C5" w14:textId="77777777" w:rsidR="00E842C3" w:rsidRDefault="00E842C3" w:rsidP="0040059E">
      <w:pPr>
        <w:spacing w:after="0" w:line="240" w:lineRule="auto"/>
      </w:pPr>
      <w:r>
        <w:separator/>
      </w:r>
    </w:p>
  </w:endnote>
  <w:endnote w:type="continuationSeparator" w:id="0">
    <w:p w14:paraId="759240C5" w14:textId="77777777" w:rsidR="00E842C3" w:rsidRDefault="00E842C3" w:rsidP="00400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82072" w14:textId="77777777" w:rsidR="00E842C3" w:rsidRDefault="00E842C3" w:rsidP="0040059E">
      <w:pPr>
        <w:spacing w:after="0" w:line="240" w:lineRule="auto"/>
      </w:pPr>
      <w:r>
        <w:separator/>
      </w:r>
    </w:p>
  </w:footnote>
  <w:footnote w:type="continuationSeparator" w:id="0">
    <w:p w14:paraId="2E17B841" w14:textId="77777777" w:rsidR="00E842C3" w:rsidRDefault="00E842C3" w:rsidP="004005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59E"/>
    <w:rsid w:val="0001155D"/>
    <w:rsid w:val="00033AC1"/>
    <w:rsid w:val="00086174"/>
    <w:rsid w:val="00093523"/>
    <w:rsid w:val="00143474"/>
    <w:rsid w:val="0017261E"/>
    <w:rsid w:val="001E719D"/>
    <w:rsid w:val="00213F83"/>
    <w:rsid w:val="0031202D"/>
    <w:rsid w:val="00314857"/>
    <w:rsid w:val="003151E0"/>
    <w:rsid w:val="0038787F"/>
    <w:rsid w:val="003B2C54"/>
    <w:rsid w:val="003C5387"/>
    <w:rsid w:val="003D4AE6"/>
    <w:rsid w:val="003F2764"/>
    <w:rsid w:val="0040059E"/>
    <w:rsid w:val="00431A6E"/>
    <w:rsid w:val="00436C5A"/>
    <w:rsid w:val="004D6EE5"/>
    <w:rsid w:val="00600231"/>
    <w:rsid w:val="006E5CE9"/>
    <w:rsid w:val="00841A8C"/>
    <w:rsid w:val="00A165C3"/>
    <w:rsid w:val="00AB355F"/>
    <w:rsid w:val="00C250E5"/>
    <w:rsid w:val="00C8451A"/>
    <w:rsid w:val="00CC4A84"/>
    <w:rsid w:val="00CD0358"/>
    <w:rsid w:val="00DD201A"/>
    <w:rsid w:val="00E313DB"/>
    <w:rsid w:val="00E55251"/>
    <w:rsid w:val="00E842C3"/>
    <w:rsid w:val="00F451B9"/>
    <w:rsid w:val="00F66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1F04E"/>
  <w15:chartTrackingRefBased/>
  <w15:docId w15:val="{73C38AA0-1F76-7548-8CD0-32A44490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59E"/>
    <w:rPr>
      <w:rFonts w:eastAsiaTheme="majorEastAsia" w:cstheme="majorBidi"/>
      <w:color w:val="272727" w:themeColor="text1" w:themeTint="D8"/>
    </w:rPr>
  </w:style>
  <w:style w:type="paragraph" w:styleId="Title">
    <w:name w:val="Title"/>
    <w:basedOn w:val="Normal"/>
    <w:next w:val="Normal"/>
    <w:link w:val="TitleChar"/>
    <w:uiPriority w:val="10"/>
    <w:qFormat/>
    <w:rsid w:val="00400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59E"/>
    <w:pPr>
      <w:spacing w:before="160"/>
      <w:jc w:val="center"/>
    </w:pPr>
    <w:rPr>
      <w:i/>
      <w:iCs/>
      <w:color w:val="404040" w:themeColor="text1" w:themeTint="BF"/>
    </w:rPr>
  </w:style>
  <w:style w:type="character" w:customStyle="1" w:styleId="QuoteChar">
    <w:name w:val="Quote Char"/>
    <w:basedOn w:val="DefaultParagraphFont"/>
    <w:link w:val="Quote"/>
    <w:uiPriority w:val="29"/>
    <w:rsid w:val="0040059E"/>
    <w:rPr>
      <w:i/>
      <w:iCs/>
      <w:color w:val="404040" w:themeColor="text1" w:themeTint="BF"/>
    </w:rPr>
  </w:style>
  <w:style w:type="paragraph" w:styleId="ListParagraph">
    <w:name w:val="List Paragraph"/>
    <w:basedOn w:val="Normal"/>
    <w:uiPriority w:val="34"/>
    <w:qFormat/>
    <w:rsid w:val="0040059E"/>
    <w:pPr>
      <w:ind w:left="720"/>
      <w:contextualSpacing/>
    </w:pPr>
  </w:style>
  <w:style w:type="character" w:styleId="IntenseEmphasis">
    <w:name w:val="Intense Emphasis"/>
    <w:basedOn w:val="DefaultParagraphFont"/>
    <w:uiPriority w:val="21"/>
    <w:qFormat/>
    <w:rsid w:val="0040059E"/>
    <w:rPr>
      <w:i/>
      <w:iCs/>
      <w:color w:val="0F4761" w:themeColor="accent1" w:themeShade="BF"/>
    </w:rPr>
  </w:style>
  <w:style w:type="paragraph" w:styleId="IntenseQuote">
    <w:name w:val="Intense Quote"/>
    <w:basedOn w:val="Normal"/>
    <w:next w:val="Normal"/>
    <w:link w:val="IntenseQuoteChar"/>
    <w:uiPriority w:val="30"/>
    <w:qFormat/>
    <w:rsid w:val="00400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59E"/>
    <w:rPr>
      <w:i/>
      <w:iCs/>
      <w:color w:val="0F4761" w:themeColor="accent1" w:themeShade="BF"/>
    </w:rPr>
  </w:style>
  <w:style w:type="character" w:styleId="IntenseReference">
    <w:name w:val="Intense Reference"/>
    <w:basedOn w:val="DefaultParagraphFont"/>
    <w:uiPriority w:val="32"/>
    <w:qFormat/>
    <w:rsid w:val="0040059E"/>
    <w:rPr>
      <w:b/>
      <w:bCs/>
      <w:smallCaps/>
      <w:color w:val="0F4761" w:themeColor="accent1" w:themeShade="BF"/>
      <w:spacing w:val="5"/>
    </w:rPr>
  </w:style>
  <w:style w:type="character" w:customStyle="1" w:styleId="apple-converted-space">
    <w:name w:val="apple-converted-space"/>
    <w:basedOn w:val="DefaultParagraphFont"/>
    <w:rsid w:val="0040059E"/>
  </w:style>
  <w:style w:type="paragraph" w:styleId="Header">
    <w:name w:val="header"/>
    <w:basedOn w:val="Normal"/>
    <w:link w:val="HeaderChar"/>
    <w:uiPriority w:val="99"/>
    <w:unhideWhenUsed/>
    <w:rsid w:val="00400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59E"/>
  </w:style>
  <w:style w:type="paragraph" w:styleId="Footer">
    <w:name w:val="footer"/>
    <w:basedOn w:val="Normal"/>
    <w:link w:val="FooterChar"/>
    <w:uiPriority w:val="99"/>
    <w:unhideWhenUsed/>
    <w:rsid w:val="00400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59E"/>
  </w:style>
  <w:style w:type="paragraph" w:styleId="NormalWeb">
    <w:name w:val="Normal (Web)"/>
    <w:basedOn w:val="Normal"/>
    <w:uiPriority w:val="99"/>
    <w:unhideWhenUsed/>
    <w:rsid w:val="004005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0059E"/>
    <w:rPr>
      <w:i/>
      <w:iCs/>
    </w:rPr>
  </w:style>
  <w:style w:type="character" w:styleId="Hyperlink">
    <w:name w:val="Hyperlink"/>
    <w:basedOn w:val="DefaultParagraphFont"/>
    <w:uiPriority w:val="99"/>
    <w:unhideWhenUsed/>
    <w:rsid w:val="0040059E"/>
    <w:rPr>
      <w:color w:val="0000FF"/>
      <w:u w:val="single"/>
    </w:rPr>
  </w:style>
  <w:style w:type="character" w:styleId="UnresolvedMention">
    <w:name w:val="Unresolved Mention"/>
    <w:basedOn w:val="DefaultParagraphFont"/>
    <w:uiPriority w:val="99"/>
    <w:semiHidden/>
    <w:unhideWhenUsed/>
    <w:rsid w:val="0040059E"/>
    <w:rPr>
      <w:color w:val="605E5C"/>
      <w:shd w:val="clear" w:color="auto" w:fill="E1DFDD"/>
    </w:rPr>
  </w:style>
  <w:style w:type="character" w:styleId="Strong">
    <w:name w:val="Strong"/>
    <w:basedOn w:val="DefaultParagraphFont"/>
    <w:uiPriority w:val="22"/>
    <w:qFormat/>
    <w:rsid w:val="00143474"/>
    <w:rPr>
      <w:b/>
      <w:bCs/>
    </w:rPr>
  </w:style>
  <w:style w:type="character" w:styleId="FollowedHyperlink">
    <w:name w:val="FollowedHyperlink"/>
    <w:basedOn w:val="DefaultParagraphFont"/>
    <w:uiPriority w:val="99"/>
    <w:semiHidden/>
    <w:unhideWhenUsed/>
    <w:rsid w:val="004D6E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21278">
      <w:bodyDiv w:val="1"/>
      <w:marLeft w:val="0"/>
      <w:marRight w:val="0"/>
      <w:marTop w:val="0"/>
      <w:marBottom w:val="0"/>
      <w:divBdr>
        <w:top w:val="none" w:sz="0" w:space="0" w:color="auto"/>
        <w:left w:val="none" w:sz="0" w:space="0" w:color="auto"/>
        <w:bottom w:val="none" w:sz="0" w:space="0" w:color="auto"/>
        <w:right w:val="none" w:sz="0" w:space="0" w:color="auto"/>
      </w:divBdr>
    </w:div>
    <w:div w:id="83234278">
      <w:bodyDiv w:val="1"/>
      <w:marLeft w:val="0"/>
      <w:marRight w:val="0"/>
      <w:marTop w:val="0"/>
      <w:marBottom w:val="0"/>
      <w:divBdr>
        <w:top w:val="none" w:sz="0" w:space="0" w:color="auto"/>
        <w:left w:val="none" w:sz="0" w:space="0" w:color="auto"/>
        <w:bottom w:val="none" w:sz="0" w:space="0" w:color="auto"/>
        <w:right w:val="none" w:sz="0" w:space="0" w:color="auto"/>
      </w:divBdr>
    </w:div>
    <w:div w:id="86391187">
      <w:bodyDiv w:val="1"/>
      <w:marLeft w:val="0"/>
      <w:marRight w:val="0"/>
      <w:marTop w:val="0"/>
      <w:marBottom w:val="0"/>
      <w:divBdr>
        <w:top w:val="none" w:sz="0" w:space="0" w:color="auto"/>
        <w:left w:val="none" w:sz="0" w:space="0" w:color="auto"/>
        <w:bottom w:val="none" w:sz="0" w:space="0" w:color="auto"/>
        <w:right w:val="none" w:sz="0" w:space="0" w:color="auto"/>
      </w:divBdr>
    </w:div>
    <w:div w:id="101191237">
      <w:bodyDiv w:val="1"/>
      <w:marLeft w:val="0"/>
      <w:marRight w:val="0"/>
      <w:marTop w:val="0"/>
      <w:marBottom w:val="0"/>
      <w:divBdr>
        <w:top w:val="none" w:sz="0" w:space="0" w:color="auto"/>
        <w:left w:val="none" w:sz="0" w:space="0" w:color="auto"/>
        <w:bottom w:val="none" w:sz="0" w:space="0" w:color="auto"/>
        <w:right w:val="none" w:sz="0" w:space="0" w:color="auto"/>
      </w:divBdr>
    </w:div>
    <w:div w:id="128255518">
      <w:bodyDiv w:val="1"/>
      <w:marLeft w:val="0"/>
      <w:marRight w:val="0"/>
      <w:marTop w:val="0"/>
      <w:marBottom w:val="0"/>
      <w:divBdr>
        <w:top w:val="none" w:sz="0" w:space="0" w:color="auto"/>
        <w:left w:val="none" w:sz="0" w:space="0" w:color="auto"/>
        <w:bottom w:val="none" w:sz="0" w:space="0" w:color="auto"/>
        <w:right w:val="none" w:sz="0" w:space="0" w:color="auto"/>
      </w:divBdr>
    </w:div>
    <w:div w:id="180244730">
      <w:bodyDiv w:val="1"/>
      <w:marLeft w:val="0"/>
      <w:marRight w:val="0"/>
      <w:marTop w:val="0"/>
      <w:marBottom w:val="0"/>
      <w:divBdr>
        <w:top w:val="none" w:sz="0" w:space="0" w:color="auto"/>
        <w:left w:val="none" w:sz="0" w:space="0" w:color="auto"/>
        <w:bottom w:val="none" w:sz="0" w:space="0" w:color="auto"/>
        <w:right w:val="none" w:sz="0" w:space="0" w:color="auto"/>
      </w:divBdr>
    </w:div>
    <w:div w:id="232393351">
      <w:bodyDiv w:val="1"/>
      <w:marLeft w:val="0"/>
      <w:marRight w:val="0"/>
      <w:marTop w:val="0"/>
      <w:marBottom w:val="0"/>
      <w:divBdr>
        <w:top w:val="none" w:sz="0" w:space="0" w:color="auto"/>
        <w:left w:val="none" w:sz="0" w:space="0" w:color="auto"/>
        <w:bottom w:val="none" w:sz="0" w:space="0" w:color="auto"/>
        <w:right w:val="none" w:sz="0" w:space="0" w:color="auto"/>
      </w:divBdr>
    </w:div>
    <w:div w:id="281427845">
      <w:bodyDiv w:val="1"/>
      <w:marLeft w:val="0"/>
      <w:marRight w:val="0"/>
      <w:marTop w:val="0"/>
      <w:marBottom w:val="0"/>
      <w:divBdr>
        <w:top w:val="none" w:sz="0" w:space="0" w:color="auto"/>
        <w:left w:val="none" w:sz="0" w:space="0" w:color="auto"/>
        <w:bottom w:val="none" w:sz="0" w:space="0" w:color="auto"/>
        <w:right w:val="none" w:sz="0" w:space="0" w:color="auto"/>
      </w:divBdr>
    </w:div>
    <w:div w:id="314914042">
      <w:bodyDiv w:val="1"/>
      <w:marLeft w:val="0"/>
      <w:marRight w:val="0"/>
      <w:marTop w:val="0"/>
      <w:marBottom w:val="0"/>
      <w:divBdr>
        <w:top w:val="none" w:sz="0" w:space="0" w:color="auto"/>
        <w:left w:val="none" w:sz="0" w:space="0" w:color="auto"/>
        <w:bottom w:val="none" w:sz="0" w:space="0" w:color="auto"/>
        <w:right w:val="none" w:sz="0" w:space="0" w:color="auto"/>
      </w:divBdr>
    </w:div>
    <w:div w:id="402415057">
      <w:bodyDiv w:val="1"/>
      <w:marLeft w:val="0"/>
      <w:marRight w:val="0"/>
      <w:marTop w:val="0"/>
      <w:marBottom w:val="0"/>
      <w:divBdr>
        <w:top w:val="none" w:sz="0" w:space="0" w:color="auto"/>
        <w:left w:val="none" w:sz="0" w:space="0" w:color="auto"/>
        <w:bottom w:val="none" w:sz="0" w:space="0" w:color="auto"/>
        <w:right w:val="none" w:sz="0" w:space="0" w:color="auto"/>
      </w:divBdr>
    </w:div>
    <w:div w:id="435904582">
      <w:bodyDiv w:val="1"/>
      <w:marLeft w:val="0"/>
      <w:marRight w:val="0"/>
      <w:marTop w:val="0"/>
      <w:marBottom w:val="0"/>
      <w:divBdr>
        <w:top w:val="none" w:sz="0" w:space="0" w:color="auto"/>
        <w:left w:val="none" w:sz="0" w:space="0" w:color="auto"/>
        <w:bottom w:val="none" w:sz="0" w:space="0" w:color="auto"/>
        <w:right w:val="none" w:sz="0" w:space="0" w:color="auto"/>
      </w:divBdr>
    </w:div>
    <w:div w:id="459999300">
      <w:bodyDiv w:val="1"/>
      <w:marLeft w:val="0"/>
      <w:marRight w:val="0"/>
      <w:marTop w:val="0"/>
      <w:marBottom w:val="0"/>
      <w:divBdr>
        <w:top w:val="none" w:sz="0" w:space="0" w:color="auto"/>
        <w:left w:val="none" w:sz="0" w:space="0" w:color="auto"/>
        <w:bottom w:val="none" w:sz="0" w:space="0" w:color="auto"/>
        <w:right w:val="none" w:sz="0" w:space="0" w:color="auto"/>
      </w:divBdr>
    </w:div>
    <w:div w:id="547762289">
      <w:bodyDiv w:val="1"/>
      <w:marLeft w:val="0"/>
      <w:marRight w:val="0"/>
      <w:marTop w:val="0"/>
      <w:marBottom w:val="0"/>
      <w:divBdr>
        <w:top w:val="none" w:sz="0" w:space="0" w:color="auto"/>
        <w:left w:val="none" w:sz="0" w:space="0" w:color="auto"/>
        <w:bottom w:val="none" w:sz="0" w:space="0" w:color="auto"/>
        <w:right w:val="none" w:sz="0" w:space="0" w:color="auto"/>
      </w:divBdr>
    </w:div>
    <w:div w:id="553589132">
      <w:bodyDiv w:val="1"/>
      <w:marLeft w:val="0"/>
      <w:marRight w:val="0"/>
      <w:marTop w:val="0"/>
      <w:marBottom w:val="0"/>
      <w:divBdr>
        <w:top w:val="none" w:sz="0" w:space="0" w:color="auto"/>
        <w:left w:val="none" w:sz="0" w:space="0" w:color="auto"/>
        <w:bottom w:val="none" w:sz="0" w:space="0" w:color="auto"/>
        <w:right w:val="none" w:sz="0" w:space="0" w:color="auto"/>
      </w:divBdr>
    </w:div>
    <w:div w:id="614099178">
      <w:bodyDiv w:val="1"/>
      <w:marLeft w:val="0"/>
      <w:marRight w:val="0"/>
      <w:marTop w:val="0"/>
      <w:marBottom w:val="0"/>
      <w:divBdr>
        <w:top w:val="none" w:sz="0" w:space="0" w:color="auto"/>
        <w:left w:val="none" w:sz="0" w:space="0" w:color="auto"/>
        <w:bottom w:val="none" w:sz="0" w:space="0" w:color="auto"/>
        <w:right w:val="none" w:sz="0" w:space="0" w:color="auto"/>
      </w:divBdr>
    </w:div>
    <w:div w:id="622880842">
      <w:bodyDiv w:val="1"/>
      <w:marLeft w:val="0"/>
      <w:marRight w:val="0"/>
      <w:marTop w:val="0"/>
      <w:marBottom w:val="0"/>
      <w:divBdr>
        <w:top w:val="none" w:sz="0" w:space="0" w:color="auto"/>
        <w:left w:val="none" w:sz="0" w:space="0" w:color="auto"/>
        <w:bottom w:val="none" w:sz="0" w:space="0" w:color="auto"/>
        <w:right w:val="none" w:sz="0" w:space="0" w:color="auto"/>
      </w:divBdr>
    </w:div>
    <w:div w:id="626157732">
      <w:bodyDiv w:val="1"/>
      <w:marLeft w:val="0"/>
      <w:marRight w:val="0"/>
      <w:marTop w:val="0"/>
      <w:marBottom w:val="0"/>
      <w:divBdr>
        <w:top w:val="none" w:sz="0" w:space="0" w:color="auto"/>
        <w:left w:val="none" w:sz="0" w:space="0" w:color="auto"/>
        <w:bottom w:val="none" w:sz="0" w:space="0" w:color="auto"/>
        <w:right w:val="none" w:sz="0" w:space="0" w:color="auto"/>
      </w:divBdr>
    </w:div>
    <w:div w:id="647975268">
      <w:bodyDiv w:val="1"/>
      <w:marLeft w:val="0"/>
      <w:marRight w:val="0"/>
      <w:marTop w:val="0"/>
      <w:marBottom w:val="0"/>
      <w:divBdr>
        <w:top w:val="none" w:sz="0" w:space="0" w:color="auto"/>
        <w:left w:val="none" w:sz="0" w:space="0" w:color="auto"/>
        <w:bottom w:val="none" w:sz="0" w:space="0" w:color="auto"/>
        <w:right w:val="none" w:sz="0" w:space="0" w:color="auto"/>
      </w:divBdr>
    </w:div>
    <w:div w:id="670790210">
      <w:bodyDiv w:val="1"/>
      <w:marLeft w:val="0"/>
      <w:marRight w:val="0"/>
      <w:marTop w:val="0"/>
      <w:marBottom w:val="0"/>
      <w:divBdr>
        <w:top w:val="none" w:sz="0" w:space="0" w:color="auto"/>
        <w:left w:val="none" w:sz="0" w:space="0" w:color="auto"/>
        <w:bottom w:val="none" w:sz="0" w:space="0" w:color="auto"/>
        <w:right w:val="none" w:sz="0" w:space="0" w:color="auto"/>
      </w:divBdr>
    </w:div>
    <w:div w:id="704520911">
      <w:bodyDiv w:val="1"/>
      <w:marLeft w:val="0"/>
      <w:marRight w:val="0"/>
      <w:marTop w:val="0"/>
      <w:marBottom w:val="0"/>
      <w:divBdr>
        <w:top w:val="none" w:sz="0" w:space="0" w:color="auto"/>
        <w:left w:val="none" w:sz="0" w:space="0" w:color="auto"/>
        <w:bottom w:val="none" w:sz="0" w:space="0" w:color="auto"/>
        <w:right w:val="none" w:sz="0" w:space="0" w:color="auto"/>
      </w:divBdr>
    </w:div>
    <w:div w:id="715159811">
      <w:bodyDiv w:val="1"/>
      <w:marLeft w:val="0"/>
      <w:marRight w:val="0"/>
      <w:marTop w:val="0"/>
      <w:marBottom w:val="0"/>
      <w:divBdr>
        <w:top w:val="none" w:sz="0" w:space="0" w:color="auto"/>
        <w:left w:val="none" w:sz="0" w:space="0" w:color="auto"/>
        <w:bottom w:val="none" w:sz="0" w:space="0" w:color="auto"/>
        <w:right w:val="none" w:sz="0" w:space="0" w:color="auto"/>
      </w:divBdr>
    </w:div>
    <w:div w:id="757794347">
      <w:bodyDiv w:val="1"/>
      <w:marLeft w:val="0"/>
      <w:marRight w:val="0"/>
      <w:marTop w:val="0"/>
      <w:marBottom w:val="0"/>
      <w:divBdr>
        <w:top w:val="none" w:sz="0" w:space="0" w:color="auto"/>
        <w:left w:val="none" w:sz="0" w:space="0" w:color="auto"/>
        <w:bottom w:val="none" w:sz="0" w:space="0" w:color="auto"/>
        <w:right w:val="none" w:sz="0" w:space="0" w:color="auto"/>
      </w:divBdr>
    </w:div>
    <w:div w:id="831259037">
      <w:bodyDiv w:val="1"/>
      <w:marLeft w:val="0"/>
      <w:marRight w:val="0"/>
      <w:marTop w:val="0"/>
      <w:marBottom w:val="0"/>
      <w:divBdr>
        <w:top w:val="none" w:sz="0" w:space="0" w:color="auto"/>
        <w:left w:val="none" w:sz="0" w:space="0" w:color="auto"/>
        <w:bottom w:val="none" w:sz="0" w:space="0" w:color="auto"/>
        <w:right w:val="none" w:sz="0" w:space="0" w:color="auto"/>
      </w:divBdr>
    </w:div>
    <w:div w:id="831915370">
      <w:bodyDiv w:val="1"/>
      <w:marLeft w:val="0"/>
      <w:marRight w:val="0"/>
      <w:marTop w:val="0"/>
      <w:marBottom w:val="0"/>
      <w:divBdr>
        <w:top w:val="none" w:sz="0" w:space="0" w:color="auto"/>
        <w:left w:val="none" w:sz="0" w:space="0" w:color="auto"/>
        <w:bottom w:val="none" w:sz="0" w:space="0" w:color="auto"/>
        <w:right w:val="none" w:sz="0" w:space="0" w:color="auto"/>
      </w:divBdr>
    </w:div>
    <w:div w:id="846095119">
      <w:bodyDiv w:val="1"/>
      <w:marLeft w:val="0"/>
      <w:marRight w:val="0"/>
      <w:marTop w:val="0"/>
      <w:marBottom w:val="0"/>
      <w:divBdr>
        <w:top w:val="none" w:sz="0" w:space="0" w:color="auto"/>
        <w:left w:val="none" w:sz="0" w:space="0" w:color="auto"/>
        <w:bottom w:val="none" w:sz="0" w:space="0" w:color="auto"/>
        <w:right w:val="none" w:sz="0" w:space="0" w:color="auto"/>
      </w:divBdr>
    </w:div>
    <w:div w:id="903636426">
      <w:bodyDiv w:val="1"/>
      <w:marLeft w:val="0"/>
      <w:marRight w:val="0"/>
      <w:marTop w:val="0"/>
      <w:marBottom w:val="0"/>
      <w:divBdr>
        <w:top w:val="none" w:sz="0" w:space="0" w:color="auto"/>
        <w:left w:val="none" w:sz="0" w:space="0" w:color="auto"/>
        <w:bottom w:val="none" w:sz="0" w:space="0" w:color="auto"/>
        <w:right w:val="none" w:sz="0" w:space="0" w:color="auto"/>
      </w:divBdr>
    </w:div>
    <w:div w:id="940380916">
      <w:bodyDiv w:val="1"/>
      <w:marLeft w:val="0"/>
      <w:marRight w:val="0"/>
      <w:marTop w:val="0"/>
      <w:marBottom w:val="0"/>
      <w:divBdr>
        <w:top w:val="none" w:sz="0" w:space="0" w:color="auto"/>
        <w:left w:val="none" w:sz="0" w:space="0" w:color="auto"/>
        <w:bottom w:val="none" w:sz="0" w:space="0" w:color="auto"/>
        <w:right w:val="none" w:sz="0" w:space="0" w:color="auto"/>
      </w:divBdr>
    </w:div>
    <w:div w:id="955327560">
      <w:bodyDiv w:val="1"/>
      <w:marLeft w:val="0"/>
      <w:marRight w:val="0"/>
      <w:marTop w:val="0"/>
      <w:marBottom w:val="0"/>
      <w:divBdr>
        <w:top w:val="none" w:sz="0" w:space="0" w:color="auto"/>
        <w:left w:val="none" w:sz="0" w:space="0" w:color="auto"/>
        <w:bottom w:val="none" w:sz="0" w:space="0" w:color="auto"/>
        <w:right w:val="none" w:sz="0" w:space="0" w:color="auto"/>
      </w:divBdr>
    </w:div>
    <w:div w:id="988361619">
      <w:bodyDiv w:val="1"/>
      <w:marLeft w:val="0"/>
      <w:marRight w:val="0"/>
      <w:marTop w:val="0"/>
      <w:marBottom w:val="0"/>
      <w:divBdr>
        <w:top w:val="none" w:sz="0" w:space="0" w:color="auto"/>
        <w:left w:val="none" w:sz="0" w:space="0" w:color="auto"/>
        <w:bottom w:val="none" w:sz="0" w:space="0" w:color="auto"/>
        <w:right w:val="none" w:sz="0" w:space="0" w:color="auto"/>
      </w:divBdr>
    </w:div>
    <w:div w:id="1047603710">
      <w:bodyDiv w:val="1"/>
      <w:marLeft w:val="0"/>
      <w:marRight w:val="0"/>
      <w:marTop w:val="0"/>
      <w:marBottom w:val="0"/>
      <w:divBdr>
        <w:top w:val="none" w:sz="0" w:space="0" w:color="auto"/>
        <w:left w:val="none" w:sz="0" w:space="0" w:color="auto"/>
        <w:bottom w:val="none" w:sz="0" w:space="0" w:color="auto"/>
        <w:right w:val="none" w:sz="0" w:space="0" w:color="auto"/>
      </w:divBdr>
    </w:div>
    <w:div w:id="1065182724">
      <w:bodyDiv w:val="1"/>
      <w:marLeft w:val="0"/>
      <w:marRight w:val="0"/>
      <w:marTop w:val="0"/>
      <w:marBottom w:val="0"/>
      <w:divBdr>
        <w:top w:val="none" w:sz="0" w:space="0" w:color="auto"/>
        <w:left w:val="none" w:sz="0" w:space="0" w:color="auto"/>
        <w:bottom w:val="none" w:sz="0" w:space="0" w:color="auto"/>
        <w:right w:val="none" w:sz="0" w:space="0" w:color="auto"/>
      </w:divBdr>
    </w:div>
    <w:div w:id="1067024242">
      <w:bodyDiv w:val="1"/>
      <w:marLeft w:val="0"/>
      <w:marRight w:val="0"/>
      <w:marTop w:val="0"/>
      <w:marBottom w:val="0"/>
      <w:divBdr>
        <w:top w:val="none" w:sz="0" w:space="0" w:color="auto"/>
        <w:left w:val="none" w:sz="0" w:space="0" w:color="auto"/>
        <w:bottom w:val="none" w:sz="0" w:space="0" w:color="auto"/>
        <w:right w:val="none" w:sz="0" w:space="0" w:color="auto"/>
      </w:divBdr>
    </w:div>
    <w:div w:id="1089696550">
      <w:bodyDiv w:val="1"/>
      <w:marLeft w:val="0"/>
      <w:marRight w:val="0"/>
      <w:marTop w:val="0"/>
      <w:marBottom w:val="0"/>
      <w:divBdr>
        <w:top w:val="none" w:sz="0" w:space="0" w:color="auto"/>
        <w:left w:val="none" w:sz="0" w:space="0" w:color="auto"/>
        <w:bottom w:val="none" w:sz="0" w:space="0" w:color="auto"/>
        <w:right w:val="none" w:sz="0" w:space="0" w:color="auto"/>
      </w:divBdr>
    </w:div>
    <w:div w:id="1103695238">
      <w:bodyDiv w:val="1"/>
      <w:marLeft w:val="0"/>
      <w:marRight w:val="0"/>
      <w:marTop w:val="0"/>
      <w:marBottom w:val="0"/>
      <w:divBdr>
        <w:top w:val="none" w:sz="0" w:space="0" w:color="auto"/>
        <w:left w:val="none" w:sz="0" w:space="0" w:color="auto"/>
        <w:bottom w:val="none" w:sz="0" w:space="0" w:color="auto"/>
        <w:right w:val="none" w:sz="0" w:space="0" w:color="auto"/>
      </w:divBdr>
    </w:div>
    <w:div w:id="1172183118">
      <w:bodyDiv w:val="1"/>
      <w:marLeft w:val="0"/>
      <w:marRight w:val="0"/>
      <w:marTop w:val="0"/>
      <w:marBottom w:val="0"/>
      <w:divBdr>
        <w:top w:val="none" w:sz="0" w:space="0" w:color="auto"/>
        <w:left w:val="none" w:sz="0" w:space="0" w:color="auto"/>
        <w:bottom w:val="none" w:sz="0" w:space="0" w:color="auto"/>
        <w:right w:val="none" w:sz="0" w:space="0" w:color="auto"/>
      </w:divBdr>
    </w:div>
    <w:div w:id="1218974842">
      <w:bodyDiv w:val="1"/>
      <w:marLeft w:val="0"/>
      <w:marRight w:val="0"/>
      <w:marTop w:val="0"/>
      <w:marBottom w:val="0"/>
      <w:divBdr>
        <w:top w:val="none" w:sz="0" w:space="0" w:color="auto"/>
        <w:left w:val="none" w:sz="0" w:space="0" w:color="auto"/>
        <w:bottom w:val="none" w:sz="0" w:space="0" w:color="auto"/>
        <w:right w:val="none" w:sz="0" w:space="0" w:color="auto"/>
      </w:divBdr>
    </w:div>
    <w:div w:id="1260216721">
      <w:bodyDiv w:val="1"/>
      <w:marLeft w:val="0"/>
      <w:marRight w:val="0"/>
      <w:marTop w:val="0"/>
      <w:marBottom w:val="0"/>
      <w:divBdr>
        <w:top w:val="none" w:sz="0" w:space="0" w:color="auto"/>
        <w:left w:val="none" w:sz="0" w:space="0" w:color="auto"/>
        <w:bottom w:val="none" w:sz="0" w:space="0" w:color="auto"/>
        <w:right w:val="none" w:sz="0" w:space="0" w:color="auto"/>
      </w:divBdr>
    </w:div>
    <w:div w:id="1261911990">
      <w:bodyDiv w:val="1"/>
      <w:marLeft w:val="0"/>
      <w:marRight w:val="0"/>
      <w:marTop w:val="0"/>
      <w:marBottom w:val="0"/>
      <w:divBdr>
        <w:top w:val="none" w:sz="0" w:space="0" w:color="auto"/>
        <w:left w:val="none" w:sz="0" w:space="0" w:color="auto"/>
        <w:bottom w:val="none" w:sz="0" w:space="0" w:color="auto"/>
        <w:right w:val="none" w:sz="0" w:space="0" w:color="auto"/>
      </w:divBdr>
    </w:div>
    <w:div w:id="1264418304">
      <w:bodyDiv w:val="1"/>
      <w:marLeft w:val="0"/>
      <w:marRight w:val="0"/>
      <w:marTop w:val="0"/>
      <w:marBottom w:val="0"/>
      <w:divBdr>
        <w:top w:val="none" w:sz="0" w:space="0" w:color="auto"/>
        <w:left w:val="none" w:sz="0" w:space="0" w:color="auto"/>
        <w:bottom w:val="none" w:sz="0" w:space="0" w:color="auto"/>
        <w:right w:val="none" w:sz="0" w:space="0" w:color="auto"/>
      </w:divBdr>
    </w:div>
    <w:div w:id="1368068912">
      <w:bodyDiv w:val="1"/>
      <w:marLeft w:val="0"/>
      <w:marRight w:val="0"/>
      <w:marTop w:val="0"/>
      <w:marBottom w:val="0"/>
      <w:divBdr>
        <w:top w:val="none" w:sz="0" w:space="0" w:color="auto"/>
        <w:left w:val="none" w:sz="0" w:space="0" w:color="auto"/>
        <w:bottom w:val="none" w:sz="0" w:space="0" w:color="auto"/>
        <w:right w:val="none" w:sz="0" w:space="0" w:color="auto"/>
      </w:divBdr>
    </w:div>
    <w:div w:id="1433470202">
      <w:bodyDiv w:val="1"/>
      <w:marLeft w:val="0"/>
      <w:marRight w:val="0"/>
      <w:marTop w:val="0"/>
      <w:marBottom w:val="0"/>
      <w:divBdr>
        <w:top w:val="none" w:sz="0" w:space="0" w:color="auto"/>
        <w:left w:val="none" w:sz="0" w:space="0" w:color="auto"/>
        <w:bottom w:val="none" w:sz="0" w:space="0" w:color="auto"/>
        <w:right w:val="none" w:sz="0" w:space="0" w:color="auto"/>
      </w:divBdr>
    </w:div>
    <w:div w:id="1458521178">
      <w:bodyDiv w:val="1"/>
      <w:marLeft w:val="0"/>
      <w:marRight w:val="0"/>
      <w:marTop w:val="0"/>
      <w:marBottom w:val="0"/>
      <w:divBdr>
        <w:top w:val="none" w:sz="0" w:space="0" w:color="auto"/>
        <w:left w:val="none" w:sz="0" w:space="0" w:color="auto"/>
        <w:bottom w:val="none" w:sz="0" w:space="0" w:color="auto"/>
        <w:right w:val="none" w:sz="0" w:space="0" w:color="auto"/>
      </w:divBdr>
    </w:div>
    <w:div w:id="1483157486">
      <w:bodyDiv w:val="1"/>
      <w:marLeft w:val="0"/>
      <w:marRight w:val="0"/>
      <w:marTop w:val="0"/>
      <w:marBottom w:val="0"/>
      <w:divBdr>
        <w:top w:val="none" w:sz="0" w:space="0" w:color="auto"/>
        <w:left w:val="none" w:sz="0" w:space="0" w:color="auto"/>
        <w:bottom w:val="none" w:sz="0" w:space="0" w:color="auto"/>
        <w:right w:val="none" w:sz="0" w:space="0" w:color="auto"/>
      </w:divBdr>
    </w:div>
    <w:div w:id="1524972645">
      <w:bodyDiv w:val="1"/>
      <w:marLeft w:val="0"/>
      <w:marRight w:val="0"/>
      <w:marTop w:val="0"/>
      <w:marBottom w:val="0"/>
      <w:divBdr>
        <w:top w:val="none" w:sz="0" w:space="0" w:color="auto"/>
        <w:left w:val="none" w:sz="0" w:space="0" w:color="auto"/>
        <w:bottom w:val="none" w:sz="0" w:space="0" w:color="auto"/>
        <w:right w:val="none" w:sz="0" w:space="0" w:color="auto"/>
      </w:divBdr>
    </w:div>
    <w:div w:id="1527790987">
      <w:bodyDiv w:val="1"/>
      <w:marLeft w:val="0"/>
      <w:marRight w:val="0"/>
      <w:marTop w:val="0"/>
      <w:marBottom w:val="0"/>
      <w:divBdr>
        <w:top w:val="none" w:sz="0" w:space="0" w:color="auto"/>
        <w:left w:val="none" w:sz="0" w:space="0" w:color="auto"/>
        <w:bottom w:val="none" w:sz="0" w:space="0" w:color="auto"/>
        <w:right w:val="none" w:sz="0" w:space="0" w:color="auto"/>
      </w:divBdr>
    </w:div>
    <w:div w:id="1552232581">
      <w:bodyDiv w:val="1"/>
      <w:marLeft w:val="0"/>
      <w:marRight w:val="0"/>
      <w:marTop w:val="0"/>
      <w:marBottom w:val="0"/>
      <w:divBdr>
        <w:top w:val="none" w:sz="0" w:space="0" w:color="auto"/>
        <w:left w:val="none" w:sz="0" w:space="0" w:color="auto"/>
        <w:bottom w:val="none" w:sz="0" w:space="0" w:color="auto"/>
        <w:right w:val="none" w:sz="0" w:space="0" w:color="auto"/>
      </w:divBdr>
    </w:div>
    <w:div w:id="1603955664">
      <w:bodyDiv w:val="1"/>
      <w:marLeft w:val="0"/>
      <w:marRight w:val="0"/>
      <w:marTop w:val="0"/>
      <w:marBottom w:val="0"/>
      <w:divBdr>
        <w:top w:val="none" w:sz="0" w:space="0" w:color="auto"/>
        <w:left w:val="none" w:sz="0" w:space="0" w:color="auto"/>
        <w:bottom w:val="none" w:sz="0" w:space="0" w:color="auto"/>
        <w:right w:val="none" w:sz="0" w:space="0" w:color="auto"/>
      </w:divBdr>
    </w:div>
    <w:div w:id="1622103296">
      <w:bodyDiv w:val="1"/>
      <w:marLeft w:val="0"/>
      <w:marRight w:val="0"/>
      <w:marTop w:val="0"/>
      <w:marBottom w:val="0"/>
      <w:divBdr>
        <w:top w:val="none" w:sz="0" w:space="0" w:color="auto"/>
        <w:left w:val="none" w:sz="0" w:space="0" w:color="auto"/>
        <w:bottom w:val="none" w:sz="0" w:space="0" w:color="auto"/>
        <w:right w:val="none" w:sz="0" w:space="0" w:color="auto"/>
      </w:divBdr>
    </w:div>
    <w:div w:id="1663587033">
      <w:bodyDiv w:val="1"/>
      <w:marLeft w:val="0"/>
      <w:marRight w:val="0"/>
      <w:marTop w:val="0"/>
      <w:marBottom w:val="0"/>
      <w:divBdr>
        <w:top w:val="none" w:sz="0" w:space="0" w:color="auto"/>
        <w:left w:val="none" w:sz="0" w:space="0" w:color="auto"/>
        <w:bottom w:val="none" w:sz="0" w:space="0" w:color="auto"/>
        <w:right w:val="none" w:sz="0" w:space="0" w:color="auto"/>
      </w:divBdr>
    </w:div>
    <w:div w:id="1682122012">
      <w:bodyDiv w:val="1"/>
      <w:marLeft w:val="0"/>
      <w:marRight w:val="0"/>
      <w:marTop w:val="0"/>
      <w:marBottom w:val="0"/>
      <w:divBdr>
        <w:top w:val="none" w:sz="0" w:space="0" w:color="auto"/>
        <w:left w:val="none" w:sz="0" w:space="0" w:color="auto"/>
        <w:bottom w:val="none" w:sz="0" w:space="0" w:color="auto"/>
        <w:right w:val="none" w:sz="0" w:space="0" w:color="auto"/>
      </w:divBdr>
    </w:div>
    <w:div w:id="1705209114">
      <w:bodyDiv w:val="1"/>
      <w:marLeft w:val="0"/>
      <w:marRight w:val="0"/>
      <w:marTop w:val="0"/>
      <w:marBottom w:val="0"/>
      <w:divBdr>
        <w:top w:val="none" w:sz="0" w:space="0" w:color="auto"/>
        <w:left w:val="none" w:sz="0" w:space="0" w:color="auto"/>
        <w:bottom w:val="none" w:sz="0" w:space="0" w:color="auto"/>
        <w:right w:val="none" w:sz="0" w:space="0" w:color="auto"/>
      </w:divBdr>
    </w:div>
    <w:div w:id="1727530502">
      <w:bodyDiv w:val="1"/>
      <w:marLeft w:val="0"/>
      <w:marRight w:val="0"/>
      <w:marTop w:val="0"/>
      <w:marBottom w:val="0"/>
      <w:divBdr>
        <w:top w:val="none" w:sz="0" w:space="0" w:color="auto"/>
        <w:left w:val="none" w:sz="0" w:space="0" w:color="auto"/>
        <w:bottom w:val="none" w:sz="0" w:space="0" w:color="auto"/>
        <w:right w:val="none" w:sz="0" w:space="0" w:color="auto"/>
      </w:divBdr>
    </w:div>
    <w:div w:id="1764371739">
      <w:bodyDiv w:val="1"/>
      <w:marLeft w:val="0"/>
      <w:marRight w:val="0"/>
      <w:marTop w:val="0"/>
      <w:marBottom w:val="0"/>
      <w:divBdr>
        <w:top w:val="none" w:sz="0" w:space="0" w:color="auto"/>
        <w:left w:val="none" w:sz="0" w:space="0" w:color="auto"/>
        <w:bottom w:val="none" w:sz="0" w:space="0" w:color="auto"/>
        <w:right w:val="none" w:sz="0" w:space="0" w:color="auto"/>
      </w:divBdr>
    </w:div>
    <w:div w:id="1771391727">
      <w:bodyDiv w:val="1"/>
      <w:marLeft w:val="0"/>
      <w:marRight w:val="0"/>
      <w:marTop w:val="0"/>
      <w:marBottom w:val="0"/>
      <w:divBdr>
        <w:top w:val="none" w:sz="0" w:space="0" w:color="auto"/>
        <w:left w:val="none" w:sz="0" w:space="0" w:color="auto"/>
        <w:bottom w:val="none" w:sz="0" w:space="0" w:color="auto"/>
        <w:right w:val="none" w:sz="0" w:space="0" w:color="auto"/>
      </w:divBdr>
    </w:div>
    <w:div w:id="1786774249">
      <w:bodyDiv w:val="1"/>
      <w:marLeft w:val="0"/>
      <w:marRight w:val="0"/>
      <w:marTop w:val="0"/>
      <w:marBottom w:val="0"/>
      <w:divBdr>
        <w:top w:val="none" w:sz="0" w:space="0" w:color="auto"/>
        <w:left w:val="none" w:sz="0" w:space="0" w:color="auto"/>
        <w:bottom w:val="none" w:sz="0" w:space="0" w:color="auto"/>
        <w:right w:val="none" w:sz="0" w:space="0" w:color="auto"/>
      </w:divBdr>
    </w:div>
    <w:div w:id="1809126284">
      <w:bodyDiv w:val="1"/>
      <w:marLeft w:val="0"/>
      <w:marRight w:val="0"/>
      <w:marTop w:val="0"/>
      <w:marBottom w:val="0"/>
      <w:divBdr>
        <w:top w:val="none" w:sz="0" w:space="0" w:color="auto"/>
        <w:left w:val="none" w:sz="0" w:space="0" w:color="auto"/>
        <w:bottom w:val="none" w:sz="0" w:space="0" w:color="auto"/>
        <w:right w:val="none" w:sz="0" w:space="0" w:color="auto"/>
      </w:divBdr>
    </w:div>
    <w:div w:id="1817062812">
      <w:bodyDiv w:val="1"/>
      <w:marLeft w:val="0"/>
      <w:marRight w:val="0"/>
      <w:marTop w:val="0"/>
      <w:marBottom w:val="0"/>
      <w:divBdr>
        <w:top w:val="none" w:sz="0" w:space="0" w:color="auto"/>
        <w:left w:val="none" w:sz="0" w:space="0" w:color="auto"/>
        <w:bottom w:val="none" w:sz="0" w:space="0" w:color="auto"/>
        <w:right w:val="none" w:sz="0" w:space="0" w:color="auto"/>
      </w:divBdr>
    </w:div>
    <w:div w:id="1908027652">
      <w:bodyDiv w:val="1"/>
      <w:marLeft w:val="0"/>
      <w:marRight w:val="0"/>
      <w:marTop w:val="0"/>
      <w:marBottom w:val="0"/>
      <w:divBdr>
        <w:top w:val="none" w:sz="0" w:space="0" w:color="auto"/>
        <w:left w:val="none" w:sz="0" w:space="0" w:color="auto"/>
        <w:bottom w:val="none" w:sz="0" w:space="0" w:color="auto"/>
        <w:right w:val="none" w:sz="0" w:space="0" w:color="auto"/>
      </w:divBdr>
    </w:div>
    <w:div w:id="1915511507">
      <w:bodyDiv w:val="1"/>
      <w:marLeft w:val="0"/>
      <w:marRight w:val="0"/>
      <w:marTop w:val="0"/>
      <w:marBottom w:val="0"/>
      <w:divBdr>
        <w:top w:val="none" w:sz="0" w:space="0" w:color="auto"/>
        <w:left w:val="none" w:sz="0" w:space="0" w:color="auto"/>
        <w:bottom w:val="none" w:sz="0" w:space="0" w:color="auto"/>
        <w:right w:val="none" w:sz="0" w:space="0" w:color="auto"/>
      </w:divBdr>
    </w:div>
    <w:div w:id="1943682375">
      <w:bodyDiv w:val="1"/>
      <w:marLeft w:val="0"/>
      <w:marRight w:val="0"/>
      <w:marTop w:val="0"/>
      <w:marBottom w:val="0"/>
      <w:divBdr>
        <w:top w:val="none" w:sz="0" w:space="0" w:color="auto"/>
        <w:left w:val="none" w:sz="0" w:space="0" w:color="auto"/>
        <w:bottom w:val="none" w:sz="0" w:space="0" w:color="auto"/>
        <w:right w:val="none" w:sz="0" w:space="0" w:color="auto"/>
      </w:divBdr>
    </w:div>
    <w:div w:id="1956210450">
      <w:bodyDiv w:val="1"/>
      <w:marLeft w:val="0"/>
      <w:marRight w:val="0"/>
      <w:marTop w:val="0"/>
      <w:marBottom w:val="0"/>
      <w:divBdr>
        <w:top w:val="none" w:sz="0" w:space="0" w:color="auto"/>
        <w:left w:val="none" w:sz="0" w:space="0" w:color="auto"/>
        <w:bottom w:val="none" w:sz="0" w:space="0" w:color="auto"/>
        <w:right w:val="none" w:sz="0" w:space="0" w:color="auto"/>
      </w:divBdr>
    </w:div>
    <w:div w:id="2047488811">
      <w:bodyDiv w:val="1"/>
      <w:marLeft w:val="0"/>
      <w:marRight w:val="0"/>
      <w:marTop w:val="0"/>
      <w:marBottom w:val="0"/>
      <w:divBdr>
        <w:top w:val="none" w:sz="0" w:space="0" w:color="auto"/>
        <w:left w:val="none" w:sz="0" w:space="0" w:color="auto"/>
        <w:bottom w:val="none" w:sz="0" w:space="0" w:color="auto"/>
        <w:right w:val="none" w:sz="0" w:space="0" w:color="auto"/>
      </w:divBdr>
    </w:div>
    <w:div w:id="2079550463">
      <w:bodyDiv w:val="1"/>
      <w:marLeft w:val="0"/>
      <w:marRight w:val="0"/>
      <w:marTop w:val="0"/>
      <w:marBottom w:val="0"/>
      <w:divBdr>
        <w:top w:val="none" w:sz="0" w:space="0" w:color="auto"/>
        <w:left w:val="none" w:sz="0" w:space="0" w:color="auto"/>
        <w:bottom w:val="none" w:sz="0" w:space="0" w:color="auto"/>
        <w:right w:val="none" w:sz="0" w:space="0" w:color="auto"/>
      </w:divBdr>
    </w:div>
    <w:div w:id="209639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rimeagency.gov.uk/what-we-do/crime-threats/fraud-and-economic-crim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wal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news/world-first-agreement-to-tackle-online-fraud" TargetMode="External"/><Relationship Id="rId5" Type="http://schemas.openxmlformats.org/officeDocument/2006/relationships/footnotes" Target="footnotes.xml"/><Relationship Id="rId10" Type="http://schemas.openxmlformats.org/officeDocument/2006/relationships/hyperlink" Target="https://www.south-wales.police.uk/news/south-wales/news/2020/fall-for-the-person-not-the-profile--public-reminded-to-stay-safe-online-as-reports-of-romance-fraud-rise-26-in-a-year" TargetMode="External"/><Relationship Id="rId4" Type="http://schemas.openxmlformats.org/officeDocument/2006/relationships/webSettings" Target="webSettings.xml"/><Relationship Id="rId9" Type="http://schemas.openxmlformats.org/officeDocument/2006/relationships/hyperlink" Target="https://www.ncsc.gov.uk/guidance/how-to-spot-scammers-claiming-to-be-from-the-ncs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F6C34-4CE4-CB44-B143-2E165F83D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13</Pages>
  <Words>3360</Words>
  <Characters>21073</Characters>
  <Application>Microsoft Office Word</Application>
  <DocSecurity>0</DocSecurity>
  <Lines>376</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16</cp:revision>
  <dcterms:created xsi:type="dcterms:W3CDTF">2025-02-07T10:25:00Z</dcterms:created>
  <dcterms:modified xsi:type="dcterms:W3CDTF">2025-03-07T10:29:00Z</dcterms:modified>
</cp:coreProperties>
</file>