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8F3B0" w14:textId="032FCA5F" w:rsidR="00171D15" w:rsidRPr="00171D15" w:rsidRDefault="00171D15" w:rsidP="00171D15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Research Framework Models for Doctoral Research</w:t>
      </w:r>
    </w:p>
    <w:p w14:paraId="05397BAF" w14:textId="043F15B1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Here are several well-established research framework models that you can use in your presentation:</w:t>
      </w:r>
    </w:p>
    <w:p w14:paraId="094AACC3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7C8B0760">
          <v:rect id="_x0000_i1025" style="width:0;height:1.5pt" o:hralign="center" o:hrstd="t" o:hr="t" fillcolor="#a0a0a0" stroked="f"/>
        </w:pict>
      </w:r>
    </w:p>
    <w:p w14:paraId="10D2738F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Crotty's (1998) Four Elements of Social Research</w:t>
      </w:r>
    </w:p>
    <w:p w14:paraId="74A7E9B2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A linear framework moving from philosophy to practice:</w:t>
      </w:r>
    </w:p>
    <w:p w14:paraId="68BD4D12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EPISTEMOLOGY → THEORETICAL PERSPECTIVE → METHODOLOGY → METHODS</w:t>
      </w:r>
    </w:p>
    <w:p w14:paraId="41428BAC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Four levels:</w:t>
      </w:r>
    </w:p>
    <w:p w14:paraId="30F5210C" w14:textId="77777777" w:rsidR="00171D15" w:rsidRPr="00171D15" w:rsidRDefault="00171D15" w:rsidP="00171D1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Epistemology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(theory of knowledge)</w:t>
      </w:r>
    </w:p>
    <w:p w14:paraId="4701A1D9" w14:textId="77777777" w:rsidR="00171D15" w:rsidRPr="00171D15" w:rsidRDefault="00171D15" w:rsidP="00171D15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Objectivism, Constructionism, Subjectivism</w:t>
      </w:r>
    </w:p>
    <w:p w14:paraId="24AAEF87" w14:textId="77777777" w:rsidR="00171D15" w:rsidRPr="00171D15" w:rsidRDefault="00171D15" w:rsidP="00171D1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Theoretical Perspective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(philosophical stance)</w:t>
      </w:r>
    </w:p>
    <w:p w14:paraId="4CB3E4E2" w14:textId="77777777" w:rsidR="00171D15" w:rsidRPr="00171D15" w:rsidRDefault="00171D15" w:rsidP="00171D15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Positivism, Interpretivism, Critical Inquiry, Feminism, Postmodernism</w:t>
      </w:r>
    </w:p>
    <w:p w14:paraId="2C609FF3" w14:textId="77777777" w:rsidR="00171D15" w:rsidRPr="00171D15" w:rsidRDefault="00171D15" w:rsidP="00171D1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Methodology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(strategy/design)</w:t>
      </w:r>
    </w:p>
    <w:p w14:paraId="11E4EBB2" w14:textId="77777777" w:rsidR="00171D15" w:rsidRPr="00171D15" w:rsidRDefault="00171D15" w:rsidP="00171D15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Experimental research, Survey, Ethnography, Grounded theory, Phenomenology, Action research, Discourse analysis</w:t>
      </w:r>
    </w:p>
    <w:p w14:paraId="1632CAE8" w14:textId="77777777" w:rsidR="00171D15" w:rsidRPr="00171D15" w:rsidRDefault="00171D15" w:rsidP="00171D1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(techniques)</w:t>
      </w:r>
    </w:p>
    <w:p w14:paraId="359EE572" w14:textId="77777777" w:rsidR="00171D15" w:rsidRPr="00171D15" w:rsidRDefault="00171D15" w:rsidP="00171D15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Questionnaire, Interview, Focus group, Observation, Document analysis</w:t>
      </w:r>
    </w:p>
    <w:p w14:paraId="2BD524FA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2AF84724" w14:textId="77777777" w:rsidR="00171D15" w:rsidRPr="00171D15" w:rsidRDefault="00171D15" w:rsidP="00171D1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Crotty, M. (1998)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Foundations of Social Research: Meaning and Perspective in the Research Process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London: Sage.</w:t>
      </w:r>
    </w:p>
    <w:p w14:paraId="11CDEC06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Clear hierarchical progression from philosophical assumptions to practical techniques</w:t>
      </w:r>
    </w:p>
    <w:p w14:paraId="23E461A5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Could show your shift from objectivist/positivist assumptions (CSR frameworks) to constructionist/interpretivist (narrative inquiry exploring how 'responsible gambling' is constructed)</w:t>
      </w:r>
    </w:p>
    <w:p w14:paraId="0B82CB04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7CA6F292">
          <v:rect id="_x0000_i1026" style="width:0;height:1.5pt" o:hralign="center" o:hrstd="t" o:hr="t" fillcolor="#a0a0a0" stroked="f"/>
        </w:pict>
      </w:r>
    </w:p>
    <w:p w14:paraId="33B3044A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Burrell &amp; Morgan's (1979) Sociological Paradigms Framework</w:t>
      </w:r>
    </w:p>
    <w:p w14:paraId="75B84852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A 2x2 matrix based on two dimensions:</w:t>
      </w:r>
    </w:p>
    <w:p w14:paraId="39BB6FE5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Dimension 1: Nature of Social Science (Subjective ←→ Objective)</w:t>
      </w:r>
    </w:p>
    <w:p w14:paraId="66C072A4" w14:textId="77777777" w:rsidR="00171D15" w:rsidRPr="00171D15" w:rsidRDefault="00171D15" w:rsidP="00171D1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Ontology: nominalism ←→ realism</w:t>
      </w:r>
    </w:p>
    <w:p w14:paraId="7FFADE3B" w14:textId="77777777" w:rsidR="00171D15" w:rsidRPr="00171D15" w:rsidRDefault="00171D15" w:rsidP="00171D1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Epistemology: anti-positivism ←→ positivism</w:t>
      </w:r>
    </w:p>
    <w:p w14:paraId="562C89C6" w14:textId="77777777" w:rsidR="00171D15" w:rsidRPr="00171D15" w:rsidRDefault="00171D15" w:rsidP="00171D1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Human nature: voluntarism ←→ determinism</w:t>
      </w:r>
    </w:p>
    <w:p w14:paraId="05AE5304" w14:textId="77777777" w:rsidR="00171D15" w:rsidRPr="00171D15" w:rsidRDefault="00171D15" w:rsidP="00171D1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Methodology: ideographic ←→ nomothetic</w:t>
      </w:r>
    </w:p>
    <w:p w14:paraId="0BB36B04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Dimension 2: Nature of Society (Regulation ←→ Radical Change)</w:t>
      </w:r>
    </w:p>
    <w:p w14:paraId="7D1D3285" w14:textId="77777777" w:rsidR="00171D15" w:rsidRPr="00171D15" w:rsidRDefault="00171D15" w:rsidP="00171D1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Order, stability, consensus ←→ Conflict, change, emancipation</w:t>
      </w:r>
    </w:p>
    <w:p w14:paraId="64280FC0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Four Paradigms:</w:t>
      </w:r>
    </w:p>
    <w:p w14:paraId="6FF12744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     RADICAL CHANGE</w:t>
      </w:r>
    </w:p>
    <w:p w14:paraId="117C58D6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           |</w:t>
      </w:r>
    </w:p>
    <w:p w14:paraId="6A68CA67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RADICAL HUMANIST   |   RADICAL STRUCTURALIST</w:t>
      </w:r>
    </w:p>
    <w:p w14:paraId="5129C841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(subjective/</w:t>
      </w:r>
      <w:proofErr w:type="gramStart"/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change)|   (</w:t>
      </w:r>
      <w:proofErr w:type="gramEnd"/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objective/change)</w:t>
      </w:r>
    </w:p>
    <w:p w14:paraId="4AF44299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           |</w:t>
      </w:r>
    </w:p>
    <w:p w14:paraId="17ABD162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SUBJECTIVE ──────────────┼────────────── OBJECTIVE</w:t>
      </w:r>
    </w:p>
    <w:p w14:paraId="358C625C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           |</w:t>
      </w:r>
    </w:p>
    <w:p w14:paraId="65A64161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INTERPRETIVE       |   FUNCTIONALIST</w:t>
      </w:r>
    </w:p>
    <w:p w14:paraId="36271DE6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(subjective/order) |</w:t>
      </w:r>
      <w:proofErr w:type="gramStart"/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(</w:t>
      </w:r>
      <w:proofErr w:type="gramEnd"/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objective/order)</w:t>
      </w:r>
    </w:p>
    <w:p w14:paraId="15B2DD78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           |</w:t>
      </w:r>
    </w:p>
    <w:p w14:paraId="09E70111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     REGULATION</w:t>
      </w:r>
    </w:p>
    <w:p w14:paraId="7E208CB0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41C23FE3" w14:textId="77777777" w:rsidR="00171D15" w:rsidRPr="00171D15" w:rsidRDefault="00171D15" w:rsidP="00171D1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Burrell, G. and Morgan, G. (1979)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Sociological Paradigms and Organisational Analysis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London: Heinemann.</w:t>
      </w:r>
    </w:p>
    <w:p w14:paraId="5419BC5C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</w:p>
    <w:p w14:paraId="7A5BE78A" w14:textId="77777777" w:rsidR="00171D15" w:rsidRPr="00171D15" w:rsidRDefault="00171D15" w:rsidP="00171D1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Started in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Functionalist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paradigm (CSR as rational, implementable solution)</w:t>
      </w:r>
    </w:p>
    <w:p w14:paraId="32CE9C55" w14:textId="77777777" w:rsidR="00171D15" w:rsidRPr="00171D15" w:rsidRDefault="00171D15" w:rsidP="00171D1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Moved toward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Radical Structuralist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paradigm (gambling harm as structural contradiction requiring fundamental change)</w:t>
      </w:r>
    </w:p>
    <w:p w14:paraId="3B5044D1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Explicitly political; shows how paradigms relate to social change agendas</w:t>
      </w:r>
    </w:p>
    <w:p w14:paraId="116CDAE6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2BB4BF41">
          <v:rect id="_x0000_i1027" style="width:0;height:1.5pt" o:hralign="center" o:hrstd="t" o:hr="t" fillcolor="#a0a0a0" stroked="f"/>
        </w:pict>
      </w:r>
    </w:p>
    <w:p w14:paraId="18165C49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Guba &amp; Lincoln's (1994) Paradigm Positions</w:t>
      </w:r>
    </w:p>
    <w:p w14:paraId="2CDF0EDF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A table comparing four paradigms across key dimensions: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14"/>
        <w:gridCol w:w="2189"/>
        <w:gridCol w:w="1458"/>
        <w:gridCol w:w="2070"/>
        <w:gridCol w:w="2085"/>
      </w:tblGrid>
      <w:tr w:rsidR="00171D15" w:rsidRPr="00171D15" w14:paraId="17DE85D5" w14:textId="77777777" w:rsidTr="00171D1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44A5D41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Dimension</w:t>
            </w:r>
          </w:p>
        </w:tc>
        <w:tc>
          <w:tcPr>
            <w:tcW w:w="0" w:type="auto"/>
            <w:vAlign w:val="center"/>
            <w:hideMark/>
          </w:tcPr>
          <w:p w14:paraId="33E82ABB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Positivism</w:t>
            </w:r>
          </w:p>
        </w:tc>
        <w:tc>
          <w:tcPr>
            <w:tcW w:w="0" w:type="auto"/>
            <w:vAlign w:val="center"/>
            <w:hideMark/>
          </w:tcPr>
          <w:p w14:paraId="6CBC1089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Post-positivism</w:t>
            </w:r>
          </w:p>
        </w:tc>
        <w:tc>
          <w:tcPr>
            <w:tcW w:w="0" w:type="auto"/>
            <w:vAlign w:val="center"/>
            <w:hideMark/>
          </w:tcPr>
          <w:p w14:paraId="05D3585A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17F11C7C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Constructivism</w:t>
            </w:r>
          </w:p>
        </w:tc>
      </w:tr>
      <w:tr w:rsidR="00171D15" w:rsidRPr="00171D15" w14:paraId="2090AD17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EC10C7A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Ontology</w:t>
            </w:r>
          </w:p>
        </w:tc>
        <w:tc>
          <w:tcPr>
            <w:tcW w:w="0" w:type="auto"/>
            <w:vAlign w:val="center"/>
            <w:hideMark/>
          </w:tcPr>
          <w:p w14:paraId="5F0884D4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Naïve realism</w:t>
            </w:r>
          </w:p>
        </w:tc>
        <w:tc>
          <w:tcPr>
            <w:tcW w:w="0" w:type="auto"/>
            <w:vAlign w:val="center"/>
            <w:hideMark/>
          </w:tcPr>
          <w:p w14:paraId="64DC910E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Critical realism</w:t>
            </w:r>
          </w:p>
        </w:tc>
        <w:tc>
          <w:tcPr>
            <w:tcW w:w="0" w:type="auto"/>
            <w:vAlign w:val="center"/>
            <w:hideMark/>
          </w:tcPr>
          <w:p w14:paraId="7CB5B055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Historical realism</w:t>
            </w:r>
          </w:p>
        </w:tc>
        <w:tc>
          <w:tcPr>
            <w:tcW w:w="0" w:type="auto"/>
            <w:vAlign w:val="center"/>
            <w:hideMark/>
          </w:tcPr>
          <w:p w14:paraId="613A9C72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Relativism</w:t>
            </w:r>
          </w:p>
        </w:tc>
      </w:tr>
      <w:tr w:rsidR="00171D15" w:rsidRPr="00171D15" w14:paraId="3A26A65B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94CFF81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Epistemology</w:t>
            </w:r>
          </w:p>
        </w:tc>
        <w:tc>
          <w:tcPr>
            <w:tcW w:w="0" w:type="auto"/>
            <w:vAlign w:val="center"/>
            <w:hideMark/>
          </w:tcPr>
          <w:p w14:paraId="49F2E1E3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Dualist/objectivist</w:t>
            </w:r>
          </w:p>
        </w:tc>
        <w:tc>
          <w:tcPr>
            <w:tcW w:w="0" w:type="auto"/>
            <w:vAlign w:val="center"/>
            <w:hideMark/>
          </w:tcPr>
          <w:p w14:paraId="05D09C22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Modified dualist/objectivist</w:t>
            </w:r>
          </w:p>
        </w:tc>
        <w:tc>
          <w:tcPr>
            <w:tcW w:w="0" w:type="auto"/>
            <w:vAlign w:val="center"/>
            <w:hideMark/>
          </w:tcPr>
          <w:p w14:paraId="2F026F96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Transactional/subjectivist</w:t>
            </w:r>
          </w:p>
        </w:tc>
        <w:tc>
          <w:tcPr>
            <w:tcW w:w="0" w:type="auto"/>
            <w:vAlign w:val="center"/>
            <w:hideMark/>
          </w:tcPr>
          <w:p w14:paraId="0B7F9FEB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Transactional/subjectivist</w:t>
            </w:r>
          </w:p>
        </w:tc>
      </w:tr>
      <w:tr w:rsidR="00171D15" w:rsidRPr="00171D15" w14:paraId="620EFD15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C8BC6F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lastRenderedPageBreak/>
              <w:t>Methodology</w:t>
            </w:r>
          </w:p>
        </w:tc>
        <w:tc>
          <w:tcPr>
            <w:tcW w:w="0" w:type="auto"/>
            <w:vAlign w:val="center"/>
            <w:hideMark/>
          </w:tcPr>
          <w:p w14:paraId="6AF1E42F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Experimental/manipulative</w:t>
            </w:r>
          </w:p>
        </w:tc>
        <w:tc>
          <w:tcPr>
            <w:tcW w:w="0" w:type="auto"/>
            <w:vAlign w:val="center"/>
            <w:hideMark/>
          </w:tcPr>
          <w:p w14:paraId="5CCBD4A3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Modified experimental</w:t>
            </w:r>
          </w:p>
        </w:tc>
        <w:tc>
          <w:tcPr>
            <w:tcW w:w="0" w:type="auto"/>
            <w:vAlign w:val="center"/>
            <w:hideMark/>
          </w:tcPr>
          <w:p w14:paraId="12A94AE8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Dialogic/dialectical</w:t>
            </w:r>
          </w:p>
        </w:tc>
        <w:tc>
          <w:tcPr>
            <w:tcW w:w="0" w:type="auto"/>
            <w:vAlign w:val="center"/>
            <w:hideMark/>
          </w:tcPr>
          <w:p w14:paraId="03AB6A05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Hermeneutical/dialectical</w:t>
            </w:r>
          </w:p>
        </w:tc>
      </w:tr>
      <w:tr w:rsidR="00171D15" w:rsidRPr="00171D15" w14:paraId="1E474CD7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100277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 xml:space="preserve">Inquiry </w:t>
            </w:r>
            <w:proofErr w:type="gramStart"/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aim</w:t>
            </w:r>
            <w:proofErr w:type="gramEnd"/>
          </w:p>
        </w:tc>
        <w:tc>
          <w:tcPr>
            <w:tcW w:w="0" w:type="auto"/>
            <w:vAlign w:val="center"/>
            <w:hideMark/>
          </w:tcPr>
          <w:p w14:paraId="253B8864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Explanation, prediction, control</w:t>
            </w:r>
          </w:p>
        </w:tc>
        <w:tc>
          <w:tcPr>
            <w:tcW w:w="0" w:type="auto"/>
            <w:vAlign w:val="center"/>
            <w:hideMark/>
          </w:tcPr>
          <w:p w14:paraId="77EC3339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Critique &amp; transformation</w:t>
            </w:r>
          </w:p>
        </w:tc>
        <w:tc>
          <w:tcPr>
            <w:tcW w:w="0" w:type="auto"/>
            <w:vAlign w:val="center"/>
            <w:hideMark/>
          </w:tcPr>
          <w:p w14:paraId="3B761C2D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Understanding, reconstruction</w:t>
            </w:r>
          </w:p>
        </w:tc>
        <w:tc>
          <w:tcPr>
            <w:tcW w:w="0" w:type="auto"/>
            <w:vAlign w:val="center"/>
            <w:hideMark/>
          </w:tcPr>
          <w:p w14:paraId="3D23B799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</w:tbl>
    <w:p w14:paraId="305B88EE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Extended to five paradigms in later work:</w:t>
      </w:r>
    </w:p>
    <w:p w14:paraId="42A0EE79" w14:textId="77777777" w:rsidR="00171D15" w:rsidRPr="00171D15" w:rsidRDefault="00171D15" w:rsidP="00171D1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Positivism</w:t>
      </w:r>
    </w:p>
    <w:p w14:paraId="32E973E5" w14:textId="77777777" w:rsidR="00171D15" w:rsidRPr="00171D15" w:rsidRDefault="00171D15" w:rsidP="00171D1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Post-positivism</w:t>
      </w:r>
    </w:p>
    <w:p w14:paraId="410FED29" w14:textId="77777777" w:rsidR="00171D15" w:rsidRPr="00171D15" w:rsidRDefault="00171D15" w:rsidP="00171D1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Critical Theory</w:t>
      </w:r>
    </w:p>
    <w:p w14:paraId="1B0A16FD" w14:textId="77777777" w:rsidR="00171D15" w:rsidRPr="00171D15" w:rsidRDefault="00171D15" w:rsidP="00171D1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Constructivism</w:t>
      </w:r>
    </w:p>
    <w:p w14:paraId="6D209A42" w14:textId="77777777" w:rsidR="00171D15" w:rsidRPr="00171D15" w:rsidRDefault="00171D15" w:rsidP="00171D1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Participatory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(added by Lincoln &amp; Guba, 2000)</w:t>
      </w:r>
    </w:p>
    <w:p w14:paraId="16CAD894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references:</w:t>
      </w:r>
    </w:p>
    <w:p w14:paraId="7EE37051" w14:textId="77777777" w:rsidR="00171D15" w:rsidRPr="00171D15" w:rsidRDefault="00171D15" w:rsidP="00171D15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Guba, E.G. and Lincoln, Y.S. (1994) 'Competing paradigms in qualitative research', in Denzin, N.K. and Lincoln, Y.S. (eds.)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Handbook of Qualitative Research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Thousand Oaks, CA: Sage, pp.105-117.</w:t>
      </w:r>
    </w:p>
    <w:p w14:paraId="7658C95C" w14:textId="77777777" w:rsidR="00171D15" w:rsidRPr="00171D15" w:rsidRDefault="00171D15" w:rsidP="00171D15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Lincoln, Y.S. and Guba, E.G. (2000) 'Paradigmatic controversies, contradictions, and emerging confluences', in Denzin, N.K. and Lincoln, Y.S. (eds.)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Handbook of Qualitative Research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. 2nd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edn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Thousand Oaks, CA: Sage, pp.163-188.</w:t>
      </w:r>
    </w:p>
    <w:p w14:paraId="4731CB07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Could position your research as moving from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post-positivism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(CSR effectiveness as measurable) to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theory/constructivism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(gambling harm as socially constructed and requiring emancipatory critique)</w:t>
      </w:r>
    </w:p>
    <w:p w14:paraId="5C46A814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Explicitly addresses ontology, epistemology, and methodology together; includes critical and participatory paradigms</w:t>
      </w:r>
    </w:p>
    <w:p w14:paraId="1DAAED9F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5019EFF6">
          <v:rect id="_x0000_i1028" style="width:0;height:1.5pt" o:hralign="center" o:hrstd="t" o:hr="t" fillcolor="#a0a0a0" stroked="f"/>
        </w:pict>
      </w:r>
    </w:p>
    <w:p w14:paraId="416AA4E2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4. Morgan &amp; </w:t>
      </w:r>
      <w:proofErr w:type="spellStart"/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Smircich's</w:t>
      </w:r>
      <w:proofErr w:type="spellEnd"/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(1980) Continuum of Research Approaches</w:t>
      </w:r>
    </w:p>
    <w:p w14:paraId="33444DD1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A continuum linking ontological assumptions to appropriate methodologies:</w:t>
      </w:r>
    </w:p>
    <w:p w14:paraId="5E6A0AFD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OBJECTIVIST ←──────────────────────────────→ SUBJECTIVIST</w:t>
      </w:r>
    </w:p>
    <w:p w14:paraId="2534715D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</w:p>
    <w:p w14:paraId="67EDD460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Core Ontology:</w:t>
      </w:r>
    </w:p>
    <w:p w14:paraId="29F94DAE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Reality as concrete structure → Reality as social construction</w:t>
      </w:r>
    </w:p>
    <w:p w14:paraId="5C25C7C7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</w:p>
    <w:p w14:paraId="306E06A5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Metaphors:</w:t>
      </w:r>
    </w:p>
    <w:p w14:paraId="0801AA42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Machine → Organism → Culture → Theatre → Language game</w:t>
      </w:r>
    </w:p>
    <w:p w14:paraId="42ED4FF0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</w:p>
    <w:p w14:paraId="2520793D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Appropriate Methods:</w:t>
      </w:r>
    </w:p>
    <w:p w14:paraId="69D7E4D6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Lab experiments → Surveys → Case studies → Ethnography → Hermeneutics</w:t>
      </w:r>
    </w:p>
    <w:p w14:paraId="1A72D11E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Six positions on the continuum:</w:t>
      </w:r>
    </w:p>
    <w:p w14:paraId="41CD2A8A" w14:textId="77777777" w:rsidR="00171D15" w:rsidRPr="00171D15" w:rsidRDefault="00171D15" w:rsidP="00171D1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Reality as concrete structure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→ Experimental methods</w:t>
      </w:r>
    </w:p>
    <w:p w14:paraId="76E5C446" w14:textId="77777777" w:rsidR="00171D15" w:rsidRPr="00171D15" w:rsidRDefault="00171D15" w:rsidP="00171D1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Reality as concrete process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→ Historical analysis</w:t>
      </w:r>
    </w:p>
    <w:p w14:paraId="67A7B0F5" w14:textId="77777777" w:rsidR="00171D15" w:rsidRPr="00171D15" w:rsidRDefault="00171D15" w:rsidP="00171D1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Reality as contextual field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→ Contextual analysis</w:t>
      </w:r>
    </w:p>
    <w:p w14:paraId="273C86D7" w14:textId="77777777" w:rsidR="00171D15" w:rsidRPr="00171D15" w:rsidRDefault="00171D15" w:rsidP="00171D1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Reality as symbolic discourse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→ Symbolic analysis</w:t>
      </w:r>
    </w:p>
    <w:p w14:paraId="580DA5CB" w14:textId="77777777" w:rsidR="00171D15" w:rsidRPr="00171D15" w:rsidRDefault="00171D15" w:rsidP="00171D1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Reality as social construction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→ Language analysis</w:t>
      </w:r>
    </w:p>
    <w:p w14:paraId="1E9E45B9" w14:textId="77777777" w:rsidR="00171D15" w:rsidRPr="00171D15" w:rsidRDefault="00171D15" w:rsidP="00171D1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Reality as projection of human imagination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→ Hermeneutics</w:t>
      </w:r>
    </w:p>
    <w:p w14:paraId="38E5900A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59D3B48F" w14:textId="77777777" w:rsidR="00171D15" w:rsidRPr="00171D15" w:rsidRDefault="00171D15" w:rsidP="00171D15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Morgan, G. and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Smircich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, L. (1980) 'The case for qualitative research',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Review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, 5(4), pp.491-500.</w:t>
      </w:r>
    </w:p>
    <w:p w14:paraId="29C2C57E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Show movement along continuum from 'reality as concrete structure' (CSR as implementable framework) toward 'reality as social construction/symbolic discourse' (responsible gambling as contradictory narrative)</w:t>
      </w:r>
    </w:p>
    <w:p w14:paraId="301F29B2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Shows direct relationship between ontology and methods; widely used in management research</w:t>
      </w:r>
    </w:p>
    <w:p w14:paraId="368F70F9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0E1797EC">
          <v:rect id="_x0000_i1029" style="width:0;height:1.5pt" o:hralign="center" o:hrstd="t" o:hr="t" fillcolor="#a0a0a0" stroked="f"/>
        </w:pict>
      </w:r>
    </w:p>
    <w:p w14:paraId="37EDDC18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Maxwell's (2013) Interactive Model of Research Design</w:t>
      </w:r>
    </w:p>
    <w:p w14:paraId="3B21642E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A non-linear, interconnected model showing five components:</w:t>
      </w:r>
    </w:p>
    <w:p w14:paraId="0B0CFBED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PURPOSES</w:t>
      </w:r>
    </w:p>
    <w:p w14:paraId="0C2963F4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 ↕</w:t>
      </w:r>
    </w:p>
    <w:p w14:paraId="2AEC4B9A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CONCEPTUAL FRAMEWORK</w:t>
      </w:r>
    </w:p>
    <w:p w14:paraId="461D231E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↕     ↕</w:t>
      </w:r>
    </w:p>
    <w:p w14:paraId="66D91D5F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RESEARCH QUESTIONS ←→ METHODS</w:t>
      </w:r>
    </w:p>
    <w:p w14:paraId="3248BFCC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↕     ↕</w:t>
      </w:r>
    </w:p>
    <w:p w14:paraId="2BF2B95F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VALIDITY</w:t>
      </w:r>
    </w:p>
    <w:p w14:paraId="19BE3733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Five components:</w:t>
      </w:r>
    </w:p>
    <w:p w14:paraId="31585028" w14:textId="77777777" w:rsidR="00171D15" w:rsidRPr="00171D15" w:rsidRDefault="00171D15" w:rsidP="00171D1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Purposes: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Why the research matters</w:t>
      </w:r>
    </w:p>
    <w:p w14:paraId="2407E3F4" w14:textId="77777777" w:rsidR="00171D15" w:rsidRPr="00171D15" w:rsidRDefault="00171D15" w:rsidP="00171D1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Conceptual framework: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Theoretical ideas informing the study</w:t>
      </w:r>
    </w:p>
    <w:p w14:paraId="5DC0BDD0" w14:textId="77777777" w:rsidR="00171D15" w:rsidRPr="00171D15" w:rsidRDefault="00171D15" w:rsidP="00171D1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Research questions: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What you want to understand</w:t>
      </w:r>
    </w:p>
    <w:p w14:paraId="463EBAEA" w14:textId="77777777" w:rsidR="00171D15" w:rsidRPr="00171D15" w:rsidRDefault="00171D15" w:rsidP="00171D1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Methods: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How you'll conduct the research</w:t>
      </w:r>
    </w:p>
    <w:p w14:paraId="6F95817D" w14:textId="77777777" w:rsidR="00171D15" w:rsidRPr="00171D15" w:rsidRDefault="00171D15" w:rsidP="00171D1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Validity: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How you'll ensure credibility</w:t>
      </w:r>
    </w:p>
    <w:p w14:paraId="55959A7C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67546D79" w14:textId="77777777" w:rsidR="00171D15" w:rsidRPr="00171D15" w:rsidRDefault="00171D15" w:rsidP="00171D15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Maxwell, J.A. (2013)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Qualitative Research Design: An Interactive Approach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. 3rd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edn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Thousand Oaks, CA: Sage.</w:t>
      </w:r>
    </w:p>
    <w:p w14:paraId="2CF8A069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Could show how shifts in conceptual framework (from CSR to critical sociology) necessitated changes in research questions, methods, and validity criteria</w:t>
      </w:r>
    </w:p>
    <w:p w14:paraId="592EB3BC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Emphasises iterative, emergent nature of qualitative research design; not purely hierarchical</w:t>
      </w:r>
    </w:p>
    <w:p w14:paraId="6FB21A19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3A2BED43">
          <v:rect id="_x0000_i1030" style="width:0;height:1.5pt" o:hralign="center" o:hrstd="t" o:hr="t" fillcolor="#a0a0a0" stroked="f"/>
        </w:pict>
      </w:r>
    </w:p>
    <w:p w14:paraId="1EA01304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6. Easterby-Smith et al.'s (2021) Three Domains Model</w:t>
      </w:r>
    </w:p>
    <w:p w14:paraId="7E064383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Three interconnected domains of research design:</w:t>
      </w:r>
    </w:p>
    <w:p w14:paraId="5158E83B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ONTOLOGY &amp; EPISTEMOLOGY</w:t>
      </w:r>
    </w:p>
    <w:p w14:paraId="5AD21226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↕</w:t>
      </w:r>
    </w:p>
    <w:p w14:paraId="480F192A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METHODOLOGY</w:t>
      </w:r>
    </w:p>
    <w:p w14:paraId="0645468A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        ↕</w:t>
      </w:r>
    </w:p>
    <w:p w14:paraId="2AAFCD4A" w14:textId="77777777" w:rsidR="00171D15" w:rsidRPr="00171D15" w:rsidRDefault="00171D15" w:rsidP="00171D1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71D1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 METHODS &amp; TECHNIQUES</w:t>
      </w:r>
    </w:p>
    <w:p w14:paraId="3563495B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With explicit consideration of:</w:t>
      </w:r>
    </w:p>
    <w:p w14:paraId="3D01E7C0" w14:textId="77777777" w:rsidR="00171D15" w:rsidRPr="00171D15" w:rsidRDefault="00171D15" w:rsidP="00171D1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Researcher reflexivity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(cuts across all three domains)</w:t>
      </w:r>
    </w:p>
    <w:p w14:paraId="0D24735D" w14:textId="77777777" w:rsidR="00171D15" w:rsidRPr="00171D15" w:rsidRDefault="00171D15" w:rsidP="00171D1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Ethics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(embedded throughout)</w:t>
      </w:r>
    </w:p>
    <w:p w14:paraId="4A6A7C9E" w14:textId="77777777" w:rsidR="00171D15" w:rsidRPr="00171D15" w:rsidRDefault="00171D15" w:rsidP="00171D1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Context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(shapes all decisions)</w:t>
      </w:r>
    </w:p>
    <w:p w14:paraId="723B9E53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7435C9B0" w14:textId="77777777" w:rsidR="00171D15" w:rsidRPr="00171D15" w:rsidRDefault="00171D15" w:rsidP="00171D15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Easterby-Smith, M., Jaspersen, L.J., Thorpe, R. and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Valizade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, D. (2021)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Management and Business Research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. 7th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edn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London: Sage.</w:t>
      </w:r>
    </w:p>
    <w:p w14:paraId="4E8768BC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Could emphasise reflexivity as central to your paradigm shift—your evolving understanding of ontology/epistemology shaped methodological choices</w:t>
      </w:r>
    </w:p>
    <w:p w14:paraId="3BC9E19E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Explicitly foregrounds reflexivity; specifically designed for management research</w:t>
      </w:r>
    </w:p>
    <w:p w14:paraId="4AE144C3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4239E37B">
          <v:rect id="_x0000_i1031" style="width:0;height:1.5pt" o:hralign="center" o:hrstd="t" o:hr="t" fillcolor="#a0a0a0" stroked="f"/>
        </w:pict>
      </w:r>
    </w:p>
    <w:p w14:paraId="3F17C8ED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7. Blaikie &amp; Priest's (2019) Research Paradigms Framework</w:t>
      </w:r>
    </w:p>
    <w:p w14:paraId="0E840F02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Four research paradigms with distinct logics: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488"/>
        <w:gridCol w:w="1580"/>
        <w:gridCol w:w="1547"/>
        <w:gridCol w:w="2255"/>
      </w:tblGrid>
      <w:tr w:rsidR="00171D15" w:rsidRPr="00171D15" w14:paraId="4FF70799" w14:textId="77777777" w:rsidTr="00171D1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B406A35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Paradigm</w:t>
            </w:r>
          </w:p>
        </w:tc>
        <w:tc>
          <w:tcPr>
            <w:tcW w:w="0" w:type="auto"/>
            <w:vAlign w:val="center"/>
            <w:hideMark/>
          </w:tcPr>
          <w:p w14:paraId="71377314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Ontology</w:t>
            </w:r>
          </w:p>
        </w:tc>
        <w:tc>
          <w:tcPr>
            <w:tcW w:w="0" w:type="auto"/>
            <w:vAlign w:val="center"/>
            <w:hideMark/>
          </w:tcPr>
          <w:p w14:paraId="7746C1F8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Epistemology</w:t>
            </w:r>
          </w:p>
        </w:tc>
        <w:tc>
          <w:tcPr>
            <w:tcW w:w="0" w:type="auto"/>
            <w:vAlign w:val="center"/>
            <w:hideMark/>
          </w:tcPr>
          <w:p w14:paraId="708C4319" w14:textId="77777777" w:rsidR="00171D15" w:rsidRPr="00171D15" w:rsidRDefault="00171D15" w:rsidP="00171D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Research Strategy</w:t>
            </w:r>
          </w:p>
        </w:tc>
      </w:tr>
      <w:tr w:rsidR="00171D15" w:rsidRPr="00171D15" w14:paraId="206CD04C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EB599D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Positivism</w:t>
            </w:r>
          </w:p>
        </w:tc>
        <w:tc>
          <w:tcPr>
            <w:tcW w:w="0" w:type="auto"/>
            <w:vAlign w:val="center"/>
            <w:hideMark/>
          </w:tcPr>
          <w:p w14:paraId="29D9BE7E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Realist</w:t>
            </w:r>
          </w:p>
        </w:tc>
        <w:tc>
          <w:tcPr>
            <w:tcW w:w="0" w:type="auto"/>
            <w:vAlign w:val="center"/>
            <w:hideMark/>
          </w:tcPr>
          <w:p w14:paraId="216DB52D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Objectivist</w:t>
            </w:r>
          </w:p>
        </w:tc>
        <w:tc>
          <w:tcPr>
            <w:tcW w:w="0" w:type="auto"/>
            <w:vAlign w:val="center"/>
            <w:hideMark/>
          </w:tcPr>
          <w:p w14:paraId="08CC4B2E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Inductive or deductive</w:t>
            </w:r>
          </w:p>
        </w:tc>
      </w:tr>
      <w:tr w:rsidR="00171D15" w:rsidRPr="00171D15" w14:paraId="3E066CAA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7FAA03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Critical Rationalism</w:t>
            </w:r>
          </w:p>
        </w:tc>
        <w:tc>
          <w:tcPr>
            <w:tcW w:w="0" w:type="auto"/>
            <w:vAlign w:val="center"/>
            <w:hideMark/>
          </w:tcPr>
          <w:p w14:paraId="01A9E3A0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Cautious realist</w:t>
            </w:r>
          </w:p>
        </w:tc>
        <w:tc>
          <w:tcPr>
            <w:tcW w:w="0" w:type="auto"/>
            <w:vAlign w:val="center"/>
            <w:hideMark/>
          </w:tcPr>
          <w:p w14:paraId="6D8E1CE1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Falsificationist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FF6E6EF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Deductive</w:t>
            </w:r>
          </w:p>
        </w:tc>
      </w:tr>
      <w:tr w:rsidR="00171D15" w:rsidRPr="00171D15" w14:paraId="54217AFA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8389C1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Classical Hermeneutics</w:t>
            </w:r>
          </w:p>
        </w:tc>
        <w:tc>
          <w:tcPr>
            <w:tcW w:w="0" w:type="auto"/>
            <w:vAlign w:val="center"/>
            <w:hideMark/>
          </w:tcPr>
          <w:p w14:paraId="2C487C58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Idealist</w:t>
            </w:r>
          </w:p>
        </w:tc>
        <w:tc>
          <w:tcPr>
            <w:tcW w:w="0" w:type="auto"/>
            <w:vAlign w:val="center"/>
            <w:hideMark/>
          </w:tcPr>
          <w:p w14:paraId="73D6FD87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Constructionist</w:t>
            </w:r>
          </w:p>
        </w:tc>
        <w:tc>
          <w:tcPr>
            <w:tcW w:w="0" w:type="auto"/>
            <w:vAlign w:val="center"/>
            <w:hideMark/>
          </w:tcPr>
          <w:p w14:paraId="19C921C6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Abductive</w:t>
            </w:r>
          </w:p>
        </w:tc>
      </w:tr>
      <w:tr w:rsidR="00171D15" w:rsidRPr="00171D15" w14:paraId="59C5831D" w14:textId="77777777" w:rsidTr="00171D1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779EB1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Interpretivism</w:t>
            </w:r>
          </w:p>
        </w:tc>
        <w:tc>
          <w:tcPr>
            <w:tcW w:w="0" w:type="auto"/>
            <w:vAlign w:val="center"/>
            <w:hideMark/>
          </w:tcPr>
          <w:p w14:paraId="3F0FA5EC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Subtle realist</w:t>
            </w:r>
          </w:p>
        </w:tc>
        <w:tc>
          <w:tcPr>
            <w:tcW w:w="0" w:type="auto"/>
            <w:vAlign w:val="center"/>
            <w:hideMark/>
          </w:tcPr>
          <w:p w14:paraId="565D1C5C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Constructionist</w:t>
            </w:r>
          </w:p>
        </w:tc>
        <w:tc>
          <w:tcPr>
            <w:tcW w:w="0" w:type="auto"/>
            <w:vAlign w:val="center"/>
            <w:hideMark/>
          </w:tcPr>
          <w:p w14:paraId="4D15D627" w14:textId="77777777" w:rsidR="00171D15" w:rsidRPr="00171D15" w:rsidRDefault="00171D15" w:rsidP="00171D1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71D1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Abductive</w:t>
            </w:r>
          </w:p>
        </w:tc>
      </w:tr>
    </w:tbl>
    <w:p w14:paraId="0943CD6D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Additional paradigms discussed:</w:t>
      </w:r>
    </w:p>
    <w:p w14:paraId="092C7291" w14:textId="77777777" w:rsidR="00171D15" w:rsidRPr="00171D15" w:rsidRDefault="00171D15" w:rsidP="00171D1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Critical Theory</w:t>
      </w:r>
    </w:p>
    <w:p w14:paraId="0933DF59" w14:textId="77777777" w:rsidR="00171D15" w:rsidRPr="00171D15" w:rsidRDefault="00171D15" w:rsidP="00171D1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Feminism</w:t>
      </w:r>
    </w:p>
    <w:p w14:paraId="260C156D" w14:textId="77777777" w:rsidR="00171D15" w:rsidRPr="00171D15" w:rsidRDefault="00171D15" w:rsidP="00171D1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Social Realism</w:t>
      </w:r>
    </w:p>
    <w:p w14:paraId="389EC400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3DD1FFD4" w14:textId="77777777" w:rsidR="00171D15" w:rsidRPr="00171D15" w:rsidRDefault="00171D15" w:rsidP="00171D15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Blaikie, N. and Priest, J. (2019)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Designing Social Research: The Logic of Anticipation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. 3rd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edn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Cambridge: Polity Press.</w:t>
      </w:r>
    </w:p>
    <w:p w14:paraId="3C503AF6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Movement from positivism/critical rationalism (testing CSR effectiveness) to interpretivism (understanding constructed meanings of 'responsibility')</w:t>
      </w:r>
    </w:p>
    <w:p w14:paraId="6CF2CC20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Links paradigms to specific research logics (inductive, deductive, abductive,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retroductive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)</w:t>
      </w:r>
    </w:p>
    <w:p w14:paraId="398DE2E2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41D8ABBE">
          <v:rect id="_x0000_i1032" style="width:0;height:1.5pt" o:hralign="center" o:hrstd="t" o:hr="t" fillcolor="#a0a0a0" stroked="f"/>
        </w:pict>
      </w:r>
    </w:p>
    <w:p w14:paraId="1345CA4D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8. Denzin &amp; Lincoln's (2018) Five Phases of Qualitative Research</w:t>
      </w:r>
    </w:p>
    <w:p w14:paraId="776EA969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A historical and paradigmatic framework showing evolution:</w:t>
      </w:r>
    </w:p>
    <w:p w14:paraId="6B661F3F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Traditional period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(1900-1950): Positivist ethnography</w:t>
      </w:r>
    </w:p>
    <w:p w14:paraId="47C9A8B3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Modernist phase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(1950-1970): Formalised qualitative methods</w:t>
      </w:r>
    </w:p>
    <w:p w14:paraId="1E59BBC3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Blurred genres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(1970-1986): Interpretive turn, paradigm debates</w:t>
      </w:r>
    </w:p>
    <w:p w14:paraId="7384EE6B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Crisis of representation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(1986-1990): Reflexivity, writing issues</w:t>
      </w:r>
    </w:p>
    <w:p w14:paraId="4DBB831E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Postmodern period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(1990-1995): Experimental forms</w:t>
      </w:r>
    </w:p>
    <w:p w14:paraId="2DA206AB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Post-experimental inquiry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(1995-2000): Multiple paradigms</w:t>
      </w:r>
    </w:p>
    <w:p w14:paraId="3BE68FC2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Methodologically contested present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(2000-2010): Evidence-based vs. critical</w:t>
      </w:r>
    </w:p>
    <w:p w14:paraId="1725E3D0" w14:textId="77777777" w:rsidR="00171D15" w:rsidRPr="00171D15" w:rsidRDefault="00171D15" w:rsidP="00171D15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Future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(2010-present): Social justice, decolonisation</w:t>
      </w:r>
    </w:p>
    <w:p w14:paraId="23A17057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reference:</w:t>
      </w:r>
    </w:p>
    <w:p w14:paraId="035F81EA" w14:textId="77777777" w:rsidR="00171D15" w:rsidRPr="00171D15" w:rsidRDefault="00171D15" w:rsidP="00171D15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Denzin, N.K. and Lincoln, Y.S. (eds.) (2018) </w:t>
      </w:r>
      <w:r w:rsidRPr="00171D15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SAGE Handbook of Qualitative Research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. 5th </w:t>
      </w:r>
      <w:proofErr w:type="spellStart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edn</w:t>
      </w:r>
      <w:proofErr w:type="spellEnd"/>
      <w:r w:rsidRPr="00171D15">
        <w:rPr>
          <w:rFonts w:ascii="Times New Roman" w:eastAsia="Times New Roman" w:hAnsi="Times New Roman" w:cs="Times New Roman"/>
          <w:kern w:val="0"/>
          <w14:ligatures w14:val="none"/>
        </w:rPr>
        <w:t>. Thousand Oaks, CA: Sage.</w:t>
      </w:r>
    </w:p>
    <w:p w14:paraId="0207AC5A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application: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Could position your journey as moving through these phases—from modernist (systematic CSR analysis) to reflexive/critical (problematising responsible gambling discourse)</w:t>
      </w:r>
    </w:p>
    <w:p w14:paraId="7B6BB0F7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Historical depth; shows qualitative research as evolving field</w:t>
      </w:r>
    </w:p>
    <w:p w14:paraId="6D70DD61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30416B7F">
          <v:rect id="_x0000_i1033" style="width:0;height:1.5pt" o:hralign="center" o:hrstd="t" o:hr="t" fillcolor="#a0a0a0" stroked="f"/>
        </w:pict>
      </w:r>
    </w:p>
    <w:p w14:paraId="1DE9C781" w14:textId="77777777" w:rsidR="00171D15" w:rsidRPr="00171D15" w:rsidRDefault="00171D15" w:rsidP="00171D1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Recommended for Your Presentation:</w:t>
      </w:r>
    </w:p>
    <w:p w14:paraId="2C975DAE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Primary framework: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Burrell &amp; Morgan (1979)</w:t>
      </w:r>
    </w:p>
    <w:p w14:paraId="45F1B06E" w14:textId="77777777" w:rsidR="00171D15" w:rsidRPr="00171D15" w:rsidRDefault="00171D15" w:rsidP="00171D15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Most explicit about paradigm coexistence in management/social research</w:t>
      </w:r>
    </w:p>
    <w:p w14:paraId="640A4C18" w14:textId="77777777" w:rsidR="00171D15" w:rsidRPr="00171D15" w:rsidRDefault="00171D15" w:rsidP="00171D15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Shows political dimensions (regulation vs. radical change)</w:t>
      </w:r>
    </w:p>
    <w:p w14:paraId="7A161047" w14:textId="77777777" w:rsidR="00171D15" w:rsidRPr="00171D15" w:rsidRDefault="00171D15" w:rsidP="00171D15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Directly applicable to your shift from functionalist (CSR) to radical structuralist (critical sociology)</w:t>
      </w:r>
    </w:p>
    <w:p w14:paraId="3B7B72A6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Secondary framework: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Crotty (1998)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or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Guba &amp; Lincoln (1994)</w:t>
      </w:r>
    </w:p>
    <w:p w14:paraId="09EA11B7" w14:textId="77777777" w:rsidR="00171D15" w:rsidRPr="00171D15" w:rsidRDefault="00171D15" w:rsidP="00171D15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Shows clear progression from epistemology → methodology → methods</w:t>
      </w:r>
    </w:p>
    <w:p w14:paraId="73B650ED" w14:textId="77777777" w:rsidR="00171D15" w:rsidRPr="00171D15" w:rsidRDefault="00171D15" w:rsidP="00171D15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Helps explain how philosophical shifts necessitate methodological changes</w:t>
      </w:r>
    </w:p>
    <w:p w14:paraId="344B7DD3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Visual in your presentation: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Create a diagram showing your positioning on Burrell &amp; Morgan's matrix:</w:t>
      </w:r>
    </w:p>
    <w:p w14:paraId="4F26C684" w14:textId="77777777" w:rsidR="00171D15" w:rsidRPr="00171D15" w:rsidRDefault="00171D15" w:rsidP="00171D15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Starting point: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Functionalist quadrant (objective + regulation)</w:t>
      </w:r>
    </w:p>
    <w:p w14:paraId="1D9A9F01" w14:textId="77777777" w:rsidR="00171D15" w:rsidRPr="00171D15" w:rsidRDefault="00171D15" w:rsidP="00171D15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Current position: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Radical structuralist quadrant (objective + radical change) with interpretivist elements</w:t>
      </w:r>
    </w:p>
    <w:p w14:paraId="4FD2B62A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>This demonstrates sophisticated understanding of paradigm positioning beyond simplistic qualitative/quantitative binary.</w:t>
      </w:r>
    </w:p>
    <w:p w14:paraId="61A34A10" w14:textId="77777777" w:rsidR="00171D15" w:rsidRPr="00171D15" w:rsidRDefault="00171D15" w:rsidP="00171D1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pict w14:anchorId="58C5A7F3">
          <v:rect id="_x0000_i1034" style="width:0;height:1.5pt" o:hralign="center" o:hrstd="t" o:hr="t" fillcolor="#a0a0a0" stroked="f"/>
        </w:pict>
      </w:r>
    </w:p>
    <w:p w14:paraId="505D3BBA" w14:textId="77777777" w:rsidR="00171D15" w:rsidRPr="00171D15" w:rsidRDefault="00171D15" w:rsidP="00171D1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All frameworks emphasise that paradigms involve </w:t>
      </w:r>
      <w:r w:rsidRPr="00171D1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integrated sets of assumptions</w:t>
      </w:r>
      <w:r w:rsidRPr="00171D15">
        <w:rPr>
          <w:rFonts w:ascii="Times New Roman" w:eastAsia="Times New Roman" w:hAnsi="Times New Roman" w:cs="Times New Roman"/>
          <w:kern w:val="0"/>
          <w14:ligatures w14:val="none"/>
        </w:rPr>
        <w:t xml:space="preserve"> about reality, knowledge, and appropriate methods—not just methodological preferences. This is the key insight for your presentation.</w:t>
      </w:r>
    </w:p>
    <w:p w14:paraId="6B6254CF" w14:textId="77777777" w:rsidR="00BD5068" w:rsidRDefault="00BD5068"/>
    <w:sectPr w:rsidR="00BD50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D5D09"/>
    <w:multiLevelType w:val="multilevel"/>
    <w:tmpl w:val="B8E240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7227F8"/>
    <w:multiLevelType w:val="multilevel"/>
    <w:tmpl w:val="33CEB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942C72"/>
    <w:multiLevelType w:val="multilevel"/>
    <w:tmpl w:val="9FECA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1272A7"/>
    <w:multiLevelType w:val="multilevel"/>
    <w:tmpl w:val="96E44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D6626D2"/>
    <w:multiLevelType w:val="multilevel"/>
    <w:tmpl w:val="EA6E2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DD67BBC"/>
    <w:multiLevelType w:val="multilevel"/>
    <w:tmpl w:val="56BE2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9528E"/>
    <w:multiLevelType w:val="multilevel"/>
    <w:tmpl w:val="B908E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9B64823"/>
    <w:multiLevelType w:val="multilevel"/>
    <w:tmpl w:val="72602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BE92054"/>
    <w:multiLevelType w:val="multilevel"/>
    <w:tmpl w:val="E5FEF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FC51A80"/>
    <w:multiLevelType w:val="multilevel"/>
    <w:tmpl w:val="993E8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230DA0"/>
    <w:multiLevelType w:val="multilevel"/>
    <w:tmpl w:val="C53E7B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1617C5"/>
    <w:multiLevelType w:val="multilevel"/>
    <w:tmpl w:val="0AC68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81149AA"/>
    <w:multiLevelType w:val="multilevel"/>
    <w:tmpl w:val="6CB4D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C1B43EA"/>
    <w:multiLevelType w:val="multilevel"/>
    <w:tmpl w:val="3CF04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0A8660A"/>
    <w:multiLevelType w:val="multilevel"/>
    <w:tmpl w:val="D2D006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18271D0"/>
    <w:multiLevelType w:val="multilevel"/>
    <w:tmpl w:val="FB00B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C1941EA"/>
    <w:multiLevelType w:val="multilevel"/>
    <w:tmpl w:val="C25845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DD13458"/>
    <w:multiLevelType w:val="multilevel"/>
    <w:tmpl w:val="B720FC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1C550FA"/>
    <w:multiLevelType w:val="multilevel"/>
    <w:tmpl w:val="7A4413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4C324AF"/>
    <w:multiLevelType w:val="multilevel"/>
    <w:tmpl w:val="2F3C9E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F814B10"/>
    <w:multiLevelType w:val="multilevel"/>
    <w:tmpl w:val="F4585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08712004">
    <w:abstractNumId w:val="19"/>
  </w:num>
  <w:num w:numId="2" w16cid:durableId="484010587">
    <w:abstractNumId w:val="3"/>
  </w:num>
  <w:num w:numId="3" w16cid:durableId="1402948007">
    <w:abstractNumId w:val="1"/>
  </w:num>
  <w:num w:numId="4" w16cid:durableId="1731532686">
    <w:abstractNumId w:val="11"/>
  </w:num>
  <w:num w:numId="5" w16cid:durableId="1938558196">
    <w:abstractNumId w:val="12"/>
  </w:num>
  <w:num w:numId="6" w16cid:durableId="349724161">
    <w:abstractNumId w:val="6"/>
  </w:num>
  <w:num w:numId="7" w16cid:durableId="383991170">
    <w:abstractNumId w:val="10"/>
  </w:num>
  <w:num w:numId="8" w16cid:durableId="1827016143">
    <w:abstractNumId w:val="15"/>
  </w:num>
  <w:num w:numId="9" w16cid:durableId="84155993">
    <w:abstractNumId w:val="17"/>
  </w:num>
  <w:num w:numId="10" w16cid:durableId="1629626562">
    <w:abstractNumId w:val="14"/>
  </w:num>
  <w:num w:numId="11" w16cid:durableId="560405312">
    <w:abstractNumId w:val="16"/>
  </w:num>
  <w:num w:numId="12" w16cid:durableId="59989920">
    <w:abstractNumId w:val="4"/>
  </w:num>
  <w:num w:numId="13" w16cid:durableId="717902664">
    <w:abstractNumId w:val="7"/>
  </w:num>
  <w:num w:numId="14" w16cid:durableId="314921890">
    <w:abstractNumId w:val="9"/>
  </w:num>
  <w:num w:numId="15" w16cid:durableId="1549144104">
    <w:abstractNumId w:val="5"/>
  </w:num>
  <w:num w:numId="16" w16cid:durableId="2078894940">
    <w:abstractNumId w:val="18"/>
  </w:num>
  <w:num w:numId="17" w16cid:durableId="1553804000">
    <w:abstractNumId w:val="0"/>
  </w:num>
  <w:num w:numId="18" w16cid:durableId="1112481379">
    <w:abstractNumId w:val="2"/>
  </w:num>
  <w:num w:numId="19" w16cid:durableId="216279360">
    <w:abstractNumId w:val="20"/>
  </w:num>
  <w:num w:numId="20" w16cid:durableId="434449402">
    <w:abstractNumId w:val="8"/>
  </w:num>
  <w:num w:numId="21" w16cid:durableId="141382154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D15"/>
    <w:rsid w:val="00171D15"/>
    <w:rsid w:val="003A5ACF"/>
    <w:rsid w:val="00BD5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706D3"/>
  <w15:chartTrackingRefBased/>
  <w15:docId w15:val="{A1764E33-784B-41CE-8EDB-429194B80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1D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1D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D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D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D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D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D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D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D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D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1D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D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D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D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D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D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D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D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D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D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D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D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D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D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D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D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D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D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D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1544</Words>
  <Characters>8354</Characters>
  <Application>Microsoft Office Word</Application>
  <DocSecurity>0</DocSecurity>
  <Lines>163</Lines>
  <Paragraphs>85</Paragraphs>
  <ScaleCrop>false</ScaleCrop>
  <Company/>
  <LinksUpToDate>false</LinksUpToDate>
  <CharactersWithSpaces>9813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2025-10-06T18:06:00Z</dcterms:created>
  <dcterms:modified xsi:type="dcterms:W3CDTF">2025-10-06T18:07:00Z</dcterms:modified>
</cp:coreProperties>
</file>