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E2670" w:rsidRDefault="008E2670" w:rsidP="007352DC">
      <w:pPr>
        <w:spacing w:line="360" w:lineRule="auto"/>
        <w:jc w:val="center"/>
        <w:rPr>
          <w:rFonts w:ascii="Arial" w:hAnsi="Arial" w:cs="Arial"/>
          <w:sz w:val="24"/>
          <w:szCs w:val="24"/>
        </w:rPr>
      </w:pPr>
      <w:r w:rsidRPr="00441242">
        <w:rPr>
          <w:rFonts w:ascii="Arial" w:hAnsi="Arial" w:cs="Arial"/>
          <w:noProof/>
          <w:lang w:eastAsia="en-GB"/>
        </w:rPr>
        <w:drawing>
          <wp:inline distT="0" distB="0" distL="0" distR="0" wp14:anchorId="6531AE5E" wp14:editId="3DFB3340">
            <wp:extent cx="3521491" cy="1461331"/>
            <wp:effectExtent l="0" t="0" r="3175" b="5715"/>
            <wp:docPr id="16" name="Picture 16"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new digital healthcare  course - Digital Health and Care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1931" cy="1461514"/>
                    </a:xfrm>
                    <a:prstGeom prst="rect">
                      <a:avLst/>
                    </a:prstGeom>
                    <a:noFill/>
                    <a:ln>
                      <a:noFill/>
                    </a:ln>
                  </pic:spPr>
                </pic:pic>
              </a:graphicData>
            </a:graphic>
          </wp:inline>
        </w:drawing>
      </w:r>
    </w:p>
    <w:p w:rsidR="00C73B1C" w:rsidRDefault="00C73B1C" w:rsidP="007352DC">
      <w:pPr>
        <w:spacing w:line="360" w:lineRule="auto"/>
        <w:jc w:val="center"/>
        <w:rPr>
          <w:rFonts w:ascii="Arial" w:hAnsi="Arial" w:cs="Arial"/>
          <w:b/>
          <w:sz w:val="28"/>
          <w:szCs w:val="24"/>
        </w:rPr>
      </w:pPr>
    </w:p>
    <w:p w:rsidR="007352DC" w:rsidRPr="00C73B1C" w:rsidRDefault="00C73B1C" w:rsidP="007352DC">
      <w:pPr>
        <w:spacing w:line="360" w:lineRule="auto"/>
        <w:jc w:val="center"/>
        <w:rPr>
          <w:rFonts w:ascii="Arial" w:hAnsi="Arial" w:cs="Arial"/>
          <w:b/>
          <w:sz w:val="28"/>
          <w:szCs w:val="24"/>
        </w:rPr>
      </w:pPr>
      <w:r w:rsidRPr="00C73B1C">
        <w:rPr>
          <w:rFonts w:ascii="Arial" w:hAnsi="Arial" w:cs="Arial"/>
          <w:b/>
          <w:sz w:val="28"/>
          <w:szCs w:val="24"/>
        </w:rPr>
        <w:t>Strategic Evaluation of Marks &amp; Spencer’s Fashion, Home &amp; Beauty Business in the UK Retail Market</w:t>
      </w:r>
    </w:p>
    <w:p w:rsidR="007352DC" w:rsidRDefault="007352DC" w:rsidP="007352DC">
      <w:pPr>
        <w:spacing w:line="360" w:lineRule="auto"/>
        <w:jc w:val="center"/>
        <w:rPr>
          <w:rFonts w:ascii="Arial" w:hAnsi="Arial" w:cs="Arial"/>
          <w:sz w:val="24"/>
          <w:szCs w:val="24"/>
        </w:rPr>
      </w:pPr>
    </w:p>
    <w:p w:rsidR="007352DC" w:rsidRPr="00C73B1C" w:rsidRDefault="007352DC" w:rsidP="007352DC">
      <w:pPr>
        <w:spacing w:line="360" w:lineRule="auto"/>
        <w:jc w:val="center"/>
        <w:rPr>
          <w:rFonts w:ascii="Arial" w:hAnsi="Arial" w:cs="Arial"/>
          <w:b/>
          <w:sz w:val="24"/>
          <w:szCs w:val="24"/>
        </w:rPr>
      </w:pPr>
      <w:r w:rsidRPr="00C73B1C">
        <w:rPr>
          <w:rFonts w:ascii="Arial" w:hAnsi="Arial" w:cs="Arial"/>
          <w:b/>
          <w:sz w:val="24"/>
          <w:szCs w:val="24"/>
        </w:rPr>
        <w:t>Programme: Master of Business Administration</w:t>
      </w:r>
    </w:p>
    <w:p w:rsidR="008E2670" w:rsidRPr="00C73B1C" w:rsidRDefault="007352DC" w:rsidP="007352DC">
      <w:pPr>
        <w:spacing w:line="360" w:lineRule="auto"/>
        <w:jc w:val="center"/>
        <w:rPr>
          <w:rFonts w:ascii="Arial" w:hAnsi="Arial" w:cs="Arial"/>
          <w:b/>
          <w:sz w:val="24"/>
          <w:szCs w:val="24"/>
        </w:rPr>
      </w:pPr>
      <w:r w:rsidRPr="00C73B1C">
        <w:rPr>
          <w:rFonts w:ascii="Arial" w:hAnsi="Arial" w:cs="Arial"/>
          <w:b/>
          <w:sz w:val="24"/>
          <w:szCs w:val="24"/>
        </w:rPr>
        <w:t>Module:</w:t>
      </w:r>
      <w:r w:rsidRPr="00C73B1C">
        <w:t xml:space="preserve"> </w:t>
      </w:r>
      <w:r w:rsidRPr="00C73B1C">
        <w:rPr>
          <w:rFonts w:ascii="Arial" w:hAnsi="Arial" w:cs="Arial"/>
          <w:b/>
          <w:sz w:val="24"/>
          <w:szCs w:val="24"/>
        </w:rPr>
        <w:t>Strategic Management</w:t>
      </w:r>
    </w:p>
    <w:p w:rsidR="007352DC" w:rsidRPr="00C73B1C" w:rsidRDefault="007352DC" w:rsidP="007352DC">
      <w:pPr>
        <w:spacing w:line="360" w:lineRule="auto"/>
        <w:jc w:val="center"/>
        <w:rPr>
          <w:rFonts w:ascii="Arial" w:hAnsi="Arial" w:cs="Arial"/>
          <w:b/>
          <w:sz w:val="24"/>
          <w:szCs w:val="24"/>
        </w:rPr>
      </w:pPr>
      <w:r w:rsidRPr="00C73B1C">
        <w:rPr>
          <w:rFonts w:ascii="Arial" w:hAnsi="Arial" w:cs="Arial"/>
          <w:b/>
          <w:sz w:val="24"/>
          <w:szCs w:val="24"/>
        </w:rPr>
        <w:t>Module Code:</w:t>
      </w:r>
      <w:r w:rsidRPr="00C73B1C">
        <w:t xml:space="preserve"> </w:t>
      </w:r>
      <w:r w:rsidRPr="00C73B1C">
        <w:rPr>
          <w:rFonts w:ascii="Arial" w:hAnsi="Arial" w:cs="Arial"/>
          <w:b/>
          <w:sz w:val="24"/>
          <w:szCs w:val="24"/>
        </w:rPr>
        <w:t>LCMB7003</w:t>
      </w:r>
    </w:p>
    <w:p w:rsidR="007352DC" w:rsidRPr="00C73B1C" w:rsidRDefault="007352DC" w:rsidP="008E2670">
      <w:pPr>
        <w:spacing w:line="360" w:lineRule="auto"/>
        <w:jc w:val="center"/>
        <w:rPr>
          <w:rFonts w:ascii="Arial" w:hAnsi="Arial" w:cs="Arial"/>
          <w:b/>
          <w:sz w:val="24"/>
          <w:szCs w:val="24"/>
        </w:rPr>
      </w:pPr>
    </w:p>
    <w:p w:rsidR="008E2670" w:rsidRPr="00C73B1C" w:rsidRDefault="007352DC" w:rsidP="008E2670">
      <w:pPr>
        <w:spacing w:line="360" w:lineRule="auto"/>
        <w:jc w:val="center"/>
        <w:rPr>
          <w:rFonts w:ascii="Arial" w:hAnsi="Arial" w:cs="Arial"/>
          <w:b/>
          <w:sz w:val="24"/>
          <w:szCs w:val="24"/>
        </w:rPr>
      </w:pPr>
      <w:r w:rsidRPr="00C73B1C">
        <w:rPr>
          <w:rFonts w:ascii="Arial" w:hAnsi="Arial" w:cs="Arial"/>
          <w:b/>
          <w:sz w:val="24"/>
          <w:szCs w:val="24"/>
        </w:rPr>
        <w:t>Lecturer Name:</w:t>
      </w:r>
      <w:r w:rsidRPr="00C73B1C">
        <w:t xml:space="preserve"> </w:t>
      </w:r>
      <w:proofErr w:type="spellStart"/>
      <w:r w:rsidRPr="00C73B1C">
        <w:rPr>
          <w:rFonts w:ascii="Arial" w:hAnsi="Arial" w:cs="Arial"/>
          <w:b/>
          <w:sz w:val="24"/>
          <w:szCs w:val="24"/>
        </w:rPr>
        <w:t>Balendran</w:t>
      </w:r>
      <w:proofErr w:type="spellEnd"/>
      <w:r w:rsidRPr="00C73B1C">
        <w:rPr>
          <w:rFonts w:ascii="Arial" w:hAnsi="Arial" w:cs="Arial"/>
          <w:b/>
          <w:sz w:val="24"/>
          <w:szCs w:val="24"/>
        </w:rPr>
        <w:t xml:space="preserve"> </w:t>
      </w:r>
      <w:proofErr w:type="spellStart"/>
      <w:r w:rsidRPr="00C73B1C">
        <w:rPr>
          <w:rFonts w:ascii="Arial" w:hAnsi="Arial" w:cs="Arial"/>
          <w:b/>
          <w:sz w:val="24"/>
          <w:szCs w:val="24"/>
        </w:rPr>
        <w:t>Kandasamy</w:t>
      </w:r>
      <w:proofErr w:type="spellEnd"/>
    </w:p>
    <w:p w:rsidR="007352DC" w:rsidRPr="00C73B1C" w:rsidRDefault="007352DC" w:rsidP="008E2670">
      <w:pPr>
        <w:spacing w:line="360" w:lineRule="auto"/>
        <w:jc w:val="center"/>
        <w:rPr>
          <w:rFonts w:ascii="Arial" w:hAnsi="Arial" w:cs="Arial"/>
          <w:b/>
          <w:sz w:val="24"/>
          <w:szCs w:val="24"/>
        </w:rPr>
      </w:pPr>
    </w:p>
    <w:p w:rsidR="008E2670" w:rsidRPr="00C73B1C" w:rsidRDefault="008E2670" w:rsidP="008E2670">
      <w:pPr>
        <w:spacing w:line="360" w:lineRule="auto"/>
        <w:jc w:val="center"/>
        <w:rPr>
          <w:rFonts w:ascii="Arial" w:hAnsi="Arial" w:cs="Arial"/>
          <w:b/>
          <w:sz w:val="24"/>
          <w:szCs w:val="24"/>
        </w:rPr>
      </w:pPr>
      <w:r w:rsidRPr="00C73B1C">
        <w:rPr>
          <w:rFonts w:ascii="Arial" w:hAnsi="Arial" w:cs="Arial"/>
          <w:b/>
          <w:sz w:val="24"/>
          <w:szCs w:val="24"/>
        </w:rPr>
        <w:t>Student Name:</w:t>
      </w:r>
      <w:r w:rsidRPr="00C73B1C">
        <w:rPr>
          <w:rFonts w:ascii="Arial" w:hAnsi="Arial" w:cs="Arial"/>
          <w:sz w:val="24"/>
          <w:szCs w:val="24"/>
        </w:rPr>
        <w:t xml:space="preserve"> </w:t>
      </w:r>
      <w:bookmarkStart w:id="0" w:name="_GoBack"/>
      <w:r w:rsidRPr="00C73B1C">
        <w:rPr>
          <w:rFonts w:ascii="Arial" w:hAnsi="Arial" w:cs="Arial"/>
          <w:b/>
          <w:sz w:val="24"/>
          <w:szCs w:val="24"/>
        </w:rPr>
        <w:t>Ikhtear Mahbub</w:t>
      </w:r>
      <w:bookmarkEnd w:id="0"/>
    </w:p>
    <w:p w:rsidR="008E2670" w:rsidRPr="00C73B1C" w:rsidRDefault="008E2670" w:rsidP="008E2670">
      <w:pPr>
        <w:spacing w:line="360" w:lineRule="auto"/>
        <w:jc w:val="center"/>
        <w:rPr>
          <w:rFonts w:ascii="Arial" w:hAnsi="Arial" w:cs="Arial"/>
          <w:b/>
          <w:sz w:val="24"/>
          <w:szCs w:val="24"/>
        </w:rPr>
      </w:pPr>
      <w:r w:rsidRPr="00C73B1C">
        <w:rPr>
          <w:rFonts w:ascii="Arial" w:hAnsi="Arial" w:cs="Arial"/>
          <w:b/>
          <w:sz w:val="24"/>
          <w:szCs w:val="24"/>
        </w:rPr>
        <w:t>Student ID:</w:t>
      </w:r>
      <w:r w:rsidRPr="00C73B1C">
        <w:rPr>
          <w:rFonts w:ascii="Arial" w:hAnsi="Arial" w:cs="Arial"/>
          <w:sz w:val="24"/>
          <w:szCs w:val="24"/>
        </w:rPr>
        <w:t xml:space="preserve"> </w:t>
      </w:r>
      <w:r w:rsidRPr="00C73B1C">
        <w:rPr>
          <w:rFonts w:ascii="Arial" w:hAnsi="Arial" w:cs="Arial"/>
          <w:b/>
          <w:sz w:val="24"/>
          <w:szCs w:val="24"/>
        </w:rPr>
        <w:t>2527585</w:t>
      </w:r>
    </w:p>
    <w:p w:rsidR="007352DC" w:rsidRPr="00C73B1C" w:rsidRDefault="007352DC" w:rsidP="009B25B3">
      <w:pPr>
        <w:spacing w:line="360" w:lineRule="auto"/>
        <w:jc w:val="both"/>
        <w:rPr>
          <w:rFonts w:ascii="Arial" w:hAnsi="Arial" w:cs="Arial"/>
          <w:sz w:val="24"/>
          <w:szCs w:val="24"/>
        </w:rPr>
      </w:pPr>
    </w:p>
    <w:p w:rsidR="00E81F16" w:rsidRDefault="00E81F16" w:rsidP="007352DC">
      <w:pPr>
        <w:spacing w:line="360" w:lineRule="auto"/>
        <w:jc w:val="center"/>
        <w:rPr>
          <w:rFonts w:ascii="Arial" w:hAnsi="Arial" w:cs="Arial"/>
          <w:b/>
          <w:sz w:val="24"/>
          <w:szCs w:val="24"/>
        </w:rPr>
      </w:pPr>
    </w:p>
    <w:p w:rsidR="007352DC" w:rsidRPr="00C73B1C" w:rsidRDefault="007352DC" w:rsidP="007352DC">
      <w:pPr>
        <w:spacing w:line="360" w:lineRule="auto"/>
        <w:jc w:val="center"/>
        <w:rPr>
          <w:rFonts w:ascii="Arial" w:hAnsi="Arial" w:cs="Arial"/>
          <w:b/>
          <w:sz w:val="24"/>
          <w:szCs w:val="24"/>
        </w:rPr>
      </w:pPr>
      <w:r w:rsidRPr="00C73B1C">
        <w:rPr>
          <w:rFonts w:ascii="Arial" w:hAnsi="Arial" w:cs="Arial"/>
          <w:b/>
          <w:sz w:val="24"/>
          <w:szCs w:val="24"/>
        </w:rPr>
        <w:t>Submission Date: 12th August, 2026</w:t>
      </w:r>
    </w:p>
    <w:p w:rsidR="00A123B2" w:rsidRDefault="00A123B2" w:rsidP="007352DC">
      <w:pPr>
        <w:spacing w:line="360" w:lineRule="auto"/>
        <w:jc w:val="both"/>
        <w:rPr>
          <w:rFonts w:ascii="Arial" w:hAnsi="Arial" w:cs="Arial"/>
          <w:sz w:val="24"/>
          <w:szCs w:val="24"/>
        </w:rPr>
      </w:pPr>
      <w:r>
        <w:rPr>
          <w:rFonts w:ascii="Arial" w:hAnsi="Arial" w:cs="Arial"/>
          <w:sz w:val="24"/>
          <w:szCs w:val="24"/>
        </w:rPr>
        <w:br w:type="page"/>
      </w:r>
    </w:p>
    <w:p w:rsidR="00A123B2" w:rsidRPr="00A123B2" w:rsidRDefault="00A123B2" w:rsidP="00A123B2">
      <w:pPr>
        <w:spacing w:line="360" w:lineRule="auto"/>
        <w:jc w:val="center"/>
        <w:rPr>
          <w:rFonts w:ascii="Arial" w:hAnsi="Arial" w:cs="Arial"/>
          <w:sz w:val="24"/>
          <w:szCs w:val="24"/>
        </w:rPr>
      </w:pPr>
      <w:r w:rsidRPr="00A123B2">
        <w:rPr>
          <w:rFonts w:ascii="Arial" w:hAnsi="Arial" w:cs="Arial"/>
          <w:b/>
          <w:bCs/>
          <w:sz w:val="24"/>
          <w:szCs w:val="24"/>
        </w:rPr>
        <w:lastRenderedPageBreak/>
        <w:t>AI Acknowledgement</w:t>
      </w:r>
    </w:p>
    <w:p w:rsidR="00A123B2" w:rsidRPr="00A123B2" w:rsidRDefault="00A123B2" w:rsidP="00A123B2">
      <w:pPr>
        <w:spacing w:line="360" w:lineRule="auto"/>
        <w:jc w:val="both"/>
        <w:rPr>
          <w:rFonts w:ascii="Arial" w:hAnsi="Arial" w:cs="Arial"/>
          <w:sz w:val="24"/>
          <w:szCs w:val="24"/>
        </w:rPr>
      </w:pPr>
      <w:r w:rsidRPr="00A123B2">
        <w:rPr>
          <w:rFonts w:ascii="Arial" w:hAnsi="Arial" w:cs="Arial"/>
          <w:sz w:val="24"/>
          <w:szCs w:val="24"/>
        </w:rPr>
        <w:t>I state that this is my own work and that I did not use any AI tools. Sources of information are properly cited and I accept responsibility for the originality and accuracy of this report.</w:t>
      </w:r>
    </w:p>
    <w:p w:rsidR="00A123B2" w:rsidRPr="00A123B2" w:rsidRDefault="00A123B2" w:rsidP="00A123B2">
      <w:pPr>
        <w:spacing w:line="360" w:lineRule="auto"/>
        <w:jc w:val="both"/>
        <w:rPr>
          <w:rFonts w:ascii="Arial" w:hAnsi="Arial" w:cs="Arial"/>
          <w:sz w:val="24"/>
          <w:szCs w:val="24"/>
        </w:rPr>
      </w:pPr>
      <w:r w:rsidRPr="00A123B2">
        <w:rPr>
          <w:rFonts w:ascii="Arial" w:hAnsi="Arial" w:cs="Arial"/>
          <w:b/>
          <w:bCs/>
          <w:sz w:val="24"/>
          <w:szCs w:val="24"/>
        </w:rPr>
        <w:t>Name:</w:t>
      </w:r>
      <w:r w:rsidRPr="00A123B2">
        <w:t xml:space="preserve"> </w:t>
      </w:r>
      <w:r w:rsidRPr="00A123B2">
        <w:rPr>
          <w:rFonts w:ascii="Arial" w:hAnsi="Arial" w:cs="Arial"/>
          <w:b/>
          <w:bCs/>
          <w:sz w:val="24"/>
          <w:szCs w:val="24"/>
        </w:rPr>
        <w:t>Ikhtear Mahbub</w:t>
      </w:r>
    </w:p>
    <w:p w:rsidR="00A123B2" w:rsidRPr="00A123B2" w:rsidRDefault="00A123B2" w:rsidP="00A123B2">
      <w:pPr>
        <w:spacing w:line="360" w:lineRule="auto"/>
        <w:jc w:val="both"/>
        <w:rPr>
          <w:rFonts w:ascii="Arial" w:hAnsi="Arial" w:cs="Arial"/>
          <w:sz w:val="24"/>
          <w:szCs w:val="24"/>
        </w:rPr>
      </w:pPr>
      <w:r w:rsidRPr="00A123B2">
        <w:rPr>
          <w:rFonts w:ascii="Arial" w:hAnsi="Arial" w:cs="Arial"/>
          <w:b/>
          <w:bCs/>
          <w:sz w:val="24"/>
          <w:szCs w:val="24"/>
        </w:rPr>
        <w:t>Student ID:</w:t>
      </w:r>
      <w:r w:rsidRPr="00A123B2">
        <w:t xml:space="preserve"> </w:t>
      </w:r>
      <w:r w:rsidRPr="00A123B2">
        <w:rPr>
          <w:rFonts w:ascii="Arial" w:hAnsi="Arial" w:cs="Arial"/>
          <w:b/>
          <w:bCs/>
          <w:sz w:val="24"/>
          <w:szCs w:val="24"/>
        </w:rPr>
        <w:t>2527585</w:t>
      </w:r>
    </w:p>
    <w:p w:rsidR="00A123B2" w:rsidRPr="00A123B2" w:rsidRDefault="00A123B2" w:rsidP="00A123B2">
      <w:pPr>
        <w:spacing w:line="360" w:lineRule="auto"/>
        <w:jc w:val="both"/>
        <w:rPr>
          <w:rFonts w:ascii="Arial" w:hAnsi="Arial" w:cs="Arial"/>
          <w:b/>
          <w:sz w:val="24"/>
          <w:szCs w:val="24"/>
        </w:rPr>
      </w:pPr>
      <w:r w:rsidRPr="00A123B2">
        <w:rPr>
          <w:rFonts w:ascii="Arial" w:hAnsi="Arial" w:cs="Arial"/>
          <w:b/>
          <w:bCs/>
          <w:sz w:val="24"/>
          <w:szCs w:val="24"/>
        </w:rPr>
        <w:t>Date:</w:t>
      </w:r>
      <w:r w:rsidRPr="00A123B2">
        <w:rPr>
          <w:rFonts w:ascii="Arial" w:hAnsi="Arial" w:cs="Arial"/>
          <w:b/>
          <w:sz w:val="24"/>
          <w:szCs w:val="24"/>
        </w:rPr>
        <w:t xml:space="preserve"> 12/08/2026</w:t>
      </w:r>
    </w:p>
    <w:p w:rsidR="00A123B2" w:rsidRDefault="00A123B2" w:rsidP="007352DC">
      <w:pPr>
        <w:spacing w:line="360" w:lineRule="auto"/>
        <w:jc w:val="both"/>
        <w:rPr>
          <w:rFonts w:ascii="Arial" w:hAnsi="Arial" w:cs="Arial"/>
          <w:sz w:val="24"/>
          <w:szCs w:val="24"/>
        </w:rPr>
      </w:pPr>
      <w:r>
        <w:rPr>
          <w:rFonts w:ascii="Arial" w:hAnsi="Arial" w:cs="Arial"/>
          <w:sz w:val="24"/>
          <w:szCs w:val="24"/>
        </w:rPr>
        <w:br w:type="page"/>
      </w:r>
    </w:p>
    <w:p w:rsidR="007352DC" w:rsidRDefault="007352DC" w:rsidP="007352DC">
      <w:pPr>
        <w:spacing w:line="360" w:lineRule="auto"/>
        <w:jc w:val="both"/>
        <w:rPr>
          <w:rFonts w:ascii="Arial" w:hAnsi="Arial" w:cs="Arial"/>
          <w:sz w:val="24"/>
          <w:szCs w:val="24"/>
        </w:rPr>
        <w:sectPr w:rsidR="007352DC" w:rsidSect="0013175B">
          <w:headerReference w:type="even" r:id="rId9"/>
          <w:headerReference w:type="default" r:id="rId10"/>
          <w:footerReference w:type="even" r:id="rId11"/>
          <w:footerReference w:type="default" r:id="rId12"/>
          <w:headerReference w:type="first" r:id="rId13"/>
          <w:footerReference w:type="first" r:id="rId14"/>
          <w:pgSz w:w="11907" w:h="16839" w:code="9"/>
          <w:pgMar w:top="1440" w:right="1440" w:bottom="1440" w:left="1440" w:header="720" w:footer="720" w:gutter="0"/>
          <w:cols w:space="720"/>
          <w:docGrid w:linePitch="360"/>
        </w:sectPr>
      </w:pPr>
    </w:p>
    <w:sdt>
      <w:sdtPr>
        <w:rPr>
          <w:rFonts w:asciiTheme="minorHAnsi" w:eastAsiaTheme="minorHAnsi" w:hAnsiTheme="minorHAnsi" w:cstheme="minorBidi"/>
          <w:b w:val="0"/>
          <w:bCs w:val="0"/>
          <w:color w:val="auto"/>
          <w:sz w:val="22"/>
          <w:szCs w:val="22"/>
          <w:lang w:val="en-GB" w:eastAsia="en-US"/>
        </w:rPr>
        <w:id w:val="976485513"/>
        <w:docPartObj>
          <w:docPartGallery w:val="Table of Contents"/>
          <w:docPartUnique/>
        </w:docPartObj>
      </w:sdtPr>
      <w:sdtEndPr>
        <w:rPr>
          <w:noProof/>
        </w:rPr>
      </w:sdtEndPr>
      <w:sdtContent>
        <w:p w:rsidR="008366BD" w:rsidRPr="008E2670" w:rsidRDefault="008366BD" w:rsidP="008E2670">
          <w:pPr>
            <w:pStyle w:val="TOCHeading"/>
            <w:jc w:val="center"/>
            <w:rPr>
              <w:rFonts w:ascii="Arial" w:hAnsi="Arial" w:cs="Arial"/>
              <w:color w:val="auto"/>
            </w:rPr>
          </w:pPr>
          <w:r w:rsidRPr="008E2670">
            <w:rPr>
              <w:rFonts w:ascii="Arial" w:hAnsi="Arial" w:cs="Arial"/>
              <w:color w:val="auto"/>
            </w:rPr>
            <w:t>Table of Contents</w:t>
          </w:r>
        </w:p>
        <w:p w:rsidR="008366BD" w:rsidRPr="008366BD" w:rsidRDefault="008366BD">
          <w:pPr>
            <w:pStyle w:val="TOC1"/>
            <w:tabs>
              <w:tab w:val="right" w:leader="dot" w:pos="9350"/>
            </w:tabs>
            <w:rPr>
              <w:rFonts w:ascii="Arial" w:eastAsiaTheme="minorEastAsia" w:hAnsi="Arial" w:cs="Arial"/>
              <w:b/>
              <w:noProof/>
              <w:lang w:eastAsia="en-GB"/>
            </w:rPr>
          </w:pPr>
          <w:r>
            <w:fldChar w:fldCharType="begin"/>
          </w:r>
          <w:r>
            <w:instrText xml:space="preserve"> TOC \o "1-3" \h \z \u </w:instrText>
          </w:r>
          <w:r>
            <w:fldChar w:fldCharType="separate"/>
          </w:r>
          <w:hyperlink w:anchor="_Toc236958217" w:history="1">
            <w:r w:rsidRPr="008366BD">
              <w:rPr>
                <w:rStyle w:val="Hyperlink"/>
                <w:rFonts w:ascii="Arial" w:hAnsi="Arial" w:cs="Arial"/>
                <w:b/>
                <w:noProof/>
              </w:rPr>
              <w:t>1. Introduction</w:t>
            </w:r>
            <w:r w:rsidRPr="008366BD">
              <w:rPr>
                <w:rFonts w:ascii="Arial" w:hAnsi="Arial" w:cs="Arial"/>
                <w:b/>
                <w:noProof/>
                <w:webHidden/>
              </w:rPr>
              <w:tab/>
            </w:r>
            <w:r w:rsidRPr="008366BD">
              <w:rPr>
                <w:rFonts w:ascii="Arial" w:hAnsi="Arial" w:cs="Arial"/>
                <w:b/>
                <w:noProof/>
                <w:webHidden/>
              </w:rPr>
              <w:fldChar w:fldCharType="begin"/>
            </w:r>
            <w:r w:rsidRPr="008366BD">
              <w:rPr>
                <w:rFonts w:ascii="Arial" w:hAnsi="Arial" w:cs="Arial"/>
                <w:b/>
                <w:noProof/>
                <w:webHidden/>
              </w:rPr>
              <w:instrText xml:space="preserve"> PAGEREF _Toc236958217 \h </w:instrText>
            </w:r>
            <w:r w:rsidRPr="008366BD">
              <w:rPr>
                <w:rFonts w:ascii="Arial" w:hAnsi="Arial" w:cs="Arial"/>
                <w:b/>
                <w:noProof/>
                <w:webHidden/>
              </w:rPr>
            </w:r>
            <w:r w:rsidRPr="008366BD">
              <w:rPr>
                <w:rFonts w:ascii="Arial" w:hAnsi="Arial" w:cs="Arial"/>
                <w:b/>
                <w:noProof/>
                <w:webHidden/>
              </w:rPr>
              <w:fldChar w:fldCharType="separate"/>
            </w:r>
            <w:r w:rsidR="005B1A86">
              <w:rPr>
                <w:rFonts w:ascii="Arial" w:hAnsi="Arial" w:cs="Arial"/>
                <w:b/>
                <w:noProof/>
                <w:webHidden/>
              </w:rPr>
              <w:t>1</w:t>
            </w:r>
            <w:r w:rsidRPr="008366BD">
              <w:rPr>
                <w:rFonts w:ascii="Arial" w:hAnsi="Arial" w:cs="Arial"/>
                <w:b/>
                <w:noProof/>
                <w:webHidden/>
              </w:rPr>
              <w:fldChar w:fldCharType="end"/>
            </w:r>
          </w:hyperlink>
        </w:p>
        <w:p w:rsidR="008366BD" w:rsidRPr="008366BD" w:rsidRDefault="00E27D5A">
          <w:pPr>
            <w:pStyle w:val="TOC1"/>
            <w:tabs>
              <w:tab w:val="right" w:leader="dot" w:pos="9350"/>
            </w:tabs>
            <w:rPr>
              <w:rFonts w:ascii="Arial" w:eastAsiaTheme="minorEastAsia" w:hAnsi="Arial" w:cs="Arial"/>
              <w:b/>
              <w:noProof/>
              <w:lang w:eastAsia="en-GB"/>
            </w:rPr>
          </w:pPr>
          <w:hyperlink w:anchor="_Toc236958218" w:history="1">
            <w:r w:rsidR="008366BD" w:rsidRPr="008366BD">
              <w:rPr>
                <w:rStyle w:val="Hyperlink"/>
                <w:rFonts w:ascii="Arial" w:hAnsi="Arial" w:cs="Arial"/>
                <w:b/>
                <w:noProof/>
              </w:rPr>
              <w:t>Section 1</w:t>
            </w:r>
            <w:r w:rsidR="008366BD" w:rsidRPr="008366BD">
              <w:rPr>
                <w:rFonts w:ascii="Arial" w:hAnsi="Arial" w:cs="Arial"/>
                <w:b/>
                <w:noProof/>
                <w:webHidden/>
              </w:rPr>
              <w:tab/>
            </w:r>
            <w:r w:rsidR="008366BD" w:rsidRPr="008366BD">
              <w:rPr>
                <w:rFonts w:ascii="Arial" w:hAnsi="Arial" w:cs="Arial"/>
                <w:b/>
                <w:noProof/>
                <w:webHidden/>
              </w:rPr>
              <w:fldChar w:fldCharType="begin"/>
            </w:r>
            <w:r w:rsidR="008366BD" w:rsidRPr="008366BD">
              <w:rPr>
                <w:rFonts w:ascii="Arial" w:hAnsi="Arial" w:cs="Arial"/>
                <w:b/>
                <w:noProof/>
                <w:webHidden/>
              </w:rPr>
              <w:instrText xml:space="preserve"> PAGEREF _Toc236958218 \h </w:instrText>
            </w:r>
            <w:r w:rsidR="008366BD" w:rsidRPr="008366BD">
              <w:rPr>
                <w:rFonts w:ascii="Arial" w:hAnsi="Arial" w:cs="Arial"/>
                <w:b/>
                <w:noProof/>
                <w:webHidden/>
              </w:rPr>
            </w:r>
            <w:r w:rsidR="008366BD" w:rsidRPr="008366BD">
              <w:rPr>
                <w:rFonts w:ascii="Arial" w:hAnsi="Arial" w:cs="Arial"/>
                <w:b/>
                <w:noProof/>
                <w:webHidden/>
              </w:rPr>
              <w:fldChar w:fldCharType="separate"/>
            </w:r>
            <w:r w:rsidR="005B1A86">
              <w:rPr>
                <w:rFonts w:ascii="Arial" w:hAnsi="Arial" w:cs="Arial"/>
                <w:b/>
                <w:noProof/>
                <w:webHidden/>
              </w:rPr>
              <w:t>1</w:t>
            </w:r>
            <w:r w:rsidR="008366BD" w:rsidRPr="008366BD">
              <w:rPr>
                <w:rFonts w:ascii="Arial" w:hAnsi="Arial" w:cs="Arial"/>
                <w:b/>
                <w:noProof/>
                <w:webHidden/>
              </w:rPr>
              <w:fldChar w:fldCharType="end"/>
            </w:r>
          </w:hyperlink>
        </w:p>
        <w:p w:rsidR="008366BD" w:rsidRPr="008366BD" w:rsidRDefault="00E27D5A">
          <w:pPr>
            <w:pStyle w:val="TOC1"/>
            <w:tabs>
              <w:tab w:val="right" w:leader="dot" w:pos="9350"/>
            </w:tabs>
            <w:rPr>
              <w:rFonts w:ascii="Arial" w:eastAsiaTheme="minorEastAsia" w:hAnsi="Arial" w:cs="Arial"/>
              <w:b/>
              <w:noProof/>
              <w:lang w:eastAsia="en-GB"/>
            </w:rPr>
          </w:pPr>
          <w:hyperlink w:anchor="_Toc236958219" w:history="1">
            <w:r w:rsidR="008366BD" w:rsidRPr="008366BD">
              <w:rPr>
                <w:rStyle w:val="Hyperlink"/>
                <w:rFonts w:ascii="Arial" w:hAnsi="Arial" w:cs="Arial"/>
                <w:b/>
                <w:noProof/>
              </w:rPr>
              <w:t>2. Organisational Context and Overview</w:t>
            </w:r>
            <w:r w:rsidR="008366BD" w:rsidRPr="008366BD">
              <w:rPr>
                <w:rFonts w:ascii="Arial" w:hAnsi="Arial" w:cs="Arial"/>
                <w:b/>
                <w:noProof/>
                <w:webHidden/>
              </w:rPr>
              <w:tab/>
            </w:r>
            <w:r w:rsidR="008366BD" w:rsidRPr="008366BD">
              <w:rPr>
                <w:rFonts w:ascii="Arial" w:hAnsi="Arial" w:cs="Arial"/>
                <w:b/>
                <w:noProof/>
                <w:webHidden/>
              </w:rPr>
              <w:fldChar w:fldCharType="begin"/>
            </w:r>
            <w:r w:rsidR="008366BD" w:rsidRPr="008366BD">
              <w:rPr>
                <w:rFonts w:ascii="Arial" w:hAnsi="Arial" w:cs="Arial"/>
                <w:b/>
                <w:noProof/>
                <w:webHidden/>
              </w:rPr>
              <w:instrText xml:space="preserve"> PAGEREF _Toc236958219 \h </w:instrText>
            </w:r>
            <w:r w:rsidR="008366BD" w:rsidRPr="008366BD">
              <w:rPr>
                <w:rFonts w:ascii="Arial" w:hAnsi="Arial" w:cs="Arial"/>
                <w:b/>
                <w:noProof/>
                <w:webHidden/>
              </w:rPr>
            </w:r>
            <w:r w:rsidR="008366BD" w:rsidRPr="008366BD">
              <w:rPr>
                <w:rFonts w:ascii="Arial" w:hAnsi="Arial" w:cs="Arial"/>
                <w:b/>
                <w:noProof/>
                <w:webHidden/>
              </w:rPr>
              <w:fldChar w:fldCharType="separate"/>
            </w:r>
            <w:r w:rsidR="005B1A86">
              <w:rPr>
                <w:rFonts w:ascii="Arial" w:hAnsi="Arial" w:cs="Arial"/>
                <w:b/>
                <w:noProof/>
                <w:webHidden/>
              </w:rPr>
              <w:t>1</w:t>
            </w:r>
            <w:r w:rsidR="008366BD" w:rsidRPr="008366BD">
              <w:rPr>
                <w:rFonts w:ascii="Arial" w:hAnsi="Arial" w:cs="Arial"/>
                <w:b/>
                <w:noProof/>
                <w:webHidden/>
              </w:rPr>
              <w:fldChar w:fldCharType="end"/>
            </w:r>
          </w:hyperlink>
        </w:p>
        <w:p w:rsidR="008366BD" w:rsidRPr="008366BD" w:rsidRDefault="00E27D5A">
          <w:pPr>
            <w:pStyle w:val="TOC1"/>
            <w:tabs>
              <w:tab w:val="right" w:leader="dot" w:pos="9350"/>
            </w:tabs>
            <w:rPr>
              <w:rFonts w:ascii="Arial" w:eastAsiaTheme="minorEastAsia" w:hAnsi="Arial" w:cs="Arial"/>
              <w:b/>
              <w:noProof/>
              <w:lang w:eastAsia="en-GB"/>
            </w:rPr>
          </w:pPr>
          <w:hyperlink w:anchor="_Toc236958220" w:history="1">
            <w:r w:rsidR="008366BD" w:rsidRPr="008366BD">
              <w:rPr>
                <w:rStyle w:val="Hyperlink"/>
                <w:rFonts w:ascii="Arial" w:eastAsia="Times New Roman" w:hAnsi="Arial" w:cs="Arial"/>
                <w:b/>
                <w:noProof/>
                <w:kern w:val="36"/>
                <w:lang w:eastAsia="en-GB"/>
              </w:rPr>
              <w:t>3. External and Internal Analysis</w:t>
            </w:r>
            <w:r w:rsidR="008366BD" w:rsidRPr="008366BD">
              <w:rPr>
                <w:rFonts w:ascii="Arial" w:hAnsi="Arial" w:cs="Arial"/>
                <w:b/>
                <w:noProof/>
                <w:webHidden/>
              </w:rPr>
              <w:tab/>
            </w:r>
            <w:r w:rsidR="008366BD" w:rsidRPr="008366BD">
              <w:rPr>
                <w:rFonts w:ascii="Arial" w:hAnsi="Arial" w:cs="Arial"/>
                <w:b/>
                <w:noProof/>
                <w:webHidden/>
              </w:rPr>
              <w:fldChar w:fldCharType="begin"/>
            </w:r>
            <w:r w:rsidR="008366BD" w:rsidRPr="008366BD">
              <w:rPr>
                <w:rFonts w:ascii="Arial" w:hAnsi="Arial" w:cs="Arial"/>
                <w:b/>
                <w:noProof/>
                <w:webHidden/>
              </w:rPr>
              <w:instrText xml:space="preserve"> PAGEREF _Toc236958220 \h </w:instrText>
            </w:r>
            <w:r w:rsidR="008366BD" w:rsidRPr="008366BD">
              <w:rPr>
                <w:rFonts w:ascii="Arial" w:hAnsi="Arial" w:cs="Arial"/>
                <w:b/>
                <w:noProof/>
                <w:webHidden/>
              </w:rPr>
            </w:r>
            <w:r w:rsidR="008366BD" w:rsidRPr="008366BD">
              <w:rPr>
                <w:rFonts w:ascii="Arial" w:hAnsi="Arial" w:cs="Arial"/>
                <w:b/>
                <w:noProof/>
                <w:webHidden/>
              </w:rPr>
              <w:fldChar w:fldCharType="separate"/>
            </w:r>
            <w:r w:rsidR="005B1A86">
              <w:rPr>
                <w:rFonts w:ascii="Arial" w:hAnsi="Arial" w:cs="Arial"/>
                <w:b/>
                <w:noProof/>
                <w:webHidden/>
              </w:rPr>
              <w:t>3</w:t>
            </w:r>
            <w:r w:rsidR="008366BD" w:rsidRPr="008366BD">
              <w:rPr>
                <w:rFonts w:ascii="Arial" w:hAnsi="Arial" w:cs="Arial"/>
                <w:b/>
                <w:noProof/>
                <w:webHidden/>
              </w:rPr>
              <w:fldChar w:fldCharType="end"/>
            </w:r>
          </w:hyperlink>
        </w:p>
        <w:p w:rsidR="008366BD" w:rsidRPr="008366BD" w:rsidRDefault="00E27D5A">
          <w:pPr>
            <w:pStyle w:val="TOC2"/>
            <w:tabs>
              <w:tab w:val="right" w:leader="dot" w:pos="9350"/>
            </w:tabs>
            <w:rPr>
              <w:rFonts w:ascii="Arial" w:eastAsiaTheme="minorEastAsia" w:hAnsi="Arial" w:cs="Arial"/>
              <w:b/>
              <w:noProof/>
              <w:lang w:eastAsia="en-GB"/>
            </w:rPr>
          </w:pPr>
          <w:hyperlink w:anchor="_Toc236958221" w:history="1">
            <w:r w:rsidR="008366BD" w:rsidRPr="008366BD">
              <w:rPr>
                <w:rStyle w:val="Hyperlink"/>
                <w:rFonts w:ascii="Arial" w:hAnsi="Arial" w:cs="Arial"/>
                <w:b/>
                <w:noProof/>
              </w:rPr>
              <w:t>3.1 External Environment: PESTEL Analysis</w:t>
            </w:r>
            <w:r w:rsidR="008366BD" w:rsidRPr="008366BD">
              <w:rPr>
                <w:rFonts w:ascii="Arial" w:hAnsi="Arial" w:cs="Arial"/>
                <w:b/>
                <w:noProof/>
                <w:webHidden/>
              </w:rPr>
              <w:tab/>
            </w:r>
            <w:r w:rsidR="008366BD" w:rsidRPr="008366BD">
              <w:rPr>
                <w:rFonts w:ascii="Arial" w:hAnsi="Arial" w:cs="Arial"/>
                <w:b/>
                <w:noProof/>
                <w:webHidden/>
              </w:rPr>
              <w:fldChar w:fldCharType="begin"/>
            </w:r>
            <w:r w:rsidR="008366BD" w:rsidRPr="008366BD">
              <w:rPr>
                <w:rFonts w:ascii="Arial" w:hAnsi="Arial" w:cs="Arial"/>
                <w:b/>
                <w:noProof/>
                <w:webHidden/>
              </w:rPr>
              <w:instrText xml:space="preserve"> PAGEREF _Toc236958221 \h </w:instrText>
            </w:r>
            <w:r w:rsidR="008366BD" w:rsidRPr="008366BD">
              <w:rPr>
                <w:rFonts w:ascii="Arial" w:hAnsi="Arial" w:cs="Arial"/>
                <w:b/>
                <w:noProof/>
                <w:webHidden/>
              </w:rPr>
            </w:r>
            <w:r w:rsidR="008366BD" w:rsidRPr="008366BD">
              <w:rPr>
                <w:rFonts w:ascii="Arial" w:hAnsi="Arial" w:cs="Arial"/>
                <w:b/>
                <w:noProof/>
                <w:webHidden/>
              </w:rPr>
              <w:fldChar w:fldCharType="separate"/>
            </w:r>
            <w:r w:rsidR="005B1A86">
              <w:rPr>
                <w:rFonts w:ascii="Arial" w:hAnsi="Arial" w:cs="Arial"/>
                <w:b/>
                <w:noProof/>
                <w:webHidden/>
              </w:rPr>
              <w:t>3</w:t>
            </w:r>
            <w:r w:rsidR="008366BD" w:rsidRPr="008366BD">
              <w:rPr>
                <w:rFonts w:ascii="Arial" w:hAnsi="Arial" w:cs="Arial"/>
                <w:b/>
                <w:noProof/>
                <w:webHidden/>
              </w:rPr>
              <w:fldChar w:fldCharType="end"/>
            </w:r>
          </w:hyperlink>
        </w:p>
        <w:p w:rsidR="008366BD" w:rsidRPr="008366BD" w:rsidRDefault="00E27D5A">
          <w:pPr>
            <w:pStyle w:val="TOC2"/>
            <w:tabs>
              <w:tab w:val="right" w:leader="dot" w:pos="9350"/>
            </w:tabs>
            <w:rPr>
              <w:rFonts w:ascii="Arial" w:eastAsiaTheme="minorEastAsia" w:hAnsi="Arial" w:cs="Arial"/>
              <w:b/>
              <w:noProof/>
              <w:lang w:eastAsia="en-GB"/>
            </w:rPr>
          </w:pPr>
          <w:hyperlink w:anchor="_Toc236958222" w:history="1">
            <w:r w:rsidR="008366BD" w:rsidRPr="008366BD">
              <w:rPr>
                <w:rStyle w:val="Hyperlink"/>
                <w:rFonts w:ascii="Arial" w:hAnsi="Arial" w:cs="Arial"/>
                <w:b/>
                <w:noProof/>
              </w:rPr>
              <w:t>3.2 Internal Environment: VRIO Analysis</w:t>
            </w:r>
            <w:r w:rsidR="008366BD" w:rsidRPr="008366BD">
              <w:rPr>
                <w:rFonts w:ascii="Arial" w:hAnsi="Arial" w:cs="Arial"/>
                <w:b/>
                <w:noProof/>
                <w:webHidden/>
              </w:rPr>
              <w:tab/>
            </w:r>
            <w:r w:rsidR="008366BD" w:rsidRPr="008366BD">
              <w:rPr>
                <w:rFonts w:ascii="Arial" w:hAnsi="Arial" w:cs="Arial"/>
                <w:b/>
                <w:noProof/>
                <w:webHidden/>
              </w:rPr>
              <w:fldChar w:fldCharType="begin"/>
            </w:r>
            <w:r w:rsidR="008366BD" w:rsidRPr="008366BD">
              <w:rPr>
                <w:rFonts w:ascii="Arial" w:hAnsi="Arial" w:cs="Arial"/>
                <w:b/>
                <w:noProof/>
                <w:webHidden/>
              </w:rPr>
              <w:instrText xml:space="preserve"> PAGEREF _Toc236958222 \h </w:instrText>
            </w:r>
            <w:r w:rsidR="008366BD" w:rsidRPr="008366BD">
              <w:rPr>
                <w:rFonts w:ascii="Arial" w:hAnsi="Arial" w:cs="Arial"/>
                <w:b/>
                <w:noProof/>
                <w:webHidden/>
              </w:rPr>
            </w:r>
            <w:r w:rsidR="008366BD" w:rsidRPr="008366BD">
              <w:rPr>
                <w:rFonts w:ascii="Arial" w:hAnsi="Arial" w:cs="Arial"/>
                <w:b/>
                <w:noProof/>
                <w:webHidden/>
              </w:rPr>
              <w:fldChar w:fldCharType="separate"/>
            </w:r>
            <w:r w:rsidR="005B1A86">
              <w:rPr>
                <w:rFonts w:ascii="Arial" w:hAnsi="Arial" w:cs="Arial"/>
                <w:b/>
                <w:noProof/>
                <w:webHidden/>
              </w:rPr>
              <w:t>6</w:t>
            </w:r>
            <w:r w:rsidR="008366BD" w:rsidRPr="008366BD">
              <w:rPr>
                <w:rFonts w:ascii="Arial" w:hAnsi="Arial" w:cs="Arial"/>
                <w:b/>
                <w:noProof/>
                <w:webHidden/>
              </w:rPr>
              <w:fldChar w:fldCharType="end"/>
            </w:r>
          </w:hyperlink>
        </w:p>
        <w:p w:rsidR="008366BD" w:rsidRPr="008366BD" w:rsidRDefault="00E27D5A">
          <w:pPr>
            <w:pStyle w:val="TOC2"/>
            <w:tabs>
              <w:tab w:val="right" w:leader="dot" w:pos="9350"/>
            </w:tabs>
            <w:rPr>
              <w:rFonts w:ascii="Arial" w:eastAsiaTheme="minorEastAsia" w:hAnsi="Arial" w:cs="Arial"/>
              <w:b/>
              <w:noProof/>
              <w:lang w:eastAsia="en-GB"/>
            </w:rPr>
          </w:pPr>
          <w:hyperlink w:anchor="_Toc236958223" w:history="1">
            <w:r w:rsidR="008366BD" w:rsidRPr="008366BD">
              <w:rPr>
                <w:rStyle w:val="Hyperlink"/>
                <w:rFonts w:ascii="Arial" w:hAnsi="Arial" w:cs="Arial"/>
                <w:b/>
                <w:noProof/>
              </w:rPr>
              <w:t>3.3 SWOT Analysis</w:t>
            </w:r>
            <w:r w:rsidR="008366BD" w:rsidRPr="008366BD">
              <w:rPr>
                <w:rFonts w:ascii="Arial" w:hAnsi="Arial" w:cs="Arial"/>
                <w:b/>
                <w:noProof/>
                <w:webHidden/>
              </w:rPr>
              <w:tab/>
            </w:r>
            <w:r w:rsidR="008366BD" w:rsidRPr="008366BD">
              <w:rPr>
                <w:rFonts w:ascii="Arial" w:hAnsi="Arial" w:cs="Arial"/>
                <w:b/>
                <w:noProof/>
                <w:webHidden/>
              </w:rPr>
              <w:fldChar w:fldCharType="begin"/>
            </w:r>
            <w:r w:rsidR="008366BD" w:rsidRPr="008366BD">
              <w:rPr>
                <w:rFonts w:ascii="Arial" w:hAnsi="Arial" w:cs="Arial"/>
                <w:b/>
                <w:noProof/>
                <w:webHidden/>
              </w:rPr>
              <w:instrText xml:space="preserve"> PAGEREF _Toc236958223 \h </w:instrText>
            </w:r>
            <w:r w:rsidR="008366BD" w:rsidRPr="008366BD">
              <w:rPr>
                <w:rFonts w:ascii="Arial" w:hAnsi="Arial" w:cs="Arial"/>
                <w:b/>
                <w:noProof/>
                <w:webHidden/>
              </w:rPr>
            </w:r>
            <w:r w:rsidR="008366BD" w:rsidRPr="008366BD">
              <w:rPr>
                <w:rFonts w:ascii="Arial" w:hAnsi="Arial" w:cs="Arial"/>
                <w:b/>
                <w:noProof/>
                <w:webHidden/>
              </w:rPr>
              <w:fldChar w:fldCharType="separate"/>
            </w:r>
            <w:r w:rsidR="005B1A86">
              <w:rPr>
                <w:rFonts w:ascii="Arial" w:hAnsi="Arial" w:cs="Arial"/>
                <w:b/>
                <w:noProof/>
                <w:webHidden/>
              </w:rPr>
              <w:t>8</w:t>
            </w:r>
            <w:r w:rsidR="008366BD" w:rsidRPr="008366BD">
              <w:rPr>
                <w:rFonts w:ascii="Arial" w:hAnsi="Arial" w:cs="Arial"/>
                <w:b/>
                <w:noProof/>
                <w:webHidden/>
              </w:rPr>
              <w:fldChar w:fldCharType="end"/>
            </w:r>
          </w:hyperlink>
        </w:p>
        <w:p w:rsidR="008366BD" w:rsidRPr="008366BD" w:rsidRDefault="00E27D5A">
          <w:pPr>
            <w:pStyle w:val="TOC1"/>
            <w:tabs>
              <w:tab w:val="right" w:leader="dot" w:pos="9350"/>
            </w:tabs>
            <w:rPr>
              <w:rFonts w:ascii="Arial" w:eastAsiaTheme="minorEastAsia" w:hAnsi="Arial" w:cs="Arial"/>
              <w:b/>
              <w:noProof/>
              <w:lang w:eastAsia="en-GB"/>
            </w:rPr>
          </w:pPr>
          <w:hyperlink w:anchor="_Toc236958224" w:history="1">
            <w:r w:rsidR="008366BD" w:rsidRPr="008366BD">
              <w:rPr>
                <w:rStyle w:val="Hyperlink"/>
                <w:rFonts w:ascii="Arial" w:eastAsia="Times New Roman" w:hAnsi="Arial" w:cs="Arial"/>
                <w:b/>
                <w:noProof/>
                <w:lang w:eastAsia="en-GB"/>
              </w:rPr>
              <w:t>4. Comprehensive and Holistic View</w:t>
            </w:r>
            <w:r w:rsidR="008366BD" w:rsidRPr="008366BD">
              <w:rPr>
                <w:rFonts w:ascii="Arial" w:hAnsi="Arial" w:cs="Arial"/>
                <w:b/>
                <w:noProof/>
                <w:webHidden/>
              </w:rPr>
              <w:tab/>
            </w:r>
            <w:r w:rsidR="008366BD" w:rsidRPr="008366BD">
              <w:rPr>
                <w:rFonts w:ascii="Arial" w:hAnsi="Arial" w:cs="Arial"/>
                <w:b/>
                <w:noProof/>
                <w:webHidden/>
              </w:rPr>
              <w:fldChar w:fldCharType="begin"/>
            </w:r>
            <w:r w:rsidR="008366BD" w:rsidRPr="008366BD">
              <w:rPr>
                <w:rFonts w:ascii="Arial" w:hAnsi="Arial" w:cs="Arial"/>
                <w:b/>
                <w:noProof/>
                <w:webHidden/>
              </w:rPr>
              <w:instrText xml:space="preserve"> PAGEREF _Toc236958224 \h </w:instrText>
            </w:r>
            <w:r w:rsidR="008366BD" w:rsidRPr="008366BD">
              <w:rPr>
                <w:rFonts w:ascii="Arial" w:hAnsi="Arial" w:cs="Arial"/>
                <w:b/>
                <w:noProof/>
                <w:webHidden/>
              </w:rPr>
            </w:r>
            <w:r w:rsidR="008366BD" w:rsidRPr="008366BD">
              <w:rPr>
                <w:rFonts w:ascii="Arial" w:hAnsi="Arial" w:cs="Arial"/>
                <w:b/>
                <w:noProof/>
                <w:webHidden/>
              </w:rPr>
              <w:fldChar w:fldCharType="separate"/>
            </w:r>
            <w:r w:rsidR="005B1A86">
              <w:rPr>
                <w:rFonts w:ascii="Arial" w:hAnsi="Arial" w:cs="Arial"/>
                <w:b/>
                <w:noProof/>
                <w:webHidden/>
              </w:rPr>
              <w:t>10</w:t>
            </w:r>
            <w:r w:rsidR="008366BD" w:rsidRPr="008366BD">
              <w:rPr>
                <w:rFonts w:ascii="Arial" w:hAnsi="Arial" w:cs="Arial"/>
                <w:b/>
                <w:noProof/>
                <w:webHidden/>
              </w:rPr>
              <w:fldChar w:fldCharType="end"/>
            </w:r>
          </w:hyperlink>
        </w:p>
        <w:p w:rsidR="008366BD" w:rsidRPr="008366BD" w:rsidRDefault="00E27D5A">
          <w:pPr>
            <w:pStyle w:val="TOC2"/>
            <w:tabs>
              <w:tab w:val="right" w:leader="dot" w:pos="9350"/>
            </w:tabs>
            <w:rPr>
              <w:rFonts w:ascii="Arial" w:eastAsiaTheme="minorEastAsia" w:hAnsi="Arial" w:cs="Arial"/>
              <w:b/>
              <w:noProof/>
              <w:lang w:eastAsia="en-GB"/>
            </w:rPr>
          </w:pPr>
          <w:hyperlink w:anchor="_Toc236958225" w:history="1">
            <w:r w:rsidR="008366BD" w:rsidRPr="008366BD">
              <w:rPr>
                <w:rStyle w:val="Hyperlink"/>
                <w:rFonts w:ascii="Arial" w:hAnsi="Arial" w:cs="Arial"/>
                <w:b/>
                <w:noProof/>
              </w:rPr>
              <w:t>4.1 CSR Strategy and Business Alignment</w:t>
            </w:r>
            <w:r w:rsidR="008366BD" w:rsidRPr="008366BD">
              <w:rPr>
                <w:rFonts w:ascii="Arial" w:hAnsi="Arial" w:cs="Arial"/>
                <w:b/>
                <w:noProof/>
                <w:webHidden/>
              </w:rPr>
              <w:tab/>
            </w:r>
            <w:r w:rsidR="008366BD" w:rsidRPr="008366BD">
              <w:rPr>
                <w:rFonts w:ascii="Arial" w:hAnsi="Arial" w:cs="Arial"/>
                <w:b/>
                <w:noProof/>
                <w:webHidden/>
              </w:rPr>
              <w:fldChar w:fldCharType="begin"/>
            </w:r>
            <w:r w:rsidR="008366BD" w:rsidRPr="008366BD">
              <w:rPr>
                <w:rFonts w:ascii="Arial" w:hAnsi="Arial" w:cs="Arial"/>
                <w:b/>
                <w:noProof/>
                <w:webHidden/>
              </w:rPr>
              <w:instrText xml:space="preserve"> PAGEREF _Toc236958225 \h </w:instrText>
            </w:r>
            <w:r w:rsidR="008366BD" w:rsidRPr="008366BD">
              <w:rPr>
                <w:rFonts w:ascii="Arial" w:hAnsi="Arial" w:cs="Arial"/>
                <w:b/>
                <w:noProof/>
                <w:webHidden/>
              </w:rPr>
            </w:r>
            <w:r w:rsidR="008366BD" w:rsidRPr="008366BD">
              <w:rPr>
                <w:rFonts w:ascii="Arial" w:hAnsi="Arial" w:cs="Arial"/>
                <w:b/>
                <w:noProof/>
                <w:webHidden/>
              </w:rPr>
              <w:fldChar w:fldCharType="separate"/>
            </w:r>
            <w:r w:rsidR="005B1A86">
              <w:rPr>
                <w:rFonts w:ascii="Arial" w:hAnsi="Arial" w:cs="Arial"/>
                <w:b/>
                <w:noProof/>
                <w:webHidden/>
              </w:rPr>
              <w:t>10</w:t>
            </w:r>
            <w:r w:rsidR="008366BD" w:rsidRPr="008366BD">
              <w:rPr>
                <w:rFonts w:ascii="Arial" w:hAnsi="Arial" w:cs="Arial"/>
                <w:b/>
                <w:noProof/>
                <w:webHidden/>
              </w:rPr>
              <w:fldChar w:fldCharType="end"/>
            </w:r>
          </w:hyperlink>
        </w:p>
        <w:p w:rsidR="008366BD" w:rsidRPr="008366BD" w:rsidRDefault="00E27D5A">
          <w:pPr>
            <w:pStyle w:val="TOC2"/>
            <w:tabs>
              <w:tab w:val="right" w:leader="dot" w:pos="9350"/>
            </w:tabs>
            <w:rPr>
              <w:rFonts w:ascii="Arial" w:eastAsiaTheme="minorEastAsia" w:hAnsi="Arial" w:cs="Arial"/>
              <w:b/>
              <w:noProof/>
              <w:lang w:eastAsia="en-GB"/>
            </w:rPr>
          </w:pPr>
          <w:hyperlink w:anchor="_Toc236958226" w:history="1">
            <w:r w:rsidR="008366BD" w:rsidRPr="008366BD">
              <w:rPr>
                <w:rStyle w:val="Hyperlink"/>
                <w:rFonts w:ascii="Arial" w:hAnsi="Arial" w:cs="Arial"/>
                <w:b/>
                <w:noProof/>
              </w:rPr>
              <w:t>4.2 Balanced Scorecard</w:t>
            </w:r>
            <w:r w:rsidR="008366BD" w:rsidRPr="008366BD">
              <w:rPr>
                <w:rFonts w:ascii="Arial" w:hAnsi="Arial" w:cs="Arial"/>
                <w:b/>
                <w:noProof/>
                <w:webHidden/>
              </w:rPr>
              <w:tab/>
            </w:r>
            <w:r w:rsidR="008366BD" w:rsidRPr="008366BD">
              <w:rPr>
                <w:rFonts w:ascii="Arial" w:hAnsi="Arial" w:cs="Arial"/>
                <w:b/>
                <w:noProof/>
                <w:webHidden/>
              </w:rPr>
              <w:fldChar w:fldCharType="begin"/>
            </w:r>
            <w:r w:rsidR="008366BD" w:rsidRPr="008366BD">
              <w:rPr>
                <w:rFonts w:ascii="Arial" w:hAnsi="Arial" w:cs="Arial"/>
                <w:b/>
                <w:noProof/>
                <w:webHidden/>
              </w:rPr>
              <w:instrText xml:space="preserve"> PAGEREF _Toc236958226 \h </w:instrText>
            </w:r>
            <w:r w:rsidR="008366BD" w:rsidRPr="008366BD">
              <w:rPr>
                <w:rFonts w:ascii="Arial" w:hAnsi="Arial" w:cs="Arial"/>
                <w:b/>
                <w:noProof/>
                <w:webHidden/>
              </w:rPr>
            </w:r>
            <w:r w:rsidR="008366BD" w:rsidRPr="008366BD">
              <w:rPr>
                <w:rFonts w:ascii="Arial" w:hAnsi="Arial" w:cs="Arial"/>
                <w:b/>
                <w:noProof/>
                <w:webHidden/>
              </w:rPr>
              <w:fldChar w:fldCharType="separate"/>
            </w:r>
            <w:r w:rsidR="005B1A86">
              <w:rPr>
                <w:rFonts w:ascii="Arial" w:hAnsi="Arial" w:cs="Arial"/>
                <w:b/>
                <w:noProof/>
                <w:webHidden/>
              </w:rPr>
              <w:t>11</w:t>
            </w:r>
            <w:r w:rsidR="008366BD" w:rsidRPr="008366BD">
              <w:rPr>
                <w:rFonts w:ascii="Arial" w:hAnsi="Arial" w:cs="Arial"/>
                <w:b/>
                <w:noProof/>
                <w:webHidden/>
              </w:rPr>
              <w:fldChar w:fldCharType="end"/>
            </w:r>
          </w:hyperlink>
        </w:p>
        <w:p w:rsidR="008366BD" w:rsidRPr="008366BD" w:rsidRDefault="00E27D5A">
          <w:pPr>
            <w:pStyle w:val="TOC1"/>
            <w:tabs>
              <w:tab w:val="right" w:leader="dot" w:pos="9350"/>
            </w:tabs>
            <w:rPr>
              <w:rFonts w:ascii="Arial" w:eastAsiaTheme="minorEastAsia" w:hAnsi="Arial" w:cs="Arial"/>
              <w:b/>
              <w:noProof/>
              <w:lang w:eastAsia="en-GB"/>
            </w:rPr>
          </w:pPr>
          <w:hyperlink w:anchor="_Toc236958227" w:history="1">
            <w:r w:rsidR="008366BD" w:rsidRPr="008366BD">
              <w:rPr>
                <w:rStyle w:val="Hyperlink"/>
                <w:rFonts w:ascii="Arial" w:hAnsi="Arial" w:cs="Arial"/>
                <w:b/>
                <w:noProof/>
              </w:rPr>
              <w:t>5.  Strategic Choices and Implementation</w:t>
            </w:r>
            <w:r w:rsidR="008366BD" w:rsidRPr="008366BD">
              <w:rPr>
                <w:rFonts w:ascii="Arial" w:hAnsi="Arial" w:cs="Arial"/>
                <w:b/>
                <w:noProof/>
                <w:webHidden/>
              </w:rPr>
              <w:tab/>
            </w:r>
            <w:r w:rsidR="008366BD" w:rsidRPr="008366BD">
              <w:rPr>
                <w:rFonts w:ascii="Arial" w:hAnsi="Arial" w:cs="Arial"/>
                <w:b/>
                <w:noProof/>
                <w:webHidden/>
              </w:rPr>
              <w:fldChar w:fldCharType="begin"/>
            </w:r>
            <w:r w:rsidR="008366BD" w:rsidRPr="008366BD">
              <w:rPr>
                <w:rFonts w:ascii="Arial" w:hAnsi="Arial" w:cs="Arial"/>
                <w:b/>
                <w:noProof/>
                <w:webHidden/>
              </w:rPr>
              <w:instrText xml:space="preserve"> PAGEREF _Toc236958227 \h </w:instrText>
            </w:r>
            <w:r w:rsidR="008366BD" w:rsidRPr="008366BD">
              <w:rPr>
                <w:rFonts w:ascii="Arial" w:hAnsi="Arial" w:cs="Arial"/>
                <w:b/>
                <w:noProof/>
                <w:webHidden/>
              </w:rPr>
            </w:r>
            <w:r w:rsidR="008366BD" w:rsidRPr="008366BD">
              <w:rPr>
                <w:rFonts w:ascii="Arial" w:hAnsi="Arial" w:cs="Arial"/>
                <w:b/>
                <w:noProof/>
                <w:webHidden/>
              </w:rPr>
              <w:fldChar w:fldCharType="separate"/>
            </w:r>
            <w:r w:rsidR="005B1A86">
              <w:rPr>
                <w:rFonts w:ascii="Arial" w:hAnsi="Arial" w:cs="Arial"/>
                <w:b/>
                <w:noProof/>
                <w:webHidden/>
              </w:rPr>
              <w:t>13</w:t>
            </w:r>
            <w:r w:rsidR="008366BD" w:rsidRPr="008366BD">
              <w:rPr>
                <w:rFonts w:ascii="Arial" w:hAnsi="Arial" w:cs="Arial"/>
                <w:b/>
                <w:noProof/>
                <w:webHidden/>
              </w:rPr>
              <w:fldChar w:fldCharType="end"/>
            </w:r>
          </w:hyperlink>
        </w:p>
        <w:p w:rsidR="008366BD" w:rsidRPr="008366BD" w:rsidRDefault="00E27D5A">
          <w:pPr>
            <w:pStyle w:val="TOC1"/>
            <w:tabs>
              <w:tab w:val="right" w:leader="dot" w:pos="9350"/>
            </w:tabs>
            <w:rPr>
              <w:rFonts w:ascii="Arial" w:eastAsiaTheme="minorEastAsia" w:hAnsi="Arial" w:cs="Arial"/>
              <w:b/>
              <w:noProof/>
              <w:lang w:eastAsia="en-GB"/>
            </w:rPr>
          </w:pPr>
          <w:hyperlink w:anchor="_Toc236958228" w:history="1">
            <w:r w:rsidR="008366BD" w:rsidRPr="008366BD">
              <w:rPr>
                <w:rStyle w:val="Hyperlink"/>
                <w:rFonts w:ascii="Arial" w:hAnsi="Arial" w:cs="Arial"/>
                <w:b/>
                <w:noProof/>
              </w:rPr>
              <w:t>Section 2</w:t>
            </w:r>
            <w:r w:rsidR="008366BD" w:rsidRPr="008366BD">
              <w:rPr>
                <w:rFonts w:ascii="Arial" w:hAnsi="Arial" w:cs="Arial"/>
                <w:b/>
                <w:noProof/>
                <w:webHidden/>
              </w:rPr>
              <w:tab/>
            </w:r>
            <w:r w:rsidR="008366BD" w:rsidRPr="008366BD">
              <w:rPr>
                <w:rFonts w:ascii="Arial" w:hAnsi="Arial" w:cs="Arial"/>
                <w:b/>
                <w:noProof/>
                <w:webHidden/>
              </w:rPr>
              <w:fldChar w:fldCharType="begin"/>
            </w:r>
            <w:r w:rsidR="008366BD" w:rsidRPr="008366BD">
              <w:rPr>
                <w:rFonts w:ascii="Arial" w:hAnsi="Arial" w:cs="Arial"/>
                <w:b/>
                <w:noProof/>
                <w:webHidden/>
              </w:rPr>
              <w:instrText xml:space="preserve"> PAGEREF _Toc236958228 \h </w:instrText>
            </w:r>
            <w:r w:rsidR="008366BD" w:rsidRPr="008366BD">
              <w:rPr>
                <w:rFonts w:ascii="Arial" w:hAnsi="Arial" w:cs="Arial"/>
                <w:b/>
                <w:noProof/>
                <w:webHidden/>
              </w:rPr>
            </w:r>
            <w:r w:rsidR="008366BD" w:rsidRPr="008366BD">
              <w:rPr>
                <w:rFonts w:ascii="Arial" w:hAnsi="Arial" w:cs="Arial"/>
                <w:b/>
                <w:noProof/>
                <w:webHidden/>
              </w:rPr>
              <w:fldChar w:fldCharType="separate"/>
            </w:r>
            <w:r w:rsidR="005B1A86">
              <w:rPr>
                <w:rFonts w:ascii="Arial" w:hAnsi="Arial" w:cs="Arial"/>
                <w:b/>
                <w:noProof/>
                <w:webHidden/>
              </w:rPr>
              <w:t>18</w:t>
            </w:r>
            <w:r w:rsidR="008366BD" w:rsidRPr="008366BD">
              <w:rPr>
                <w:rFonts w:ascii="Arial" w:hAnsi="Arial" w:cs="Arial"/>
                <w:b/>
                <w:noProof/>
                <w:webHidden/>
              </w:rPr>
              <w:fldChar w:fldCharType="end"/>
            </w:r>
          </w:hyperlink>
        </w:p>
        <w:p w:rsidR="008366BD" w:rsidRPr="008366BD" w:rsidRDefault="00E27D5A">
          <w:pPr>
            <w:pStyle w:val="TOC1"/>
            <w:tabs>
              <w:tab w:val="right" w:leader="dot" w:pos="9350"/>
            </w:tabs>
            <w:rPr>
              <w:rFonts w:ascii="Arial" w:eastAsiaTheme="minorEastAsia" w:hAnsi="Arial" w:cs="Arial"/>
              <w:b/>
              <w:noProof/>
              <w:lang w:eastAsia="en-GB"/>
            </w:rPr>
          </w:pPr>
          <w:hyperlink w:anchor="_Toc236958229" w:history="1">
            <w:r w:rsidR="008366BD" w:rsidRPr="008366BD">
              <w:rPr>
                <w:rStyle w:val="Hyperlink"/>
                <w:rFonts w:ascii="Arial" w:hAnsi="Arial" w:cs="Arial"/>
                <w:b/>
                <w:noProof/>
              </w:rPr>
              <w:t>6. Reflective Account</w:t>
            </w:r>
            <w:r w:rsidR="008366BD" w:rsidRPr="008366BD">
              <w:rPr>
                <w:rFonts w:ascii="Arial" w:hAnsi="Arial" w:cs="Arial"/>
                <w:b/>
                <w:noProof/>
                <w:webHidden/>
              </w:rPr>
              <w:tab/>
            </w:r>
            <w:r w:rsidR="008366BD" w:rsidRPr="008366BD">
              <w:rPr>
                <w:rFonts w:ascii="Arial" w:hAnsi="Arial" w:cs="Arial"/>
                <w:b/>
                <w:noProof/>
                <w:webHidden/>
              </w:rPr>
              <w:fldChar w:fldCharType="begin"/>
            </w:r>
            <w:r w:rsidR="008366BD" w:rsidRPr="008366BD">
              <w:rPr>
                <w:rFonts w:ascii="Arial" w:hAnsi="Arial" w:cs="Arial"/>
                <w:b/>
                <w:noProof/>
                <w:webHidden/>
              </w:rPr>
              <w:instrText xml:space="preserve"> PAGEREF _Toc236958229 \h </w:instrText>
            </w:r>
            <w:r w:rsidR="008366BD" w:rsidRPr="008366BD">
              <w:rPr>
                <w:rFonts w:ascii="Arial" w:hAnsi="Arial" w:cs="Arial"/>
                <w:b/>
                <w:noProof/>
                <w:webHidden/>
              </w:rPr>
            </w:r>
            <w:r w:rsidR="008366BD" w:rsidRPr="008366BD">
              <w:rPr>
                <w:rFonts w:ascii="Arial" w:hAnsi="Arial" w:cs="Arial"/>
                <w:b/>
                <w:noProof/>
                <w:webHidden/>
              </w:rPr>
              <w:fldChar w:fldCharType="separate"/>
            </w:r>
            <w:r w:rsidR="005B1A86">
              <w:rPr>
                <w:rFonts w:ascii="Arial" w:hAnsi="Arial" w:cs="Arial"/>
                <w:b/>
                <w:noProof/>
                <w:webHidden/>
              </w:rPr>
              <w:t>18</w:t>
            </w:r>
            <w:r w:rsidR="008366BD" w:rsidRPr="008366BD">
              <w:rPr>
                <w:rFonts w:ascii="Arial" w:hAnsi="Arial" w:cs="Arial"/>
                <w:b/>
                <w:noProof/>
                <w:webHidden/>
              </w:rPr>
              <w:fldChar w:fldCharType="end"/>
            </w:r>
          </w:hyperlink>
        </w:p>
        <w:p w:rsidR="008366BD" w:rsidRPr="008366BD" w:rsidRDefault="00E27D5A">
          <w:pPr>
            <w:pStyle w:val="TOC1"/>
            <w:tabs>
              <w:tab w:val="right" w:leader="dot" w:pos="9350"/>
            </w:tabs>
            <w:rPr>
              <w:rFonts w:ascii="Arial" w:eastAsiaTheme="minorEastAsia" w:hAnsi="Arial" w:cs="Arial"/>
              <w:b/>
              <w:noProof/>
              <w:lang w:eastAsia="en-GB"/>
            </w:rPr>
          </w:pPr>
          <w:hyperlink w:anchor="_Toc236958230" w:history="1">
            <w:r w:rsidR="008366BD" w:rsidRPr="008366BD">
              <w:rPr>
                <w:rStyle w:val="Hyperlink"/>
                <w:rFonts w:ascii="Arial" w:hAnsi="Arial" w:cs="Arial"/>
                <w:b/>
                <w:noProof/>
              </w:rPr>
              <w:t>7. Conclusion</w:t>
            </w:r>
            <w:r w:rsidR="008366BD" w:rsidRPr="008366BD">
              <w:rPr>
                <w:rFonts w:ascii="Arial" w:hAnsi="Arial" w:cs="Arial"/>
                <w:b/>
                <w:noProof/>
                <w:webHidden/>
              </w:rPr>
              <w:tab/>
            </w:r>
            <w:r w:rsidR="008366BD" w:rsidRPr="008366BD">
              <w:rPr>
                <w:rFonts w:ascii="Arial" w:hAnsi="Arial" w:cs="Arial"/>
                <w:b/>
                <w:noProof/>
                <w:webHidden/>
              </w:rPr>
              <w:fldChar w:fldCharType="begin"/>
            </w:r>
            <w:r w:rsidR="008366BD" w:rsidRPr="008366BD">
              <w:rPr>
                <w:rFonts w:ascii="Arial" w:hAnsi="Arial" w:cs="Arial"/>
                <w:b/>
                <w:noProof/>
                <w:webHidden/>
              </w:rPr>
              <w:instrText xml:space="preserve"> PAGEREF _Toc236958230 \h </w:instrText>
            </w:r>
            <w:r w:rsidR="008366BD" w:rsidRPr="008366BD">
              <w:rPr>
                <w:rFonts w:ascii="Arial" w:hAnsi="Arial" w:cs="Arial"/>
                <w:b/>
                <w:noProof/>
                <w:webHidden/>
              </w:rPr>
            </w:r>
            <w:r w:rsidR="008366BD" w:rsidRPr="008366BD">
              <w:rPr>
                <w:rFonts w:ascii="Arial" w:hAnsi="Arial" w:cs="Arial"/>
                <w:b/>
                <w:noProof/>
                <w:webHidden/>
              </w:rPr>
              <w:fldChar w:fldCharType="separate"/>
            </w:r>
            <w:r w:rsidR="005B1A86">
              <w:rPr>
                <w:rFonts w:ascii="Arial" w:hAnsi="Arial" w:cs="Arial"/>
                <w:b/>
                <w:noProof/>
                <w:webHidden/>
              </w:rPr>
              <w:t>20</w:t>
            </w:r>
            <w:r w:rsidR="008366BD" w:rsidRPr="008366BD">
              <w:rPr>
                <w:rFonts w:ascii="Arial" w:hAnsi="Arial" w:cs="Arial"/>
                <w:b/>
                <w:noProof/>
                <w:webHidden/>
              </w:rPr>
              <w:fldChar w:fldCharType="end"/>
            </w:r>
          </w:hyperlink>
        </w:p>
        <w:p w:rsidR="008366BD" w:rsidRPr="008366BD" w:rsidRDefault="00E27D5A">
          <w:pPr>
            <w:pStyle w:val="TOC1"/>
            <w:tabs>
              <w:tab w:val="right" w:leader="dot" w:pos="9350"/>
            </w:tabs>
            <w:rPr>
              <w:rFonts w:ascii="Arial" w:eastAsiaTheme="minorEastAsia" w:hAnsi="Arial" w:cs="Arial"/>
              <w:b/>
              <w:noProof/>
              <w:lang w:eastAsia="en-GB"/>
            </w:rPr>
          </w:pPr>
          <w:hyperlink w:anchor="_Toc236958231" w:history="1">
            <w:r w:rsidR="008366BD" w:rsidRPr="008366BD">
              <w:rPr>
                <w:rStyle w:val="Hyperlink"/>
                <w:rFonts w:ascii="Arial" w:hAnsi="Arial" w:cs="Arial"/>
                <w:b/>
                <w:noProof/>
              </w:rPr>
              <w:t>8. References</w:t>
            </w:r>
            <w:r w:rsidR="008366BD" w:rsidRPr="008366BD">
              <w:rPr>
                <w:rFonts w:ascii="Arial" w:hAnsi="Arial" w:cs="Arial"/>
                <w:b/>
                <w:noProof/>
                <w:webHidden/>
              </w:rPr>
              <w:tab/>
            </w:r>
            <w:r w:rsidR="008366BD" w:rsidRPr="008366BD">
              <w:rPr>
                <w:rFonts w:ascii="Arial" w:hAnsi="Arial" w:cs="Arial"/>
                <w:b/>
                <w:noProof/>
                <w:webHidden/>
              </w:rPr>
              <w:fldChar w:fldCharType="begin"/>
            </w:r>
            <w:r w:rsidR="008366BD" w:rsidRPr="008366BD">
              <w:rPr>
                <w:rFonts w:ascii="Arial" w:hAnsi="Arial" w:cs="Arial"/>
                <w:b/>
                <w:noProof/>
                <w:webHidden/>
              </w:rPr>
              <w:instrText xml:space="preserve"> PAGEREF _Toc236958231 \h </w:instrText>
            </w:r>
            <w:r w:rsidR="008366BD" w:rsidRPr="008366BD">
              <w:rPr>
                <w:rFonts w:ascii="Arial" w:hAnsi="Arial" w:cs="Arial"/>
                <w:b/>
                <w:noProof/>
                <w:webHidden/>
              </w:rPr>
            </w:r>
            <w:r w:rsidR="008366BD" w:rsidRPr="008366BD">
              <w:rPr>
                <w:rFonts w:ascii="Arial" w:hAnsi="Arial" w:cs="Arial"/>
                <w:b/>
                <w:noProof/>
                <w:webHidden/>
              </w:rPr>
              <w:fldChar w:fldCharType="separate"/>
            </w:r>
            <w:r w:rsidR="005B1A86">
              <w:rPr>
                <w:rFonts w:ascii="Arial" w:hAnsi="Arial" w:cs="Arial"/>
                <w:b/>
                <w:noProof/>
                <w:webHidden/>
              </w:rPr>
              <w:t>22</w:t>
            </w:r>
            <w:r w:rsidR="008366BD" w:rsidRPr="008366BD">
              <w:rPr>
                <w:rFonts w:ascii="Arial" w:hAnsi="Arial" w:cs="Arial"/>
                <w:b/>
                <w:noProof/>
                <w:webHidden/>
              </w:rPr>
              <w:fldChar w:fldCharType="end"/>
            </w:r>
          </w:hyperlink>
        </w:p>
        <w:p w:rsidR="008366BD" w:rsidRDefault="008366BD">
          <w:r>
            <w:rPr>
              <w:b/>
              <w:bCs/>
              <w:noProof/>
            </w:rPr>
            <w:fldChar w:fldCharType="end"/>
          </w:r>
        </w:p>
      </w:sdtContent>
    </w:sdt>
    <w:p w:rsidR="008366BD" w:rsidRDefault="008366BD" w:rsidP="009B25B3">
      <w:pPr>
        <w:spacing w:line="360" w:lineRule="auto"/>
        <w:jc w:val="both"/>
        <w:rPr>
          <w:rFonts w:ascii="Arial" w:hAnsi="Arial" w:cs="Arial"/>
          <w:sz w:val="24"/>
          <w:szCs w:val="24"/>
        </w:rPr>
        <w:sectPr w:rsidR="008366BD" w:rsidSect="0013175B">
          <w:pgSz w:w="11907" w:h="16839" w:code="9"/>
          <w:pgMar w:top="1440" w:right="1440" w:bottom="1440" w:left="1440" w:header="720" w:footer="720" w:gutter="0"/>
          <w:cols w:space="720"/>
          <w:docGrid w:linePitch="360"/>
        </w:sectPr>
      </w:pPr>
    </w:p>
    <w:p w:rsidR="008366BD" w:rsidRPr="008366BD" w:rsidRDefault="008366BD" w:rsidP="008366BD">
      <w:pPr>
        <w:pStyle w:val="Heading1"/>
        <w:rPr>
          <w:rFonts w:ascii="Arial" w:hAnsi="Arial" w:cs="Arial"/>
          <w:color w:val="auto"/>
          <w:sz w:val="24"/>
          <w:szCs w:val="24"/>
        </w:rPr>
      </w:pPr>
      <w:bookmarkStart w:id="1" w:name="_Toc236958217"/>
      <w:r w:rsidRPr="008366BD">
        <w:rPr>
          <w:rFonts w:ascii="Arial" w:hAnsi="Arial" w:cs="Arial"/>
          <w:color w:val="auto"/>
          <w:sz w:val="24"/>
          <w:szCs w:val="24"/>
        </w:rPr>
        <w:t>1. Introduction</w:t>
      </w:r>
      <w:bookmarkEnd w:id="1"/>
    </w:p>
    <w:p w:rsidR="008366BD" w:rsidRDefault="008366BD" w:rsidP="008366BD">
      <w:pPr>
        <w:pStyle w:val="NormalWeb"/>
        <w:spacing w:line="360" w:lineRule="auto"/>
        <w:jc w:val="both"/>
        <w:rPr>
          <w:rFonts w:ascii="Arial" w:hAnsi="Arial" w:cs="Arial"/>
        </w:rPr>
      </w:pPr>
      <w:r w:rsidRPr="008366BD">
        <w:rPr>
          <w:rFonts w:ascii="Arial" w:hAnsi="Arial" w:cs="Arial"/>
        </w:rPr>
        <w:t>The purpose of this report is to analyse the strategic position of the Marks and Spencer's Fashion, Home &amp; Beauty business in the UK retail industry. Food and international operations are not included in the scope as these operations are served to different customers, have different competitive offerings and business models. While M&amp;S offers a high level of consumer trust, an own-brand expertise, stores, digital channels and supplier connections, it is under competition from prices, evolving consumer needs, sustainability concerns and technological reliance (Ma</w:t>
      </w:r>
      <w:r w:rsidR="00090CEB">
        <w:rPr>
          <w:rFonts w:ascii="Arial" w:hAnsi="Arial" w:cs="Arial"/>
        </w:rPr>
        <w:t xml:space="preserve">rks and Spencer Group </w:t>
      </w:r>
      <w:proofErr w:type="spellStart"/>
      <w:r w:rsidR="00090CEB">
        <w:rPr>
          <w:rFonts w:ascii="Arial" w:hAnsi="Arial" w:cs="Arial"/>
        </w:rPr>
        <w:t>plc</w:t>
      </w:r>
      <w:proofErr w:type="spellEnd"/>
      <w:r w:rsidR="00090CEB">
        <w:rPr>
          <w:rFonts w:ascii="Arial" w:hAnsi="Arial" w:cs="Arial"/>
        </w:rPr>
        <w:t>, 2025</w:t>
      </w:r>
      <w:r w:rsidRPr="008366BD">
        <w:rPr>
          <w:rFonts w:ascii="Arial" w:hAnsi="Arial" w:cs="Arial"/>
        </w:rPr>
        <w:t xml:space="preserve">). The analysis is based on PESTEL, VRIO, SWOT, CSR evaluation, the Balanced Scorecard, </w:t>
      </w:r>
      <w:proofErr w:type="spellStart"/>
      <w:r w:rsidRPr="008366BD">
        <w:rPr>
          <w:rFonts w:ascii="Arial" w:hAnsi="Arial" w:cs="Arial"/>
        </w:rPr>
        <w:t>SAFe</w:t>
      </w:r>
      <w:proofErr w:type="spellEnd"/>
      <w:r w:rsidRPr="008366BD">
        <w:rPr>
          <w:rFonts w:ascii="Arial" w:hAnsi="Arial" w:cs="Arial"/>
        </w:rPr>
        <w:t xml:space="preserve"> and gap analysis and McKinsey 7S: Linking external change and internal capability and implementation priorities (Whittington et al., 2023). A Gibbs based reflective account is also included to reflect on the research process, assumptions, evidence selection, learning and future development. The challenge is about how M&amp;S can find profitable differentiation and reinforce its </w:t>
      </w:r>
      <w:proofErr w:type="spellStart"/>
      <w:r w:rsidRPr="008366BD">
        <w:rPr>
          <w:rFonts w:ascii="Arial" w:hAnsi="Arial" w:cs="Arial"/>
        </w:rPr>
        <w:t>omnichannel</w:t>
      </w:r>
      <w:proofErr w:type="spellEnd"/>
      <w:r w:rsidRPr="008366BD">
        <w:rPr>
          <w:rFonts w:ascii="Arial" w:hAnsi="Arial" w:cs="Arial"/>
        </w:rPr>
        <w:t xml:space="preserve"> relevance, resilience and effectiveness.</w:t>
      </w:r>
    </w:p>
    <w:p w:rsidR="008366BD" w:rsidRPr="008366BD" w:rsidRDefault="008366BD" w:rsidP="008366BD">
      <w:pPr>
        <w:pStyle w:val="Heading1"/>
        <w:spacing w:before="0" w:line="360" w:lineRule="auto"/>
        <w:rPr>
          <w:rFonts w:ascii="Arial" w:hAnsi="Arial" w:cs="Arial"/>
          <w:color w:val="auto"/>
          <w:sz w:val="24"/>
          <w:szCs w:val="24"/>
        </w:rPr>
      </w:pPr>
      <w:bookmarkStart w:id="2" w:name="_Toc236958218"/>
      <w:r w:rsidRPr="008366BD">
        <w:rPr>
          <w:rFonts w:ascii="Arial" w:hAnsi="Arial" w:cs="Arial"/>
          <w:color w:val="auto"/>
          <w:sz w:val="24"/>
          <w:szCs w:val="24"/>
        </w:rPr>
        <w:t>Section 1</w:t>
      </w:r>
      <w:bookmarkEnd w:id="2"/>
    </w:p>
    <w:p w:rsidR="008366BD" w:rsidRPr="008366BD" w:rsidRDefault="008366BD" w:rsidP="008366BD">
      <w:pPr>
        <w:pStyle w:val="Heading1"/>
        <w:spacing w:before="0" w:line="360" w:lineRule="auto"/>
        <w:rPr>
          <w:rFonts w:ascii="Arial" w:hAnsi="Arial" w:cs="Arial"/>
          <w:color w:val="auto"/>
          <w:sz w:val="24"/>
          <w:szCs w:val="24"/>
        </w:rPr>
      </w:pPr>
      <w:bookmarkStart w:id="3" w:name="_Toc236958219"/>
      <w:r w:rsidRPr="008366BD">
        <w:rPr>
          <w:rFonts w:ascii="Arial" w:hAnsi="Arial" w:cs="Arial"/>
          <w:color w:val="auto"/>
          <w:sz w:val="24"/>
          <w:szCs w:val="24"/>
        </w:rPr>
        <w:t>2. Organisational Context and Overview</w:t>
      </w:r>
      <w:bookmarkEnd w:id="3"/>
    </w:p>
    <w:p w:rsidR="008366BD" w:rsidRPr="003E6279" w:rsidRDefault="008366BD" w:rsidP="008366BD">
      <w:pPr>
        <w:pStyle w:val="NormalWeb"/>
        <w:spacing w:line="360" w:lineRule="auto"/>
        <w:jc w:val="both"/>
        <w:rPr>
          <w:rFonts w:ascii="Arial" w:hAnsi="Arial" w:cs="Arial"/>
        </w:rPr>
      </w:pPr>
      <w:r w:rsidRPr="003E6279">
        <w:rPr>
          <w:rFonts w:ascii="Arial" w:hAnsi="Arial" w:cs="Arial"/>
        </w:rPr>
        <w:t xml:space="preserve">M&amp;S was established in 1884 by Michael Marks, who had a market stall in Leeds, and grew to become one of the best-known retailers in Britain (Marks and Spencer Group </w:t>
      </w:r>
      <w:proofErr w:type="spellStart"/>
      <w:r w:rsidRPr="003E6279">
        <w:rPr>
          <w:rFonts w:ascii="Arial" w:hAnsi="Arial" w:cs="Arial"/>
        </w:rPr>
        <w:t>plc</w:t>
      </w:r>
      <w:proofErr w:type="spellEnd"/>
      <w:r w:rsidRPr="003E6279">
        <w:rPr>
          <w:rFonts w:ascii="Arial" w:hAnsi="Arial" w:cs="Arial"/>
        </w:rPr>
        <w:t xml:space="preserve">, 2022). UK Fashion, Home &amp; Beauty (FHB) is strategically different from UK Food because the report retains a similar level of analysis and comparability by excluding the international operations. </w:t>
      </w:r>
    </w:p>
    <w:p w:rsidR="008366BD" w:rsidRPr="003E6279" w:rsidRDefault="008366BD" w:rsidP="008366BD">
      <w:pPr>
        <w:pStyle w:val="NormalWeb"/>
        <w:spacing w:line="360" w:lineRule="auto"/>
        <w:jc w:val="both"/>
        <w:rPr>
          <w:rFonts w:ascii="Arial" w:hAnsi="Arial" w:cs="Arial"/>
        </w:rPr>
      </w:pPr>
      <w:r w:rsidRPr="003E6279">
        <w:rPr>
          <w:rFonts w:ascii="Arial" w:hAnsi="Arial" w:cs="Arial"/>
        </w:rPr>
        <w:t xml:space="preserve">M&amp;S want to be seen as a trusted value for money retailer, and is committed to its “Reshaping for Growth” strategy (Marks and Spencer Group </w:t>
      </w:r>
      <w:proofErr w:type="spellStart"/>
      <w:r w:rsidRPr="003E6279">
        <w:rPr>
          <w:rFonts w:ascii="Arial" w:hAnsi="Arial" w:cs="Arial"/>
        </w:rPr>
        <w:t>plc</w:t>
      </w:r>
      <w:proofErr w:type="spellEnd"/>
      <w:r w:rsidRPr="003E6279">
        <w:rPr>
          <w:rFonts w:ascii="Arial" w:hAnsi="Arial" w:cs="Arial"/>
        </w:rPr>
        <w:t xml:space="preserve">, 2025). Strategically, it's about turning historic trust into profitable growth by better products, revamped stores, digital and disciplined margins. In the case of FHB, it aims to be more fashion relevant, without compromising on its existing quality and value attributes. </w:t>
      </w:r>
    </w:p>
    <w:p w:rsidR="008366BD" w:rsidRPr="003E6279" w:rsidRDefault="008366BD" w:rsidP="008366BD">
      <w:pPr>
        <w:pStyle w:val="NormalWeb"/>
        <w:spacing w:line="360" w:lineRule="auto"/>
        <w:jc w:val="both"/>
        <w:rPr>
          <w:rFonts w:ascii="Arial" w:hAnsi="Arial" w:cs="Arial"/>
        </w:rPr>
      </w:pPr>
      <w:r w:rsidRPr="003E6279">
        <w:rPr>
          <w:rFonts w:ascii="Arial" w:hAnsi="Arial" w:cs="Arial"/>
        </w:rPr>
        <w:t xml:space="preserve">M&amp;S adds value by offering mainly own-brand products, their design and product development skills, their strategic supplier management and the quality control. The company derives revenue from the stores and M&amp;S.com with 34% of the sales coming from the online channels in 2024/25 (Marks and Spencer Group </w:t>
      </w:r>
      <w:proofErr w:type="spellStart"/>
      <w:r w:rsidRPr="003E6279">
        <w:rPr>
          <w:rFonts w:ascii="Arial" w:hAnsi="Arial" w:cs="Arial"/>
        </w:rPr>
        <w:t>plc</w:t>
      </w:r>
      <w:proofErr w:type="spellEnd"/>
      <w:r w:rsidRPr="003E6279">
        <w:rPr>
          <w:rFonts w:ascii="Arial" w:hAnsi="Arial" w:cs="Arial"/>
        </w:rPr>
        <w:t xml:space="preserve">, 2025). Integrated channels provide a more convenient experience, consistent information and information fulfilment which can enhance </w:t>
      </w:r>
      <w:proofErr w:type="spellStart"/>
      <w:r w:rsidRPr="003E6279">
        <w:rPr>
          <w:rFonts w:ascii="Arial" w:hAnsi="Arial" w:cs="Arial"/>
        </w:rPr>
        <w:t>omnichannel</w:t>
      </w:r>
      <w:proofErr w:type="spellEnd"/>
      <w:r w:rsidRPr="003E6279">
        <w:rPr>
          <w:rFonts w:ascii="Arial" w:hAnsi="Arial" w:cs="Arial"/>
        </w:rPr>
        <w:t xml:space="preserve"> experience (</w:t>
      </w:r>
      <w:proofErr w:type="spellStart"/>
      <w:r w:rsidRPr="003E6279">
        <w:rPr>
          <w:rFonts w:ascii="Arial" w:hAnsi="Arial" w:cs="Arial"/>
        </w:rPr>
        <w:t>Balbín</w:t>
      </w:r>
      <w:proofErr w:type="spellEnd"/>
      <w:r w:rsidRPr="003E6279">
        <w:rPr>
          <w:rFonts w:ascii="Arial" w:hAnsi="Arial" w:cs="Arial"/>
        </w:rPr>
        <w:t xml:space="preserve"> Buckley and </w:t>
      </w:r>
      <w:proofErr w:type="spellStart"/>
      <w:r w:rsidRPr="003E6279">
        <w:rPr>
          <w:rFonts w:ascii="Arial" w:hAnsi="Arial" w:cs="Arial"/>
        </w:rPr>
        <w:t>Marquina</w:t>
      </w:r>
      <w:proofErr w:type="spellEnd"/>
      <w:r w:rsidRPr="003E6279">
        <w:rPr>
          <w:rFonts w:ascii="Arial" w:hAnsi="Arial" w:cs="Arial"/>
        </w:rPr>
        <w:t xml:space="preserve"> Feldman, 2024). It's offering dependable, easy-to-wear and trusted value </w:t>
      </w:r>
      <w:proofErr w:type="gramStart"/>
      <w:r w:rsidRPr="003E6279">
        <w:rPr>
          <w:rFonts w:ascii="Arial" w:hAnsi="Arial" w:cs="Arial"/>
        </w:rPr>
        <w:t>that appeals</w:t>
      </w:r>
      <w:proofErr w:type="gramEnd"/>
      <w:r w:rsidRPr="003E6279">
        <w:rPr>
          <w:rFonts w:ascii="Arial" w:hAnsi="Arial" w:cs="Arial"/>
        </w:rPr>
        <w:t xml:space="preserve"> to the growing younger, style-focused, and mature core shoppers and families. </w:t>
      </w:r>
    </w:p>
    <w:p w:rsidR="0013175B" w:rsidRDefault="008366BD" w:rsidP="0013175B">
      <w:pPr>
        <w:pStyle w:val="NormalWeb"/>
        <w:spacing w:line="360" w:lineRule="auto"/>
        <w:jc w:val="both"/>
        <w:rPr>
          <w:rFonts w:ascii="Arial" w:hAnsi="Arial" w:cs="Arial"/>
        </w:rPr>
      </w:pPr>
      <w:r w:rsidRPr="003E6279">
        <w:rPr>
          <w:rFonts w:ascii="Arial" w:hAnsi="Arial" w:cs="Arial"/>
        </w:rPr>
        <w:t xml:space="preserve">The UK fashion, home and beauty sector is a highly competitive and fragmented one. M&amp;S is competitive with the John Lewis and other supermarket brands of clothing, fast fashion brands like Zara, H&amp;M and Primark as well as online brands ASOS and </w:t>
      </w:r>
      <w:proofErr w:type="spellStart"/>
      <w:r w:rsidRPr="003E6279">
        <w:rPr>
          <w:rFonts w:ascii="Arial" w:hAnsi="Arial" w:cs="Arial"/>
        </w:rPr>
        <w:t>Shein</w:t>
      </w:r>
      <w:proofErr w:type="spellEnd"/>
      <w:r w:rsidRPr="003E6279">
        <w:rPr>
          <w:rFonts w:ascii="Arial" w:hAnsi="Arial" w:cs="Arial"/>
        </w:rPr>
        <w:t xml:space="preserve">, which have been the leaders in online fashion. </w:t>
      </w:r>
    </w:p>
    <w:p w:rsidR="0013175B" w:rsidRDefault="0013175B" w:rsidP="0013175B">
      <w:pPr>
        <w:pStyle w:val="NormalWeb"/>
        <w:spacing w:line="360" w:lineRule="auto"/>
        <w:jc w:val="both"/>
        <w:rPr>
          <w:rFonts w:ascii="Arial" w:hAnsi="Arial" w:cs="Arial"/>
        </w:rPr>
      </w:pPr>
      <w:r>
        <w:rPr>
          <w:rFonts w:ascii="Arial" w:hAnsi="Arial" w:cs="Arial"/>
          <w:noProof/>
        </w:rPr>
        <w:drawing>
          <wp:inline distT="0" distB="0" distL="0" distR="0">
            <wp:extent cx="5753100" cy="3009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_MandS_FHB_Market_Share_Trend.png"/>
                    <pic:cNvPicPr/>
                  </pic:nvPicPr>
                  <pic:blipFill rotWithShape="1">
                    <a:blip r:embed="rId15">
                      <a:extLst>
                        <a:ext uri="{28A0092B-C50C-407E-A947-70E740481C1C}">
                          <a14:useLocalDpi xmlns:a14="http://schemas.microsoft.com/office/drawing/2010/main" val="0"/>
                        </a:ext>
                      </a:extLst>
                    </a:blip>
                    <a:srcRect r="-265"/>
                    <a:stretch/>
                  </pic:blipFill>
                  <pic:spPr bwMode="auto">
                    <a:xfrm>
                      <a:off x="0" y="0"/>
                      <a:ext cx="5747370" cy="3006902"/>
                    </a:xfrm>
                    <a:prstGeom prst="rect">
                      <a:avLst/>
                    </a:prstGeom>
                    <a:ln>
                      <a:noFill/>
                    </a:ln>
                    <a:extLst>
                      <a:ext uri="{53640926-AAD7-44D8-BBD7-CCE9431645EC}">
                        <a14:shadowObscured xmlns:a14="http://schemas.microsoft.com/office/drawing/2010/main"/>
                      </a:ext>
                    </a:extLst>
                  </pic:spPr>
                </pic:pic>
              </a:graphicData>
            </a:graphic>
          </wp:inline>
        </w:drawing>
      </w:r>
    </w:p>
    <w:p w:rsidR="0013175B" w:rsidRPr="0013175B" w:rsidRDefault="0013175B" w:rsidP="0013175B">
      <w:pPr>
        <w:pStyle w:val="NormalWeb"/>
        <w:spacing w:line="360" w:lineRule="auto"/>
        <w:jc w:val="center"/>
        <w:rPr>
          <w:rFonts w:ascii="Arial" w:hAnsi="Arial" w:cs="Arial"/>
          <w:i/>
        </w:rPr>
      </w:pPr>
      <w:r w:rsidRPr="0013175B">
        <w:rPr>
          <w:rFonts w:ascii="Arial" w:hAnsi="Arial" w:cs="Arial"/>
          <w:i/>
        </w:rPr>
        <w:t>Figure 1:</w:t>
      </w:r>
      <w:r w:rsidRPr="0013175B">
        <w:rPr>
          <w:i/>
        </w:rPr>
        <w:t xml:space="preserve"> </w:t>
      </w:r>
      <w:r w:rsidRPr="0013175B">
        <w:rPr>
          <w:rFonts w:ascii="Arial" w:hAnsi="Arial" w:cs="Arial"/>
          <w:i/>
        </w:rPr>
        <w:t>M&amp;S Fashion, Home &amp; Beauty Market-Share Trend, 2022/23–2024/25</w:t>
      </w:r>
      <w:r>
        <w:rPr>
          <w:rFonts w:ascii="Arial" w:hAnsi="Arial" w:cs="Arial"/>
          <w:i/>
        </w:rPr>
        <w:t xml:space="preserve"> (</w:t>
      </w:r>
      <w:r w:rsidRPr="0013175B">
        <w:rPr>
          <w:rFonts w:ascii="Arial" w:hAnsi="Arial" w:cs="Arial"/>
          <w:i/>
        </w:rPr>
        <w:t>Ma</w:t>
      </w:r>
      <w:r>
        <w:rPr>
          <w:rFonts w:ascii="Arial" w:hAnsi="Arial" w:cs="Arial"/>
          <w:i/>
        </w:rPr>
        <w:t xml:space="preserve">rks and Spencer Group </w:t>
      </w:r>
      <w:proofErr w:type="spellStart"/>
      <w:r>
        <w:rPr>
          <w:rFonts w:ascii="Arial" w:hAnsi="Arial" w:cs="Arial"/>
          <w:i/>
        </w:rPr>
        <w:t>plc</w:t>
      </w:r>
      <w:proofErr w:type="spellEnd"/>
      <w:r>
        <w:rPr>
          <w:rFonts w:ascii="Arial" w:hAnsi="Arial" w:cs="Arial"/>
          <w:i/>
        </w:rPr>
        <w:t>, 2024;</w:t>
      </w:r>
      <w:r w:rsidRPr="0013175B">
        <w:t xml:space="preserve"> </w:t>
      </w:r>
      <w:r w:rsidRPr="0013175B">
        <w:rPr>
          <w:rFonts w:ascii="Arial" w:hAnsi="Arial" w:cs="Arial"/>
          <w:i/>
        </w:rPr>
        <w:t>M</w:t>
      </w:r>
      <w:r>
        <w:rPr>
          <w:rFonts w:ascii="Arial" w:hAnsi="Arial" w:cs="Arial"/>
          <w:i/>
        </w:rPr>
        <w:t xml:space="preserve">arks and Spencer Group </w:t>
      </w:r>
      <w:proofErr w:type="spellStart"/>
      <w:r>
        <w:rPr>
          <w:rFonts w:ascii="Arial" w:hAnsi="Arial" w:cs="Arial"/>
          <w:i/>
        </w:rPr>
        <w:t>plc</w:t>
      </w:r>
      <w:proofErr w:type="spellEnd"/>
      <w:r>
        <w:rPr>
          <w:rFonts w:ascii="Arial" w:hAnsi="Arial" w:cs="Arial"/>
          <w:i/>
        </w:rPr>
        <w:t>, 2025</w:t>
      </w:r>
      <w:r w:rsidRPr="0013175B">
        <w:rPr>
          <w:rFonts w:ascii="Arial" w:hAnsi="Arial" w:cs="Arial"/>
          <w:i/>
        </w:rPr>
        <w:t>)</w:t>
      </w:r>
    </w:p>
    <w:p w:rsidR="008366BD" w:rsidRPr="003E6279" w:rsidRDefault="008366BD" w:rsidP="0013175B">
      <w:pPr>
        <w:pStyle w:val="NormalWeb"/>
        <w:spacing w:line="360" w:lineRule="auto"/>
        <w:jc w:val="both"/>
        <w:rPr>
          <w:rFonts w:ascii="Arial" w:hAnsi="Arial" w:cs="Arial"/>
        </w:rPr>
      </w:pPr>
      <w:r w:rsidRPr="003E6279">
        <w:rPr>
          <w:rFonts w:ascii="Arial" w:hAnsi="Arial" w:cs="Arial"/>
        </w:rPr>
        <w:t xml:space="preserve">Nevertheless, Figure 1 shows market share rising from 9.6% in 2022/23 to 10.0% in 2023/24 and 10.5% in 2024/25. Sales of FHB grew by 3.5% to £4.2 billion in 2024/25 while the adjusted operating profit was £475.3 million and the margin was up to 11.2% (Marks and Spencer Group </w:t>
      </w:r>
      <w:proofErr w:type="spellStart"/>
      <w:r w:rsidRPr="003E6279">
        <w:rPr>
          <w:rFonts w:ascii="Arial" w:hAnsi="Arial" w:cs="Arial"/>
        </w:rPr>
        <w:t>plc</w:t>
      </w:r>
      <w:proofErr w:type="spellEnd"/>
      <w:r w:rsidRPr="003E6279">
        <w:rPr>
          <w:rFonts w:ascii="Arial" w:hAnsi="Arial" w:cs="Arial"/>
        </w:rPr>
        <w:t xml:space="preserve">, 2025). The results suggest increased differentiation, but also show that 36.4% of non-foods are penetrated online, which increases the competition in the digital space (British Retail Consortium, 2025). </w:t>
      </w:r>
    </w:p>
    <w:p w:rsidR="008366BD" w:rsidRPr="009B25B3" w:rsidRDefault="008366BD" w:rsidP="008366BD">
      <w:pPr>
        <w:pStyle w:val="NormalWeb"/>
        <w:spacing w:line="360" w:lineRule="auto"/>
        <w:jc w:val="both"/>
        <w:rPr>
          <w:rFonts w:ascii="Arial" w:hAnsi="Arial" w:cs="Arial"/>
        </w:rPr>
      </w:pPr>
      <w:r w:rsidRPr="003E6279">
        <w:rPr>
          <w:rFonts w:ascii="Arial" w:hAnsi="Arial" w:cs="Arial"/>
        </w:rPr>
        <w:t>While M&amp;S need to maintain their affordability through the quality journey, gain new customers, integrate retail and online, and transform their sustainability commitments into a profitable differentiator without compromising margin or putting of</w:t>
      </w:r>
      <w:r>
        <w:rPr>
          <w:rFonts w:ascii="Arial" w:hAnsi="Arial" w:cs="Arial"/>
        </w:rPr>
        <w:t>f their loyal base of customers</w:t>
      </w:r>
      <w:r w:rsidRPr="009B25B3">
        <w:rPr>
          <w:rFonts w:ascii="Arial" w:hAnsi="Arial" w:cs="Arial"/>
        </w:rPr>
        <w:t>.</w:t>
      </w:r>
    </w:p>
    <w:p w:rsidR="008366BD" w:rsidRPr="00FB7332" w:rsidRDefault="008366BD" w:rsidP="008366BD">
      <w:pPr>
        <w:pStyle w:val="Heading1"/>
        <w:rPr>
          <w:rFonts w:ascii="Arial" w:eastAsia="Times New Roman" w:hAnsi="Arial" w:cs="Arial"/>
          <w:color w:val="auto"/>
          <w:kern w:val="36"/>
          <w:sz w:val="24"/>
          <w:szCs w:val="24"/>
          <w:lang w:eastAsia="en-GB"/>
        </w:rPr>
      </w:pPr>
      <w:bookmarkStart w:id="4" w:name="_Toc236958220"/>
      <w:r w:rsidRPr="00C73B1C">
        <w:rPr>
          <w:rFonts w:ascii="Arial" w:eastAsia="Times New Roman" w:hAnsi="Arial" w:cs="Arial"/>
          <w:bCs w:val="0"/>
          <w:color w:val="auto"/>
          <w:kern w:val="36"/>
          <w:sz w:val="24"/>
          <w:szCs w:val="24"/>
          <w:lang w:eastAsia="en-GB"/>
        </w:rPr>
        <w:t>3</w:t>
      </w:r>
      <w:r w:rsidRPr="00FB7332">
        <w:rPr>
          <w:rFonts w:ascii="Arial" w:eastAsia="Times New Roman" w:hAnsi="Arial" w:cs="Arial"/>
          <w:color w:val="auto"/>
          <w:kern w:val="36"/>
          <w:sz w:val="24"/>
          <w:szCs w:val="24"/>
          <w:lang w:eastAsia="en-GB"/>
        </w:rPr>
        <w:t>. External and Internal Analysis</w:t>
      </w:r>
      <w:bookmarkEnd w:id="4"/>
    </w:p>
    <w:p w:rsidR="008366BD" w:rsidRDefault="008366BD" w:rsidP="008366BD">
      <w:pPr>
        <w:pStyle w:val="Heading2"/>
        <w:rPr>
          <w:rFonts w:ascii="Arial" w:hAnsi="Arial" w:cs="Arial"/>
          <w:sz w:val="24"/>
          <w:szCs w:val="24"/>
        </w:rPr>
      </w:pPr>
      <w:bookmarkStart w:id="5" w:name="_Toc236958221"/>
      <w:r w:rsidRPr="00C73B1C">
        <w:rPr>
          <w:rFonts w:ascii="Arial" w:hAnsi="Arial" w:cs="Arial"/>
          <w:bCs w:val="0"/>
          <w:sz w:val="24"/>
          <w:szCs w:val="24"/>
        </w:rPr>
        <w:t>3</w:t>
      </w:r>
      <w:r w:rsidRPr="00FB7332">
        <w:rPr>
          <w:rFonts w:ascii="Arial" w:hAnsi="Arial" w:cs="Arial"/>
          <w:sz w:val="24"/>
          <w:szCs w:val="24"/>
        </w:rPr>
        <w:t>.1 External Environment: PESTEL Analysis</w:t>
      </w:r>
      <w:bookmarkEnd w:id="5"/>
    </w:p>
    <w:p w:rsidR="00C94CBC" w:rsidRPr="00090CEB" w:rsidRDefault="00C94CBC" w:rsidP="00090CEB">
      <w:pPr>
        <w:spacing w:before="100" w:beforeAutospacing="1" w:after="100" w:afterAutospacing="1" w:line="360" w:lineRule="auto"/>
        <w:jc w:val="center"/>
        <w:rPr>
          <w:rFonts w:ascii="Arial" w:eastAsia="Times New Roman" w:hAnsi="Arial" w:cs="Arial"/>
          <w:sz w:val="24"/>
          <w:szCs w:val="24"/>
          <w:lang w:eastAsia="en-GB"/>
        </w:rPr>
      </w:pPr>
      <w:r w:rsidRPr="00090CEB">
        <w:rPr>
          <w:rFonts w:ascii="Arial" w:eastAsia="Times New Roman" w:hAnsi="Arial" w:cs="Arial"/>
          <w:noProof/>
          <w:sz w:val="24"/>
          <w:szCs w:val="24"/>
          <w:lang w:eastAsia="en-GB"/>
        </w:rPr>
        <w:drawing>
          <wp:inline distT="0" distB="0" distL="0" distR="0" wp14:anchorId="2428626E" wp14:editId="3C54CE4F">
            <wp:extent cx="2928721" cy="2771661"/>
            <wp:effectExtent l="0" t="0" r="5080" b="0"/>
            <wp:docPr id="4" name="Picture 4" descr="PESTLE Analysis: The CEO's Guide to Future-Proofing a Business | by Asif  Iqbal | Techno-Preneurshi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The CEO's Guide to Future-Proofing a Business | by Asif  Iqbal | Techno-Preneurship | Medium"/>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28345" cy="2771305"/>
                    </a:xfrm>
                    <a:prstGeom prst="rect">
                      <a:avLst/>
                    </a:prstGeom>
                    <a:noFill/>
                    <a:ln>
                      <a:noFill/>
                    </a:ln>
                  </pic:spPr>
                </pic:pic>
              </a:graphicData>
            </a:graphic>
          </wp:inline>
        </w:drawing>
      </w:r>
    </w:p>
    <w:p w:rsidR="00C94CBC" w:rsidRPr="00FB7332" w:rsidRDefault="007A0518" w:rsidP="00090CEB">
      <w:pPr>
        <w:spacing w:before="100" w:beforeAutospacing="1" w:after="100" w:afterAutospacing="1" w:line="360" w:lineRule="auto"/>
        <w:jc w:val="center"/>
        <w:rPr>
          <w:rFonts w:ascii="Arial" w:eastAsia="Times New Roman" w:hAnsi="Arial" w:cs="Arial"/>
          <w:i/>
          <w:sz w:val="24"/>
          <w:szCs w:val="24"/>
          <w:lang w:eastAsia="en-GB"/>
        </w:rPr>
      </w:pPr>
      <w:r>
        <w:rPr>
          <w:rFonts w:ascii="Arial" w:eastAsia="Times New Roman" w:hAnsi="Arial" w:cs="Arial"/>
          <w:i/>
          <w:sz w:val="24"/>
          <w:szCs w:val="24"/>
          <w:lang w:eastAsia="en-GB"/>
        </w:rPr>
        <w:t>Figure 2</w:t>
      </w:r>
      <w:r w:rsidR="00C94CBC" w:rsidRPr="00090CEB">
        <w:rPr>
          <w:rFonts w:ascii="Arial" w:eastAsia="Times New Roman" w:hAnsi="Arial" w:cs="Arial"/>
          <w:i/>
          <w:sz w:val="24"/>
          <w:szCs w:val="24"/>
          <w:lang w:eastAsia="en-GB"/>
        </w:rPr>
        <w:t>: PESTEL Analysis (</w:t>
      </w:r>
      <w:proofErr w:type="spellStart"/>
      <w:r w:rsidR="00C94CBC" w:rsidRPr="00090CEB">
        <w:rPr>
          <w:rFonts w:ascii="Arial" w:eastAsia="Times New Roman" w:hAnsi="Arial" w:cs="Arial"/>
          <w:i/>
          <w:sz w:val="24"/>
          <w:szCs w:val="24"/>
          <w:lang w:eastAsia="en-GB"/>
        </w:rPr>
        <w:t>Iqbal</w:t>
      </w:r>
      <w:proofErr w:type="spellEnd"/>
      <w:r w:rsidR="00C94CBC" w:rsidRPr="00090CEB">
        <w:rPr>
          <w:rFonts w:ascii="Arial" w:eastAsia="Times New Roman" w:hAnsi="Arial" w:cs="Arial"/>
          <w:i/>
          <w:sz w:val="24"/>
          <w:szCs w:val="24"/>
          <w:lang w:eastAsia="en-GB"/>
        </w:rPr>
        <w:t>, 2025)</w:t>
      </w:r>
    </w:p>
    <w:p w:rsidR="008366BD" w:rsidRPr="00FB7332" w:rsidRDefault="008366BD" w:rsidP="008366BD">
      <w:pPr>
        <w:spacing w:before="100" w:beforeAutospacing="1" w:after="100" w:afterAutospacing="1" w:line="360" w:lineRule="auto"/>
        <w:jc w:val="both"/>
        <w:rPr>
          <w:rFonts w:ascii="Arial" w:eastAsia="Times New Roman" w:hAnsi="Arial" w:cs="Arial"/>
          <w:b/>
          <w:sz w:val="24"/>
          <w:szCs w:val="24"/>
          <w:lang w:eastAsia="en-GB"/>
        </w:rPr>
      </w:pPr>
      <w:r w:rsidRPr="00FB7332">
        <w:rPr>
          <w:rFonts w:ascii="Arial" w:eastAsia="Times New Roman" w:hAnsi="Arial" w:cs="Arial"/>
          <w:b/>
          <w:sz w:val="24"/>
          <w:szCs w:val="24"/>
          <w:lang w:eastAsia="en-GB"/>
        </w:rPr>
        <w:t>Political Factors</w:t>
      </w:r>
    </w:p>
    <w:p w:rsidR="008366BD"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3A37AC">
        <w:rPr>
          <w:rFonts w:ascii="Arial" w:eastAsia="Times New Roman" w:hAnsi="Arial" w:cs="Arial"/>
          <w:sz w:val="24"/>
          <w:szCs w:val="24"/>
          <w:lang w:eastAsia="en-GB"/>
        </w:rPr>
        <w:t>FHB is dependent on its suppliers being sourced from around the world, which means it is vulnerable to geopolitical risks, trade tensions, Asian manufacturing delays and disruption. While M&amp;S has established strategic supplier relationships and regional compliance teams to add resiliency, they are also unable to remove freight, tariff or availability risks (Ma</w:t>
      </w:r>
      <w:r w:rsidR="00090CEB">
        <w:rPr>
          <w:rFonts w:ascii="Arial" w:eastAsia="Times New Roman" w:hAnsi="Arial" w:cs="Arial"/>
          <w:sz w:val="24"/>
          <w:szCs w:val="24"/>
          <w:lang w:eastAsia="en-GB"/>
        </w:rPr>
        <w:t xml:space="preserve">rks and Spencer Group </w:t>
      </w:r>
      <w:proofErr w:type="spellStart"/>
      <w:r w:rsidR="00090CEB">
        <w:rPr>
          <w:rFonts w:ascii="Arial" w:eastAsia="Times New Roman" w:hAnsi="Arial" w:cs="Arial"/>
          <w:sz w:val="24"/>
          <w:szCs w:val="24"/>
          <w:lang w:eastAsia="en-GB"/>
        </w:rPr>
        <w:t>plc</w:t>
      </w:r>
      <w:proofErr w:type="spellEnd"/>
      <w:r w:rsidR="00090CEB">
        <w:rPr>
          <w:rFonts w:ascii="Arial" w:eastAsia="Times New Roman" w:hAnsi="Arial" w:cs="Arial"/>
          <w:sz w:val="24"/>
          <w:szCs w:val="24"/>
          <w:lang w:eastAsia="en-GB"/>
        </w:rPr>
        <w:t>, 2025</w:t>
      </w:r>
      <w:r w:rsidRPr="003A37AC">
        <w:rPr>
          <w:rFonts w:ascii="Arial" w:eastAsia="Times New Roman" w:hAnsi="Arial" w:cs="Arial"/>
          <w:sz w:val="24"/>
          <w:szCs w:val="24"/>
          <w:lang w:eastAsia="en-GB"/>
        </w:rPr>
        <w:t>). Supplier diversification and traceability thus offer some potential for increased continuity and trust, but fast switching of production can result in a loss of cost, quality or responsible-sourcing quality. Margin and speed-to-market are thus at risk and become</w:t>
      </w:r>
      <w:r>
        <w:rPr>
          <w:rFonts w:ascii="Arial" w:eastAsia="Times New Roman" w:hAnsi="Arial" w:cs="Arial"/>
          <w:sz w:val="24"/>
          <w:szCs w:val="24"/>
          <w:lang w:eastAsia="en-GB"/>
        </w:rPr>
        <w:t xml:space="preserve"> a high priority political risk</w:t>
      </w:r>
      <w:r w:rsidRPr="00FB7332">
        <w:rPr>
          <w:rFonts w:ascii="Arial" w:eastAsia="Times New Roman" w:hAnsi="Arial" w:cs="Arial"/>
          <w:sz w:val="24"/>
          <w:szCs w:val="24"/>
          <w:lang w:eastAsia="en-GB"/>
        </w:rPr>
        <w:t xml:space="preserve">. </w:t>
      </w:r>
    </w:p>
    <w:p w:rsidR="00090CEB" w:rsidRPr="00FB7332" w:rsidRDefault="00090CEB" w:rsidP="008366BD">
      <w:pPr>
        <w:spacing w:before="100" w:beforeAutospacing="1" w:after="100" w:afterAutospacing="1" w:line="360" w:lineRule="auto"/>
        <w:jc w:val="both"/>
        <w:rPr>
          <w:rFonts w:ascii="Arial" w:eastAsia="Times New Roman" w:hAnsi="Arial" w:cs="Arial"/>
          <w:sz w:val="24"/>
          <w:szCs w:val="24"/>
          <w:lang w:eastAsia="en-GB"/>
        </w:rPr>
      </w:pPr>
    </w:p>
    <w:p w:rsidR="008366BD" w:rsidRPr="00FB7332" w:rsidRDefault="008366BD" w:rsidP="008366BD">
      <w:pPr>
        <w:spacing w:before="100" w:beforeAutospacing="1" w:after="100" w:afterAutospacing="1" w:line="360" w:lineRule="auto"/>
        <w:jc w:val="both"/>
        <w:rPr>
          <w:rFonts w:ascii="Arial" w:eastAsia="Times New Roman" w:hAnsi="Arial" w:cs="Arial"/>
          <w:b/>
          <w:sz w:val="24"/>
          <w:szCs w:val="24"/>
          <w:lang w:eastAsia="en-GB"/>
        </w:rPr>
      </w:pPr>
      <w:r w:rsidRPr="00FB7332">
        <w:rPr>
          <w:rFonts w:ascii="Arial" w:eastAsia="Times New Roman" w:hAnsi="Arial" w:cs="Arial"/>
          <w:b/>
          <w:sz w:val="24"/>
          <w:szCs w:val="24"/>
          <w:lang w:eastAsia="en-GB"/>
        </w:rPr>
        <w:t>Economic Factors</w:t>
      </w:r>
    </w:p>
    <w:p w:rsidR="008366BD" w:rsidRPr="00FB7332"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3A37AC">
        <w:rPr>
          <w:rFonts w:ascii="Arial" w:eastAsia="Times New Roman" w:hAnsi="Arial" w:cs="Arial"/>
          <w:sz w:val="24"/>
          <w:szCs w:val="24"/>
          <w:lang w:eastAsia="en-GB"/>
        </w:rPr>
        <w:t>FHB purchases are "discretionary" and real household income sensitive. The UK Living Wage rose by 6.7% to £12</w:t>
      </w:r>
      <w:r w:rsidR="0071678A">
        <w:rPr>
          <w:rFonts w:ascii="Arial" w:eastAsia="Times New Roman" w:hAnsi="Arial" w:cs="Arial"/>
          <w:sz w:val="24"/>
          <w:szCs w:val="24"/>
          <w:lang w:eastAsia="en-GB"/>
        </w:rPr>
        <w:t>.21 in April 2025 (GOV.UK</w:t>
      </w:r>
      <w:r w:rsidRPr="003A37AC">
        <w:rPr>
          <w:rFonts w:ascii="Arial" w:eastAsia="Times New Roman" w:hAnsi="Arial" w:cs="Arial"/>
          <w:sz w:val="24"/>
          <w:szCs w:val="24"/>
          <w:lang w:eastAsia="en-GB"/>
        </w:rPr>
        <w:t>, 2024) and clothing and footwear prices in the UK increased by 2.3% between 2024 and 2025 and by 1.1% over the year up to March 2025 (Offic</w:t>
      </w:r>
      <w:r w:rsidR="00090CEB">
        <w:rPr>
          <w:rFonts w:ascii="Arial" w:eastAsia="Times New Roman" w:hAnsi="Arial" w:cs="Arial"/>
          <w:sz w:val="24"/>
          <w:szCs w:val="24"/>
          <w:lang w:eastAsia="en-GB"/>
        </w:rPr>
        <w:t>e for National Statistics, 2025</w:t>
      </w:r>
      <w:r w:rsidRPr="003A37AC">
        <w:rPr>
          <w:rFonts w:ascii="Arial" w:eastAsia="Times New Roman" w:hAnsi="Arial" w:cs="Arial"/>
          <w:sz w:val="24"/>
          <w:szCs w:val="24"/>
          <w:lang w:eastAsia="en-GB"/>
        </w:rPr>
        <w:t xml:space="preserve">). They are impacting all aspects of the store, logistics, suppliers and customer's affordability. M&amp;S' 11.2% operating margin gives it a certain level of resilience, however, the fact that they are mid-market means that if customers prioritize the lower cost of the </w:t>
      </w:r>
      <w:proofErr w:type="spellStart"/>
      <w:r w:rsidRPr="003A37AC">
        <w:rPr>
          <w:rFonts w:ascii="Arial" w:eastAsia="Times New Roman" w:hAnsi="Arial" w:cs="Arial"/>
          <w:sz w:val="24"/>
          <w:szCs w:val="24"/>
          <w:lang w:eastAsia="en-GB"/>
        </w:rPr>
        <w:t>primark</w:t>
      </w:r>
      <w:proofErr w:type="spellEnd"/>
      <w:r w:rsidRPr="003A37AC">
        <w:rPr>
          <w:rFonts w:ascii="Arial" w:eastAsia="Times New Roman" w:hAnsi="Arial" w:cs="Arial"/>
          <w:sz w:val="24"/>
          <w:szCs w:val="24"/>
          <w:lang w:eastAsia="en-GB"/>
        </w:rPr>
        <w:t>, supermarkets or digital discounters, then M&amp;S would be at risk (Marks an</w:t>
      </w:r>
      <w:r w:rsidR="00090CEB">
        <w:rPr>
          <w:rFonts w:ascii="Arial" w:eastAsia="Times New Roman" w:hAnsi="Arial" w:cs="Arial"/>
          <w:sz w:val="24"/>
          <w:szCs w:val="24"/>
          <w:lang w:eastAsia="en-GB"/>
        </w:rPr>
        <w:t xml:space="preserve">d Spencer Group </w:t>
      </w:r>
      <w:proofErr w:type="spellStart"/>
      <w:r w:rsidR="00090CEB">
        <w:rPr>
          <w:rFonts w:ascii="Arial" w:eastAsia="Times New Roman" w:hAnsi="Arial" w:cs="Arial"/>
          <w:sz w:val="24"/>
          <w:szCs w:val="24"/>
          <w:lang w:eastAsia="en-GB"/>
        </w:rPr>
        <w:t>plc</w:t>
      </w:r>
      <w:proofErr w:type="spellEnd"/>
      <w:r w:rsidR="00090CEB">
        <w:rPr>
          <w:rFonts w:ascii="Arial" w:eastAsia="Times New Roman" w:hAnsi="Arial" w:cs="Arial"/>
          <w:sz w:val="24"/>
          <w:szCs w:val="24"/>
          <w:lang w:eastAsia="en-GB"/>
        </w:rPr>
        <w:t>, 2025</w:t>
      </w:r>
      <w:r w:rsidRPr="003A37AC">
        <w:rPr>
          <w:rFonts w:ascii="Arial" w:eastAsia="Times New Roman" w:hAnsi="Arial" w:cs="Arial"/>
          <w:sz w:val="24"/>
          <w:szCs w:val="24"/>
          <w:lang w:eastAsia="en-GB"/>
        </w:rPr>
        <w:t xml:space="preserve">). However, in times of economic uncertainty, this may work in </w:t>
      </w:r>
      <w:proofErr w:type="spellStart"/>
      <w:r w:rsidRPr="003A37AC">
        <w:rPr>
          <w:rFonts w:ascii="Arial" w:eastAsia="Times New Roman" w:hAnsi="Arial" w:cs="Arial"/>
          <w:sz w:val="24"/>
          <w:szCs w:val="24"/>
          <w:lang w:eastAsia="en-GB"/>
        </w:rPr>
        <w:t>favor</w:t>
      </w:r>
      <w:proofErr w:type="spellEnd"/>
      <w:r w:rsidRPr="003A37AC">
        <w:rPr>
          <w:rFonts w:ascii="Arial" w:eastAsia="Times New Roman" w:hAnsi="Arial" w:cs="Arial"/>
          <w:sz w:val="24"/>
          <w:szCs w:val="24"/>
          <w:lang w:eastAsia="en-GB"/>
        </w:rPr>
        <w:t xml:space="preserve"> of the durable and superior quality products. Thus the opportunity comes down to communicating lifetime value, but without overdoing it which can lead to decreased affordability, while not discounting too much can lead to loss of differentiation and brand equity.</w:t>
      </w:r>
    </w:p>
    <w:p w:rsidR="008366BD" w:rsidRPr="00FB7332" w:rsidRDefault="008366BD" w:rsidP="008366BD">
      <w:pPr>
        <w:spacing w:before="100" w:beforeAutospacing="1" w:after="100" w:afterAutospacing="1" w:line="360" w:lineRule="auto"/>
        <w:jc w:val="both"/>
        <w:rPr>
          <w:rFonts w:ascii="Arial" w:eastAsia="Times New Roman" w:hAnsi="Arial" w:cs="Arial"/>
          <w:b/>
          <w:sz w:val="24"/>
          <w:szCs w:val="24"/>
          <w:lang w:eastAsia="en-GB"/>
        </w:rPr>
      </w:pPr>
      <w:r w:rsidRPr="00FB7332">
        <w:rPr>
          <w:rFonts w:ascii="Arial" w:eastAsia="Times New Roman" w:hAnsi="Arial" w:cs="Arial"/>
          <w:b/>
          <w:sz w:val="24"/>
          <w:szCs w:val="24"/>
          <w:lang w:eastAsia="en-GB"/>
        </w:rPr>
        <w:t>Social Factors</w:t>
      </w:r>
    </w:p>
    <w:p w:rsidR="008366BD"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3A37AC">
        <w:rPr>
          <w:rFonts w:ascii="Arial" w:eastAsia="Times New Roman" w:hAnsi="Arial" w:cs="Arial"/>
          <w:sz w:val="24"/>
          <w:szCs w:val="24"/>
          <w:lang w:eastAsia="en-GB"/>
        </w:rPr>
        <w:t xml:space="preserve">Convenience, inclusivity, fashion relevance and credible corporate responsibility are expectations that are being increasingly put into practice by customers. As a result of the enhanced core ranges, the improved quality and greater style, </w:t>
      </w:r>
      <w:r w:rsidR="00090CEB">
        <w:rPr>
          <w:rFonts w:ascii="Arial" w:eastAsia="Times New Roman" w:hAnsi="Arial" w:cs="Arial"/>
          <w:sz w:val="24"/>
          <w:szCs w:val="24"/>
          <w:lang w:eastAsia="en-GB"/>
        </w:rPr>
        <w:t xml:space="preserve">Marks &amp; Spencer Group </w:t>
      </w:r>
      <w:proofErr w:type="spellStart"/>
      <w:r w:rsidR="00090CEB">
        <w:rPr>
          <w:rFonts w:ascii="Arial" w:eastAsia="Times New Roman" w:hAnsi="Arial" w:cs="Arial"/>
          <w:sz w:val="24"/>
          <w:szCs w:val="24"/>
          <w:lang w:eastAsia="en-GB"/>
        </w:rPr>
        <w:t>plc</w:t>
      </w:r>
      <w:proofErr w:type="spellEnd"/>
      <w:r w:rsidR="00090CEB">
        <w:rPr>
          <w:rFonts w:ascii="Arial" w:eastAsia="Times New Roman" w:hAnsi="Arial" w:cs="Arial"/>
          <w:sz w:val="24"/>
          <w:szCs w:val="24"/>
          <w:lang w:eastAsia="en-GB"/>
        </w:rPr>
        <w:t xml:space="preserve"> (2025</w:t>
      </w:r>
      <w:r w:rsidRPr="003A37AC">
        <w:rPr>
          <w:rFonts w:ascii="Arial" w:eastAsia="Times New Roman" w:hAnsi="Arial" w:cs="Arial"/>
          <w:sz w:val="24"/>
          <w:szCs w:val="24"/>
          <w:lang w:eastAsia="en-GB"/>
        </w:rPr>
        <w:t xml:space="preserve">) is seeing new customers come into its stores, but it is not an area that is being fully exploited, namely that of Home and Beauty. This will help younger and more fashion-conscious shoppers grow. But sustainable fashion is still prone to the price and product image and functionality factors, and consumers lack knowledge, which can lead to a decline in purchase intentions (Ronda, 2024; Han, Woodside and </w:t>
      </w:r>
      <w:proofErr w:type="spellStart"/>
      <w:proofErr w:type="gramStart"/>
      <w:r w:rsidRPr="003A37AC">
        <w:rPr>
          <w:rFonts w:ascii="Arial" w:eastAsia="Times New Roman" w:hAnsi="Arial" w:cs="Arial"/>
          <w:sz w:val="24"/>
          <w:szCs w:val="24"/>
          <w:lang w:eastAsia="en-GB"/>
        </w:rPr>
        <w:t>Ko</w:t>
      </w:r>
      <w:proofErr w:type="spellEnd"/>
      <w:proofErr w:type="gramEnd"/>
      <w:r w:rsidRPr="003A37AC">
        <w:rPr>
          <w:rFonts w:ascii="Arial" w:eastAsia="Times New Roman" w:hAnsi="Arial" w:cs="Arial"/>
          <w:sz w:val="24"/>
          <w:szCs w:val="24"/>
          <w:lang w:eastAsia="en-GB"/>
        </w:rPr>
        <w:t>, 2024). This responsibility needs to be integrated into any desirable products that are produced instead of being a separate ethical message of responsibility. Reliability and the desire for simplicity of design and quality may turn off existing customers who prefer not to deal with a brand that is so pushy on repositioning. Social change is thus both a renewal opportunity for cus</w:t>
      </w:r>
      <w:r>
        <w:rPr>
          <w:rFonts w:ascii="Arial" w:eastAsia="Times New Roman" w:hAnsi="Arial" w:cs="Arial"/>
          <w:sz w:val="24"/>
          <w:szCs w:val="24"/>
          <w:lang w:eastAsia="en-GB"/>
        </w:rPr>
        <w:t>tomers, and a risk to the brand</w:t>
      </w:r>
      <w:r w:rsidRPr="00FB7332">
        <w:rPr>
          <w:rFonts w:ascii="Arial" w:eastAsia="Times New Roman" w:hAnsi="Arial" w:cs="Arial"/>
          <w:sz w:val="24"/>
          <w:szCs w:val="24"/>
          <w:lang w:eastAsia="en-GB"/>
        </w:rPr>
        <w:t xml:space="preserve">. </w:t>
      </w:r>
    </w:p>
    <w:p w:rsidR="00090CEB" w:rsidRPr="00FB7332" w:rsidRDefault="00090CEB" w:rsidP="008366BD">
      <w:pPr>
        <w:spacing w:before="100" w:beforeAutospacing="1" w:after="100" w:afterAutospacing="1" w:line="360" w:lineRule="auto"/>
        <w:jc w:val="both"/>
        <w:rPr>
          <w:rFonts w:ascii="Arial" w:eastAsia="Times New Roman" w:hAnsi="Arial" w:cs="Arial"/>
          <w:sz w:val="24"/>
          <w:szCs w:val="24"/>
          <w:lang w:eastAsia="en-GB"/>
        </w:rPr>
      </w:pPr>
    </w:p>
    <w:p w:rsidR="008366BD" w:rsidRPr="00FB7332" w:rsidRDefault="008366BD" w:rsidP="008366BD">
      <w:pPr>
        <w:spacing w:before="100" w:beforeAutospacing="1" w:after="100" w:afterAutospacing="1" w:line="360" w:lineRule="auto"/>
        <w:jc w:val="both"/>
        <w:rPr>
          <w:rFonts w:ascii="Arial" w:eastAsia="Times New Roman" w:hAnsi="Arial" w:cs="Arial"/>
          <w:b/>
          <w:sz w:val="24"/>
          <w:szCs w:val="24"/>
          <w:lang w:eastAsia="en-GB"/>
        </w:rPr>
      </w:pPr>
      <w:r w:rsidRPr="00FB7332">
        <w:rPr>
          <w:rFonts w:ascii="Arial" w:eastAsia="Times New Roman" w:hAnsi="Arial" w:cs="Arial"/>
          <w:b/>
          <w:sz w:val="24"/>
          <w:szCs w:val="24"/>
          <w:lang w:eastAsia="en-GB"/>
        </w:rPr>
        <w:t>Technological Factors</w:t>
      </w:r>
    </w:p>
    <w:p w:rsidR="008366BD" w:rsidRPr="003A37AC"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E81F16">
        <w:rPr>
          <w:rFonts w:ascii="Arial" w:eastAsia="Times New Roman" w:hAnsi="Arial" w:cs="Arial"/>
          <w:sz w:val="24"/>
          <w:szCs w:val="24"/>
          <w:lang w:eastAsia="en-GB"/>
        </w:rPr>
        <w:t>In February 2025, online sales accounted for 26.5% of the value of retail sales in the UK, which shows that online sales are "structurally part o</w:t>
      </w:r>
      <w:r w:rsidR="00090CEB" w:rsidRPr="00E81F16">
        <w:rPr>
          <w:rFonts w:ascii="Arial" w:eastAsia="Times New Roman" w:hAnsi="Arial" w:cs="Arial"/>
          <w:sz w:val="24"/>
          <w:szCs w:val="24"/>
          <w:lang w:eastAsia="en-GB"/>
        </w:rPr>
        <w:t>f the retail market" (</w:t>
      </w:r>
      <w:r w:rsidR="00E81F16" w:rsidRPr="00E81F16">
        <w:rPr>
          <w:rFonts w:ascii="Arial" w:eastAsia="Times New Roman" w:hAnsi="Arial" w:cs="Arial"/>
          <w:sz w:val="24"/>
          <w:szCs w:val="24"/>
          <w:lang w:eastAsia="en-GB"/>
        </w:rPr>
        <w:t>Office for National Statistics, 2025</w:t>
      </w:r>
      <w:r w:rsidRPr="00E81F16">
        <w:rPr>
          <w:rFonts w:ascii="Arial" w:eastAsia="Times New Roman" w:hAnsi="Arial" w:cs="Arial"/>
          <w:sz w:val="24"/>
          <w:szCs w:val="24"/>
          <w:lang w:eastAsia="en-GB"/>
        </w:rPr>
        <w:t>). To improve the website, M&amp;S wants to add to its contribution to FHB from 34% to 50% of the total sales (Ma</w:t>
      </w:r>
      <w:r w:rsidR="00090CEB" w:rsidRPr="00E81F16">
        <w:rPr>
          <w:rFonts w:ascii="Arial" w:eastAsia="Times New Roman" w:hAnsi="Arial" w:cs="Arial"/>
          <w:sz w:val="24"/>
          <w:szCs w:val="24"/>
          <w:lang w:eastAsia="en-GB"/>
        </w:rPr>
        <w:t xml:space="preserve">rks and Spencer Group </w:t>
      </w:r>
      <w:proofErr w:type="spellStart"/>
      <w:r w:rsidR="00090CEB" w:rsidRPr="00E81F16">
        <w:rPr>
          <w:rFonts w:ascii="Arial" w:eastAsia="Times New Roman" w:hAnsi="Arial" w:cs="Arial"/>
          <w:sz w:val="24"/>
          <w:szCs w:val="24"/>
          <w:lang w:eastAsia="en-GB"/>
        </w:rPr>
        <w:t>plc</w:t>
      </w:r>
      <w:proofErr w:type="spellEnd"/>
      <w:r w:rsidR="00090CEB" w:rsidRPr="00E81F16">
        <w:rPr>
          <w:rFonts w:ascii="Arial" w:eastAsia="Times New Roman" w:hAnsi="Arial" w:cs="Arial"/>
          <w:sz w:val="24"/>
          <w:szCs w:val="24"/>
          <w:lang w:eastAsia="en-GB"/>
        </w:rPr>
        <w:t>, 2025</w:t>
      </w:r>
      <w:r w:rsidRPr="00E81F16">
        <w:rPr>
          <w:rFonts w:ascii="Arial" w:eastAsia="Times New Roman" w:hAnsi="Arial" w:cs="Arial"/>
          <w:sz w:val="24"/>
          <w:szCs w:val="24"/>
          <w:lang w:eastAsia="en-GB"/>
        </w:rPr>
        <w:t>). The improvement of convenience, consistency and customer experience (</w:t>
      </w:r>
      <w:proofErr w:type="spellStart"/>
      <w:r w:rsidRPr="00E81F16">
        <w:rPr>
          <w:rFonts w:ascii="Arial" w:eastAsia="Times New Roman" w:hAnsi="Arial" w:cs="Arial"/>
          <w:sz w:val="24"/>
          <w:szCs w:val="24"/>
          <w:lang w:eastAsia="en-GB"/>
        </w:rPr>
        <w:t>Balbín</w:t>
      </w:r>
      <w:proofErr w:type="spellEnd"/>
      <w:r w:rsidRPr="00E81F16">
        <w:rPr>
          <w:rFonts w:ascii="Arial" w:eastAsia="Times New Roman" w:hAnsi="Arial" w:cs="Arial"/>
          <w:sz w:val="24"/>
          <w:szCs w:val="24"/>
          <w:lang w:eastAsia="en-GB"/>
        </w:rPr>
        <w:t xml:space="preserve"> Buckley and </w:t>
      </w:r>
      <w:proofErr w:type="spellStart"/>
      <w:r w:rsidRPr="00E81F16">
        <w:rPr>
          <w:rFonts w:ascii="Arial" w:eastAsia="Times New Roman" w:hAnsi="Arial" w:cs="Arial"/>
          <w:sz w:val="24"/>
          <w:szCs w:val="24"/>
          <w:lang w:eastAsia="en-GB"/>
        </w:rPr>
        <w:t>Marquina</w:t>
      </w:r>
      <w:proofErr w:type="spellEnd"/>
      <w:r w:rsidRPr="00E81F16">
        <w:rPr>
          <w:rFonts w:ascii="Arial" w:eastAsia="Times New Roman" w:hAnsi="Arial" w:cs="Arial"/>
          <w:sz w:val="24"/>
          <w:szCs w:val="24"/>
          <w:lang w:eastAsia="en-GB"/>
        </w:rPr>
        <w:t xml:space="preserve"> Feldman, 2024) could be achieved by integrating stores, </w:t>
      </w:r>
      <w:proofErr w:type="gramStart"/>
      <w:r w:rsidRPr="00E81F16">
        <w:rPr>
          <w:rFonts w:ascii="Arial" w:eastAsia="Times New Roman" w:hAnsi="Arial" w:cs="Arial"/>
          <w:sz w:val="24"/>
          <w:szCs w:val="24"/>
          <w:lang w:eastAsia="en-GB"/>
        </w:rPr>
        <w:t>Sparks</w:t>
      </w:r>
      <w:proofErr w:type="gramEnd"/>
      <w:r w:rsidRPr="00E81F16">
        <w:rPr>
          <w:rFonts w:ascii="Arial" w:eastAsia="Times New Roman" w:hAnsi="Arial" w:cs="Arial"/>
          <w:sz w:val="24"/>
          <w:szCs w:val="24"/>
          <w:lang w:eastAsia="en-GB"/>
        </w:rPr>
        <w:t xml:space="preserve"> data, collection services and returns.</w:t>
      </w:r>
    </w:p>
    <w:p w:rsidR="008366BD" w:rsidRPr="00FB7332"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3A37AC">
        <w:rPr>
          <w:rFonts w:ascii="Arial" w:eastAsia="Times New Roman" w:hAnsi="Arial" w:cs="Arial"/>
          <w:sz w:val="24"/>
          <w:szCs w:val="24"/>
          <w:lang w:eastAsia="en-GB"/>
        </w:rPr>
        <w:t>But, technology is so widely available among the competitors; it is the integration and execution which gives the advantage and not the platforms. Legacy planning, inventory and fulfilment systems limit value creation and a successful digital transformation necessitates constantly reconfigured routines and capabilities (</w:t>
      </w:r>
      <w:proofErr w:type="spellStart"/>
      <w:r w:rsidRPr="003A37AC">
        <w:rPr>
          <w:rFonts w:ascii="Arial" w:eastAsia="Times New Roman" w:hAnsi="Arial" w:cs="Arial"/>
          <w:sz w:val="24"/>
          <w:szCs w:val="24"/>
          <w:lang w:eastAsia="en-GB"/>
        </w:rPr>
        <w:t>Ellström</w:t>
      </w:r>
      <w:proofErr w:type="spellEnd"/>
      <w:r w:rsidRPr="003A37AC">
        <w:rPr>
          <w:rFonts w:ascii="Arial" w:eastAsia="Times New Roman" w:hAnsi="Arial" w:cs="Arial"/>
          <w:sz w:val="24"/>
          <w:szCs w:val="24"/>
          <w:lang w:eastAsia="en-GB"/>
        </w:rPr>
        <w:t xml:space="preserve"> et al., 2022). As digitalisation brings growth opportunities, it also brings operational dependency and reputational risk as seen in the 2025 cyber incident which resulted in a decline in first-half FHB sales of 16.4% (Marks and Spencer</w:t>
      </w:r>
      <w:r w:rsidR="00090CEB">
        <w:rPr>
          <w:rFonts w:ascii="Arial" w:eastAsia="Times New Roman" w:hAnsi="Arial" w:cs="Arial"/>
          <w:sz w:val="24"/>
          <w:szCs w:val="24"/>
          <w:lang w:eastAsia="en-GB"/>
        </w:rPr>
        <w:t xml:space="preserve"> Group </w:t>
      </w:r>
      <w:proofErr w:type="spellStart"/>
      <w:r w:rsidR="00090CEB">
        <w:rPr>
          <w:rFonts w:ascii="Arial" w:eastAsia="Times New Roman" w:hAnsi="Arial" w:cs="Arial"/>
          <w:sz w:val="24"/>
          <w:szCs w:val="24"/>
          <w:lang w:eastAsia="en-GB"/>
        </w:rPr>
        <w:t>plc</w:t>
      </w:r>
      <w:proofErr w:type="spellEnd"/>
      <w:r w:rsidR="00090CEB">
        <w:rPr>
          <w:rFonts w:ascii="Arial" w:eastAsia="Times New Roman" w:hAnsi="Arial" w:cs="Arial"/>
          <w:sz w:val="24"/>
          <w:szCs w:val="24"/>
          <w:lang w:eastAsia="en-GB"/>
        </w:rPr>
        <w:t>, 2025</w:t>
      </w:r>
      <w:r>
        <w:rPr>
          <w:rFonts w:ascii="Arial" w:eastAsia="Times New Roman" w:hAnsi="Arial" w:cs="Arial"/>
          <w:sz w:val="24"/>
          <w:szCs w:val="24"/>
          <w:lang w:eastAsia="en-GB"/>
        </w:rPr>
        <w:t>)</w:t>
      </w:r>
      <w:r w:rsidRPr="00FB7332">
        <w:rPr>
          <w:rFonts w:ascii="Arial" w:eastAsia="Times New Roman" w:hAnsi="Arial" w:cs="Arial"/>
          <w:sz w:val="24"/>
          <w:szCs w:val="24"/>
          <w:lang w:eastAsia="en-GB"/>
        </w:rPr>
        <w:t xml:space="preserve">. </w:t>
      </w:r>
    </w:p>
    <w:p w:rsidR="008366BD" w:rsidRPr="00FB7332" w:rsidRDefault="008366BD" w:rsidP="008366BD">
      <w:pPr>
        <w:spacing w:before="100" w:beforeAutospacing="1" w:after="100" w:afterAutospacing="1" w:line="360" w:lineRule="auto"/>
        <w:jc w:val="both"/>
        <w:rPr>
          <w:rFonts w:ascii="Arial" w:eastAsia="Times New Roman" w:hAnsi="Arial" w:cs="Arial"/>
          <w:b/>
          <w:sz w:val="24"/>
          <w:szCs w:val="24"/>
          <w:lang w:eastAsia="en-GB"/>
        </w:rPr>
      </w:pPr>
      <w:r w:rsidRPr="00FB7332">
        <w:rPr>
          <w:rFonts w:ascii="Arial" w:eastAsia="Times New Roman" w:hAnsi="Arial" w:cs="Arial"/>
          <w:b/>
          <w:sz w:val="24"/>
          <w:szCs w:val="24"/>
          <w:lang w:eastAsia="en-GB"/>
        </w:rPr>
        <w:t>Environmental Factors</w:t>
      </w:r>
    </w:p>
    <w:p w:rsidR="008366BD" w:rsidRPr="003A37AC"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3A37AC">
        <w:rPr>
          <w:rFonts w:ascii="Arial" w:eastAsia="Times New Roman" w:hAnsi="Arial" w:cs="Arial"/>
          <w:sz w:val="24"/>
          <w:szCs w:val="24"/>
          <w:lang w:eastAsia="en-GB"/>
        </w:rPr>
        <w:t>Climate change is forcing fashion companies to take a stance on emissions, textile waste, water usage and reliance on virgin fibres. M&amp;S aims to achieve the net-zero value-chain emissions by 2040, but supplier engagement is crucial to achieving this target as they account for about 95% of the total emissions (Ma</w:t>
      </w:r>
      <w:r w:rsidR="00090CEB">
        <w:rPr>
          <w:rFonts w:ascii="Arial" w:eastAsia="Times New Roman" w:hAnsi="Arial" w:cs="Arial"/>
          <w:sz w:val="24"/>
          <w:szCs w:val="24"/>
          <w:lang w:eastAsia="en-GB"/>
        </w:rPr>
        <w:t xml:space="preserve">rks and Spencer Group </w:t>
      </w:r>
      <w:proofErr w:type="spellStart"/>
      <w:r w:rsidR="00090CEB">
        <w:rPr>
          <w:rFonts w:ascii="Arial" w:eastAsia="Times New Roman" w:hAnsi="Arial" w:cs="Arial"/>
          <w:sz w:val="24"/>
          <w:szCs w:val="24"/>
          <w:lang w:eastAsia="en-GB"/>
        </w:rPr>
        <w:t>plc</w:t>
      </w:r>
      <w:proofErr w:type="spellEnd"/>
      <w:r w:rsidR="00090CEB">
        <w:rPr>
          <w:rFonts w:ascii="Arial" w:eastAsia="Times New Roman" w:hAnsi="Arial" w:cs="Arial"/>
          <w:sz w:val="24"/>
          <w:szCs w:val="24"/>
          <w:lang w:eastAsia="en-GB"/>
        </w:rPr>
        <w:t>, 2025</w:t>
      </w:r>
      <w:r w:rsidRPr="003A37AC">
        <w:rPr>
          <w:rFonts w:ascii="Arial" w:eastAsia="Times New Roman" w:hAnsi="Arial" w:cs="Arial"/>
          <w:sz w:val="24"/>
          <w:szCs w:val="24"/>
          <w:lang w:eastAsia="en-GB"/>
        </w:rPr>
        <w:t>). Since 2019, all cotton sourced for M&amp;S's clothing has been responsibly sourced; 70% of polyester is certified as recycled in 2023 and 100% of polyester will be certified as recycled by 2025/26 (Ma</w:t>
      </w:r>
      <w:r w:rsidR="00090CEB">
        <w:rPr>
          <w:rFonts w:ascii="Arial" w:eastAsia="Times New Roman" w:hAnsi="Arial" w:cs="Arial"/>
          <w:sz w:val="24"/>
          <w:szCs w:val="24"/>
          <w:lang w:eastAsia="en-GB"/>
        </w:rPr>
        <w:t xml:space="preserve">rks and Spencer Group </w:t>
      </w:r>
      <w:proofErr w:type="spellStart"/>
      <w:r w:rsidR="00090CEB">
        <w:rPr>
          <w:rFonts w:ascii="Arial" w:eastAsia="Times New Roman" w:hAnsi="Arial" w:cs="Arial"/>
          <w:sz w:val="24"/>
          <w:szCs w:val="24"/>
          <w:lang w:eastAsia="en-GB"/>
        </w:rPr>
        <w:t>plc</w:t>
      </w:r>
      <w:proofErr w:type="spellEnd"/>
      <w:r w:rsidR="00090CEB">
        <w:rPr>
          <w:rFonts w:ascii="Arial" w:eastAsia="Times New Roman" w:hAnsi="Arial" w:cs="Arial"/>
          <w:sz w:val="24"/>
          <w:szCs w:val="24"/>
          <w:lang w:eastAsia="en-GB"/>
        </w:rPr>
        <w:t>, 2025</w:t>
      </w:r>
      <w:r w:rsidRPr="003A37AC">
        <w:rPr>
          <w:rFonts w:ascii="Arial" w:eastAsia="Times New Roman" w:hAnsi="Arial" w:cs="Arial"/>
          <w:sz w:val="24"/>
          <w:szCs w:val="24"/>
          <w:lang w:eastAsia="en-GB"/>
        </w:rPr>
        <w:t>).</w:t>
      </w:r>
    </w:p>
    <w:p w:rsidR="008366BD" w:rsidRPr="003A37AC"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3A37AC">
        <w:rPr>
          <w:rFonts w:ascii="Arial" w:eastAsia="Times New Roman" w:hAnsi="Arial" w:cs="Arial"/>
          <w:sz w:val="24"/>
          <w:szCs w:val="24"/>
          <w:lang w:eastAsia="en-GB"/>
        </w:rPr>
        <w:t>The commitments may help M&amp;S stand out from one-off fast fashion brands and help to strengthen its quality and trust value proposition. However, there can be an increase in cost in coming to a certification, traceability and circular product design, and customers could refuse to pay a premium or might not understand the sustainability attributes. Thus, research suggests that sustainability should be integrated throughout the different stages of sourcing, design, manufacturing and retailing, while maintaining the focus of the consumers (</w:t>
      </w:r>
      <w:proofErr w:type="spellStart"/>
      <w:r w:rsidRPr="003A37AC">
        <w:rPr>
          <w:rFonts w:ascii="Arial" w:eastAsia="Times New Roman" w:hAnsi="Arial" w:cs="Arial"/>
          <w:sz w:val="24"/>
          <w:szCs w:val="24"/>
          <w:lang w:eastAsia="en-GB"/>
        </w:rPr>
        <w:t>Sinha</w:t>
      </w:r>
      <w:proofErr w:type="spellEnd"/>
      <w:r w:rsidRPr="003A37AC">
        <w:rPr>
          <w:rFonts w:ascii="Arial" w:eastAsia="Times New Roman" w:hAnsi="Arial" w:cs="Arial"/>
          <w:sz w:val="24"/>
          <w:szCs w:val="24"/>
          <w:lang w:eastAsia="en-GB"/>
        </w:rPr>
        <w:t xml:space="preserve">, Sharma and </w:t>
      </w:r>
      <w:proofErr w:type="spellStart"/>
      <w:r w:rsidRPr="003A37AC">
        <w:rPr>
          <w:rFonts w:ascii="Arial" w:eastAsia="Times New Roman" w:hAnsi="Arial" w:cs="Arial"/>
          <w:sz w:val="24"/>
          <w:szCs w:val="24"/>
          <w:lang w:eastAsia="en-GB"/>
        </w:rPr>
        <w:t>Agrawal</w:t>
      </w:r>
      <w:proofErr w:type="spellEnd"/>
      <w:r w:rsidRPr="003A37AC">
        <w:rPr>
          <w:rFonts w:ascii="Arial" w:eastAsia="Times New Roman" w:hAnsi="Arial" w:cs="Arial"/>
          <w:sz w:val="24"/>
          <w:szCs w:val="24"/>
          <w:lang w:eastAsia="en-GB"/>
        </w:rPr>
        <w:t xml:space="preserve">, 2023). So, developing an environmental strategy is not only a competitive value-creating practice but envisions responsible products to be both stylish and affordable and backed up by verifiable evidence. </w:t>
      </w:r>
    </w:p>
    <w:p w:rsidR="008366BD" w:rsidRPr="008366BD" w:rsidRDefault="008366BD" w:rsidP="008366BD">
      <w:pPr>
        <w:spacing w:before="100" w:beforeAutospacing="1" w:after="100" w:afterAutospacing="1" w:line="360" w:lineRule="auto"/>
        <w:jc w:val="both"/>
        <w:rPr>
          <w:rFonts w:ascii="Arial" w:eastAsia="Times New Roman" w:hAnsi="Arial" w:cs="Arial"/>
          <w:b/>
          <w:sz w:val="24"/>
          <w:szCs w:val="24"/>
          <w:lang w:eastAsia="en-GB"/>
        </w:rPr>
      </w:pPr>
      <w:r w:rsidRPr="008366BD">
        <w:rPr>
          <w:rFonts w:ascii="Arial" w:eastAsia="Times New Roman" w:hAnsi="Arial" w:cs="Arial"/>
          <w:b/>
          <w:sz w:val="24"/>
          <w:szCs w:val="24"/>
          <w:lang w:eastAsia="en-GB"/>
        </w:rPr>
        <w:t>Legal Factors</w:t>
      </w:r>
    </w:p>
    <w:p w:rsidR="008366BD" w:rsidRPr="003A37AC"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3A37AC">
        <w:rPr>
          <w:rFonts w:ascii="Arial" w:eastAsia="Times New Roman" w:hAnsi="Arial" w:cs="Arial"/>
          <w:sz w:val="24"/>
          <w:szCs w:val="24"/>
          <w:lang w:eastAsia="en-GB"/>
        </w:rPr>
        <w:t xml:space="preserve">There are compliance costs and management responsibilities for employment, consumer-protection, data-protection, modern-slavery and environmental-claims regulations. A new set of guidance from the Competition and Markets Authority (CMA) will demand that environmental claims made by fashion retailers are clear, accurate and adequately substantiated, following investigations into both ASOS and Boohoo at </w:t>
      </w:r>
      <w:proofErr w:type="spellStart"/>
      <w:r w:rsidRPr="003A37AC">
        <w:rPr>
          <w:rFonts w:ascii="Arial" w:eastAsia="Times New Roman" w:hAnsi="Arial" w:cs="Arial"/>
          <w:sz w:val="24"/>
          <w:szCs w:val="24"/>
          <w:lang w:eastAsia="en-GB"/>
        </w:rPr>
        <w:t>Asda</w:t>
      </w:r>
      <w:proofErr w:type="spellEnd"/>
      <w:r w:rsidRPr="003A37AC">
        <w:rPr>
          <w:rFonts w:ascii="Arial" w:eastAsia="Times New Roman" w:hAnsi="Arial" w:cs="Arial"/>
          <w:sz w:val="24"/>
          <w:szCs w:val="24"/>
          <w:lang w:eastAsia="en-GB"/>
        </w:rPr>
        <w:t xml:space="preserve"> (Competition and Markets Authority, 2024). M&amp;S might be able to transform effective and robust sourcing controls and evidence-based claims into reputation, but the poor and biased sustainability statements, privacy failures or cyber security breaches could quickly erode the trust built up. Legal pressure, however, is also an opportunity and a cost of credible differentiation, but advantage gained by legal pressure is tenuous because if one failure, consequences in the regulatory, financial and reputational areas can result. </w:t>
      </w:r>
    </w:p>
    <w:p w:rsidR="008366BD" w:rsidRPr="00FB7332" w:rsidRDefault="008366BD" w:rsidP="008366BD">
      <w:pPr>
        <w:spacing w:before="100" w:beforeAutospacing="1" w:after="100" w:afterAutospacing="1" w:line="360" w:lineRule="auto"/>
        <w:jc w:val="both"/>
        <w:rPr>
          <w:rFonts w:ascii="Arial" w:eastAsia="Times New Roman" w:hAnsi="Arial" w:cs="Arial"/>
          <w:sz w:val="24"/>
          <w:szCs w:val="24"/>
          <w:lang w:eastAsia="en-GB"/>
        </w:rPr>
      </w:pPr>
      <w:proofErr w:type="spellStart"/>
      <w:r w:rsidRPr="003A37AC">
        <w:rPr>
          <w:rFonts w:ascii="Arial" w:eastAsia="Times New Roman" w:hAnsi="Arial" w:cs="Arial"/>
          <w:sz w:val="24"/>
          <w:szCs w:val="24"/>
          <w:lang w:eastAsia="en-GB"/>
        </w:rPr>
        <w:t>Omnichannel</w:t>
      </w:r>
      <w:proofErr w:type="spellEnd"/>
      <w:r w:rsidRPr="003A37AC">
        <w:rPr>
          <w:rFonts w:ascii="Arial" w:eastAsia="Times New Roman" w:hAnsi="Arial" w:cs="Arial"/>
          <w:sz w:val="24"/>
          <w:szCs w:val="24"/>
          <w:lang w:eastAsia="en-GB"/>
        </w:rPr>
        <w:t xml:space="preserve"> personalisation, attracting younger customers and home and beauty and sustainability differentiation are the top external opportunities. The key challenges include low discretionary expenditure, inflation in the labour and sourcing costs, digital competition, cyber disruption and regulatory pressures. This is a commercially critical issue: the balancing act that M&amp;S has to navigate is one where the affordability and operating margin of the business cannot be compromised when it comes to financing the modernisation and responsible sourcing. PESTEL is a snapshot of the environment at a specific time and will need to be adjusted according to the changing situation based on leading indicators such as customer confidence, online conversion, </w:t>
      </w:r>
      <w:proofErr w:type="gramStart"/>
      <w:r w:rsidRPr="003A37AC">
        <w:rPr>
          <w:rFonts w:ascii="Arial" w:eastAsia="Times New Roman" w:hAnsi="Arial" w:cs="Arial"/>
          <w:sz w:val="24"/>
          <w:szCs w:val="24"/>
          <w:lang w:eastAsia="en-GB"/>
        </w:rPr>
        <w:t>wage</w:t>
      </w:r>
      <w:proofErr w:type="gramEnd"/>
      <w:r w:rsidRPr="003A37AC">
        <w:rPr>
          <w:rFonts w:ascii="Arial" w:eastAsia="Times New Roman" w:hAnsi="Arial" w:cs="Arial"/>
          <w:sz w:val="24"/>
          <w:szCs w:val="24"/>
          <w:lang w:eastAsia="en-GB"/>
        </w:rPr>
        <w:t xml:space="preserve"> press</w:t>
      </w:r>
      <w:r>
        <w:rPr>
          <w:rFonts w:ascii="Arial" w:eastAsia="Times New Roman" w:hAnsi="Arial" w:cs="Arial"/>
          <w:sz w:val="24"/>
          <w:szCs w:val="24"/>
          <w:lang w:eastAsia="en-GB"/>
        </w:rPr>
        <w:t>ure and supplier disruption</w:t>
      </w:r>
      <w:r w:rsidRPr="00FB7332">
        <w:rPr>
          <w:rFonts w:ascii="Arial" w:eastAsia="Times New Roman" w:hAnsi="Arial" w:cs="Arial"/>
          <w:sz w:val="24"/>
          <w:szCs w:val="24"/>
          <w:lang w:eastAsia="en-GB"/>
        </w:rPr>
        <w:t xml:space="preserve">. </w:t>
      </w:r>
    </w:p>
    <w:p w:rsidR="008366BD" w:rsidRPr="00FB7332" w:rsidRDefault="008366BD" w:rsidP="008366BD">
      <w:pPr>
        <w:pStyle w:val="Heading2"/>
        <w:rPr>
          <w:rFonts w:ascii="Arial" w:hAnsi="Arial" w:cs="Arial"/>
          <w:sz w:val="24"/>
          <w:szCs w:val="24"/>
        </w:rPr>
      </w:pPr>
      <w:bookmarkStart w:id="6" w:name="_Toc236958222"/>
      <w:r>
        <w:rPr>
          <w:rFonts w:ascii="Arial" w:hAnsi="Arial" w:cs="Arial"/>
          <w:sz w:val="24"/>
          <w:szCs w:val="24"/>
        </w:rPr>
        <w:t>3</w:t>
      </w:r>
      <w:r w:rsidRPr="00FB7332">
        <w:rPr>
          <w:rFonts w:ascii="Arial" w:hAnsi="Arial" w:cs="Arial"/>
          <w:sz w:val="24"/>
          <w:szCs w:val="24"/>
        </w:rPr>
        <w:t>.2 Internal Environment: VRIO Analysis</w:t>
      </w:r>
      <w:bookmarkEnd w:id="6"/>
    </w:p>
    <w:p w:rsidR="008366BD"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3A37AC">
        <w:rPr>
          <w:rFonts w:ascii="Arial" w:eastAsia="Times New Roman" w:hAnsi="Arial" w:cs="Arial"/>
          <w:sz w:val="24"/>
          <w:szCs w:val="24"/>
          <w:lang w:eastAsia="en-GB"/>
        </w:rPr>
        <w:t>VRIO is an analysis tool for determining: Value, Rarity, Inimitable, Organisational support of a resource. The difference between partial and sustained is competitive parity or temporary advantage, respectively, and usually the sustained advantage is the result of complementary resources that work together as an integrated capability system (Whittington et al., 2023).</w:t>
      </w:r>
    </w:p>
    <w:p w:rsidR="00090CEB" w:rsidRPr="00090CEB" w:rsidRDefault="00090CEB" w:rsidP="00DA341A">
      <w:pPr>
        <w:spacing w:before="100" w:beforeAutospacing="1" w:after="100" w:afterAutospacing="1" w:line="240" w:lineRule="auto"/>
        <w:rPr>
          <w:rFonts w:ascii="Arial" w:eastAsia="Times New Roman" w:hAnsi="Arial" w:cs="Arial"/>
          <w:sz w:val="24"/>
          <w:szCs w:val="24"/>
          <w:lang w:eastAsia="en-GB"/>
        </w:rPr>
      </w:pPr>
      <w:r w:rsidRPr="00090CEB">
        <w:rPr>
          <w:rFonts w:ascii="Arial" w:eastAsia="Times New Roman" w:hAnsi="Arial" w:cs="Arial"/>
          <w:b/>
          <w:bCs/>
          <w:sz w:val="24"/>
          <w:szCs w:val="24"/>
          <w:lang w:eastAsia="en-GB"/>
        </w:rPr>
        <w:t>Table 1: VRIO Analysis of M&amp;S Fashion, Home &amp; Beauty</w:t>
      </w:r>
    </w:p>
    <w:p w:rsidR="00DA341A" w:rsidRDefault="00DA341A" w:rsidP="00090CEB">
      <w:pPr>
        <w:spacing w:before="100" w:beforeAutospacing="1" w:after="100" w:afterAutospacing="1" w:line="240" w:lineRule="auto"/>
        <w:jc w:val="center"/>
        <w:rPr>
          <w:rFonts w:ascii="Arial" w:eastAsia="Times New Roman" w:hAnsi="Arial" w:cs="Arial"/>
          <w:i/>
          <w:iCs/>
          <w:sz w:val="24"/>
          <w:szCs w:val="24"/>
          <w:lang w:eastAsia="en-GB"/>
        </w:rPr>
      </w:pPr>
      <w:r>
        <w:rPr>
          <w:noProof/>
          <w:lang w:eastAsia="en-GB"/>
        </w:rPr>
        <w:drawing>
          <wp:inline distT="0" distB="0" distL="0" distR="0" wp14:anchorId="2FD05343" wp14:editId="62119351">
            <wp:extent cx="5732145" cy="3576467"/>
            <wp:effectExtent l="0" t="0" r="190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2145" cy="3576467"/>
                    </a:xfrm>
                    <a:prstGeom prst="rect">
                      <a:avLst/>
                    </a:prstGeom>
                  </pic:spPr>
                </pic:pic>
              </a:graphicData>
            </a:graphic>
          </wp:inline>
        </w:drawing>
      </w:r>
    </w:p>
    <w:p w:rsidR="00090CEB" w:rsidRPr="003A37AC" w:rsidRDefault="00090CEB" w:rsidP="00DA341A">
      <w:pPr>
        <w:spacing w:before="100" w:beforeAutospacing="1" w:after="100" w:afterAutospacing="1" w:line="240" w:lineRule="auto"/>
        <w:jc w:val="center"/>
        <w:rPr>
          <w:rFonts w:ascii="Arial" w:eastAsia="Times New Roman" w:hAnsi="Arial" w:cs="Arial"/>
          <w:sz w:val="24"/>
          <w:szCs w:val="24"/>
          <w:lang w:eastAsia="en-GB"/>
        </w:rPr>
      </w:pPr>
      <w:r w:rsidRPr="00090CEB">
        <w:rPr>
          <w:rFonts w:ascii="Arial" w:eastAsia="Times New Roman" w:hAnsi="Arial" w:cs="Arial"/>
          <w:i/>
          <w:iCs/>
          <w:sz w:val="24"/>
          <w:szCs w:val="24"/>
          <w:lang w:eastAsia="en-GB"/>
        </w:rPr>
        <w:t>Source: Ma</w:t>
      </w:r>
      <w:r>
        <w:rPr>
          <w:rFonts w:ascii="Arial" w:eastAsia="Times New Roman" w:hAnsi="Arial" w:cs="Arial"/>
          <w:i/>
          <w:iCs/>
          <w:sz w:val="24"/>
          <w:szCs w:val="24"/>
          <w:lang w:eastAsia="en-GB"/>
        </w:rPr>
        <w:t xml:space="preserve">rks and Spencer Group </w:t>
      </w:r>
      <w:proofErr w:type="spellStart"/>
      <w:r>
        <w:rPr>
          <w:rFonts w:ascii="Arial" w:eastAsia="Times New Roman" w:hAnsi="Arial" w:cs="Arial"/>
          <w:i/>
          <w:iCs/>
          <w:sz w:val="24"/>
          <w:szCs w:val="24"/>
          <w:lang w:eastAsia="en-GB"/>
        </w:rPr>
        <w:t>plc</w:t>
      </w:r>
      <w:proofErr w:type="spellEnd"/>
      <w:r>
        <w:rPr>
          <w:rFonts w:ascii="Arial" w:eastAsia="Times New Roman" w:hAnsi="Arial" w:cs="Arial"/>
          <w:i/>
          <w:iCs/>
          <w:sz w:val="24"/>
          <w:szCs w:val="24"/>
          <w:lang w:eastAsia="en-GB"/>
        </w:rPr>
        <w:t xml:space="preserve"> (2025</w:t>
      </w:r>
      <w:r w:rsidRPr="00090CEB">
        <w:rPr>
          <w:rFonts w:ascii="Arial" w:eastAsia="Times New Roman" w:hAnsi="Arial" w:cs="Arial"/>
          <w:i/>
          <w:iCs/>
          <w:sz w:val="24"/>
          <w:szCs w:val="24"/>
          <w:lang w:eastAsia="en-GB"/>
        </w:rPr>
        <w:t>,) and Whittington et al. (2023).</w:t>
      </w:r>
    </w:p>
    <w:p w:rsidR="008366BD" w:rsidRPr="003A37AC"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3A37AC">
        <w:rPr>
          <w:rFonts w:ascii="Arial" w:eastAsia="Times New Roman" w:hAnsi="Arial" w:cs="Arial"/>
          <w:sz w:val="24"/>
          <w:szCs w:val="24"/>
          <w:lang w:eastAsia="en-GB"/>
        </w:rPr>
        <w:t xml:space="preserve">The value of brand trust is its ability to lessen perceived purchasing risk, and promote full price selling. It's hard to reproduce quickly on account of its historical </w:t>
      </w:r>
      <w:proofErr w:type="gramStart"/>
      <w:r w:rsidRPr="003A37AC">
        <w:rPr>
          <w:rFonts w:ascii="Arial" w:eastAsia="Times New Roman" w:hAnsi="Arial" w:cs="Arial"/>
          <w:sz w:val="24"/>
          <w:szCs w:val="24"/>
          <w:lang w:eastAsia="en-GB"/>
        </w:rPr>
        <w:t>development,</w:t>
      </w:r>
      <w:proofErr w:type="gramEnd"/>
      <w:r w:rsidRPr="003A37AC">
        <w:rPr>
          <w:rFonts w:ascii="Arial" w:eastAsia="Times New Roman" w:hAnsi="Arial" w:cs="Arial"/>
          <w:sz w:val="24"/>
          <w:szCs w:val="24"/>
          <w:lang w:eastAsia="en-GB"/>
        </w:rPr>
        <w:t xml:space="preserve"> however on the other hand, it is not too rare as Next, John Lewis and other established international companies also have recognition. M&amp;S's competitive edge is its own brand design, brand quality control and relationship with its suppliers in addition to brand equity. While it is easy to copy individual garments, it is much more difficult to replicate the knowledge, quality procedures, scale and trust developed by the customers for accumulating sourcing information. The value of FHB resource bundle can be seen in its market share of 10.5%, adjusted operating profit of £475.3 million and sales of £4.2 billion in </w:t>
      </w:r>
      <w:proofErr w:type="gramStart"/>
      <w:r w:rsidRPr="003A37AC">
        <w:rPr>
          <w:rFonts w:ascii="Arial" w:eastAsia="Times New Roman" w:hAnsi="Arial" w:cs="Arial"/>
          <w:sz w:val="24"/>
          <w:szCs w:val="24"/>
          <w:lang w:eastAsia="en-GB"/>
        </w:rPr>
        <w:t>2024/25,</w:t>
      </w:r>
      <w:proofErr w:type="gramEnd"/>
      <w:r w:rsidRPr="003A37AC">
        <w:rPr>
          <w:rFonts w:ascii="Arial" w:eastAsia="Times New Roman" w:hAnsi="Arial" w:cs="Arial"/>
          <w:sz w:val="24"/>
          <w:szCs w:val="24"/>
          <w:lang w:eastAsia="en-GB"/>
        </w:rPr>
        <w:t xml:space="preserve"> and its exploitation is growing, albeit not as quickly as other resource bundles (Ma</w:t>
      </w:r>
      <w:r w:rsidR="00090CEB">
        <w:rPr>
          <w:rFonts w:ascii="Arial" w:eastAsia="Times New Roman" w:hAnsi="Arial" w:cs="Arial"/>
          <w:sz w:val="24"/>
          <w:szCs w:val="24"/>
          <w:lang w:eastAsia="en-GB"/>
        </w:rPr>
        <w:t xml:space="preserve">rks and Spencer Group </w:t>
      </w:r>
      <w:proofErr w:type="spellStart"/>
      <w:r w:rsidR="00090CEB">
        <w:rPr>
          <w:rFonts w:ascii="Arial" w:eastAsia="Times New Roman" w:hAnsi="Arial" w:cs="Arial"/>
          <w:sz w:val="24"/>
          <w:szCs w:val="24"/>
          <w:lang w:eastAsia="en-GB"/>
        </w:rPr>
        <w:t>plc</w:t>
      </w:r>
      <w:proofErr w:type="spellEnd"/>
      <w:r w:rsidR="00090CEB">
        <w:rPr>
          <w:rFonts w:ascii="Arial" w:eastAsia="Times New Roman" w:hAnsi="Arial" w:cs="Arial"/>
          <w:sz w:val="24"/>
          <w:szCs w:val="24"/>
          <w:lang w:eastAsia="en-GB"/>
        </w:rPr>
        <w:t>, 2025</w:t>
      </w:r>
      <w:r w:rsidRPr="003A37AC">
        <w:rPr>
          <w:rFonts w:ascii="Arial" w:eastAsia="Times New Roman" w:hAnsi="Arial" w:cs="Arial"/>
          <w:sz w:val="24"/>
          <w:szCs w:val="24"/>
          <w:lang w:eastAsia="en-GB"/>
        </w:rPr>
        <w:t xml:space="preserve">). </w:t>
      </w:r>
    </w:p>
    <w:p w:rsidR="008366BD" w:rsidRPr="003A37AC"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3A37AC">
        <w:rPr>
          <w:rFonts w:ascii="Arial" w:eastAsia="Times New Roman" w:hAnsi="Arial" w:cs="Arial"/>
          <w:sz w:val="24"/>
          <w:szCs w:val="24"/>
          <w:lang w:eastAsia="en-GB"/>
        </w:rPr>
        <w:t>There is valuable data but it isn't unusual such as the store estate, M&amp;S.com and Sparks customer data. Through stores, the fitting and discovery of products, collections and returns are achieved; through data, segmentation, forecasting and personalisation. But the big boys have similar distribution and loyalty programmes. The responsibility for planning, ranging, delivery and fulfilment still need improvement which is indicated by a lack of organisational support (Ma</w:t>
      </w:r>
      <w:r w:rsidR="00090CEB">
        <w:rPr>
          <w:rFonts w:ascii="Arial" w:eastAsia="Times New Roman" w:hAnsi="Arial" w:cs="Arial"/>
          <w:sz w:val="24"/>
          <w:szCs w:val="24"/>
          <w:lang w:eastAsia="en-GB"/>
        </w:rPr>
        <w:t xml:space="preserve">rks and Spencer Group </w:t>
      </w:r>
      <w:proofErr w:type="spellStart"/>
      <w:r w:rsidR="00090CEB">
        <w:rPr>
          <w:rFonts w:ascii="Arial" w:eastAsia="Times New Roman" w:hAnsi="Arial" w:cs="Arial"/>
          <w:sz w:val="24"/>
          <w:szCs w:val="24"/>
          <w:lang w:eastAsia="en-GB"/>
        </w:rPr>
        <w:t>plc</w:t>
      </w:r>
      <w:proofErr w:type="spellEnd"/>
      <w:r w:rsidR="00090CEB">
        <w:rPr>
          <w:rFonts w:ascii="Arial" w:eastAsia="Times New Roman" w:hAnsi="Arial" w:cs="Arial"/>
          <w:sz w:val="24"/>
          <w:szCs w:val="24"/>
          <w:lang w:eastAsia="en-GB"/>
        </w:rPr>
        <w:t>, 2025</w:t>
      </w:r>
      <w:r w:rsidRPr="003A37AC">
        <w:rPr>
          <w:rFonts w:ascii="Arial" w:eastAsia="Times New Roman" w:hAnsi="Arial" w:cs="Arial"/>
          <w:sz w:val="24"/>
          <w:szCs w:val="24"/>
          <w:lang w:eastAsia="en-GB"/>
        </w:rPr>
        <w:t>). The cyber incident also highlights the interconnected nature of channels that can exacerbate vulnerabilities within operations.</w:t>
      </w:r>
    </w:p>
    <w:p w:rsidR="008366BD" w:rsidRPr="003A37AC"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3A37AC">
        <w:rPr>
          <w:rFonts w:ascii="Arial" w:eastAsia="Times New Roman" w:hAnsi="Arial" w:cs="Arial"/>
          <w:sz w:val="24"/>
          <w:szCs w:val="24"/>
          <w:lang w:eastAsia="en-GB"/>
        </w:rPr>
        <w:t xml:space="preserve">It is planned that capital expenditure will be around £600–650 million, which will allow M&amp;S to renew the store, supply-chain and technology, however, financial capacity is not a differentiating feature as other well-capitalised companies are able to make similar investments (Marks and Spencer Group </w:t>
      </w:r>
      <w:proofErr w:type="spellStart"/>
      <w:r w:rsidRPr="003A37AC">
        <w:rPr>
          <w:rFonts w:ascii="Arial" w:eastAsia="Times New Roman" w:hAnsi="Arial" w:cs="Arial"/>
          <w:sz w:val="24"/>
          <w:szCs w:val="24"/>
          <w:lang w:eastAsia="en-GB"/>
        </w:rPr>
        <w:t>plc</w:t>
      </w:r>
      <w:proofErr w:type="spellEnd"/>
      <w:r w:rsidRPr="003A37AC">
        <w:rPr>
          <w:rFonts w:ascii="Arial" w:eastAsia="Times New Roman" w:hAnsi="Arial" w:cs="Arial"/>
          <w:sz w:val="24"/>
          <w:szCs w:val="24"/>
          <w:lang w:eastAsia="en-GB"/>
        </w:rPr>
        <w:t xml:space="preserve">, 2025a). Plan A and the expertise of responsible-sourcing offer differentiation potential, but these only work when they can be measured and recognised by the customer. </w:t>
      </w:r>
    </w:p>
    <w:p w:rsidR="008366BD" w:rsidRPr="00FB7332"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3A37AC">
        <w:rPr>
          <w:rFonts w:ascii="Arial" w:eastAsia="Times New Roman" w:hAnsi="Arial" w:cs="Arial"/>
          <w:sz w:val="24"/>
          <w:szCs w:val="24"/>
          <w:lang w:eastAsia="en-GB"/>
        </w:rPr>
        <w:t xml:space="preserve">In summary, M&amp;S's best defence is the fact that it has a cohesive brand–product–supplier relationship. The stores, data and financial resources ensure that there is the necessary competitive parity, while legacy processes and lack of complete </w:t>
      </w:r>
      <w:proofErr w:type="spellStart"/>
      <w:r w:rsidRPr="003A37AC">
        <w:rPr>
          <w:rFonts w:ascii="Arial" w:eastAsia="Times New Roman" w:hAnsi="Arial" w:cs="Arial"/>
          <w:sz w:val="24"/>
          <w:szCs w:val="24"/>
          <w:lang w:eastAsia="en-GB"/>
        </w:rPr>
        <w:t>omnichannel</w:t>
      </w:r>
      <w:proofErr w:type="spellEnd"/>
      <w:r w:rsidRPr="003A37AC">
        <w:rPr>
          <w:rFonts w:ascii="Arial" w:eastAsia="Times New Roman" w:hAnsi="Arial" w:cs="Arial"/>
          <w:sz w:val="24"/>
          <w:szCs w:val="24"/>
          <w:lang w:eastAsia="en-GB"/>
        </w:rPr>
        <w:t xml:space="preserve"> integration result in loss of value capture. VRIO is also a static model, so sustained advantage will rely on maintaining the resources by replicating or neutralising them slower than other firms will be able to do.</w:t>
      </w:r>
    </w:p>
    <w:p w:rsidR="008366BD" w:rsidRDefault="008366BD" w:rsidP="008366BD">
      <w:pPr>
        <w:pStyle w:val="Heading2"/>
        <w:rPr>
          <w:rFonts w:ascii="Arial" w:hAnsi="Arial" w:cs="Arial"/>
          <w:sz w:val="24"/>
          <w:szCs w:val="24"/>
        </w:rPr>
      </w:pPr>
      <w:bookmarkStart w:id="7" w:name="_Toc236958223"/>
      <w:r>
        <w:rPr>
          <w:rFonts w:ascii="Arial" w:hAnsi="Arial" w:cs="Arial"/>
          <w:sz w:val="24"/>
          <w:szCs w:val="24"/>
        </w:rPr>
        <w:t>3</w:t>
      </w:r>
      <w:r w:rsidRPr="00FB7332">
        <w:rPr>
          <w:rFonts w:ascii="Arial" w:hAnsi="Arial" w:cs="Arial"/>
          <w:sz w:val="24"/>
          <w:szCs w:val="24"/>
        </w:rPr>
        <w:t>.3 SWOT Analysis</w:t>
      </w:r>
      <w:bookmarkEnd w:id="7"/>
    </w:p>
    <w:p w:rsidR="00DA341A" w:rsidRPr="00AB7DDD" w:rsidRDefault="00DA341A" w:rsidP="00AB7DDD">
      <w:pPr>
        <w:spacing w:before="100" w:beforeAutospacing="1" w:after="100" w:afterAutospacing="1" w:line="360" w:lineRule="auto"/>
        <w:jc w:val="center"/>
        <w:rPr>
          <w:rFonts w:ascii="Arial" w:eastAsia="Times New Roman" w:hAnsi="Arial" w:cs="Arial"/>
          <w:sz w:val="24"/>
          <w:szCs w:val="24"/>
          <w:lang w:eastAsia="en-GB"/>
        </w:rPr>
      </w:pPr>
      <w:r>
        <w:rPr>
          <w:noProof/>
          <w:lang w:eastAsia="en-GB"/>
        </w:rPr>
        <mc:AlternateContent>
          <mc:Choice Requires="wps">
            <w:drawing>
              <wp:inline distT="0" distB="0" distL="0" distR="0" wp14:anchorId="3F6E7E24" wp14:editId="0CE9F38A">
                <wp:extent cx="304800" cy="304800"/>
                <wp:effectExtent l="0" t="0" r="0" b="0"/>
                <wp:docPr id="5" name="Rectangle 5" descr="The SWOT Analysis, Explained + Examples &amp; Templates — BiteSize Learni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5" o:spid="_x0000_s1026" alt="Description: The SWOT Analysis, Explained + Examples &amp; Templates — BiteSize Learnin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" filled="f" stroked="f">
                <o:lock v:ext="edit" aspectratio="t"/>
                <w10:anchorlock/>
              </v:rect>
            </w:pict>
          </mc:Fallback>
        </mc:AlternateContent>
      </w:r>
      <w:r w:rsidRPr="00AB7DDD">
        <w:rPr>
          <w:rFonts w:ascii="Arial" w:eastAsia="Times New Roman" w:hAnsi="Arial" w:cs="Arial"/>
          <w:noProof/>
          <w:sz w:val="24"/>
          <w:szCs w:val="24"/>
          <w:lang w:eastAsia="en-GB"/>
        </w:rPr>
        <w:drawing>
          <wp:inline distT="0" distB="0" distL="0" distR="0" wp14:anchorId="06309B0D" wp14:editId="11B8F1C1">
            <wp:extent cx="3830240" cy="2038294"/>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3833266" cy="2039904"/>
                    </a:xfrm>
                    <a:prstGeom prst="rect">
                      <a:avLst/>
                    </a:prstGeom>
                  </pic:spPr>
                </pic:pic>
              </a:graphicData>
            </a:graphic>
          </wp:inline>
        </w:drawing>
      </w:r>
    </w:p>
    <w:p w:rsidR="00DA341A" w:rsidRPr="00AB7DDD" w:rsidRDefault="007A0518" w:rsidP="00AB7DDD">
      <w:pPr>
        <w:spacing w:before="100" w:beforeAutospacing="1" w:after="100" w:afterAutospacing="1" w:line="360" w:lineRule="auto"/>
        <w:jc w:val="center"/>
        <w:rPr>
          <w:rFonts w:ascii="Arial" w:eastAsia="Times New Roman" w:hAnsi="Arial" w:cs="Arial"/>
          <w:i/>
          <w:sz w:val="24"/>
          <w:szCs w:val="24"/>
          <w:lang w:eastAsia="en-GB"/>
        </w:rPr>
      </w:pPr>
      <w:r>
        <w:rPr>
          <w:rFonts w:ascii="Arial" w:eastAsia="Times New Roman" w:hAnsi="Arial" w:cs="Arial"/>
          <w:i/>
          <w:sz w:val="24"/>
          <w:szCs w:val="24"/>
          <w:lang w:eastAsia="en-GB"/>
        </w:rPr>
        <w:t>Figure 3</w:t>
      </w:r>
      <w:r w:rsidR="00DA341A" w:rsidRPr="00AB7DDD">
        <w:rPr>
          <w:rFonts w:ascii="Arial" w:eastAsia="Times New Roman" w:hAnsi="Arial" w:cs="Arial"/>
          <w:i/>
          <w:sz w:val="24"/>
          <w:szCs w:val="24"/>
          <w:lang w:eastAsia="en-GB"/>
        </w:rPr>
        <w:t>: SWOT Analysis (</w:t>
      </w:r>
      <w:proofErr w:type="spellStart"/>
      <w:r w:rsidR="00DA341A" w:rsidRPr="00AB7DDD">
        <w:rPr>
          <w:rFonts w:ascii="Arial" w:eastAsia="Times New Roman" w:hAnsi="Arial" w:cs="Arial"/>
          <w:i/>
          <w:sz w:val="24"/>
          <w:szCs w:val="24"/>
          <w:lang w:eastAsia="en-GB"/>
        </w:rPr>
        <w:t>Bitesize</w:t>
      </w:r>
      <w:proofErr w:type="spellEnd"/>
      <w:r w:rsidR="00DA341A" w:rsidRPr="00AB7DDD">
        <w:rPr>
          <w:rFonts w:ascii="Arial" w:eastAsia="Times New Roman" w:hAnsi="Arial" w:cs="Arial"/>
          <w:i/>
          <w:sz w:val="24"/>
          <w:szCs w:val="24"/>
          <w:lang w:eastAsia="en-GB"/>
        </w:rPr>
        <w:t>, 2024)</w:t>
      </w:r>
    </w:p>
    <w:p w:rsidR="008366BD" w:rsidRPr="00FB7332" w:rsidRDefault="008366BD" w:rsidP="008366BD">
      <w:pPr>
        <w:spacing w:before="100" w:beforeAutospacing="1" w:after="100" w:afterAutospacing="1" w:line="360" w:lineRule="auto"/>
        <w:jc w:val="both"/>
        <w:rPr>
          <w:rFonts w:ascii="Arial" w:eastAsia="Times New Roman" w:hAnsi="Arial" w:cs="Arial"/>
          <w:b/>
          <w:sz w:val="24"/>
          <w:szCs w:val="24"/>
          <w:lang w:eastAsia="en-GB"/>
        </w:rPr>
      </w:pPr>
      <w:r w:rsidRPr="00FB7332">
        <w:rPr>
          <w:rFonts w:ascii="Arial" w:eastAsia="Times New Roman" w:hAnsi="Arial" w:cs="Arial"/>
          <w:b/>
          <w:sz w:val="24"/>
          <w:szCs w:val="24"/>
          <w:lang w:eastAsia="en-GB"/>
        </w:rPr>
        <w:t>Strengths</w:t>
      </w:r>
    </w:p>
    <w:p w:rsidR="008366BD" w:rsidRPr="003A37AC"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3A37AC">
        <w:rPr>
          <w:rFonts w:ascii="Arial" w:eastAsia="Times New Roman" w:hAnsi="Arial" w:cs="Arial"/>
          <w:sz w:val="24"/>
          <w:szCs w:val="24"/>
          <w:lang w:eastAsia="en-GB"/>
        </w:rPr>
        <w:t>The key strengths of M&amp;S are the trust in their brands, better styled and quality perceptions, own brands, relationships with suppliers and their national reach and profitability. The operating margin is 11.2%, and FHB market share has increased from 9.6% to 10.5% indicating that customer and financial value is added through differentiation (Marks a</w:t>
      </w:r>
      <w:r w:rsidR="00090CEB">
        <w:rPr>
          <w:rFonts w:ascii="Arial" w:eastAsia="Times New Roman" w:hAnsi="Arial" w:cs="Arial"/>
          <w:sz w:val="24"/>
          <w:szCs w:val="24"/>
          <w:lang w:eastAsia="en-GB"/>
        </w:rPr>
        <w:t xml:space="preserve">nd Spencer Group </w:t>
      </w:r>
      <w:proofErr w:type="spellStart"/>
      <w:r w:rsidR="00090CEB">
        <w:rPr>
          <w:rFonts w:ascii="Arial" w:eastAsia="Times New Roman" w:hAnsi="Arial" w:cs="Arial"/>
          <w:sz w:val="24"/>
          <w:szCs w:val="24"/>
          <w:lang w:eastAsia="en-GB"/>
        </w:rPr>
        <w:t>plc</w:t>
      </w:r>
      <w:proofErr w:type="spellEnd"/>
      <w:r w:rsidR="00090CEB">
        <w:rPr>
          <w:rFonts w:ascii="Arial" w:eastAsia="Times New Roman" w:hAnsi="Arial" w:cs="Arial"/>
          <w:sz w:val="24"/>
          <w:szCs w:val="24"/>
          <w:lang w:eastAsia="en-GB"/>
        </w:rPr>
        <w:t xml:space="preserve"> 2024; Marks and Spencer Group </w:t>
      </w:r>
      <w:proofErr w:type="spellStart"/>
      <w:r w:rsidR="00090CEB">
        <w:rPr>
          <w:rFonts w:ascii="Arial" w:eastAsia="Times New Roman" w:hAnsi="Arial" w:cs="Arial"/>
          <w:sz w:val="24"/>
          <w:szCs w:val="24"/>
          <w:lang w:eastAsia="en-GB"/>
        </w:rPr>
        <w:t>plc</w:t>
      </w:r>
      <w:proofErr w:type="spellEnd"/>
      <w:r w:rsidR="00090CEB">
        <w:rPr>
          <w:rFonts w:ascii="Arial" w:eastAsia="Times New Roman" w:hAnsi="Arial" w:cs="Arial"/>
          <w:sz w:val="24"/>
          <w:szCs w:val="24"/>
          <w:lang w:eastAsia="en-GB"/>
        </w:rPr>
        <w:t>, 2025</w:t>
      </w:r>
      <w:r w:rsidRPr="003A37AC">
        <w:rPr>
          <w:rFonts w:ascii="Arial" w:eastAsia="Times New Roman" w:hAnsi="Arial" w:cs="Arial"/>
          <w:sz w:val="24"/>
          <w:szCs w:val="24"/>
          <w:lang w:eastAsia="en-GB"/>
        </w:rPr>
        <w:t xml:space="preserve">). It also enhances its financial ability, which in turn leads to investment in stores, renewal of its technology and supply chain. Each of these strengths helps to fortify the others: trust </w:t>
      </w:r>
      <w:r w:rsidR="00090CEB">
        <w:rPr>
          <w:rFonts w:ascii="Arial" w:eastAsia="Times New Roman" w:hAnsi="Arial" w:cs="Arial"/>
          <w:sz w:val="24"/>
          <w:szCs w:val="24"/>
          <w:lang w:eastAsia="en-GB"/>
        </w:rPr>
        <w:t xml:space="preserve">goes to full price selling, design and </w:t>
      </w:r>
      <w:r w:rsidRPr="003A37AC">
        <w:rPr>
          <w:rFonts w:ascii="Arial" w:eastAsia="Times New Roman" w:hAnsi="Arial" w:cs="Arial"/>
          <w:sz w:val="24"/>
          <w:szCs w:val="24"/>
          <w:lang w:eastAsia="en-GB"/>
        </w:rPr>
        <w:t xml:space="preserve">supplier capabilities safeguard product quality. </w:t>
      </w:r>
    </w:p>
    <w:p w:rsidR="008366BD" w:rsidRPr="008366BD" w:rsidRDefault="008366BD" w:rsidP="008366BD">
      <w:pPr>
        <w:spacing w:before="100" w:beforeAutospacing="1" w:after="100" w:afterAutospacing="1" w:line="360" w:lineRule="auto"/>
        <w:jc w:val="both"/>
        <w:rPr>
          <w:rFonts w:ascii="Arial" w:eastAsia="Times New Roman" w:hAnsi="Arial" w:cs="Arial"/>
          <w:b/>
          <w:sz w:val="24"/>
          <w:szCs w:val="24"/>
          <w:lang w:eastAsia="en-GB"/>
        </w:rPr>
      </w:pPr>
      <w:r w:rsidRPr="008366BD">
        <w:rPr>
          <w:rFonts w:ascii="Arial" w:eastAsia="Times New Roman" w:hAnsi="Arial" w:cs="Arial"/>
          <w:b/>
          <w:sz w:val="24"/>
          <w:szCs w:val="24"/>
          <w:lang w:eastAsia="en-GB"/>
        </w:rPr>
        <w:t>Weaknesses</w:t>
      </w:r>
    </w:p>
    <w:p w:rsidR="00090CEB" w:rsidRPr="003A37AC"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3A37AC">
        <w:rPr>
          <w:rFonts w:ascii="Arial" w:eastAsia="Times New Roman" w:hAnsi="Arial" w:cs="Arial"/>
          <w:sz w:val="24"/>
          <w:szCs w:val="24"/>
          <w:lang w:eastAsia="en-GB"/>
        </w:rPr>
        <w:t xml:space="preserve">Key strengths are their highly responsive design, excellent mobile usability, and dedication to customer satisfaction and </w:t>
      </w:r>
      <w:proofErr w:type="spellStart"/>
      <w:r w:rsidRPr="003A37AC">
        <w:rPr>
          <w:rFonts w:ascii="Arial" w:eastAsia="Times New Roman" w:hAnsi="Arial" w:cs="Arial"/>
          <w:sz w:val="24"/>
          <w:szCs w:val="24"/>
          <w:lang w:eastAsia="en-GB"/>
        </w:rPr>
        <w:t>loyalty.Key</w:t>
      </w:r>
      <w:proofErr w:type="spellEnd"/>
      <w:r w:rsidRPr="003A37AC">
        <w:rPr>
          <w:rFonts w:ascii="Arial" w:eastAsia="Times New Roman" w:hAnsi="Arial" w:cs="Arial"/>
          <w:sz w:val="24"/>
          <w:szCs w:val="24"/>
          <w:lang w:eastAsia="en-GB"/>
        </w:rPr>
        <w:t xml:space="preserve"> challenges consist of </w:t>
      </w:r>
      <w:proofErr w:type="spellStart"/>
      <w:r w:rsidRPr="003A37AC">
        <w:rPr>
          <w:rFonts w:ascii="Arial" w:eastAsia="Times New Roman" w:hAnsi="Arial" w:cs="Arial"/>
          <w:sz w:val="24"/>
          <w:szCs w:val="24"/>
          <w:lang w:eastAsia="en-GB"/>
        </w:rPr>
        <w:t>outdated</w:t>
      </w:r>
      <w:proofErr w:type="spellEnd"/>
      <w:r w:rsidRPr="003A37AC">
        <w:rPr>
          <w:rFonts w:ascii="Arial" w:eastAsia="Times New Roman" w:hAnsi="Arial" w:cs="Arial"/>
          <w:sz w:val="24"/>
          <w:szCs w:val="24"/>
          <w:lang w:eastAsia="en-GB"/>
        </w:rPr>
        <w:t xml:space="preserve"> systems, a lack of store–digital integration, fulfilment issues, and some customers' higher price perceptions and inconsistent relevance for younger consumers. The need to have widespread physical estate also adds labour, occupancy and modernisation costs. It highlighted the cyber incident’s impact on Mark's operational resilience, revealing that even a single cyber breach has the potential to weaken them from both a sales and product availability perspective, while also having a negative impact on their physical stores (Ma</w:t>
      </w:r>
      <w:r w:rsidR="00090CEB">
        <w:rPr>
          <w:rFonts w:ascii="Arial" w:eastAsia="Times New Roman" w:hAnsi="Arial" w:cs="Arial"/>
          <w:sz w:val="24"/>
          <w:szCs w:val="24"/>
          <w:lang w:eastAsia="en-GB"/>
        </w:rPr>
        <w:t xml:space="preserve">rks and Spencer Group </w:t>
      </w:r>
      <w:proofErr w:type="spellStart"/>
      <w:r w:rsidR="00090CEB">
        <w:rPr>
          <w:rFonts w:ascii="Arial" w:eastAsia="Times New Roman" w:hAnsi="Arial" w:cs="Arial"/>
          <w:sz w:val="24"/>
          <w:szCs w:val="24"/>
          <w:lang w:eastAsia="en-GB"/>
        </w:rPr>
        <w:t>plc</w:t>
      </w:r>
      <w:proofErr w:type="spellEnd"/>
      <w:r w:rsidR="00090CEB">
        <w:rPr>
          <w:rFonts w:ascii="Arial" w:eastAsia="Times New Roman" w:hAnsi="Arial" w:cs="Arial"/>
          <w:sz w:val="24"/>
          <w:szCs w:val="24"/>
          <w:lang w:eastAsia="en-GB"/>
        </w:rPr>
        <w:t>, 2025</w:t>
      </w:r>
      <w:r w:rsidRPr="003A37AC">
        <w:rPr>
          <w:rFonts w:ascii="Arial" w:eastAsia="Times New Roman" w:hAnsi="Arial" w:cs="Arial"/>
          <w:sz w:val="24"/>
          <w:szCs w:val="24"/>
          <w:lang w:eastAsia="en-GB"/>
        </w:rPr>
        <w:t xml:space="preserve">). But, </w:t>
      </w:r>
      <w:proofErr w:type="gramStart"/>
      <w:r w:rsidRPr="003A37AC">
        <w:rPr>
          <w:rFonts w:ascii="Arial" w:eastAsia="Times New Roman" w:hAnsi="Arial" w:cs="Arial"/>
          <w:sz w:val="24"/>
          <w:szCs w:val="24"/>
          <w:lang w:eastAsia="en-GB"/>
        </w:rPr>
        <w:t>Sparks</w:t>
      </w:r>
      <w:proofErr w:type="gramEnd"/>
      <w:r w:rsidRPr="003A37AC">
        <w:rPr>
          <w:rFonts w:ascii="Arial" w:eastAsia="Times New Roman" w:hAnsi="Arial" w:cs="Arial"/>
          <w:sz w:val="24"/>
          <w:szCs w:val="24"/>
          <w:lang w:eastAsia="en-GB"/>
        </w:rPr>
        <w:t xml:space="preserve"> data and online platforms are also something that can be mimicked and cannot make up for poor execution. </w:t>
      </w:r>
    </w:p>
    <w:p w:rsidR="008366BD" w:rsidRPr="00E81F16" w:rsidRDefault="008366BD" w:rsidP="008366BD">
      <w:pPr>
        <w:spacing w:before="100" w:beforeAutospacing="1" w:after="100" w:afterAutospacing="1" w:line="360" w:lineRule="auto"/>
        <w:jc w:val="both"/>
        <w:rPr>
          <w:rFonts w:ascii="Arial" w:eastAsia="Times New Roman" w:hAnsi="Arial" w:cs="Arial"/>
          <w:b/>
          <w:sz w:val="24"/>
          <w:szCs w:val="24"/>
          <w:lang w:eastAsia="en-GB"/>
        </w:rPr>
      </w:pPr>
      <w:r w:rsidRPr="00E81F16">
        <w:rPr>
          <w:rFonts w:ascii="Arial" w:eastAsia="Times New Roman" w:hAnsi="Arial" w:cs="Arial"/>
          <w:b/>
          <w:sz w:val="24"/>
          <w:szCs w:val="24"/>
          <w:lang w:eastAsia="en-GB"/>
        </w:rPr>
        <w:t>Opportunities</w:t>
      </w:r>
    </w:p>
    <w:p w:rsidR="008366BD" w:rsidRPr="00E81F16"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E81F16">
        <w:rPr>
          <w:rFonts w:ascii="Arial" w:eastAsia="Times New Roman" w:hAnsi="Arial" w:cs="Arial"/>
          <w:sz w:val="24"/>
          <w:szCs w:val="24"/>
          <w:lang w:eastAsia="en-GB"/>
        </w:rPr>
        <w:t xml:space="preserve">Personalised customer engagement via Sparks, M&amp;S.com growth, converting stores to </w:t>
      </w:r>
      <w:proofErr w:type="spellStart"/>
      <w:r w:rsidRPr="00E81F16">
        <w:rPr>
          <w:rFonts w:ascii="Arial" w:eastAsia="Times New Roman" w:hAnsi="Arial" w:cs="Arial"/>
          <w:sz w:val="24"/>
          <w:szCs w:val="24"/>
          <w:lang w:eastAsia="en-GB"/>
        </w:rPr>
        <w:t>omnichannel</w:t>
      </w:r>
      <w:proofErr w:type="spellEnd"/>
      <w:r w:rsidRPr="00E81F16">
        <w:rPr>
          <w:rFonts w:ascii="Arial" w:eastAsia="Times New Roman" w:hAnsi="Arial" w:cs="Arial"/>
          <w:sz w:val="24"/>
          <w:szCs w:val="24"/>
          <w:lang w:eastAsia="en-GB"/>
        </w:rPr>
        <w:t xml:space="preserve"> hubs and acquiring younger customers and growing underpenetrated Home and Beauty are the best opportunities. It is possible to enhance sustainability-led differentiation with the introduction of durable products, recycled materials, traceability and circular services as well</w:t>
      </w:r>
      <w:r w:rsidR="007A0518" w:rsidRPr="00E81F16">
        <w:t xml:space="preserve"> </w:t>
      </w:r>
      <w:r w:rsidR="007A0518" w:rsidRPr="00E81F16">
        <w:rPr>
          <w:rFonts w:ascii="Arial" w:eastAsia="Times New Roman" w:hAnsi="Arial" w:cs="Arial"/>
          <w:sz w:val="24"/>
          <w:szCs w:val="24"/>
          <w:lang w:eastAsia="en-GB"/>
        </w:rPr>
        <w:t xml:space="preserve">(Marks and Spencer Group </w:t>
      </w:r>
      <w:proofErr w:type="spellStart"/>
      <w:r w:rsidR="007A0518" w:rsidRPr="00E81F16">
        <w:rPr>
          <w:rFonts w:ascii="Arial" w:eastAsia="Times New Roman" w:hAnsi="Arial" w:cs="Arial"/>
          <w:sz w:val="24"/>
          <w:szCs w:val="24"/>
          <w:lang w:eastAsia="en-GB"/>
        </w:rPr>
        <w:t>plc</w:t>
      </w:r>
      <w:proofErr w:type="spellEnd"/>
      <w:r w:rsidR="007A0518" w:rsidRPr="00E81F16">
        <w:rPr>
          <w:rFonts w:ascii="Arial" w:eastAsia="Times New Roman" w:hAnsi="Arial" w:cs="Arial"/>
          <w:sz w:val="24"/>
          <w:szCs w:val="24"/>
          <w:lang w:eastAsia="en-GB"/>
        </w:rPr>
        <w:t>, 2025b; Ronda, 2024)</w:t>
      </w:r>
      <w:r w:rsidRPr="00E81F16">
        <w:rPr>
          <w:rFonts w:ascii="Arial" w:eastAsia="Times New Roman" w:hAnsi="Arial" w:cs="Arial"/>
          <w:sz w:val="24"/>
          <w:szCs w:val="24"/>
          <w:lang w:eastAsia="en-GB"/>
        </w:rPr>
        <w:t>. However, the opportunities call for integrated delivery: availability without personalisation, or style and affordability without sustainability would be a non-starter, and yield insightful benefits</w:t>
      </w:r>
      <w:r w:rsidR="007A0518" w:rsidRPr="00E81F16">
        <w:t xml:space="preserve"> </w:t>
      </w:r>
      <w:r w:rsidR="007A0518" w:rsidRPr="00E81F16">
        <w:rPr>
          <w:rFonts w:ascii="Arial" w:eastAsia="Times New Roman" w:hAnsi="Arial" w:cs="Arial"/>
          <w:sz w:val="24"/>
          <w:szCs w:val="24"/>
          <w:lang w:eastAsia="en-GB"/>
        </w:rPr>
        <w:t>(</w:t>
      </w:r>
      <w:proofErr w:type="spellStart"/>
      <w:r w:rsidR="007A0518" w:rsidRPr="00E81F16">
        <w:rPr>
          <w:rFonts w:ascii="Arial" w:eastAsia="Times New Roman" w:hAnsi="Arial" w:cs="Arial"/>
          <w:sz w:val="24"/>
          <w:szCs w:val="24"/>
          <w:lang w:eastAsia="en-GB"/>
        </w:rPr>
        <w:t>Balbín</w:t>
      </w:r>
      <w:proofErr w:type="spellEnd"/>
      <w:r w:rsidR="007A0518" w:rsidRPr="00E81F16">
        <w:rPr>
          <w:rFonts w:ascii="Arial" w:eastAsia="Times New Roman" w:hAnsi="Arial" w:cs="Arial"/>
          <w:sz w:val="24"/>
          <w:szCs w:val="24"/>
          <w:lang w:eastAsia="en-GB"/>
        </w:rPr>
        <w:t xml:space="preserve"> Buckley and </w:t>
      </w:r>
      <w:proofErr w:type="spellStart"/>
      <w:r w:rsidR="007A0518" w:rsidRPr="00E81F16">
        <w:rPr>
          <w:rFonts w:ascii="Arial" w:eastAsia="Times New Roman" w:hAnsi="Arial" w:cs="Arial"/>
          <w:sz w:val="24"/>
          <w:szCs w:val="24"/>
          <w:lang w:eastAsia="en-GB"/>
        </w:rPr>
        <w:t>Marquina</w:t>
      </w:r>
      <w:proofErr w:type="spellEnd"/>
      <w:r w:rsidR="007A0518" w:rsidRPr="00E81F16">
        <w:rPr>
          <w:rFonts w:ascii="Arial" w:eastAsia="Times New Roman" w:hAnsi="Arial" w:cs="Arial"/>
          <w:sz w:val="24"/>
          <w:szCs w:val="24"/>
          <w:lang w:eastAsia="en-GB"/>
        </w:rPr>
        <w:t xml:space="preserve"> Feldman, 2024)</w:t>
      </w:r>
      <w:r w:rsidRPr="00E81F16">
        <w:rPr>
          <w:rFonts w:ascii="Arial" w:eastAsia="Times New Roman" w:hAnsi="Arial" w:cs="Arial"/>
          <w:sz w:val="24"/>
          <w:szCs w:val="24"/>
          <w:lang w:eastAsia="en-GB"/>
        </w:rPr>
        <w:t xml:space="preserve">. </w:t>
      </w:r>
    </w:p>
    <w:p w:rsidR="008366BD" w:rsidRPr="00E81F16" w:rsidRDefault="008366BD" w:rsidP="008366BD">
      <w:pPr>
        <w:spacing w:before="100" w:beforeAutospacing="1" w:after="100" w:afterAutospacing="1" w:line="360" w:lineRule="auto"/>
        <w:jc w:val="both"/>
        <w:rPr>
          <w:rFonts w:ascii="Arial" w:eastAsia="Times New Roman" w:hAnsi="Arial" w:cs="Arial"/>
          <w:b/>
          <w:sz w:val="24"/>
          <w:szCs w:val="24"/>
          <w:lang w:eastAsia="en-GB"/>
        </w:rPr>
      </w:pPr>
      <w:r w:rsidRPr="00E81F16">
        <w:rPr>
          <w:rFonts w:ascii="Arial" w:eastAsia="Times New Roman" w:hAnsi="Arial" w:cs="Arial"/>
          <w:b/>
          <w:sz w:val="24"/>
          <w:szCs w:val="24"/>
          <w:lang w:eastAsia="en-GB"/>
        </w:rPr>
        <w:t>Threats</w:t>
      </w:r>
    </w:p>
    <w:p w:rsidR="00090CEB" w:rsidRPr="00E81F16" w:rsidRDefault="00090CEB" w:rsidP="00090CEB">
      <w:pPr>
        <w:spacing w:before="100" w:beforeAutospacing="1" w:after="100" w:afterAutospacing="1" w:line="360" w:lineRule="auto"/>
        <w:jc w:val="both"/>
        <w:rPr>
          <w:rFonts w:ascii="Arial" w:eastAsia="Times New Roman" w:hAnsi="Arial" w:cs="Arial"/>
          <w:sz w:val="24"/>
          <w:szCs w:val="24"/>
          <w:lang w:eastAsia="en-GB"/>
        </w:rPr>
      </w:pPr>
      <w:r w:rsidRPr="00E81F16">
        <w:rPr>
          <w:rFonts w:ascii="Arial" w:eastAsia="Times New Roman" w:hAnsi="Arial" w:cs="Arial"/>
          <w:sz w:val="24"/>
          <w:szCs w:val="24"/>
          <w:lang w:eastAsia="en-GB"/>
        </w:rPr>
        <w:t xml:space="preserve">M&amp;S has to contend with limited discretionary spending, labour and sourcing inflation, volatile fashion trends, online-only rivals, geopolitical uncertainty, cyber security and a spotlight on environmental claims. Competitors can react faster or provide a lower price with fast-fashion and marketplace competitors, or otherwise establish a superior quality and service with </w:t>
      </w:r>
      <w:proofErr w:type="spellStart"/>
      <w:r w:rsidRPr="00E81F16">
        <w:rPr>
          <w:rFonts w:ascii="Arial" w:eastAsia="Times New Roman" w:hAnsi="Arial" w:cs="Arial"/>
          <w:sz w:val="24"/>
          <w:szCs w:val="24"/>
          <w:lang w:eastAsia="en-GB"/>
        </w:rPr>
        <w:t>multipartners</w:t>
      </w:r>
      <w:proofErr w:type="spellEnd"/>
      <w:r w:rsidRPr="00E81F16">
        <w:rPr>
          <w:rFonts w:ascii="Arial" w:eastAsia="Times New Roman" w:hAnsi="Arial" w:cs="Arial"/>
          <w:sz w:val="24"/>
          <w:szCs w:val="24"/>
          <w:lang w:eastAsia="en-GB"/>
        </w:rPr>
        <w:t xml:space="preserve"> retailers. The strategic challenge is thus strategic compression; M&amp;S will need to commit significant resources to technology, stores and responsible sourcing, and maintain affordability and margins</w:t>
      </w:r>
      <w:r w:rsidR="00E81F16" w:rsidRPr="00E81F16">
        <w:rPr>
          <w:rFonts w:ascii="Arial" w:eastAsia="Times New Roman" w:hAnsi="Arial" w:cs="Arial"/>
          <w:sz w:val="24"/>
          <w:szCs w:val="24"/>
          <w:lang w:eastAsia="en-GB"/>
        </w:rPr>
        <w:t xml:space="preserve"> (Office for National Statistics, 2025)</w:t>
      </w:r>
      <w:r w:rsidRPr="00E81F16">
        <w:rPr>
          <w:rFonts w:ascii="Arial" w:eastAsia="Times New Roman" w:hAnsi="Arial" w:cs="Arial"/>
          <w:sz w:val="24"/>
          <w:szCs w:val="24"/>
          <w:lang w:eastAsia="en-GB"/>
        </w:rPr>
        <w:t>.</w:t>
      </w:r>
    </w:p>
    <w:p w:rsidR="008366BD" w:rsidRPr="008366BD" w:rsidRDefault="00090CEB" w:rsidP="00090CEB">
      <w:pPr>
        <w:spacing w:before="100" w:beforeAutospacing="1" w:after="100" w:afterAutospacing="1" w:line="360" w:lineRule="auto"/>
        <w:jc w:val="both"/>
        <w:rPr>
          <w:rFonts w:ascii="Arial" w:eastAsia="Times New Roman" w:hAnsi="Arial" w:cs="Arial"/>
          <w:sz w:val="24"/>
          <w:szCs w:val="24"/>
          <w:lang w:eastAsia="en-GB"/>
        </w:rPr>
      </w:pPr>
      <w:r w:rsidRPr="00E81F16">
        <w:rPr>
          <w:rFonts w:ascii="Arial" w:eastAsia="Times New Roman" w:hAnsi="Arial" w:cs="Arial"/>
          <w:sz w:val="24"/>
          <w:szCs w:val="24"/>
          <w:lang w:eastAsia="en-GB"/>
        </w:rPr>
        <w:t xml:space="preserve">M&amp;S is therefore placed in a hold-up, but vulnerable position. Concurrently, its integrated brand–product–supplier system enables it to offer a differentiating capability, while the same cannot be said for the widely accessible digital technologies and yet to be addressed operational shortcomings. It is therefore legitimate to prioritise for strategic work, and this should include the modernisation of </w:t>
      </w:r>
      <w:proofErr w:type="spellStart"/>
      <w:r w:rsidRPr="00E81F16">
        <w:rPr>
          <w:rFonts w:ascii="Arial" w:eastAsia="Times New Roman" w:hAnsi="Arial" w:cs="Arial"/>
          <w:sz w:val="24"/>
          <w:szCs w:val="24"/>
          <w:lang w:eastAsia="en-GB"/>
        </w:rPr>
        <w:t>omnichannel</w:t>
      </w:r>
      <w:proofErr w:type="spellEnd"/>
      <w:r w:rsidRPr="00E81F16">
        <w:rPr>
          <w:rFonts w:ascii="Arial" w:eastAsia="Times New Roman" w:hAnsi="Arial" w:cs="Arial"/>
          <w:sz w:val="24"/>
          <w:szCs w:val="24"/>
          <w:lang w:eastAsia="en-GB"/>
        </w:rPr>
        <w:t xml:space="preserve"> and supply-chain processes, without compromising quality, trusted value and verifiable sustainability.</w:t>
      </w:r>
    </w:p>
    <w:p w:rsidR="008366BD" w:rsidRPr="007D760C" w:rsidRDefault="008366BD" w:rsidP="008366BD">
      <w:pPr>
        <w:pStyle w:val="Heading1"/>
        <w:rPr>
          <w:rFonts w:ascii="Arial" w:eastAsia="Times New Roman" w:hAnsi="Arial" w:cs="Arial"/>
          <w:color w:val="auto"/>
          <w:sz w:val="24"/>
          <w:szCs w:val="24"/>
          <w:lang w:eastAsia="en-GB"/>
        </w:rPr>
      </w:pPr>
      <w:bookmarkStart w:id="8" w:name="_Toc236958224"/>
      <w:r w:rsidRPr="008366BD">
        <w:rPr>
          <w:rFonts w:ascii="Arial" w:eastAsia="Times New Roman" w:hAnsi="Arial" w:cs="Arial"/>
          <w:b w:val="0"/>
          <w:bCs w:val="0"/>
          <w:color w:val="auto"/>
          <w:sz w:val="24"/>
          <w:szCs w:val="24"/>
          <w:lang w:eastAsia="en-GB"/>
        </w:rPr>
        <w:t xml:space="preserve">4. </w:t>
      </w:r>
      <w:r w:rsidRPr="007D760C">
        <w:rPr>
          <w:rFonts w:ascii="Arial" w:eastAsia="Times New Roman" w:hAnsi="Arial" w:cs="Arial"/>
          <w:color w:val="auto"/>
          <w:sz w:val="24"/>
          <w:szCs w:val="24"/>
          <w:lang w:eastAsia="en-GB"/>
        </w:rPr>
        <w:t>Comprehensive and Holistic View</w:t>
      </w:r>
      <w:bookmarkEnd w:id="8"/>
    </w:p>
    <w:p w:rsidR="008366BD" w:rsidRPr="007D760C" w:rsidRDefault="008366BD" w:rsidP="008366BD">
      <w:pPr>
        <w:pStyle w:val="Heading2"/>
        <w:rPr>
          <w:rFonts w:ascii="Arial" w:hAnsi="Arial" w:cs="Arial"/>
          <w:sz w:val="24"/>
          <w:szCs w:val="24"/>
        </w:rPr>
      </w:pPr>
      <w:bookmarkStart w:id="9" w:name="_Toc236958225"/>
      <w:r w:rsidRPr="008366BD">
        <w:rPr>
          <w:rFonts w:ascii="Arial" w:hAnsi="Arial" w:cs="Arial"/>
          <w:bCs w:val="0"/>
          <w:sz w:val="24"/>
          <w:szCs w:val="24"/>
        </w:rPr>
        <w:t xml:space="preserve">4.1 </w:t>
      </w:r>
      <w:r w:rsidRPr="007D760C">
        <w:rPr>
          <w:rFonts w:ascii="Arial" w:hAnsi="Arial" w:cs="Arial"/>
          <w:sz w:val="24"/>
          <w:szCs w:val="24"/>
        </w:rPr>
        <w:t>CSR Strategy and Business Alignment</w:t>
      </w:r>
      <w:bookmarkEnd w:id="9"/>
    </w:p>
    <w:p w:rsidR="008366BD" w:rsidRPr="001624E5"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1624E5">
        <w:rPr>
          <w:rFonts w:ascii="Arial" w:eastAsia="Times New Roman" w:hAnsi="Arial" w:cs="Arial"/>
          <w:sz w:val="24"/>
          <w:szCs w:val="24"/>
          <w:lang w:eastAsia="en-GB"/>
        </w:rPr>
        <w:t>Plan A is used by M&amp;S to tie the concepts of responsible sourcing, decarbonisation, circularity and social governance to the quality and trust positioning. The percentage of clothing cotton was 100% more responsible in 2023/24, 70% of all polyester was verified as recycled and Scope 1 and 2 emissions were reduced by 33% compared to 2016/17 (Ma</w:t>
      </w:r>
      <w:r w:rsidR="00090CEB">
        <w:rPr>
          <w:rFonts w:ascii="Arial" w:eastAsia="Times New Roman" w:hAnsi="Arial" w:cs="Arial"/>
          <w:sz w:val="24"/>
          <w:szCs w:val="24"/>
          <w:lang w:eastAsia="en-GB"/>
        </w:rPr>
        <w:t xml:space="preserve">rks and Spencer Group </w:t>
      </w:r>
      <w:proofErr w:type="spellStart"/>
      <w:r w:rsidR="00090CEB">
        <w:rPr>
          <w:rFonts w:ascii="Arial" w:eastAsia="Times New Roman" w:hAnsi="Arial" w:cs="Arial"/>
          <w:sz w:val="24"/>
          <w:szCs w:val="24"/>
          <w:lang w:eastAsia="en-GB"/>
        </w:rPr>
        <w:t>plc</w:t>
      </w:r>
      <w:proofErr w:type="spellEnd"/>
      <w:r w:rsidR="00090CEB">
        <w:rPr>
          <w:rFonts w:ascii="Arial" w:eastAsia="Times New Roman" w:hAnsi="Arial" w:cs="Arial"/>
          <w:sz w:val="24"/>
          <w:szCs w:val="24"/>
          <w:lang w:eastAsia="en-GB"/>
        </w:rPr>
        <w:t>, 2024</w:t>
      </w:r>
      <w:r w:rsidRPr="001624E5">
        <w:rPr>
          <w:rFonts w:ascii="Arial" w:eastAsia="Times New Roman" w:hAnsi="Arial" w:cs="Arial"/>
          <w:sz w:val="24"/>
          <w:szCs w:val="24"/>
          <w:lang w:eastAsia="en-GB"/>
        </w:rPr>
        <w:t>). These outcomes enable differentiation as it is possible to tell from a product's traceability that it is a durable good, which allows people to form a value orientation. The “Another Life” programme also brings together the repair of clothes by SOJO with the take-back system and donation of beauty packaging, bringing the product's life and customer engagement to the second life, (Ma</w:t>
      </w:r>
      <w:r w:rsidR="00090CEB">
        <w:rPr>
          <w:rFonts w:ascii="Arial" w:eastAsia="Times New Roman" w:hAnsi="Arial" w:cs="Arial"/>
          <w:sz w:val="24"/>
          <w:szCs w:val="24"/>
          <w:lang w:eastAsia="en-GB"/>
        </w:rPr>
        <w:t xml:space="preserve">rks and Spencer Group </w:t>
      </w:r>
      <w:proofErr w:type="spellStart"/>
      <w:r w:rsidR="00090CEB">
        <w:rPr>
          <w:rFonts w:ascii="Arial" w:eastAsia="Times New Roman" w:hAnsi="Arial" w:cs="Arial"/>
          <w:sz w:val="24"/>
          <w:szCs w:val="24"/>
          <w:lang w:eastAsia="en-GB"/>
        </w:rPr>
        <w:t>plc</w:t>
      </w:r>
      <w:proofErr w:type="spellEnd"/>
      <w:r w:rsidR="00090CEB">
        <w:rPr>
          <w:rFonts w:ascii="Arial" w:eastAsia="Times New Roman" w:hAnsi="Arial" w:cs="Arial"/>
          <w:sz w:val="24"/>
          <w:szCs w:val="24"/>
          <w:lang w:eastAsia="en-GB"/>
        </w:rPr>
        <w:t>, 2024</w:t>
      </w:r>
      <w:r w:rsidRPr="001624E5">
        <w:rPr>
          <w:rFonts w:ascii="Arial" w:eastAsia="Times New Roman" w:hAnsi="Arial" w:cs="Arial"/>
          <w:sz w:val="24"/>
          <w:szCs w:val="24"/>
          <w:lang w:eastAsia="en-GB"/>
        </w:rPr>
        <w:t xml:space="preserve">; Oxfam, 2024). </w:t>
      </w:r>
    </w:p>
    <w:p w:rsidR="008366BD" w:rsidRPr="001624E5"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1624E5">
        <w:rPr>
          <w:rFonts w:ascii="Arial" w:eastAsia="Times New Roman" w:hAnsi="Arial" w:cs="Arial"/>
          <w:sz w:val="24"/>
          <w:szCs w:val="24"/>
          <w:lang w:eastAsia="en-GB"/>
        </w:rPr>
        <w:t xml:space="preserve">There are, however, some doubts about the credibility of CSR. DNV's limited assurance applied to selected ESG metrics helped to enhance the level of confidence for the Plan A claims, but did not prove to validate the claims for all ESG metrics (Marks and Spencer Group </w:t>
      </w:r>
      <w:proofErr w:type="spellStart"/>
      <w:r w:rsidRPr="001624E5">
        <w:rPr>
          <w:rFonts w:ascii="Arial" w:eastAsia="Times New Roman" w:hAnsi="Arial" w:cs="Arial"/>
          <w:sz w:val="24"/>
          <w:szCs w:val="24"/>
          <w:lang w:eastAsia="en-GB"/>
        </w:rPr>
        <w:t>plc</w:t>
      </w:r>
      <w:proofErr w:type="spellEnd"/>
      <w:r w:rsidRPr="001624E5">
        <w:rPr>
          <w:rFonts w:ascii="Arial" w:eastAsia="Times New Roman" w:hAnsi="Arial" w:cs="Arial"/>
          <w:sz w:val="24"/>
          <w:szCs w:val="24"/>
          <w:lang w:eastAsia="en-GB"/>
        </w:rPr>
        <w:t xml:space="preserve">, 2024a). Furthermore, the overall carbon footprint of the participating textile businesses actually went up by 0.2%, and water footprint by 1.2% in 2023-24 due to an increase in the number of products manufactured despite the carbon and water saving measures implemented (WRAP, 2024). Even if each individual garment is resource efficient, the absolute environmental load of the entire product life cycle of garments can be improved, as a consequence of growth. Participation rates, volumes of resale and avoided emissions should be reported consistently, otherwise repair and take back programs are likely to be a secondary consideration. </w:t>
      </w:r>
    </w:p>
    <w:p w:rsidR="008366BD" w:rsidRPr="007D760C"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1624E5">
        <w:rPr>
          <w:rFonts w:ascii="Arial" w:eastAsia="Times New Roman" w:hAnsi="Arial" w:cs="Arial"/>
          <w:sz w:val="24"/>
          <w:szCs w:val="24"/>
          <w:lang w:eastAsia="en-GB"/>
        </w:rPr>
        <w:t>The situation is the same with social governance. Supplier scorecards have been given a higher value for ethical compliance, and factory disclosure helps workers to monitor and manage their factories for modern slavery. (Ma</w:t>
      </w:r>
      <w:r w:rsidR="00090CEB">
        <w:rPr>
          <w:rFonts w:ascii="Arial" w:eastAsia="Times New Roman" w:hAnsi="Arial" w:cs="Arial"/>
          <w:sz w:val="24"/>
          <w:szCs w:val="24"/>
          <w:lang w:eastAsia="en-GB"/>
        </w:rPr>
        <w:t xml:space="preserve">rks and Spencer Group </w:t>
      </w:r>
      <w:proofErr w:type="spellStart"/>
      <w:r w:rsidR="00090CEB">
        <w:rPr>
          <w:rFonts w:ascii="Arial" w:eastAsia="Times New Roman" w:hAnsi="Arial" w:cs="Arial"/>
          <w:sz w:val="24"/>
          <w:szCs w:val="24"/>
          <w:lang w:eastAsia="en-GB"/>
        </w:rPr>
        <w:t>plc</w:t>
      </w:r>
      <w:proofErr w:type="spellEnd"/>
      <w:r w:rsidR="00090CEB">
        <w:rPr>
          <w:rFonts w:ascii="Arial" w:eastAsia="Times New Roman" w:hAnsi="Arial" w:cs="Arial"/>
          <w:sz w:val="24"/>
          <w:szCs w:val="24"/>
          <w:lang w:eastAsia="en-GB"/>
        </w:rPr>
        <w:t>, 2024</w:t>
      </w:r>
      <w:r w:rsidRPr="001624E5">
        <w:rPr>
          <w:rFonts w:ascii="Arial" w:eastAsia="Times New Roman" w:hAnsi="Arial" w:cs="Arial"/>
          <w:sz w:val="24"/>
          <w:szCs w:val="24"/>
          <w:lang w:eastAsia="en-GB"/>
        </w:rPr>
        <w:t>) Auditing alone, however, won't be able to uncover recruitment debt or informal subcontracting, or the ability of workers to voice concerns and fears without facing retaliation. Senior managers were 50% women compared with an ambition of 20% of ethnic minorities, which was 4.3% of senior managers in 2023/24. In addition, gender pay gap has stayed the same as 12.2% in 2024 (Ma</w:t>
      </w:r>
      <w:r w:rsidR="00090CEB">
        <w:rPr>
          <w:rFonts w:ascii="Arial" w:eastAsia="Times New Roman" w:hAnsi="Arial" w:cs="Arial"/>
          <w:sz w:val="24"/>
          <w:szCs w:val="24"/>
          <w:lang w:eastAsia="en-GB"/>
        </w:rPr>
        <w:t xml:space="preserve">rks and Spencer Group </w:t>
      </w:r>
      <w:proofErr w:type="spellStart"/>
      <w:r w:rsidR="00090CEB">
        <w:rPr>
          <w:rFonts w:ascii="Arial" w:eastAsia="Times New Roman" w:hAnsi="Arial" w:cs="Arial"/>
          <w:sz w:val="24"/>
          <w:szCs w:val="24"/>
          <w:lang w:eastAsia="en-GB"/>
        </w:rPr>
        <w:t>plc</w:t>
      </w:r>
      <w:proofErr w:type="spellEnd"/>
      <w:r w:rsidR="00090CEB">
        <w:rPr>
          <w:rFonts w:ascii="Arial" w:eastAsia="Times New Roman" w:hAnsi="Arial" w:cs="Arial"/>
          <w:sz w:val="24"/>
          <w:szCs w:val="24"/>
          <w:lang w:eastAsia="en-GB"/>
        </w:rPr>
        <w:t>, 2024</w:t>
      </w:r>
      <w:r w:rsidRPr="001624E5">
        <w:rPr>
          <w:rFonts w:ascii="Arial" w:eastAsia="Times New Roman" w:hAnsi="Arial" w:cs="Arial"/>
          <w:sz w:val="24"/>
          <w:szCs w:val="24"/>
          <w:lang w:eastAsia="en-GB"/>
        </w:rPr>
        <w:t>; Ma</w:t>
      </w:r>
      <w:r w:rsidR="00090CEB">
        <w:rPr>
          <w:rFonts w:ascii="Arial" w:eastAsia="Times New Roman" w:hAnsi="Arial" w:cs="Arial"/>
          <w:sz w:val="24"/>
          <w:szCs w:val="24"/>
          <w:lang w:eastAsia="en-GB"/>
        </w:rPr>
        <w:t xml:space="preserve">rks and Spencer Group </w:t>
      </w:r>
      <w:proofErr w:type="spellStart"/>
      <w:r w:rsidR="00090CEB">
        <w:rPr>
          <w:rFonts w:ascii="Arial" w:eastAsia="Times New Roman" w:hAnsi="Arial" w:cs="Arial"/>
          <w:sz w:val="24"/>
          <w:szCs w:val="24"/>
          <w:lang w:eastAsia="en-GB"/>
        </w:rPr>
        <w:t>plc</w:t>
      </w:r>
      <w:proofErr w:type="spellEnd"/>
      <w:r w:rsidR="00090CEB">
        <w:rPr>
          <w:rFonts w:ascii="Arial" w:eastAsia="Times New Roman" w:hAnsi="Arial" w:cs="Arial"/>
          <w:sz w:val="24"/>
          <w:szCs w:val="24"/>
          <w:lang w:eastAsia="en-GB"/>
        </w:rPr>
        <w:t>, 2024</w:t>
      </w:r>
      <w:r w:rsidRPr="001624E5">
        <w:rPr>
          <w:rFonts w:ascii="Arial" w:eastAsia="Times New Roman" w:hAnsi="Arial" w:cs="Arial"/>
          <w:sz w:val="24"/>
          <w:szCs w:val="24"/>
          <w:lang w:eastAsia="en-GB"/>
        </w:rPr>
        <w:t>). Plan A thus enables trust and responsible differentiation, but it is a strategic value that only becomes more complete if results are more fully reported, and independently reviewed and evidenced by a growing number of</w:t>
      </w:r>
      <w:r>
        <w:rPr>
          <w:rFonts w:ascii="Arial" w:eastAsia="Times New Roman" w:hAnsi="Arial" w:cs="Arial"/>
          <w:sz w:val="24"/>
          <w:szCs w:val="24"/>
          <w:lang w:eastAsia="en-GB"/>
        </w:rPr>
        <w:t xml:space="preserve"> results with commercial growth</w:t>
      </w:r>
      <w:r w:rsidRPr="007D760C">
        <w:rPr>
          <w:rFonts w:ascii="Arial" w:eastAsia="Times New Roman" w:hAnsi="Arial" w:cs="Arial"/>
          <w:sz w:val="24"/>
          <w:szCs w:val="24"/>
          <w:lang w:eastAsia="en-GB"/>
        </w:rPr>
        <w:t xml:space="preserve">. </w:t>
      </w:r>
    </w:p>
    <w:p w:rsidR="008366BD" w:rsidRPr="007D760C" w:rsidRDefault="008366BD" w:rsidP="008366BD">
      <w:pPr>
        <w:pStyle w:val="Heading2"/>
        <w:rPr>
          <w:rFonts w:ascii="Arial" w:hAnsi="Arial" w:cs="Arial"/>
          <w:sz w:val="24"/>
          <w:szCs w:val="24"/>
        </w:rPr>
      </w:pPr>
      <w:bookmarkStart w:id="10" w:name="_Toc236958226"/>
      <w:r w:rsidRPr="008366BD">
        <w:rPr>
          <w:rFonts w:ascii="Arial" w:hAnsi="Arial" w:cs="Arial"/>
          <w:bCs w:val="0"/>
          <w:sz w:val="24"/>
          <w:szCs w:val="24"/>
        </w:rPr>
        <w:t xml:space="preserve">4.2 </w:t>
      </w:r>
      <w:r w:rsidRPr="007D760C">
        <w:rPr>
          <w:rFonts w:ascii="Arial" w:hAnsi="Arial" w:cs="Arial"/>
          <w:sz w:val="24"/>
          <w:szCs w:val="24"/>
        </w:rPr>
        <w:t>Balanced Scorecard</w:t>
      </w:r>
      <w:bookmarkEnd w:id="10"/>
    </w:p>
    <w:p w:rsidR="008366BD" w:rsidRPr="001624E5"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1624E5">
        <w:rPr>
          <w:rFonts w:ascii="Arial" w:eastAsia="Times New Roman" w:hAnsi="Arial" w:cs="Arial"/>
          <w:sz w:val="24"/>
          <w:szCs w:val="24"/>
          <w:lang w:eastAsia="en-GB"/>
        </w:rPr>
        <w:t xml:space="preserve">Balanced Scorecard translates Strategy into the set of financial and non-financial measurements, instead of short term profit being the sole consideration in decision making. The best practice is to have environmental and social outcomes linked to the operational controls (Sustainability scorecards) and to link digital investment to strategic execution (Digital scorecards) (Mio, </w:t>
      </w:r>
      <w:proofErr w:type="spellStart"/>
      <w:r w:rsidRPr="001624E5">
        <w:rPr>
          <w:rFonts w:ascii="Arial" w:eastAsia="Times New Roman" w:hAnsi="Arial" w:cs="Arial"/>
          <w:sz w:val="24"/>
          <w:szCs w:val="24"/>
          <w:lang w:eastAsia="en-GB"/>
        </w:rPr>
        <w:t>Costantini</w:t>
      </w:r>
      <w:proofErr w:type="spellEnd"/>
      <w:r w:rsidRPr="001624E5">
        <w:rPr>
          <w:rFonts w:ascii="Arial" w:eastAsia="Times New Roman" w:hAnsi="Arial" w:cs="Arial"/>
          <w:sz w:val="24"/>
          <w:szCs w:val="24"/>
          <w:lang w:eastAsia="en-GB"/>
        </w:rPr>
        <w:t xml:space="preserve"> and </w:t>
      </w:r>
      <w:proofErr w:type="spellStart"/>
      <w:r w:rsidRPr="001624E5">
        <w:rPr>
          <w:rFonts w:ascii="Arial" w:eastAsia="Times New Roman" w:hAnsi="Arial" w:cs="Arial"/>
          <w:sz w:val="24"/>
          <w:szCs w:val="24"/>
          <w:lang w:eastAsia="en-GB"/>
        </w:rPr>
        <w:t>Panfilo</w:t>
      </w:r>
      <w:proofErr w:type="spellEnd"/>
      <w:r w:rsidRPr="001624E5">
        <w:rPr>
          <w:rFonts w:ascii="Arial" w:eastAsia="Times New Roman" w:hAnsi="Arial" w:cs="Arial"/>
          <w:sz w:val="24"/>
          <w:szCs w:val="24"/>
          <w:lang w:eastAsia="en-GB"/>
        </w:rPr>
        <w:t xml:space="preserve">, 2022; </w:t>
      </w:r>
      <w:proofErr w:type="spellStart"/>
      <w:r w:rsidRPr="001624E5">
        <w:rPr>
          <w:rFonts w:ascii="Arial" w:eastAsia="Times New Roman" w:hAnsi="Arial" w:cs="Arial"/>
          <w:sz w:val="24"/>
          <w:szCs w:val="24"/>
          <w:lang w:eastAsia="en-GB"/>
        </w:rPr>
        <w:t>Fabac</w:t>
      </w:r>
      <w:proofErr w:type="spellEnd"/>
      <w:r w:rsidRPr="001624E5">
        <w:rPr>
          <w:rFonts w:ascii="Arial" w:eastAsia="Times New Roman" w:hAnsi="Arial" w:cs="Arial"/>
          <w:sz w:val="24"/>
          <w:szCs w:val="24"/>
          <w:lang w:eastAsia="en-GB"/>
        </w:rPr>
        <w:t>, 2022). When choosing KPIs it is important to not get carried away with the quantity of KPIs and ensure that the one selected is relevant to the decision making process (</w:t>
      </w:r>
      <w:proofErr w:type="spellStart"/>
      <w:r w:rsidRPr="001624E5">
        <w:rPr>
          <w:rFonts w:ascii="Arial" w:eastAsia="Times New Roman" w:hAnsi="Arial" w:cs="Arial"/>
          <w:sz w:val="24"/>
          <w:szCs w:val="24"/>
          <w:lang w:eastAsia="en-GB"/>
        </w:rPr>
        <w:t>Parmenter</w:t>
      </w:r>
      <w:proofErr w:type="spellEnd"/>
      <w:r w:rsidRPr="001624E5">
        <w:rPr>
          <w:rFonts w:ascii="Arial" w:eastAsia="Times New Roman" w:hAnsi="Arial" w:cs="Arial"/>
          <w:sz w:val="24"/>
          <w:szCs w:val="24"/>
          <w:lang w:eastAsia="en-GB"/>
        </w:rPr>
        <w:t xml:space="preserve">, 2020). </w:t>
      </w:r>
    </w:p>
    <w:p w:rsidR="008366BD" w:rsidRPr="001624E5"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1624E5">
        <w:rPr>
          <w:rFonts w:ascii="Arial" w:eastAsia="Times New Roman" w:hAnsi="Arial" w:cs="Arial"/>
          <w:b/>
          <w:sz w:val="24"/>
          <w:szCs w:val="24"/>
          <w:lang w:eastAsia="en-GB"/>
        </w:rPr>
        <w:t>Financial persp</w:t>
      </w:r>
      <w:r>
        <w:rPr>
          <w:rFonts w:ascii="Arial" w:eastAsia="Times New Roman" w:hAnsi="Arial" w:cs="Arial"/>
          <w:b/>
          <w:sz w:val="24"/>
          <w:szCs w:val="24"/>
          <w:lang w:eastAsia="en-GB"/>
        </w:rPr>
        <w:t>ective:</w:t>
      </w:r>
      <w:r w:rsidRPr="001624E5">
        <w:rPr>
          <w:rFonts w:ascii="Arial" w:eastAsia="Times New Roman" w:hAnsi="Arial" w:cs="Arial"/>
          <w:sz w:val="24"/>
          <w:szCs w:val="24"/>
          <w:lang w:eastAsia="en-GB"/>
        </w:rPr>
        <w:t xml:space="preserve"> The goal is to achieve profitable FHB growth, and disciplined capital allocation. The sales growth, operating margin, full-price sales, stock turnover, markdowns and ROI on digital &amp; store investments are all KPIs that should be included. Target is to achieve sales growth of more than 4% per annum, an operating margin of at least 11% and a 10% decrease in the mark down value for the next three years. Ranging by demand, using integrated forecasting and investment gates that must achieve measurable economic returns would help to determine whether or not differentiation would add economic value.</w:t>
      </w:r>
    </w:p>
    <w:p w:rsidR="008366BD" w:rsidRPr="001624E5"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1624E5">
        <w:rPr>
          <w:rFonts w:ascii="Arial" w:eastAsia="Times New Roman" w:hAnsi="Arial" w:cs="Arial"/>
          <w:b/>
          <w:sz w:val="24"/>
          <w:szCs w:val="24"/>
          <w:lang w:eastAsia="en-GB"/>
        </w:rPr>
        <w:t>Customer perspective:</w:t>
      </w:r>
      <w:r w:rsidRPr="001624E5">
        <w:rPr>
          <w:rFonts w:ascii="Arial" w:eastAsia="Times New Roman" w:hAnsi="Arial" w:cs="Arial"/>
          <w:sz w:val="24"/>
          <w:szCs w:val="24"/>
          <w:lang w:eastAsia="en-GB"/>
        </w:rPr>
        <w:t xml:space="preserve"> The goal is to be more relevant, loyal and </w:t>
      </w:r>
      <w:proofErr w:type="spellStart"/>
      <w:r w:rsidRPr="001624E5">
        <w:rPr>
          <w:rFonts w:ascii="Arial" w:eastAsia="Times New Roman" w:hAnsi="Arial" w:cs="Arial"/>
          <w:sz w:val="24"/>
          <w:szCs w:val="24"/>
          <w:lang w:eastAsia="en-GB"/>
        </w:rPr>
        <w:t>omnichannel</w:t>
      </w:r>
      <w:proofErr w:type="spellEnd"/>
      <w:r w:rsidRPr="001624E5">
        <w:rPr>
          <w:rFonts w:ascii="Arial" w:eastAsia="Times New Roman" w:hAnsi="Arial" w:cs="Arial"/>
          <w:sz w:val="24"/>
          <w:szCs w:val="24"/>
          <w:lang w:eastAsia="en-GB"/>
        </w:rPr>
        <w:t xml:space="preserve"> convenient – notably for younger customers. The following KPIs should all be included: Net Promoter Score, repeat purchases, members of the Sparks online community, online conversion and the percentage of customers under 35. Aimed targets are set to improve the NPS by 5 points, increase the number of active </w:t>
      </w:r>
      <w:proofErr w:type="gramStart"/>
      <w:r w:rsidRPr="001624E5">
        <w:rPr>
          <w:rFonts w:ascii="Arial" w:eastAsia="Times New Roman" w:hAnsi="Arial" w:cs="Arial"/>
          <w:sz w:val="24"/>
          <w:szCs w:val="24"/>
          <w:lang w:eastAsia="en-GB"/>
        </w:rPr>
        <w:t>Sparks</w:t>
      </w:r>
      <w:proofErr w:type="gramEnd"/>
      <w:r w:rsidRPr="001624E5">
        <w:rPr>
          <w:rFonts w:ascii="Arial" w:eastAsia="Times New Roman" w:hAnsi="Arial" w:cs="Arial"/>
          <w:sz w:val="24"/>
          <w:szCs w:val="24"/>
          <w:lang w:eastAsia="en-GB"/>
        </w:rPr>
        <w:t xml:space="preserve"> users by 10% and boost the conversion by one percentage point and the number of younger customers represented by three percentage points. Offering suggestions that are personalised, ranges that are inclusive and mobile-based style content would help in delivery. These measures link the transformation options to the results that would be achieved by stakeholders (</w:t>
      </w:r>
      <w:proofErr w:type="spellStart"/>
      <w:r w:rsidRPr="001624E5">
        <w:rPr>
          <w:rFonts w:ascii="Arial" w:eastAsia="Times New Roman" w:hAnsi="Arial" w:cs="Arial"/>
          <w:sz w:val="24"/>
          <w:szCs w:val="24"/>
          <w:lang w:eastAsia="en-GB"/>
        </w:rPr>
        <w:t>Oner</w:t>
      </w:r>
      <w:proofErr w:type="spellEnd"/>
      <w:r w:rsidRPr="001624E5">
        <w:rPr>
          <w:rFonts w:ascii="Arial" w:eastAsia="Times New Roman" w:hAnsi="Arial" w:cs="Arial"/>
          <w:sz w:val="24"/>
          <w:szCs w:val="24"/>
          <w:lang w:eastAsia="en-GB"/>
        </w:rPr>
        <w:t xml:space="preserve">, </w:t>
      </w:r>
      <w:proofErr w:type="spellStart"/>
      <w:r w:rsidRPr="001624E5">
        <w:rPr>
          <w:rFonts w:ascii="Arial" w:eastAsia="Times New Roman" w:hAnsi="Arial" w:cs="Arial"/>
          <w:sz w:val="24"/>
          <w:szCs w:val="24"/>
          <w:lang w:eastAsia="en-GB"/>
        </w:rPr>
        <w:t>Cebeci</w:t>
      </w:r>
      <w:proofErr w:type="spellEnd"/>
      <w:r w:rsidRPr="001624E5">
        <w:rPr>
          <w:rFonts w:ascii="Arial" w:eastAsia="Times New Roman" w:hAnsi="Arial" w:cs="Arial"/>
          <w:sz w:val="24"/>
          <w:szCs w:val="24"/>
          <w:lang w:eastAsia="en-GB"/>
        </w:rPr>
        <w:t xml:space="preserve"> and </w:t>
      </w:r>
      <w:proofErr w:type="spellStart"/>
      <w:r w:rsidRPr="001624E5">
        <w:rPr>
          <w:rFonts w:ascii="Arial" w:eastAsia="Times New Roman" w:hAnsi="Arial" w:cs="Arial"/>
          <w:sz w:val="24"/>
          <w:szCs w:val="24"/>
          <w:lang w:eastAsia="en-GB"/>
        </w:rPr>
        <w:t>Dogan</w:t>
      </w:r>
      <w:proofErr w:type="spellEnd"/>
      <w:r w:rsidRPr="001624E5">
        <w:rPr>
          <w:rFonts w:ascii="Arial" w:eastAsia="Times New Roman" w:hAnsi="Arial" w:cs="Arial"/>
          <w:sz w:val="24"/>
          <w:szCs w:val="24"/>
          <w:lang w:eastAsia="en-GB"/>
        </w:rPr>
        <w:t xml:space="preserve">, 2024). </w:t>
      </w:r>
    </w:p>
    <w:p w:rsidR="008366BD" w:rsidRPr="00E81F16"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E81F16">
        <w:rPr>
          <w:rFonts w:ascii="Arial" w:eastAsia="Times New Roman" w:hAnsi="Arial" w:cs="Arial"/>
          <w:b/>
          <w:sz w:val="24"/>
          <w:szCs w:val="24"/>
          <w:lang w:eastAsia="en-GB"/>
        </w:rPr>
        <w:t>Internal-business-process perspective:</w:t>
      </w:r>
      <w:r w:rsidRPr="00E81F16">
        <w:rPr>
          <w:rFonts w:ascii="Arial" w:eastAsia="Times New Roman" w:hAnsi="Arial" w:cs="Arial"/>
          <w:sz w:val="24"/>
          <w:szCs w:val="24"/>
          <w:lang w:eastAsia="en-GB"/>
        </w:rPr>
        <w:t xml:space="preserve"> The aim of it is to achieve faster, reliable and responsible flow of products. The concepts to shelf time, stock available, on-time delivery, returns, coverage for responsible material and cyber-recovery performance should be measured with KPIs. The goals are to achieve a 15% reduced lead time, 95% of parts availability, 97% or better on-time fulfilment and a 5% reduction in returns. The ability to support achievement would be supported by integrated inventory systems, supplier scorecards, tried continuity plans and expanded circular services</w:t>
      </w:r>
      <w:r w:rsidR="00E81F16" w:rsidRPr="00E81F16">
        <w:t xml:space="preserve"> </w:t>
      </w:r>
      <w:r w:rsidR="00E81F16" w:rsidRPr="00E81F16">
        <w:rPr>
          <w:rFonts w:ascii="Arial" w:eastAsia="Times New Roman" w:hAnsi="Arial" w:cs="Arial"/>
          <w:sz w:val="24"/>
          <w:szCs w:val="24"/>
          <w:lang w:eastAsia="en-GB"/>
        </w:rPr>
        <w:t xml:space="preserve">(Mio, </w:t>
      </w:r>
      <w:proofErr w:type="spellStart"/>
      <w:r w:rsidR="00E81F16" w:rsidRPr="00E81F16">
        <w:rPr>
          <w:rFonts w:ascii="Arial" w:eastAsia="Times New Roman" w:hAnsi="Arial" w:cs="Arial"/>
          <w:sz w:val="24"/>
          <w:szCs w:val="24"/>
          <w:lang w:eastAsia="en-GB"/>
        </w:rPr>
        <w:t>Costantini</w:t>
      </w:r>
      <w:proofErr w:type="spellEnd"/>
      <w:r w:rsidR="00E81F16" w:rsidRPr="00E81F16">
        <w:rPr>
          <w:rFonts w:ascii="Arial" w:eastAsia="Times New Roman" w:hAnsi="Arial" w:cs="Arial"/>
          <w:sz w:val="24"/>
          <w:szCs w:val="24"/>
          <w:lang w:eastAsia="en-GB"/>
        </w:rPr>
        <w:t xml:space="preserve"> and </w:t>
      </w:r>
      <w:proofErr w:type="spellStart"/>
      <w:r w:rsidR="00E81F16" w:rsidRPr="00E81F16">
        <w:rPr>
          <w:rFonts w:ascii="Arial" w:eastAsia="Times New Roman" w:hAnsi="Arial" w:cs="Arial"/>
          <w:sz w:val="24"/>
          <w:szCs w:val="24"/>
          <w:lang w:eastAsia="en-GB"/>
        </w:rPr>
        <w:t>Panfilo</w:t>
      </w:r>
      <w:proofErr w:type="spellEnd"/>
      <w:r w:rsidR="00E81F16" w:rsidRPr="00E81F16">
        <w:rPr>
          <w:rFonts w:ascii="Arial" w:eastAsia="Times New Roman" w:hAnsi="Arial" w:cs="Arial"/>
          <w:sz w:val="24"/>
          <w:szCs w:val="24"/>
          <w:lang w:eastAsia="en-GB"/>
        </w:rPr>
        <w:t xml:space="preserve">, 2022; </w:t>
      </w:r>
      <w:proofErr w:type="spellStart"/>
      <w:r w:rsidR="00E81F16" w:rsidRPr="00E81F16">
        <w:rPr>
          <w:rFonts w:ascii="Arial" w:eastAsia="Times New Roman" w:hAnsi="Arial" w:cs="Arial"/>
          <w:sz w:val="24"/>
          <w:szCs w:val="24"/>
          <w:lang w:eastAsia="en-GB"/>
        </w:rPr>
        <w:t>Fabac</w:t>
      </w:r>
      <w:proofErr w:type="spellEnd"/>
      <w:r w:rsidR="00E81F16" w:rsidRPr="00E81F16">
        <w:rPr>
          <w:rFonts w:ascii="Arial" w:eastAsia="Times New Roman" w:hAnsi="Arial" w:cs="Arial"/>
          <w:sz w:val="24"/>
          <w:szCs w:val="24"/>
          <w:lang w:eastAsia="en-GB"/>
        </w:rPr>
        <w:t>, 2022)</w:t>
      </w:r>
      <w:r w:rsidRPr="00E81F16">
        <w:rPr>
          <w:rFonts w:ascii="Arial" w:eastAsia="Times New Roman" w:hAnsi="Arial" w:cs="Arial"/>
          <w:sz w:val="24"/>
          <w:szCs w:val="24"/>
          <w:lang w:eastAsia="en-GB"/>
        </w:rPr>
        <w:t>.</w:t>
      </w:r>
    </w:p>
    <w:p w:rsidR="008366BD" w:rsidRPr="001624E5"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E81F16">
        <w:rPr>
          <w:rFonts w:ascii="Arial" w:eastAsia="Times New Roman" w:hAnsi="Arial" w:cs="Arial"/>
          <w:b/>
          <w:sz w:val="24"/>
          <w:szCs w:val="24"/>
          <w:lang w:eastAsia="en-GB"/>
        </w:rPr>
        <w:t>Learning-and-growth perspective:</w:t>
      </w:r>
      <w:r w:rsidRPr="00E81F16">
        <w:rPr>
          <w:rFonts w:ascii="Arial" w:eastAsia="Times New Roman" w:hAnsi="Arial" w:cs="Arial"/>
          <w:sz w:val="24"/>
          <w:szCs w:val="24"/>
          <w:lang w:eastAsia="en-GB"/>
        </w:rPr>
        <w:t xml:space="preserve"> The aim is to develop the skills which support the skills stated in the previous outcomes. Digital and sustainability training, employee engagement, data literacy, succession coverage and key role turnover are all areas to look at when considering KPIs. This includes targets set at 90% training completion, greater than 80% engagement and succession plans in place for all critical roles and less than 10% turnover of all key talents. This could be done through cross-functional academies, innovation teams and incentives based on score card results that would build accountability</w:t>
      </w:r>
      <w:r w:rsidR="00E81F16" w:rsidRPr="00E81F16">
        <w:t xml:space="preserve"> </w:t>
      </w:r>
      <w:r w:rsidR="00E81F16" w:rsidRPr="00E81F16">
        <w:rPr>
          <w:rFonts w:ascii="Arial" w:eastAsia="Times New Roman" w:hAnsi="Arial" w:cs="Arial"/>
          <w:sz w:val="24"/>
          <w:szCs w:val="24"/>
          <w:lang w:eastAsia="en-GB"/>
        </w:rPr>
        <w:t>(</w:t>
      </w:r>
      <w:proofErr w:type="spellStart"/>
      <w:r w:rsidR="00E81F16" w:rsidRPr="00E81F16">
        <w:rPr>
          <w:rFonts w:ascii="Arial" w:eastAsia="Times New Roman" w:hAnsi="Arial" w:cs="Arial"/>
          <w:sz w:val="24"/>
          <w:szCs w:val="24"/>
          <w:lang w:eastAsia="en-GB"/>
        </w:rPr>
        <w:t>Parmenter</w:t>
      </w:r>
      <w:proofErr w:type="spellEnd"/>
      <w:r w:rsidR="00E81F16" w:rsidRPr="00E81F16">
        <w:rPr>
          <w:rFonts w:ascii="Arial" w:eastAsia="Times New Roman" w:hAnsi="Arial" w:cs="Arial"/>
          <w:sz w:val="24"/>
          <w:szCs w:val="24"/>
          <w:lang w:eastAsia="en-GB"/>
        </w:rPr>
        <w:t xml:space="preserve">, 2020; </w:t>
      </w:r>
      <w:proofErr w:type="spellStart"/>
      <w:r w:rsidR="00E81F16" w:rsidRPr="00E81F16">
        <w:rPr>
          <w:rFonts w:ascii="Arial" w:eastAsia="Times New Roman" w:hAnsi="Arial" w:cs="Arial"/>
          <w:sz w:val="24"/>
          <w:szCs w:val="24"/>
          <w:lang w:eastAsia="en-GB"/>
        </w:rPr>
        <w:t>Fabac</w:t>
      </w:r>
      <w:proofErr w:type="spellEnd"/>
      <w:r w:rsidR="00E81F16" w:rsidRPr="00E81F16">
        <w:rPr>
          <w:rFonts w:ascii="Arial" w:eastAsia="Times New Roman" w:hAnsi="Arial" w:cs="Arial"/>
          <w:sz w:val="24"/>
          <w:szCs w:val="24"/>
          <w:lang w:eastAsia="en-GB"/>
        </w:rPr>
        <w:t>, 2022)</w:t>
      </w:r>
      <w:r w:rsidRPr="00E81F16">
        <w:rPr>
          <w:rFonts w:ascii="Arial" w:eastAsia="Times New Roman" w:hAnsi="Arial" w:cs="Arial"/>
          <w:sz w:val="24"/>
          <w:szCs w:val="24"/>
          <w:lang w:eastAsia="en-GB"/>
        </w:rPr>
        <w:t>.</w:t>
      </w:r>
    </w:p>
    <w:p w:rsidR="008366BD" w:rsidRPr="007D760C"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1624E5">
        <w:rPr>
          <w:rFonts w:ascii="Arial" w:eastAsia="Times New Roman" w:hAnsi="Arial" w:cs="Arial"/>
          <w:sz w:val="24"/>
          <w:szCs w:val="24"/>
          <w:lang w:eastAsia="en-GB"/>
        </w:rPr>
        <w:t xml:space="preserve">Plan A in combination with the Balanced Scorecard is an effective combination to translate responsible differentiation in measurable execution. The scorecard reflects how the capabilities, processes, customer outcomes and financial performance are linked and how they all tie to the definition of stakeholder value and legitimacy created by </w:t>
      </w:r>
      <w:proofErr w:type="spellStart"/>
      <w:r w:rsidRPr="001624E5">
        <w:rPr>
          <w:rFonts w:ascii="Arial" w:eastAsia="Times New Roman" w:hAnsi="Arial" w:cs="Arial"/>
          <w:sz w:val="24"/>
          <w:szCs w:val="24"/>
          <w:lang w:eastAsia="en-GB"/>
        </w:rPr>
        <w:t>CSR.The</w:t>
      </w:r>
      <w:proofErr w:type="spellEnd"/>
      <w:r w:rsidRPr="001624E5">
        <w:rPr>
          <w:rFonts w:ascii="Arial" w:eastAsia="Times New Roman" w:hAnsi="Arial" w:cs="Arial"/>
          <w:sz w:val="24"/>
          <w:szCs w:val="24"/>
          <w:lang w:eastAsia="en-GB"/>
        </w:rPr>
        <w:t xml:space="preserve"> capabilities, processes, customer outcomes and financial performance are linked together in the scorecard and it ties to the definition of stakeholder value and legitimacy defined by CSR, allowing management to determine if sustainability-led growth is commercially viable, operationally credible and is </w:t>
      </w:r>
      <w:r>
        <w:rPr>
          <w:rFonts w:ascii="Arial" w:eastAsia="Times New Roman" w:hAnsi="Arial" w:cs="Arial"/>
          <w:sz w:val="24"/>
          <w:szCs w:val="24"/>
          <w:lang w:eastAsia="en-GB"/>
        </w:rPr>
        <w:t>consistent with long term trust</w:t>
      </w:r>
      <w:r w:rsidRPr="007D760C">
        <w:rPr>
          <w:rFonts w:ascii="Arial" w:eastAsia="Times New Roman" w:hAnsi="Arial" w:cs="Arial"/>
          <w:sz w:val="24"/>
          <w:szCs w:val="24"/>
          <w:lang w:eastAsia="en-GB"/>
        </w:rPr>
        <w:t xml:space="preserve">. </w:t>
      </w:r>
    </w:p>
    <w:p w:rsidR="008366BD" w:rsidRPr="008366BD" w:rsidRDefault="008366BD" w:rsidP="008366BD">
      <w:pPr>
        <w:pStyle w:val="Heading1"/>
        <w:rPr>
          <w:rFonts w:ascii="Arial" w:hAnsi="Arial" w:cs="Arial"/>
          <w:color w:val="auto"/>
          <w:sz w:val="24"/>
          <w:szCs w:val="24"/>
        </w:rPr>
      </w:pPr>
      <w:bookmarkStart w:id="11" w:name="_Toc236958227"/>
      <w:r w:rsidRPr="008366BD">
        <w:rPr>
          <w:rFonts w:ascii="Arial" w:hAnsi="Arial" w:cs="Arial"/>
          <w:color w:val="auto"/>
          <w:sz w:val="24"/>
          <w:szCs w:val="24"/>
        </w:rPr>
        <w:t>5.  Strategic Choices and Implementation</w:t>
      </w:r>
      <w:bookmarkEnd w:id="11"/>
    </w:p>
    <w:p w:rsidR="008366BD" w:rsidRPr="008A234B" w:rsidRDefault="008366BD" w:rsidP="008366BD">
      <w:pPr>
        <w:spacing w:before="100" w:beforeAutospacing="1" w:after="100" w:afterAutospacing="1" w:line="360" w:lineRule="auto"/>
        <w:jc w:val="both"/>
        <w:rPr>
          <w:rFonts w:ascii="Arial" w:eastAsia="Times New Roman" w:hAnsi="Arial" w:cs="Arial"/>
          <w:b/>
          <w:sz w:val="24"/>
          <w:szCs w:val="24"/>
          <w:lang w:eastAsia="en-GB"/>
        </w:rPr>
      </w:pPr>
      <w:r w:rsidRPr="008A234B">
        <w:rPr>
          <w:rFonts w:ascii="Arial" w:eastAsia="Times New Roman" w:hAnsi="Arial" w:cs="Arial"/>
          <w:b/>
          <w:sz w:val="24"/>
          <w:szCs w:val="24"/>
          <w:lang w:eastAsia="en-GB"/>
        </w:rPr>
        <w:t>Current Business-Level Strategy</w:t>
      </w:r>
    </w:p>
    <w:p w:rsidR="00DA341A" w:rsidRPr="008A234B"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8A234B">
        <w:rPr>
          <w:rFonts w:ascii="Arial" w:eastAsia="Times New Roman" w:hAnsi="Arial" w:cs="Arial"/>
          <w:sz w:val="24"/>
          <w:szCs w:val="24"/>
          <w:lang w:eastAsia="en-GB"/>
        </w:rPr>
        <w:t>Currently M&amp;S do not follow the differentiation strategy by cost leadership; they follow value based differentiation strategy. Fashion, Home &amp; Beauty differentiates itself with: own brand quality, enhanced styling, proven value, sustainable sourcing &amp; integrated store: online channels. Fashion market share stayed at 10.2% and M&amp;S was top for style perception in 2025/26, showing an increased level of relevance, but cyber disruption revealed issues in technology, fulfilment and resilience (Ma</w:t>
      </w:r>
      <w:r w:rsidR="00090CEB">
        <w:rPr>
          <w:rFonts w:ascii="Arial" w:eastAsia="Times New Roman" w:hAnsi="Arial" w:cs="Arial"/>
          <w:sz w:val="24"/>
          <w:szCs w:val="24"/>
          <w:lang w:eastAsia="en-GB"/>
        </w:rPr>
        <w:t xml:space="preserve">rks and Spencer Group </w:t>
      </w:r>
      <w:proofErr w:type="spellStart"/>
      <w:r w:rsidR="00090CEB">
        <w:rPr>
          <w:rFonts w:ascii="Arial" w:eastAsia="Times New Roman" w:hAnsi="Arial" w:cs="Arial"/>
          <w:sz w:val="24"/>
          <w:szCs w:val="24"/>
          <w:lang w:eastAsia="en-GB"/>
        </w:rPr>
        <w:t>plc</w:t>
      </w:r>
      <w:proofErr w:type="spellEnd"/>
      <w:r w:rsidR="00090CEB">
        <w:rPr>
          <w:rFonts w:ascii="Arial" w:eastAsia="Times New Roman" w:hAnsi="Arial" w:cs="Arial"/>
          <w:sz w:val="24"/>
          <w:szCs w:val="24"/>
          <w:lang w:eastAsia="en-GB"/>
        </w:rPr>
        <w:t>, 2026</w:t>
      </w:r>
      <w:r w:rsidRPr="008A234B">
        <w:rPr>
          <w:rFonts w:ascii="Arial" w:eastAsia="Times New Roman" w:hAnsi="Arial" w:cs="Arial"/>
          <w:sz w:val="24"/>
          <w:szCs w:val="24"/>
          <w:lang w:eastAsia="en-GB"/>
        </w:rPr>
        <w:t xml:space="preserve">). The strategy is then commercially viable but unevenly executed; differentiation makes you an attractive prospect, but any shortcomings in execution will limit the amount of value you're capturing. </w:t>
      </w:r>
    </w:p>
    <w:p w:rsidR="008366BD" w:rsidRPr="008A234B" w:rsidRDefault="008366BD" w:rsidP="008366BD">
      <w:pPr>
        <w:spacing w:before="100" w:beforeAutospacing="1" w:after="100" w:afterAutospacing="1" w:line="360" w:lineRule="auto"/>
        <w:jc w:val="both"/>
        <w:rPr>
          <w:rFonts w:ascii="Arial" w:eastAsia="Times New Roman" w:hAnsi="Arial" w:cs="Arial"/>
          <w:b/>
          <w:sz w:val="24"/>
          <w:szCs w:val="24"/>
          <w:lang w:eastAsia="en-GB"/>
        </w:rPr>
      </w:pPr>
      <w:r w:rsidRPr="008A234B">
        <w:rPr>
          <w:rFonts w:ascii="Arial" w:eastAsia="Times New Roman" w:hAnsi="Arial" w:cs="Arial"/>
          <w:b/>
          <w:sz w:val="24"/>
          <w:szCs w:val="24"/>
          <w:lang w:eastAsia="en-GB"/>
        </w:rPr>
        <w:t>Alternative Strategic Choices</w:t>
      </w:r>
    </w:p>
    <w:p w:rsidR="008366BD" w:rsidRPr="008A234B"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8A234B">
        <w:rPr>
          <w:rFonts w:ascii="Arial" w:eastAsia="Times New Roman" w:hAnsi="Arial" w:cs="Arial"/>
          <w:sz w:val="24"/>
          <w:szCs w:val="24"/>
          <w:lang w:eastAsia="en-GB"/>
        </w:rPr>
        <w:t xml:space="preserve">Cost leadership is not appropriate as the supermarket and digital marketplace have a lower cost structure and Primark would not be able to sustain price reductions as this would affect the quality perception and margins. Differentiation via style, service, convenience and sustainability might be able to appeal to more consumers, but may lead to a "scattered shot" and a less clear-cut proposition. Focused differentiation is more pronounced, given that M&amp;S can keep quality-focused loyal shoppers and, by offering a selection of ranges that cater to younger, tech-savvy consumers, attract them, too, to its stores. The growth by </w:t>
      </w:r>
      <w:proofErr w:type="spellStart"/>
      <w:r w:rsidRPr="008A234B">
        <w:rPr>
          <w:rFonts w:ascii="Arial" w:eastAsia="Times New Roman" w:hAnsi="Arial" w:cs="Arial"/>
          <w:sz w:val="24"/>
          <w:szCs w:val="24"/>
          <w:lang w:eastAsia="en-GB"/>
        </w:rPr>
        <w:t>Ansoff</w:t>
      </w:r>
      <w:proofErr w:type="spellEnd"/>
      <w:r w:rsidRPr="008A234B">
        <w:rPr>
          <w:rFonts w:ascii="Arial" w:eastAsia="Times New Roman" w:hAnsi="Arial" w:cs="Arial"/>
          <w:sz w:val="24"/>
          <w:szCs w:val="24"/>
          <w:lang w:eastAsia="en-GB"/>
        </w:rPr>
        <w:t xml:space="preserve"> should be a focus on the market penetration and adjacent product development and partnerships selected rather than diversification with high risks (De Wit, 2020).</w:t>
      </w:r>
    </w:p>
    <w:p w:rsidR="008366BD" w:rsidRPr="008A234B" w:rsidRDefault="008366BD" w:rsidP="008366BD">
      <w:pPr>
        <w:spacing w:before="100" w:beforeAutospacing="1" w:after="100" w:afterAutospacing="1" w:line="360" w:lineRule="auto"/>
        <w:jc w:val="both"/>
        <w:rPr>
          <w:rFonts w:ascii="Arial" w:eastAsia="Times New Roman" w:hAnsi="Arial" w:cs="Arial"/>
          <w:b/>
          <w:sz w:val="24"/>
          <w:szCs w:val="24"/>
          <w:lang w:eastAsia="en-GB"/>
        </w:rPr>
      </w:pPr>
      <w:r w:rsidRPr="008A234B">
        <w:rPr>
          <w:rFonts w:ascii="Arial" w:eastAsia="Times New Roman" w:hAnsi="Arial" w:cs="Arial"/>
          <w:b/>
          <w:sz w:val="24"/>
          <w:szCs w:val="24"/>
          <w:lang w:eastAsia="en-GB"/>
        </w:rPr>
        <w:t>Recommended Strategic Option</w:t>
      </w:r>
    </w:p>
    <w:p w:rsidR="008366BD" w:rsidRPr="008A234B"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8A234B">
        <w:rPr>
          <w:rFonts w:ascii="Arial" w:eastAsia="Times New Roman" w:hAnsi="Arial" w:cs="Arial"/>
          <w:sz w:val="24"/>
          <w:szCs w:val="24"/>
          <w:lang w:eastAsia="en-GB"/>
        </w:rPr>
        <w:t xml:space="preserve">M&amp;S needs to increase the differentiation that it is doing now, and make it more relevant through style, trusted value, </w:t>
      </w:r>
      <w:proofErr w:type="gramStart"/>
      <w:r w:rsidRPr="008A234B">
        <w:rPr>
          <w:rFonts w:ascii="Arial" w:eastAsia="Times New Roman" w:hAnsi="Arial" w:cs="Arial"/>
          <w:sz w:val="24"/>
          <w:szCs w:val="24"/>
          <w:lang w:eastAsia="en-GB"/>
        </w:rPr>
        <w:t>personalisation</w:t>
      </w:r>
      <w:proofErr w:type="gramEnd"/>
      <w:r w:rsidRPr="008A234B">
        <w:rPr>
          <w:rFonts w:ascii="Arial" w:eastAsia="Times New Roman" w:hAnsi="Arial" w:cs="Arial"/>
          <w:sz w:val="24"/>
          <w:szCs w:val="24"/>
          <w:lang w:eastAsia="en-GB"/>
        </w:rPr>
        <w:t xml:space="preserve"> across channels and substantiating sustainability. Stores will be discovery, service, collection and returns hubs, and digital channels will be based on consented data to provide product and communications that meet the needs of the customer. To achieve hyper-personalisation, there needs to be integration of data, decision rules, and delivery capability (</w:t>
      </w:r>
      <w:proofErr w:type="spellStart"/>
      <w:r w:rsidRPr="008A234B">
        <w:rPr>
          <w:rFonts w:ascii="Arial" w:eastAsia="Times New Roman" w:hAnsi="Arial" w:cs="Arial"/>
          <w:sz w:val="24"/>
          <w:szCs w:val="24"/>
          <w:lang w:eastAsia="en-GB"/>
        </w:rPr>
        <w:t>Micu</w:t>
      </w:r>
      <w:proofErr w:type="spellEnd"/>
      <w:r w:rsidRPr="008A234B">
        <w:rPr>
          <w:rFonts w:ascii="Arial" w:eastAsia="Times New Roman" w:hAnsi="Arial" w:cs="Arial"/>
          <w:sz w:val="24"/>
          <w:szCs w:val="24"/>
          <w:lang w:eastAsia="en-GB"/>
        </w:rPr>
        <w:t xml:space="preserve"> et al., 2022). The goal is profitable share increase by improving full-price conversion, retention and customer lifetime value, all of which are hard to easily replicate, by price-led competitors. </w:t>
      </w:r>
    </w:p>
    <w:p w:rsidR="008366BD" w:rsidRPr="008A234B" w:rsidRDefault="008366BD" w:rsidP="008366BD">
      <w:pPr>
        <w:spacing w:before="100" w:beforeAutospacing="1" w:after="100" w:afterAutospacing="1" w:line="360" w:lineRule="auto"/>
        <w:jc w:val="both"/>
        <w:rPr>
          <w:rFonts w:ascii="Arial" w:eastAsia="Times New Roman" w:hAnsi="Arial" w:cs="Arial"/>
          <w:b/>
          <w:sz w:val="24"/>
          <w:szCs w:val="24"/>
          <w:lang w:eastAsia="en-GB"/>
        </w:rPr>
      </w:pPr>
      <w:proofErr w:type="spellStart"/>
      <w:r w:rsidRPr="008A234B">
        <w:rPr>
          <w:rFonts w:ascii="Arial" w:eastAsia="Times New Roman" w:hAnsi="Arial" w:cs="Arial"/>
          <w:b/>
          <w:sz w:val="24"/>
          <w:szCs w:val="24"/>
          <w:lang w:eastAsia="en-GB"/>
        </w:rPr>
        <w:t>SAFe</w:t>
      </w:r>
      <w:proofErr w:type="spellEnd"/>
      <w:r w:rsidRPr="008A234B">
        <w:rPr>
          <w:rFonts w:ascii="Arial" w:eastAsia="Times New Roman" w:hAnsi="Arial" w:cs="Arial"/>
          <w:b/>
          <w:sz w:val="24"/>
          <w:szCs w:val="24"/>
          <w:lang w:eastAsia="en-GB"/>
        </w:rPr>
        <w:t xml:space="preserve"> Evaluation</w:t>
      </w:r>
    </w:p>
    <w:p w:rsidR="008366BD" w:rsidRPr="008A234B"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8A234B">
        <w:rPr>
          <w:rFonts w:ascii="Arial" w:eastAsia="Times New Roman" w:hAnsi="Arial" w:cs="Arial"/>
          <w:b/>
          <w:sz w:val="24"/>
          <w:szCs w:val="24"/>
          <w:lang w:eastAsia="en-GB"/>
        </w:rPr>
        <w:t>Suitability:</w:t>
      </w:r>
      <w:r w:rsidRPr="008A234B">
        <w:rPr>
          <w:rFonts w:ascii="Arial" w:eastAsia="Times New Roman" w:hAnsi="Arial" w:cs="Arial"/>
          <w:sz w:val="24"/>
          <w:szCs w:val="24"/>
          <w:lang w:eastAsia="en-GB"/>
        </w:rPr>
        <w:t xml:space="preserve"> The approach addresses the price sensitive customer demand without compromising on quality, leverages on the brand's trust and the national store reach, while meeting the expectations of the younger customer segment and the sustainability ones. It also focuses on the customer relevance, system integration and fulfilment weaknesses identified. </w:t>
      </w:r>
    </w:p>
    <w:p w:rsidR="008366BD" w:rsidRPr="008A234B"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8A234B">
        <w:rPr>
          <w:rFonts w:ascii="Arial" w:eastAsia="Times New Roman" w:hAnsi="Arial" w:cs="Arial"/>
          <w:b/>
          <w:sz w:val="24"/>
          <w:szCs w:val="24"/>
          <w:lang w:eastAsia="en-GB"/>
        </w:rPr>
        <w:t>Acceptability:</w:t>
      </w:r>
      <w:r w:rsidRPr="008A234B">
        <w:rPr>
          <w:rFonts w:ascii="Arial" w:eastAsia="Times New Roman" w:hAnsi="Arial" w:cs="Arial"/>
          <w:sz w:val="24"/>
          <w:szCs w:val="24"/>
          <w:lang w:eastAsia="en-GB"/>
        </w:rPr>
        <w:t xml:space="preserve"> Better full price sales, reduced markdowns and enhanced retention to benefit shareholders, and greater relevance and convenience to customers. Issues are over investment, privacy issues, supplier pressure and loss of existing customers. Controlled pilot, clearly defined investment thresholds and clear customer testing is thus required. </w:t>
      </w:r>
    </w:p>
    <w:p w:rsidR="008366BD" w:rsidRPr="008A234B"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8A234B">
        <w:rPr>
          <w:rFonts w:ascii="Arial" w:eastAsia="Times New Roman" w:hAnsi="Arial" w:cs="Arial"/>
          <w:b/>
          <w:sz w:val="24"/>
          <w:szCs w:val="24"/>
          <w:lang w:eastAsia="en-GB"/>
        </w:rPr>
        <w:t>Feasibility:</w:t>
      </w:r>
      <w:r w:rsidRPr="008A234B">
        <w:rPr>
          <w:rFonts w:ascii="Arial" w:eastAsia="Times New Roman" w:hAnsi="Arial" w:cs="Arial"/>
          <w:sz w:val="24"/>
          <w:szCs w:val="24"/>
          <w:lang w:eastAsia="en-GB"/>
        </w:rPr>
        <w:t xml:space="preserve"> M&amp;S has proven brand equity, stores, supplier relations, customer information and investment power. As part of its reinvestment programme, it places a strong focus on decisions that are made through technology, the capacity of its supply chain and store development </w:t>
      </w:r>
      <w:r w:rsidR="00090CEB">
        <w:rPr>
          <w:rFonts w:ascii="Arial" w:eastAsia="Times New Roman" w:hAnsi="Arial" w:cs="Arial"/>
          <w:sz w:val="24"/>
          <w:szCs w:val="24"/>
          <w:lang w:eastAsia="en-GB"/>
        </w:rPr>
        <w:t>(</w:t>
      </w:r>
      <w:r w:rsidRPr="008A234B">
        <w:rPr>
          <w:rFonts w:ascii="Arial" w:eastAsia="Times New Roman" w:hAnsi="Arial" w:cs="Arial"/>
          <w:sz w:val="24"/>
          <w:szCs w:val="24"/>
          <w:lang w:eastAsia="en-GB"/>
        </w:rPr>
        <w:t>Ma</w:t>
      </w:r>
      <w:r w:rsidR="00090CEB">
        <w:rPr>
          <w:rFonts w:ascii="Arial" w:eastAsia="Times New Roman" w:hAnsi="Arial" w:cs="Arial"/>
          <w:sz w:val="24"/>
          <w:szCs w:val="24"/>
          <w:lang w:eastAsia="en-GB"/>
        </w:rPr>
        <w:t xml:space="preserve">rks and Spencer Group </w:t>
      </w:r>
      <w:proofErr w:type="spellStart"/>
      <w:r w:rsidR="00090CEB">
        <w:rPr>
          <w:rFonts w:ascii="Arial" w:eastAsia="Times New Roman" w:hAnsi="Arial" w:cs="Arial"/>
          <w:sz w:val="24"/>
          <w:szCs w:val="24"/>
          <w:lang w:eastAsia="en-GB"/>
        </w:rPr>
        <w:t>plc</w:t>
      </w:r>
      <w:proofErr w:type="spellEnd"/>
      <w:r w:rsidR="00090CEB">
        <w:rPr>
          <w:rFonts w:ascii="Arial" w:eastAsia="Times New Roman" w:hAnsi="Arial" w:cs="Arial"/>
          <w:sz w:val="24"/>
          <w:szCs w:val="24"/>
          <w:lang w:eastAsia="en-GB"/>
        </w:rPr>
        <w:t>, 2026</w:t>
      </w:r>
      <w:r w:rsidRPr="008A234B">
        <w:rPr>
          <w:rFonts w:ascii="Arial" w:eastAsia="Times New Roman" w:hAnsi="Arial" w:cs="Arial"/>
          <w:sz w:val="24"/>
          <w:szCs w:val="24"/>
          <w:lang w:eastAsia="en-GB"/>
        </w:rPr>
        <w:t>). However, there are implementation challenges due to legacy systems and lack of capabilities. It is thus more possible to achieve focused differentiation than cost leadership, and more pre</w:t>
      </w:r>
      <w:r>
        <w:rPr>
          <w:rFonts w:ascii="Arial" w:eastAsia="Times New Roman" w:hAnsi="Arial" w:cs="Arial"/>
          <w:sz w:val="24"/>
          <w:szCs w:val="24"/>
          <w:lang w:eastAsia="en-GB"/>
        </w:rPr>
        <w:t>cise than broad differentiation</w:t>
      </w:r>
      <w:r w:rsidRPr="008A234B">
        <w:rPr>
          <w:rFonts w:ascii="Arial" w:eastAsia="Times New Roman" w:hAnsi="Arial" w:cs="Arial"/>
          <w:sz w:val="24"/>
          <w:szCs w:val="24"/>
          <w:lang w:eastAsia="en-GB"/>
        </w:rPr>
        <w:t xml:space="preserve">. </w:t>
      </w:r>
    </w:p>
    <w:p w:rsidR="008366BD" w:rsidRPr="008A234B" w:rsidRDefault="008366BD" w:rsidP="008366BD">
      <w:pPr>
        <w:spacing w:before="100" w:beforeAutospacing="1" w:after="100" w:afterAutospacing="1" w:line="360" w:lineRule="auto"/>
        <w:jc w:val="both"/>
        <w:rPr>
          <w:rFonts w:ascii="Arial" w:eastAsia="Times New Roman" w:hAnsi="Arial" w:cs="Arial"/>
          <w:b/>
          <w:sz w:val="24"/>
          <w:szCs w:val="24"/>
          <w:lang w:eastAsia="en-GB"/>
        </w:rPr>
      </w:pPr>
      <w:r w:rsidRPr="008A234B">
        <w:rPr>
          <w:rFonts w:ascii="Arial" w:eastAsia="Times New Roman" w:hAnsi="Arial" w:cs="Arial"/>
          <w:b/>
          <w:sz w:val="24"/>
          <w:szCs w:val="24"/>
          <w:lang w:eastAsia="en-GB"/>
        </w:rPr>
        <w:t>Financial Performance and Organisational Effectiveness</w:t>
      </w:r>
    </w:p>
    <w:p w:rsidR="008366BD" w:rsidRPr="008A234B"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8A234B">
        <w:rPr>
          <w:rFonts w:ascii="Arial" w:eastAsia="Times New Roman" w:hAnsi="Arial" w:cs="Arial"/>
          <w:sz w:val="24"/>
          <w:szCs w:val="24"/>
          <w:lang w:eastAsia="en-GB"/>
        </w:rPr>
        <w:t>The strategy will help to enhance the revenue quality, full-price sales, online conversion, stock turnover, store productivity and satisfaction, capability of the staff and brand equity. More personalisation and prediction could help lower over-investment and markdowns to help margins, but it will depend on the accuracy of the data, availability and discipline of investment. Adopting a product should therefore be linked to training and the time to market, include conversion, retention, inventory efficiency, and financial returns but not just revenue growth. Other top indicators that should be monitored are customer complaints and employee engagement.</w:t>
      </w:r>
    </w:p>
    <w:p w:rsidR="008366BD" w:rsidRPr="008A234B" w:rsidRDefault="008366BD" w:rsidP="008366BD">
      <w:pPr>
        <w:spacing w:before="100" w:beforeAutospacing="1" w:after="100" w:afterAutospacing="1" w:line="360" w:lineRule="auto"/>
        <w:jc w:val="both"/>
        <w:rPr>
          <w:rFonts w:ascii="Arial" w:eastAsia="Times New Roman" w:hAnsi="Arial" w:cs="Arial"/>
          <w:b/>
          <w:sz w:val="24"/>
          <w:szCs w:val="24"/>
          <w:lang w:eastAsia="en-GB"/>
        </w:rPr>
      </w:pPr>
      <w:r w:rsidRPr="008A234B">
        <w:rPr>
          <w:rFonts w:ascii="Arial" w:eastAsia="Times New Roman" w:hAnsi="Arial" w:cs="Arial"/>
          <w:b/>
          <w:sz w:val="24"/>
          <w:szCs w:val="24"/>
          <w:lang w:eastAsia="en-GB"/>
        </w:rPr>
        <w:t>Gap Analysis</w:t>
      </w:r>
    </w:p>
    <w:p w:rsidR="008366BD"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8A234B">
        <w:rPr>
          <w:rFonts w:ascii="Arial" w:eastAsia="Times New Roman" w:hAnsi="Arial" w:cs="Arial"/>
          <w:sz w:val="24"/>
          <w:szCs w:val="24"/>
          <w:lang w:eastAsia="en-GB"/>
        </w:rPr>
        <w:t>The greatest need is for the fragmented execution and the integrated model needed. Customer Management needs to go beyond demographic targeting towards behaviour based personalisation; Product Development needs to improve and accelerate; Inventory needs to be made visible in real-time, both in the stores and online; and Sustainability for claims needs to go beyond the general scope and become product level visible. The skills needed from employees need to evolve from functional to ‘cross channel, data-led working'. The priority actions include: Data Governance, Modern Planning &amp; Inventory System, Supplier Collaboration, Cyber-recovery Standards, targeted Training and Named KPI ownership. This sequencing focuses on investments in gaps that can have the most strategic impact.</w:t>
      </w:r>
    </w:p>
    <w:p w:rsidR="00AB7DDD" w:rsidRDefault="00AB7DDD" w:rsidP="008366BD">
      <w:pPr>
        <w:spacing w:before="100" w:beforeAutospacing="1" w:after="100" w:afterAutospacing="1" w:line="360" w:lineRule="auto"/>
        <w:jc w:val="both"/>
        <w:rPr>
          <w:rFonts w:ascii="Arial" w:eastAsia="Times New Roman" w:hAnsi="Arial" w:cs="Arial"/>
          <w:sz w:val="24"/>
          <w:szCs w:val="24"/>
          <w:lang w:eastAsia="en-GB"/>
        </w:rPr>
      </w:pPr>
    </w:p>
    <w:p w:rsidR="00AB7DDD" w:rsidRPr="008A234B" w:rsidRDefault="00AB7DDD" w:rsidP="008366BD">
      <w:pPr>
        <w:spacing w:before="100" w:beforeAutospacing="1" w:after="100" w:afterAutospacing="1" w:line="360" w:lineRule="auto"/>
        <w:jc w:val="both"/>
        <w:rPr>
          <w:rFonts w:ascii="Arial" w:eastAsia="Times New Roman" w:hAnsi="Arial" w:cs="Arial"/>
          <w:sz w:val="24"/>
          <w:szCs w:val="24"/>
          <w:lang w:eastAsia="en-GB"/>
        </w:rPr>
      </w:pPr>
    </w:p>
    <w:p w:rsidR="008366BD" w:rsidRDefault="008366BD" w:rsidP="008366BD">
      <w:pPr>
        <w:spacing w:before="100" w:beforeAutospacing="1" w:after="100" w:afterAutospacing="1" w:line="360" w:lineRule="auto"/>
        <w:jc w:val="both"/>
        <w:rPr>
          <w:rFonts w:ascii="Arial" w:eastAsia="Times New Roman" w:hAnsi="Arial" w:cs="Arial"/>
          <w:b/>
          <w:sz w:val="24"/>
          <w:szCs w:val="24"/>
          <w:lang w:eastAsia="en-GB"/>
        </w:rPr>
      </w:pPr>
      <w:r w:rsidRPr="008366BD">
        <w:rPr>
          <w:rFonts w:ascii="Arial" w:eastAsia="Times New Roman" w:hAnsi="Arial" w:cs="Arial"/>
          <w:b/>
          <w:sz w:val="24"/>
          <w:szCs w:val="24"/>
          <w:lang w:eastAsia="en-GB"/>
        </w:rPr>
        <w:t>McKinsey 7S Alignment</w:t>
      </w:r>
    </w:p>
    <w:p w:rsidR="00DA341A" w:rsidRDefault="00DA341A" w:rsidP="00DA341A">
      <w:pPr>
        <w:spacing w:before="100" w:beforeAutospacing="1" w:after="100" w:afterAutospacing="1" w:line="360" w:lineRule="auto"/>
        <w:jc w:val="center"/>
        <w:rPr>
          <w:rFonts w:ascii="Arial" w:eastAsia="Times New Roman" w:hAnsi="Arial" w:cs="Arial"/>
          <w:b/>
          <w:sz w:val="24"/>
          <w:szCs w:val="24"/>
          <w:lang w:eastAsia="en-GB"/>
        </w:rPr>
      </w:pPr>
      <w:r>
        <w:rPr>
          <w:noProof/>
          <w:lang w:eastAsia="en-GB"/>
        </w:rPr>
        <w:drawing>
          <wp:inline distT="0" distB="0" distL="0" distR="0" wp14:anchorId="2F1A66F9" wp14:editId="7E9EAF6B">
            <wp:extent cx="3871814" cy="269748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3871814" cy="2697480"/>
                    </a:xfrm>
                    <a:prstGeom prst="rect">
                      <a:avLst/>
                    </a:prstGeom>
                  </pic:spPr>
                </pic:pic>
              </a:graphicData>
            </a:graphic>
          </wp:inline>
        </w:drawing>
      </w:r>
    </w:p>
    <w:p w:rsidR="00DA341A" w:rsidRPr="00DA341A" w:rsidRDefault="00DA341A" w:rsidP="00DA341A">
      <w:pPr>
        <w:spacing w:before="100" w:beforeAutospacing="1" w:after="100" w:afterAutospacing="1" w:line="360" w:lineRule="auto"/>
        <w:jc w:val="center"/>
        <w:rPr>
          <w:rFonts w:ascii="Arial" w:eastAsia="Times New Roman" w:hAnsi="Arial" w:cs="Arial"/>
          <w:i/>
          <w:sz w:val="24"/>
          <w:szCs w:val="24"/>
          <w:lang w:eastAsia="en-GB"/>
        </w:rPr>
      </w:pPr>
      <w:r w:rsidRPr="00DA341A">
        <w:rPr>
          <w:rFonts w:ascii="Arial" w:eastAsia="Times New Roman" w:hAnsi="Arial" w:cs="Arial"/>
          <w:i/>
          <w:sz w:val="24"/>
          <w:szCs w:val="24"/>
          <w:lang w:eastAsia="en-GB"/>
        </w:rPr>
        <w:t>Figure</w:t>
      </w:r>
      <w:r w:rsidR="00AB7DDD">
        <w:rPr>
          <w:rFonts w:ascii="Arial" w:eastAsia="Times New Roman" w:hAnsi="Arial" w:cs="Arial"/>
          <w:i/>
          <w:sz w:val="24"/>
          <w:szCs w:val="24"/>
          <w:lang w:eastAsia="en-GB"/>
        </w:rPr>
        <w:t xml:space="preserve"> 4</w:t>
      </w:r>
      <w:r w:rsidRPr="00DA341A">
        <w:rPr>
          <w:rFonts w:ascii="Arial" w:eastAsia="Times New Roman" w:hAnsi="Arial" w:cs="Arial"/>
          <w:i/>
          <w:sz w:val="24"/>
          <w:szCs w:val="24"/>
          <w:lang w:eastAsia="en-GB"/>
        </w:rPr>
        <w:t>:</w:t>
      </w:r>
      <w:r w:rsidRPr="00DA341A">
        <w:rPr>
          <w:i/>
        </w:rPr>
        <w:t xml:space="preserve"> </w:t>
      </w:r>
      <w:r w:rsidRPr="00DA341A">
        <w:rPr>
          <w:rFonts w:ascii="Arial" w:eastAsia="Times New Roman" w:hAnsi="Arial" w:cs="Arial"/>
          <w:i/>
          <w:sz w:val="24"/>
          <w:szCs w:val="24"/>
          <w:lang w:eastAsia="en-GB"/>
        </w:rPr>
        <w:t>McKinsey 7S</w:t>
      </w:r>
      <w:r w:rsidRPr="00DA341A">
        <w:rPr>
          <w:i/>
        </w:rPr>
        <w:t xml:space="preserve"> </w:t>
      </w:r>
      <w:r w:rsidRPr="00DA341A">
        <w:rPr>
          <w:rFonts w:ascii="Arial" w:eastAsia="Times New Roman" w:hAnsi="Arial" w:cs="Arial"/>
          <w:i/>
          <w:sz w:val="24"/>
          <w:szCs w:val="24"/>
          <w:lang w:eastAsia="en-GB"/>
        </w:rPr>
        <w:t>(The Strategy Institute, 2024)</w:t>
      </w:r>
    </w:p>
    <w:p w:rsidR="008366BD" w:rsidRPr="008A234B"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8A234B">
        <w:rPr>
          <w:rFonts w:ascii="Arial" w:eastAsia="Times New Roman" w:hAnsi="Arial" w:cs="Arial"/>
          <w:b/>
          <w:sz w:val="24"/>
          <w:szCs w:val="24"/>
          <w:lang w:eastAsia="en-GB"/>
        </w:rPr>
        <w:t>Strategy:</w:t>
      </w:r>
      <w:r w:rsidRPr="008A234B">
        <w:rPr>
          <w:rFonts w:ascii="Arial" w:eastAsia="Times New Roman" w:hAnsi="Arial" w:cs="Arial"/>
          <w:sz w:val="24"/>
          <w:szCs w:val="24"/>
          <w:lang w:eastAsia="en-GB"/>
        </w:rPr>
        <w:t xml:space="preserve"> Focus the differentiation, grow profitably in multichannel and look after the customers in the right way according to defined customer segments. </w:t>
      </w:r>
    </w:p>
    <w:p w:rsidR="008366BD" w:rsidRPr="008A234B"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8A234B">
        <w:rPr>
          <w:rFonts w:ascii="Arial" w:eastAsia="Times New Roman" w:hAnsi="Arial" w:cs="Arial"/>
          <w:b/>
          <w:sz w:val="24"/>
          <w:szCs w:val="24"/>
          <w:lang w:eastAsia="en-GB"/>
        </w:rPr>
        <w:t>Structure:</w:t>
      </w:r>
      <w:r w:rsidRPr="008A234B">
        <w:rPr>
          <w:rFonts w:ascii="Arial" w:eastAsia="Times New Roman" w:hAnsi="Arial" w:cs="Arial"/>
          <w:sz w:val="24"/>
          <w:szCs w:val="24"/>
          <w:lang w:eastAsia="en-GB"/>
        </w:rPr>
        <w:t xml:space="preserve"> Make everyone accountable for the product, stores, </w:t>
      </w:r>
      <w:proofErr w:type="gramStart"/>
      <w:r w:rsidRPr="008A234B">
        <w:rPr>
          <w:rFonts w:ascii="Arial" w:eastAsia="Times New Roman" w:hAnsi="Arial" w:cs="Arial"/>
          <w:sz w:val="24"/>
          <w:szCs w:val="24"/>
          <w:lang w:eastAsia="en-GB"/>
        </w:rPr>
        <w:t>digital</w:t>
      </w:r>
      <w:proofErr w:type="gramEnd"/>
      <w:r w:rsidRPr="008A234B">
        <w:rPr>
          <w:rFonts w:ascii="Arial" w:eastAsia="Times New Roman" w:hAnsi="Arial" w:cs="Arial"/>
          <w:sz w:val="24"/>
          <w:szCs w:val="24"/>
          <w:lang w:eastAsia="en-GB"/>
        </w:rPr>
        <w:t xml:space="preserve">, supply-chain and customer-data teams. </w:t>
      </w:r>
    </w:p>
    <w:p w:rsidR="008366BD" w:rsidRPr="008A234B"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8A234B">
        <w:rPr>
          <w:rFonts w:ascii="Arial" w:eastAsia="Times New Roman" w:hAnsi="Arial" w:cs="Arial"/>
          <w:b/>
          <w:sz w:val="24"/>
          <w:szCs w:val="24"/>
          <w:lang w:eastAsia="en-GB"/>
        </w:rPr>
        <w:t>Systems:</w:t>
      </w:r>
      <w:r w:rsidRPr="008A234B">
        <w:rPr>
          <w:rFonts w:ascii="Arial" w:eastAsia="Times New Roman" w:hAnsi="Arial" w:cs="Arial"/>
          <w:sz w:val="24"/>
          <w:szCs w:val="24"/>
          <w:lang w:eastAsia="en-GB"/>
        </w:rPr>
        <w:t xml:space="preserve"> Connect with customer information, inventory, cyber controls, product planning and reporting of product performance. </w:t>
      </w:r>
    </w:p>
    <w:p w:rsidR="008366BD" w:rsidRPr="008A234B"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8A234B">
        <w:rPr>
          <w:rFonts w:ascii="Arial" w:eastAsia="Times New Roman" w:hAnsi="Arial" w:cs="Arial"/>
          <w:b/>
          <w:sz w:val="24"/>
          <w:szCs w:val="24"/>
          <w:lang w:eastAsia="en-GB"/>
        </w:rPr>
        <w:t>Skills:</w:t>
      </w:r>
      <w:r w:rsidRPr="008A234B">
        <w:rPr>
          <w:rFonts w:ascii="Arial" w:eastAsia="Times New Roman" w:hAnsi="Arial" w:cs="Arial"/>
          <w:sz w:val="24"/>
          <w:szCs w:val="24"/>
          <w:lang w:eastAsia="en-GB"/>
        </w:rPr>
        <w:t xml:space="preserve"> Create analytics, personalisation, </w:t>
      </w:r>
      <w:proofErr w:type="gramStart"/>
      <w:r w:rsidRPr="008A234B">
        <w:rPr>
          <w:rFonts w:ascii="Arial" w:eastAsia="Times New Roman" w:hAnsi="Arial" w:cs="Arial"/>
          <w:sz w:val="24"/>
          <w:szCs w:val="24"/>
          <w:lang w:eastAsia="en-GB"/>
        </w:rPr>
        <w:t>sustainable</w:t>
      </w:r>
      <w:proofErr w:type="gramEnd"/>
      <w:r w:rsidRPr="008A234B">
        <w:rPr>
          <w:rFonts w:ascii="Arial" w:eastAsia="Times New Roman" w:hAnsi="Arial" w:cs="Arial"/>
          <w:sz w:val="24"/>
          <w:szCs w:val="24"/>
          <w:lang w:eastAsia="en-GB"/>
        </w:rPr>
        <w:t xml:space="preserve"> sourcing and customer-experience skills. </w:t>
      </w:r>
    </w:p>
    <w:p w:rsidR="008366BD" w:rsidRPr="008A234B"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8A234B">
        <w:rPr>
          <w:rFonts w:ascii="Arial" w:eastAsia="Times New Roman" w:hAnsi="Arial" w:cs="Arial"/>
          <w:b/>
          <w:sz w:val="24"/>
          <w:szCs w:val="24"/>
          <w:lang w:eastAsia="en-GB"/>
        </w:rPr>
        <w:t>Staff:</w:t>
      </w:r>
      <w:r>
        <w:rPr>
          <w:rFonts w:ascii="Arial" w:eastAsia="Times New Roman" w:hAnsi="Arial" w:cs="Arial"/>
          <w:sz w:val="24"/>
          <w:szCs w:val="24"/>
          <w:lang w:eastAsia="en-GB"/>
        </w:rPr>
        <w:t xml:space="preserve"> </w:t>
      </w:r>
      <w:r w:rsidRPr="008A234B">
        <w:rPr>
          <w:rFonts w:ascii="Arial" w:eastAsia="Times New Roman" w:hAnsi="Arial" w:cs="Arial"/>
          <w:sz w:val="24"/>
          <w:szCs w:val="24"/>
          <w:lang w:eastAsia="en-GB"/>
        </w:rPr>
        <w:t xml:space="preserve">Embark on staff training to recruit digital specialists when needed and hold onto and develop existing staff wherever possible. </w:t>
      </w:r>
    </w:p>
    <w:p w:rsidR="008366BD" w:rsidRPr="008A234B"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8A234B">
        <w:rPr>
          <w:rFonts w:ascii="Arial" w:eastAsia="Times New Roman" w:hAnsi="Arial" w:cs="Arial"/>
          <w:b/>
          <w:sz w:val="24"/>
          <w:szCs w:val="24"/>
          <w:lang w:eastAsia="en-GB"/>
        </w:rPr>
        <w:t>Style:</w:t>
      </w:r>
      <w:r w:rsidRPr="008A234B">
        <w:rPr>
          <w:rFonts w:ascii="Arial" w:eastAsia="Times New Roman" w:hAnsi="Arial" w:cs="Arial"/>
          <w:sz w:val="24"/>
          <w:szCs w:val="24"/>
          <w:lang w:eastAsia="en-GB"/>
        </w:rPr>
        <w:t xml:space="preserve"> Leaders need to set a fast pace, take risks, make decisions on evidence, </w:t>
      </w:r>
      <w:proofErr w:type="gramStart"/>
      <w:r w:rsidRPr="008A234B">
        <w:rPr>
          <w:rFonts w:ascii="Arial" w:eastAsia="Times New Roman" w:hAnsi="Arial" w:cs="Arial"/>
          <w:sz w:val="24"/>
          <w:szCs w:val="24"/>
          <w:lang w:eastAsia="en-GB"/>
        </w:rPr>
        <w:t>be</w:t>
      </w:r>
      <w:proofErr w:type="gramEnd"/>
      <w:r w:rsidRPr="008A234B">
        <w:rPr>
          <w:rFonts w:ascii="Arial" w:eastAsia="Times New Roman" w:hAnsi="Arial" w:cs="Arial"/>
          <w:sz w:val="24"/>
          <w:szCs w:val="24"/>
          <w:lang w:eastAsia="en-GB"/>
        </w:rPr>
        <w:t xml:space="preserve"> accountable. </w:t>
      </w:r>
    </w:p>
    <w:p w:rsidR="008366BD" w:rsidRPr="008A234B"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8A234B">
        <w:rPr>
          <w:rFonts w:ascii="Arial" w:eastAsia="Times New Roman" w:hAnsi="Arial" w:cs="Arial"/>
          <w:b/>
          <w:sz w:val="24"/>
          <w:szCs w:val="24"/>
          <w:lang w:eastAsia="en-GB"/>
        </w:rPr>
        <w:t>Shared values:</w:t>
      </w:r>
      <w:r w:rsidRPr="008A234B">
        <w:rPr>
          <w:rFonts w:ascii="Arial" w:eastAsia="Times New Roman" w:hAnsi="Arial" w:cs="Arial"/>
          <w:sz w:val="24"/>
          <w:szCs w:val="24"/>
          <w:lang w:eastAsia="en-GB"/>
        </w:rPr>
        <w:t xml:space="preserve"> Strategic trade-offs should be based on values of quality, trust, value, inclusion and responsibility. </w:t>
      </w:r>
    </w:p>
    <w:p w:rsidR="008366BD" w:rsidRPr="008A234B"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8A234B">
        <w:rPr>
          <w:rFonts w:ascii="Arial" w:eastAsia="Times New Roman" w:hAnsi="Arial" w:cs="Arial"/>
          <w:sz w:val="24"/>
          <w:szCs w:val="24"/>
          <w:lang w:eastAsia="en-GB"/>
        </w:rPr>
        <w:t xml:space="preserve">Despite the fact that technology and/or structure can change, the seven elements are connected such that transformation without the alignment of culture, skills and accountability is not possible (The Strategy Institute, 2024). </w:t>
      </w:r>
    </w:p>
    <w:p w:rsidR="008366BD" w:rsidRPr="008A234B" w:rsidRDefault="008366BD" w:rsidP="008366BD">
      <w:pPr>
        <w:spacing w:before="100" w:beforeAutospacing="1" w:after="100" w:afterAutospacing="1" w:line="360" w:lineRule="auto"/>
        <w:jc w:val="both"/>
        <w:rPr>
          <w:rFonts w:ascii="Arial" w:eastAsia="Times New Roman" w:hAnsi="Arial" w:cs="Arial"/>
          <w:b/>
          <w:sz w:val="24"/>
          <w:szCs w:val="24"/>
          <w:lang w:eastAsia="en-GB"/>
        </w:rPr>
      </w:pPr>
      <w:r w:rsidRPr="008A234B">
        <w:rPr>
          <w:rFonts w:ascii="Arial" w:eastAsia="Times New Roman" w:hAnsi="Arial" w:cs="Arial"/>
          <w:b/>
          <w:sz w:val="24"/>
          <w:szCs w:val="24"/>
          <w:lang w:eastAsia="en-GB"/>
        </w:rPr>
        <w:t>Implementation Challenges and Solutions</w:t>
      </w:r>
    </w:p>
    <w:p w:rsidR="008366BD" w:rsidRDefault="008366BD" w:rsidP="008366BD">
      <w:pPr>
        <w:spacing w:before="100" w:beforeAutospacing="1" w:after="100" w:afterAutospacing="1" w:line="360" w:lineRule="auto"/>
        <w:jc w:val="both"/>
        <w:rPr>
          <w:rFonts w:ascii="Arial" w:eastAsia="Times New Roman" w:hAnsi="Arial" w:cs="Arial"/>
          <w:sz w:val="24"/>
          <w:szCs w:val="24"/>
          <w:lang w:eastAsia="en-GB"/>
        </w:rPr>
      </w:pPr>
      <w:r w:rsidRPr="008A234B">
        <w:rPr>
          <w:rFonts w:ascii="Arial" w:eastAsia="Times New Roman" w:hAnsi="Arial" w:cs="Arial"/>
          <w:sz w:val="24"/>
          <w:szCs w:val="24"/>
          <w:lang w:eastAsia="en-GB"/>
        </w:rPr>
        <w:t xml:space="preserve">Resistance of employees, legacy complexity, </w:t>
      </w:r>
      <w:proofErr w:type="gramStart"/>
      <w:r w:rsidRPr="008A234B">
        <w:rPr>
          <w:rFonts w:ascii="Arial" w:eastAsia="Times New Roman" w:hAnsi="Arial" w:cs="Arial"/>
          <w:sz w:val="24"/>
          <w:szCs w:val="24"/>
          <w:lang w:eastAsia="en-GB"/>
        </w:rPr>
        <w:t>pressure</w:t>
      </w:r>
      <w:proofErr w:type="gramEnd"/>
      <w:r w:rsidRPr="008A234B">
        <w:rPr>
          <w:rFonts w:ascii="Arial" w:eastAsia="Times New Roman" w:hAnsi="Arial" w:cs="Arial"/>
          <w:sz w:val="24"/>
          <w:szCs w:val="24"/>
          <w:lang w:eastAsia="en-GB"/>
        </w:rPr>
        <w:t xml:space="preserve"> on investments, supplier constraints, privacy concerns and customer confusion can be stumbling blocks to implementation. In the process, M&amp;S should take three steps: building capacity and selected pilots; scaling up effective systems and propositions; optimisation based on KPIs. Risk will be lowered by clear communication, involvement of other colleagues, investment </w:t>
      </w:r>
      <w:proofErr w:type="gramStart"/>
      <w:r w:rsidRPr="008A234B">
        <w:rPr>
          <w:rFonts w:ascii="Arial" w:eastAsia="Times New Roman" w:hAnsi="Arial" w:cs="Arial"/>
          <w:sz w:val="24"/>
          <w:szCs w:val="24"/>
          <w:lang w:eastAsia="en-GB"/>
        </w:rPr>
        <w:t>gates,</w:t>
      </w:r>
      <w:proofErr w:type="gramEnd"/>
      <w:r w:rsidRPr="008A234B">
        <w:rPr>
          <w:rFonts w:ascii="Arial" w:eastAsia="Times New Roman" w:hAnsi="Arial" w:cs="Arial"/>
          <w:sz w:val="24"/>
          <w:szCs w:val="24"/>
          <w:lang w:eastAsia="en-GB"/>
        </w:rPr>
        <w:t xml:space="preserve"> plans based on supplier development and privacy-by-design controls and segmented testing. New research on operating models suggests that there are significant gaps between the potential for strategic actions and actual results, due to lack of clarity around accountability and weak cross-functional coordination (McKinsey &amp; Company, 2025).</w:t>
      </w:r>
    </w:p>
    <w:p w:rsidR="00DA341A" w:rsidRDefault="00DA341A" w:rsidP="008366BD">
      <w:pPr>
        <w:spacing w:before="100" w:beforeAutospacing="1" w:after="100" w:afterAutospacing="1" w:line="360" w:lineRule="auto"/>
        <w:jc w:val="both"/>
        <w:rPr>
          <w:rFonts w:ascii="Arial" w:eastAsia="Times New Roman" w:hAnsi="Arial" w:cs="Arial"/>
          <w:sz w:val="24"/>
          <w:szCs w:val="24"/>
          <w:lang w:eastAsia="en-GB"/>
        </w:rPr>
      </w:pPr>
    </w:p>
    <w:p w:rsidR="00DA341A" w:rsidRDefault="00DA341A" w:rsidP="008366BD">
      <w:pPr>
        <w:spacing w:before="100" w:beforeAutospacing="1" w:after="100" w:afterAutospacing="1" w:line="360" w:lineRule="auto"/>
        <w:jc w:val="both"/>
        <w:rPr>
          <w:rFonts w:ascii="Arial" w:eastAsia="Times New Roman" w:hAnsi="Arial" w:cs="Arial"/>
          <w:sz w:val="24"/>
          <w:szCs w:val="24"/>
          <w:lang w:eastAsia="en-GB"/>
        </w:rPr>
      </w:pPr>
    </w:p>
    <w:p w:rsidR="00DA341A" w:rsidRDefault="00DA341A" w:rsidP="008366BD">
      <w:pPr>
        <w:spacing w:before="100" w:beforeAutospacing="1" w:after="100" w:afterAutospacing="1" w:line="360" w:lineRule="auto"/>
        <w:jc w:val="both"/>
        <w:rPr>
          <w:rFonts w:ascii="Arial" w:eastAsia="Times New Roman" w:hAnsi="Arial" w:cs="Arial"/>
          <w:sz w:val="24"/>
          <w:szCs w:val="24"/>
          <w:lang w:eastAsia="en-GB"/>
        </w:rPr>
      </w:pPr>
    </w:p>
    <w:p w:rsidR="00DA341A" w:rsidRDefault="00DA341A" w:rsidP="008366BD">
      <w:pPr>
        <w:spacing w:before="100" w:beforeAutospacing="1" w:after="100" w:afterAutospacing="1" w:line="360" w:lineRule="auto"/>
        <w:jc w:val="both"/>
        <w:rPr>
          <w:rFonts w:ascii="Arial" w:eastAsia="Times New Roman" w:hAnsi="Arial" w:cs="Arial"/>
          <w:sz w:val="24"/>
          <w:szCs w:val="24"/>
          <w:lang w:eastAsia="en-GB"/>
        </w:rPr>
      </w:pPr>
    </w:p>
    <w:p w:rsidR="00DA341A" w:rsidRDefault="00DA341A" w:rsidP="008366BD">
      <w:pPr>
        <w:spacing w:before="100" w:beforeAutospacing="1" w:after="100" w:afterAutospacing="1" w:line="360" w:lineRule="auto"/>
        <w:jc w:val="both"/>
        <w:rPr>
          <w:rFonts w:ascii="Arial" w:eastAsia="Times New Roman" w:hAnsi="Arial" w:cs="Arial"/>
          <w:sz w:val="24"/>
          <w:szCs w:val="24"/>
          <w:lang w:eastAsia="en-GB"/>
        </w:rPr>
      </w:pPr>
    </w:p>
    <w:p w:rsidR="00DA341A" w:rsidRDefault="00DA341A" w:rsidP="008366BD">
      <w:pPr>
        <w:spacing w:before="100" w:beforeAutospacing="1" w:after="100" w:afterAutospacing="1" w:line="360" w:lineRule="auto"/>
        <w:jc w:val="both"/>
        <w:rPr>
          <w:rFonts w:ascii="Arial" w:eastAsia="Times New Roman" w:hAnsi="Arial" w:cs="Arial"/>
          <w:sz w:val="24"/>
          <w:szCs w:val="24"/>
          <w:lang w:eastAsia="en-GB"/>
        </w:rPr>
      </w:pPr>
    </w:p>
    <w:p w:rsidR="00DA341A" w:rsidRDefault="00DA341A" w:rsidP="008366BD">
      <w:pPr>
        <w:spacing w:before="100" w:beforeAutospacing="1" w:after="100" w:afterAutospacing="1" w:line="360" w:lineRule="auto"/>
        <w:jc w:val="both"/>
        <w:rPr>
          <w:rFonts w:ascii="Arial" w:eastAsia="Times New Roman" w:hAnsi="Arial" w:cs="Arial"/>
          <w:sz w:val="24"/>
          <w:szCs w:val="24"/>
          <w:lang w:eastAsia="en-GB"/>
        </w:rPr>
      </w:pPr>
    </w:p>
    <w:p w:rsidR="00DA341A" w:rsidRDefault="00DA341A" w:rsidP="008366BD">
      <w:pPr>
        <w:spacing w:before="100" w:beforeAutospacing="1" w:after="100" w:afterAutospacing="1" w:line="360" w:lineRule="auto"/>
        <w:jc w:val="both"/>
        <w:rPr>
          <w:rFonts w:ascii="Arial" w:eastAsia="Times New Roman" w:hAnsi="Arial" w:cs="Arial"/>
          <w:sz w:val="24"/>
          <w:szCs w:val="24"/>
          <w:lang w:eastAsia="en-GB"/>
        </w:rPr>
      </w:pPr>
    </w:p>
    <w:p w:rsidR="00DA341A" w:rsidRPr="008A234B" w:rsidRDefault="00DA341A" w:rsidP="008366BD">
      <w:pPr>
        <w:spacing w:before="100" w:beforeAutospacing="1" w:after="100" w:afterAutospacing="1" w:line="360" w:lineRule="auto"/>
        <w:jc w:val="both"/>
        <w:rPr>
          <w:rFonts w:ascii="Arial" w:eastAsia="Times New Roman" w:hAnsi="Arial" w:cs="Arial"/>
          <w:sz w:val="24"/>
          <w:szCs w:val="24"/>
          <w:lang w:eastAsia="en-GB"/>
        </w:rPr>
      </w:pPr>
    </w:p>
    <w:p w:rsidR="008366BD" w:rsidRDefault="008366BD" w:rsidP="00DA341A">
      <w:pPr>
        <w:pStyle w:val="Heading1"/>
        <w:spacing w:before="0" w:line="360" w:lineRule="auto"/>
        <w:rPr>
          <w:rFonts w:ascii="Arial" w:hAnsi="Arial" w:cs="Arial"/>
          <w:color w:val="auto"/>
          <w:sz w:val="24"/>
          <w:szCs w:val="24"/>
        </w:rPr>
      </w:pPr>
      <w:bookmarkStart w:id="12" w:name="_Toc236958228"/>
      <w:r>
        <w:rPr>
          <w:rFonts w:ascii="Arial" w:hAnsi="Arial" w:cs="Arial"/>
          <w:color w:val="auto"/>
          <w:sz w:val="24"/>
          <w:szCs w:val="24"/>
        </w:rPr>
        <w:t>Section 2</w:t>
      </w:r>
      <w:bookmarkEnd w:id="12"/>
    </w:p>
    <w:p w:rsidR="008366BD" w:rsidRDefault="008366BD" w:rsidP="00DA341A">
      <w:pPr>
        <w:pStyle w:val="Heading1"/>
        <w:spacing w:before="0" w:line="360" w:lineRule="auto"/>
        <w:rPr>
          <w:rFonts w:ascii="Arial" w:hAnsi="Arial" w:cs="Arial"/>
          <w:color w:val="auto"/>
          <w:sz w:val="24"/>
          <w:szCs w:val="24"/>
        </w:rPr>
      </w:pPr>
      <w:bookmarkStart w:id="13" w:name="_Toc236958229"/>
      <w:r w:rsidRPr="008366BD">
        <w:rPr>
          <w:rFonts w:ascii="Arial" w:hAnsi="Arial" w:cs="Arial"/>
          <w:color w:val="auto"/>
          <w:sz w:val="24"/>
          <w:szCs w:val="24"/>
        </w:rPr>
        <w:t>6. Reflective Account</w:t>
      </w:r>
      <w:bookmarkEnd w:id="13"/>
      <w:r w:rsidR="00DA341A">
        <w:rPr>
          <w:rFonts w:ascii="Arial" w:hAnsi="Arial" w:cs="Arial"/>
          <w:color w:val="auto"/>
          <w:sz w:val="24"/>
          <w:szCs w:val="24"/>
        </w:rPr>
        <w:t xml:space="preserve"> (</w:t>
      </w:r>
      <w:r w:rsidR="00DA341A" w:rsidRPr="00DA341A">
        <w:rPr>
          <w:rFonts w:ascii="Arial" w:hAnsi="Arial" w:cs="Arial"/>
          <w:color w:val="auto"/>
          <w:sz w:val="24"/>
          <w:szCs w:val="24"/>
        </w:rPr>
        <w:t>Gibbs reflective cycle</w:t>
      </w:r>
      <w:r w:rsidR="00DA341A">
        <w:rPr>
          <w:rFonts w:ascii="Arial" w:hAnsi="Arial" w:cs="Arial"/>
          <w:color w:val="auto"/>
          <w:sz w:val="24"/>
          <w:szCs w:val="24"/>
        </w:rPr>
        <w:t>)</w:t>
      </w:r>
    </w:p>
    <w:p w:rsidR="00DA341A" w:rsidRPr="00DA341A" w:rsidRDefault="00DA341A" w:rsidP="00DA341A"/>
    <w:p w:rsidR="00DA341A" w:rsidRDefault="00DA341A" w:rsidP="00DA341A">
      <w:pPr>
        <w:jc w:val="center"/>
      </w:pPr>
      <w:r>
        <w:rPr>
          <w:noProof/>
          <w:lang w:eastAsia="en-GB"/>
        </w:rPr>
        <w:drawing>
          <wp:inline distT="0" distB="0" distL="0" distR="0">
            <wp:extent cx="3581400" cy="2686050"/>
            <wp:effectExtent l="0" t="0" r="0" b="0"/>
            <wp:docPr id="11" name="Picture 1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Gibbs Reflective Cycl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582591" cy="2686943"/>
                    </a:xfrm>
                    <a:prstGeom prst="rect">
                      <a:avLst/>
                    </a:prstGeom>
                    <a:noFill/>
                    <a:ln>
                      <a:noFill/>
                    </a:ln>
                  </pic:spPr>
                </pic:pic>
              </a:graphicData>
            </a:graphic>
          </wp:inline>
        </w:drawing>
      </w:r>
    </w:p>
    <w:p w:rsidR="00DA341A" w:rsidRPr="00DA341A" w:rsidRDefault="00AB7DDD" w:rsidP="00DA341A">
      <w:pPr>
        <w:jc w:val="center"/>
        <w:rPr>
          <w:rFonts w:ascii="Arial" w:hAnsi="Arial" w:cs="Arial"/>
          <w:i/>
          <w:sz w:val="24"/>
        </w:rPr>
      </w:pPr>
      <w:r>
        <w:rPr>
          <w:rFonts w:ascii="Arial" w:hAnsi="Arial" w:cs="Arial"/>
          <w:i/>
          <w:sz w:val="24"/>
        </w:rPr>
        <w:t>Figure 5</w:t>
      </w:r>
      <w:r w:rsidR="00DA341A" w:rsidRPr="00DA341A">
        <w:rPr>
          <w:rFonts w:ascii="Arial" w:hAnsi="Arial" w:cs="Arial"/>
          <w:i/>
          <w:sz w:val="24"/>
        </w:rPr>
        <w:t>: Gibbs reflective cycle (McLeod, 2025)</w:t>
      </w:r>
    </w:p>
    <w:p w:rsidR="008366BD" w:rsidRPr="008366BD" w:rsidRDefault="008366BD" w:rsidP="008366BD">
      <w:pPr>
        <w:pStyle w:val="NormalWeb"/>
        <w:spacing w:line="360" w:lineRule="auto"/>
        <w:jc w:val="both"/>
        <w:rPr>
          <w:rFonts w:ascii="Arial" w:hAnsi="Arial" w:cs="Arial"/>
          <w:b/>
        </w:rPr>
      </w:pPr>
      <w:r w:rsidRPr="008366BD">
        <w:rPr>
          <w:rFonts w:ascii="Arial" w:hAnsi="Arial" w:cs="Arial"/>
          <w:b/>
        </w:rPr>
        <w:t xml:space="preserve"> Description</w:t>
      </w:r>
    </w:p>
    <w:p w:rsidR="008366BD" w:rsidRPr="005D12BA" w:rsidRDefault="008366BD" w:rsidP="008366BD">
      <w:pPr>
        <w:pStyle w:val="NormalWeb"/>
        <w:spacing w:line="360" w:lineRule="auto"/>
        <w:jc w:val="both"/>
        <w:rPr>
          <w:rFonts w:ascii="Arial" w:hAnsi="Arial" w:cs="Arial"/>
        </w:rPr>
      </w:pPr>
      <w:r w:rsidRPr="005D12BA">
        <w:rPr>
          <w:rFonts w:ascii="Arial" w:hAnsi="Arial" w:cs="Arial"/>
        </w:rPr>
        <w:t xml:space="preserve">I chose M&amp;S as it could fit into a strategic renewal in terms of its heritage, recovery and reporting. I have limited it to UK Fashion, Home &amp; Beauty, as I felt that adding Food &amp; International activities meant that it would not be comparable. I used diverse evidences and applied PESTEL analysis, VRIO analysis, SWOT analysis, CSR analysis, Balanced Score Card, </w:t>
      </w:r>
      <w:proofErr w:type="spellStart"/>
      <w:r w:rsidRPr="005D12BA">
        <w:rPr>
          <w:rFonts w:ascii="Arial" w:hAnsi="Arial" w:cs="Arial"/>
        </w:rPr>
        <w:t>SAFe</w:t>
      </w:r>
      <w:proofErr w:type="spellEnd"/>
      <w:r w:rsidRPr="005D12BA">
        <w:rPr>
          <w:rFonts w:ascii="Arial" w:hAnsi="Arial" w:cs="Arial"/>
        </w:rPr>
        <w:t xml:space="preserve"> analysis, Gap analysis and McKinsey 7S analysis. </w:t>
      </w:r>
      <w:proofErr w:type="spellStart"/>
      <w:r w:rsidRPr="005D12BA">
        <w:rPr>
          <w:rFonts w:ascii="Arial" w:hAnsi="Arial" w:cs="Arial"/>
        </w:rPr>
        <w:t>Bassot</w:t>
      </w:r>
      <w:proofErr w:type="spellEnd"/>
      <w:r w:rsidRPr="005D12BA">
        <w:rPr>
          <w:rFonts w:ascii="Arial" w:hAnsi="Arial" w:cs="Arial"/>
        </w:rPr>
        <w:t xml:space="preserve"> (2023) supports movement from description towards critical evaluation and action. </w:t>
      </w:r>
    </w:p>
    <w:p w:rsidR="008366BD" w:rsidRPr="008366BD" w:rsidRDefault="008366BD" w:rsidP="008366BD">
      <w:pPr>
        <w:pStyle w:val="NormalWeb"/>
        <w:spacing w:line="360" w:lineRule="auto"/>
        <w:jc w:val="both"/>
        <w:rPr>
          <w:rFonts w:ascii="Arial" w:hAnsi="Arial" w:cs="Arial"/>
          <w:b/>
        </w:rPr>
      </w:pPr>
      <w:r w:rsidRPr="008366BD">
        <w:rPr>
          <w:rFonts w:ascii="Arial" w:hAnsi="Arial" w:cs="Arial"/>
          <w:b/>
        </w:rPr>
        <w:t xml:space="preserve">Feelings </w:t>
      </w:r>
    </w:p>
    <w:p w:rsidR="008366BD" w:rsidRPr="005D12BA" w:rsidRDefault="008366BD" w:rsidP="008366BD">
      <w:pPr>
        <w:pStyle w:val="NormalWeb"/>
        <w:spacing w:line="360" w:lineRule="auto"/>
        <w:jc w:val="both"/>
        <w:rPr>
          <w:rFonts w:ascii="Arial" w:hAnsi="Arial" w:cs="Arial"/>
        </w:rPr>
      </w:pPr>
      <w:r w:rsidRPr="005D12BA">
        <w:rPr>
          <w:rFonts w:ascii="Arial" w:hAnsi="Arial" w:cs="Arial"/>
        </w:rPr>
        <w:t xml:space="preserve">At first, I saw M&amp;S primarily as a shop for older shoppers that didn't really have much to do with fashion. I definitely knew how to apply PESTEL and SWOT but wasn't sure about overlapping VRIO, </w:t>
      </w:r>
      <w:proofErr w:type="spellStart"/>
      <w:r w:rsidRPr="005D12BA">
        <w:rPr>
          <w:rFonts w:ascii="Arial" w:hAnsi="Arial" w:cs="Arial"/>
        </w:rPr>
        <w:t>SAFe</w:t>
      </w:r>
      <w:proofErr w:type="spellEnd"/>
      <w:r w:rsidRPr="005D12BA">
        <w:rPr>
          <w:rFonts w:ascii="Arial" w:hAnsi="Arial" w:cs="Arial"/>
        </w:rPr>
        <w:t xml:space="preserve"> and implementation frameworks. My assumption was challenged by improving market share, while my operational </w:t>
      </w:r>
      <w:r w:rsidR="00DA341A" w:rsidRPr="005D12BA">
        <w:rPr>
          <w:rFonts w:ascii="Arial" w:hAnsi="Arial" w:cs="Arial"/>
        </w:rPr>
        <w:t>weaknesses were</w:t>
      </w:r>
      <w:r w:rsidRPr="005D12BA">
        <w:rPr>
          <w:rFonts w:ascii="Arial" w:hAnsi="Arial" w:cs="Arial"/>
        </w:rPr>
        <w:t xml:space="preserve"> the obstacle for not giving a favourable judgement. Thompson and Thompson (2023) remind me to challenge assumptions, which I will do as I begin to think about how to change my interpretation.</w:t>
      </w:r>
    </w:p>
    <w:p w:rsidR="008366BD" w:rsidRPr="008366BD" w:rsidRDefault="008366BD" w:rsidP="008366BD">
      <w:pPr>
        <w:pStyle w:val="NormalWeb"/>
        <w:spacing w:line="360" w:lineRule="auto"/>
        <w:jc w:val="both"/>
        <w:rPr>
          <w:rFonts w:ascii="Arial" w:hAnsi="Arial" w:cs="Arial"/>
          <w:b/>
        </w:rPr>
      </w:pPr>
      <w:r w:rsidRPr="005D12BA">
        <w:rPr>
          <w:rFonts w:ascii="Arial" w:hAnsi="Arial" w:cs="Arial"/>
        </w:rPr>
        <w:t xml:space="preserve"> </w:t>
      </w:r>
      <w:r w:rsidRPr="008366BD">
        <w:rPr>
          <w:rFonts w:ascii="Arial" w:hAnsi="Arial" w:cs="Arial"/>
          <w:b/>
        </w:rPr>
        <w:t>Evaluation</w:t>
      </w:r>
    </w:p>
    <w:p w:rsidR="008366BD" w:rsidRPr="005D12BA" w:rsidRDefault="008366BD" w:rsidP="008366BD">
      <w:pPr>
        <w:pStyle w:val="NormalWeb"/>
        <w:spacing w:line="360" w:lineRule="auto"/>
        <w:jc w:val="both"/>
        <w:rPr>
          <w:rFonts w:ascii="Arial" w:hAnsi="Arial" w:cs="Arial"/>
        </w:rPr>
      </w:pPr>
      <w:r w:rsidRPr="005D12BA">
        <w:rPr>
          <w:rFonts w:ascii="Arial" w:hAnsi="Arial" w:cs="Arial"/>
        </w:rPr>
        <w:t>Annual and sustainability reports furnished performance evidence, sourcing and strategic evidence, and independent sources assisted with testing company evidence. But there were a number of drawbacks to competitor segment information: the information was not always complete, and the reporting periods were not always comparable, nor were the gaps between sales and earnings always measured in the company's publications. There were some commonalities in the results across several frameworks. According to Cottrell (2023), critical writing needs to have relevant evidence, explicit assumptions, and proportionate conclusions and by applying this principle concision improved.</w:t>
      </w:r>
    </w:p>
    <w:p w:rsidR="008366BD" w:rsidRPr="008366BD" w:rsidRDefault="008366BD" w:rsidP="008366BD">
      <w:pPr>
        <w:pStyle w:val="NormalWeb"/>
        <w:spacing w:line="360" w:lineRule="auto"/>
        <w:jc w:val="both"/>
        <w:rPr>
          <w:rFonts w:ascii="Arial" w:hAnsi="Arial" w:cs="Arial"/>
          <w:b/>
        </w:rPr>
      </w:pPr>
      <w:r w:rsidRPr="008366BD">
        <w:rPr>
          <w:rFonts w:ascii="Arial" w:hAnsi="Arial" w:cs="Arial"/>
          <w:b/>
        </w:rPr>
        <w:t>Analysis</w:t>
      </w:r>
    </w:p>
    <w:p w:rsidR="008366BD" w:rsidRPr="005D12BA" w:rsidRDefault="008366BD" w:rsidP="008366BD">
      <w:pPr>
        <w:pStyle w:val="NormalWeb"/>
        <w:spacing w:line="360" w:lineRule="auto"/>
        <w:jc w:val="both"/>
        <w:rPr>
          <w:rFonts w:ascii="Arial" w:hAnsi="Arial" w:cs="Arial"/>
        </w:rPr>
      </w:pPr>
      <w:r w:rsidRPr="005D12BA">
        <w:rPr>
          <w:rFonts w:ascii="Arial" w:hAnsi="Arial" w:cs="Arial"/>
        </w:rPr>
        <w:t xml:space="preserve">I went from thinking of M&amp;S as an old school retailer struggling to turn itself around to one whose performance was still reliant on execution but where I had identified a differentiated business with increasing strength. When I was able to compare what was being done by the companies and by the independent, I was able to have a better judgment in terms of financial gain, as well as the legacy systems, cyber vulnerability, and changing customer expectations. For Faller, Lundgren and </w:t>
      </w:r>
      <w:proofErr w:type="spellStart"/>
      <w:r w:rsidRPr="005D12BA">
        <w:rPr>
          <w:rFonts w:ascii="Arial" w:hAnsi="Arial" w:cs="Arial"/>
        </w:rPr>
        <w:t>Marsick</w:t>
      </w:r>
      <w:proofErr w:type="spellEnd"/>
      <w:r w:rsidRPr="005D12BA">
        <w:rPr>
          <w:rFonts w:ascii="Arial" w:hAnsi="Arial" w:cs="Arial"/>
        </w:rPr>
        <w:t xml:space="preserve"> (2020), reflection is a process of meaning-making between experience and action; that helped me to see contradictory evidence as a useful one.</w:t>
      </w:r>
    </w:p>
    <w:p w:rsidR="008366BD" w:rsidRPr="005D12BA" w:rsidRDefault="008366BD" w:rsidP="008366BD">
      <w:pPr>
        <w:pStyle w:val="NormalWeb"/>
        <w:spacing w:line="360" w:lineRule="auto"/>
        <w:jc w:val="both"/>
        <w:rPr>
          <w:rFonts w:ascii="Arial" w:hAnsi="Arial" w:cs="Arial"/>
        </w:rPr>
      </w:pPr>
      <w:r w:rsidRPr="005D12BA">
        <w:rPr>
          <w:rFonts w:ascii="Arial" w:hAnsi="Arial" w:cs="Arial"/>
        </w:rPr>
        <w:t>PESTEL recognized external pressures but could be a list of static pressures. VRIO was more valuable because it separated out the ordinary from the more difficult to copy, such as stores and digital platforms, from the brand trust itself, brand expertise, and supplier relationships. SWOT was effective and clear in defining the position only when each of the points was drawn from previous evidence. I have applied this to the comparative aspect since the tests for suitability, acceptability and feasibility are also applied, but with the possibility of false precision in the case of numerical scoring, which is why I included the additional step.</w:t>
      </w:r>
    </w:p>
    <w:p w:rsidR="008366BD" w:rsidRPr="005D12BA" w:rsidRDefault="008366BD" w:rsidP="008366BD">
      <w:pPr>
        <w:pStyle w:val="NormalWeb"/>
        <w:spacing w:line="360" w:lineRule="auto"/>
        <w:jc w:val="both"/>
        <w:rPr>
          <w:rFonts w:ascii="Arial" w:hAnsi="Arial" w:cs="Arial"/>
        </w:rPr>
      </w:pPr>
      <w:r w:rsidRPr="005D12BA">
        <w:rPr>
          <w:rFonts w:ascii="Arial" w:hAnsi="Arial" w:cs="Arial"/>
        </w:rPr>
        <w:t>Reflection can reinforce the linkage between theory and experience, as well as between experience and academic achievement (</w:t>
      </w:r>
      <w:proofErr w:type="spellStart"/>
      <w:r w:rsidRPr="005D12BA">
        <w:rPr>
          <w:rFonts w:ascii="Arial" w:hAnsi="Arial" w:cs="Arial"/>
        </w:rPr>
        <w:t>Radović</w:t>
      </w:r>
      <w:proofErr w:type="spellEnd"/>
      <w:r w:rsidRPr="005D12BA">
        <w:rPr>
          <w:rFonts w:ascii="Arial" w:hAnsi="Arial" w:cs="Arial"/>
        </w:rPr>
        <w:t xml:space="preserve"> et al., 2023). When asked if each framework influenced the recommendation, it was found that my starting point was the model approach to the recommendation. </w:t>
      </w:r>
      <w:proofErr w:type="gramStart"/>
      <w:r w:rsidRPr="005D12BA">
        <w:rPr>
          <w:rFonts w:ascii="Arial" w:hAnsi="Arial" w:cs="Arial"/>
        </w:rPr>
        <w:t>Used models in a selective manner.</w:t>
      </w:r>
      <w:proofErr w:type="gramEnd"/>
      <w:r w:rsidRPr="005D12BA">
        <w:rPr>
          <w:rFonts w:ascii="Arial" w:hAnsi="Arial" w:cs="Arial"/>
        </w:rPr>
        <w:t xml:space="preserve"> </w:t>
      </w:r>
      <w:proofErr w:type="spellStart"/>
      <w:r w:rsidRPr="005D12BA">
        <w:rPr>
          <w:rFonts w:ascii="Arial" w:hAnsi="Arial" w:cs="Arial"/>
        </w:rPr>
        <w:t>Cattaneo</w:t>
      </w:r>
      <w:proofErr w:type="spellEnd"/>
      <w:r w:rsidRPr="005D12BA">
        <w:rPr>
          <w:rFonts w:ascii="Arial" w:hAnsi="Arial" w:cs="Arial"/>
        </w:rPr>
        <w:t xml:space="preserve"> and Motta (2021) relate reflection to better work performance. The answer is focused differentiation with the help of a multi-channel personalisation approach and genuine sustainability, which occurred through synthesis and not a single framework. </w:t>
      </w:r>
    </w:p>
    <w:p w:rsidR="008366BD" w:rsidRPr="008366BD" w:rsidRDefault="008366BD" w:rsidP="008366BD">
      <w:pPr>
        <w:pStyle w:val="NormalWeb"/>
        <w:spacing w:line="360" w:lineRule="auto"/>
        <w:jc w:val="both"/>
        <w:rPr>
          <w:rFonts w:ascii="Arial" w:hAnsi="Arial" w:cs="Arial"/>
          <w:b/>
        </w:rPr>
      </w:pPr>
      <w:r w:rsidRPr="008366BD">
        <w:rPr>
          <w:rFonts w:ascii="Arial" w:hAnsi="Arial" w:cs="Arial"/>
          <w:b/>
        </w:rPr>
        <w:t>Conclusion</w:t>
      </w:r>
    </w:p>
    <w:p w:rsidR="008366BD" w:rsidRPr="005D12BA" w:rsidRDefault="008366BD" w:rsidP="008366BD">
      <w:pPr>
        <w:pStyle w:val="NormalWeb"/>
        <w:spacing w:line="360" w:lineRule="auto"/>
        <w:jc w:val="both"/>
        <w:rPr>
          <w:rFonts w:ascii="Arial" w:hAnsi="Arial" w:cs="Arial"/>
        </w:rPr>
      </w:pPr>
      <w:r w:rsidRPr="005D12BA">
        <w:rPr>
          <w:rFonts w:ascii="Arial" w:hAnsi="Arial" w:cs="Arial"/>
        </w:rPr>
        <w:t xml:space="preserve">I found out that it is not the number of models that is important for strategic analysis, but evidence, counterargument and judgement. My source evaluation, synthesis and awareness of trade-offs got better and I became more aware of not treating company targets as </w:t>
      </w:r>
      <w:proofErr w:type="spellStart"/>
      <w:r w:rsidRPr="005D12BA">
        <w:rPr>
          <w:rFonts w:ascii="Arial" w:hAnsi="Arial" w:cs="Arial"/>
        </w:rPr>
        <w:t>as</w:t>
      </w:r>
      <w:proofErr w:type="spellEnd"/>
      <w:r w:rsidRPr="005D12BA">
        <w:rPr>
          <w:rFonts w:ascii="Arial" w:hAnsi="Arial" w:cs="Arial"/>
        </w:rPr>
        <w:t xml:space="preserve"> if they were actual outcomes. Areas of weakness are: Not enough confidence in financial interpretation; and collecting too much material. I now know strategy as synchronisation of the changes in the environment, the capacity of the organisation, the expectations of stakeholders, and implementation.</w:t>
      </w:r>
    </w:p>
    <w:p w:rsidR="008366BD" w:rsidRPr="008366BD" w:rsidRDefault="008366BD" w:rsidP="008366BD">
      <w:pPr>
        <w:pStyle w:val="NormalWeb"/>
        <w:spacing w:line="360" w:lineRule="auto"/>
        <w:jc w:val="both"/>
        <w:rPr>
          <w:rFonts w:ascii="Arial" w:hAnsi="Arial" w:cs="Arial"/>
          <w:b/>
        </w:rPr>
      </w:pPr>
      <w:r w:rsidRPr="008366BD">
        <w:rPr>
          <w:rFonts w:ascii="Arial" w:hAnsi="Arial" w:cs="Arial"/>
          <w:b/>
        </w:rPr>
        <w:t>Action Plan</w:t>
      </w:r>
    </w:p>
    <w:p w:rsidR="008366BD" w:rsidRPr="005D12BA" w:rsidRDefault="008366BD" w:rsidP="008366BD">
      <w:pPr>
        <w:pStyle w:val="NormalWeb"/>
        <w:spacing w:line="360" w:lineRule="auto"/>
        <w:jc w:val="both"/>
        <w:rPr>
          <w:rFonts w:ascii="Arial" w:hAnsi="Arial" w:cs="Arial"/>
        </w:rPr>
      </w:pPr>
      <w:r w:rsidRPr="005D12BA">
        <w:rPr>
          <w:rFonts w:ascii="Arial" w:hAnsi="Arial" w:cs="Arial"/>
        </w:rPr>
        <w:t xml:space="preserve">I will also include a strategic question before conducting my research, make a matrix of my sources, noting any credibility and limitations, and set aside word limits for each of my subsections before drafting in the future. I will gain practical experience in financial analysis on the margins, cash flow, </w:t>
      </w:r>
      <w:proofErr w:type="gramStart"/>
      <w:r w:rsidRPr="005D12BA">
        <w:rPr>
          <w:rFonts w:ascii="Arial" w:hAnsi="Arial" w:cs="Arial"/>
        </w:rPr>
        <w:t>efficiency</w:t>
      </w:r>
      <w:proofErr w:type="gramEnd"/>
      <w:r w:rsidRPr="005D12BA">
        <w:rPr>
          <w:rFonts w:ascii="Arial" w:hAnsi="Arial" w:cs="Arial"/>
        </w:rPr>
        <w:t xml:space="preserve"> of inventory and investment returns. I will challenge corporate statements with evidence, only use frameworks that provide additional value, record assumptions for recommendations and monitor progress at milestones. This will enable a continuous reflection instead of a retrospective type reflection.</w:t>
      </w:r>
    </w:p>
    <w:p w:rsidR="008366BD" w:rsidRPr="008366BD" w:rsidRDefault="008366BD" w:rsidP="008366BD">
      <w:pPr>
        <w:pStyle w:val="Heading1"/>
        <w:spacing w:line="360" w:lineRule="auto"/>
        <w:rPr>
          <w:rFonts w:ascii="Arial" w:hAnsi="Arial" w:cs="Arial"/>
          <w:color w:val="auto"/>
          <w:sz w:val="24"/>
          <w:szCs w:val="24"/>
        </w:rPr>
      </w:pPr>
      <w:bookmarkStart w:id="14" w:name="_Toc236958230"/>
      <w:r w:rsidRPr="008366BD">
        <w:rPr>
          <w:rFonts w:ascii="Arial" w:hAnsi="Arial" w:cs="Arial"/>
          <w:color w:val="auto"/>
          <w:sz w:val="24"/>
          <w:szCs w:val="24"/>
        </w:rPr>
        <w:t>7. Conclusion</w:t>
      </w:r>
      <w:bookmarkEnd w:id="14"/>
    </w:p>
    <w:p w:rsidR="008366BD" w:rsidRPr="005D12BA" w:rsidRDefault="008366BD" w:rsidP="008366BD">
      <w:pPr>
        <w:spacing w:line="360" w:lineRule="auto"/>
        <w:jc w:val="both"/>
        <w:rPr>
          <w:rFonts w:ascii="Arial" w:hAnsi="Arial" w:cs="Arial"/>
          <w:sz w:val="24"/>
          <w:szCs w:val="24"/>
        </w:rPr>
      </w:pPr>
      <w:r w:rsidRPr="00F064FC">
        <w:rPr>
          <w:rFonts w:ascii="Arial" w:hAnsi="Arial" w:cs="Arial"/>
          <w:sz w:val="24"/>
          <w:szCs w:val="24"/>
        </w:rPr>
        <w:t>M&amp;S Fashion, Home &amp; Beauty is strategically positioned with strengthening yet exposed strategic position. The biggest external threat is digital competition and price pressure as consumers' spending power is limited, coupled with the integrated nature of its own brand trust, brand expertise and relationship with its suppliers as its biggest internal strength. Focussed differentiation, backed by a multi-channel personalisation approach, product relevance and verifiable sustainability is appropriate, acceptable and possible. The focus of implementation should be on technology modernization, responsiveness of the supply chain, employees' capabilities, data governance, and performance monitoring. All these actions can contribute to the organisation's competitive advantage, effectiveness and sustainable profitable growth.</w:t>
      </w:r>
    </w:p>
    <w:p w:rsidR="008366BD" w:rsidRPr="008A234B" w:rsidRDefault="008366BD" w:rsidP="008366BD">
      <w:pPr>
        <w:spacing w:before="100" w:beforeAutospacing="1" w:after="100" w:afterAutospacing="1" w:line="360" w:lineRule="auto"/>
        <w:jc w:val="both"/>
        <w:rPr>
          <w:rFonts w:ascii="Arial" w:eastAsia="Times New Roman" w:hAnsi="Arial" w:cs="Arial"/>
          <w:sz w:val="24"/>
          <w:szCs w:val="24"/>
          <w:lang w:eastAsia="en-GB"/>
        </w:rPr>
      </w:pPr>
    </w:p>
    <w:p w:rsidR="008366BD" w:rsidRPr="008A234B" w:rsidRDefault="008366BD" w:rsidP="008366BD">
      <w:pPr>
        <w:spacing w:before="100" w:beforeAutospacing="1" w:after="100" w:afterAutospacing="1" w:line="360" w:lineRule="auto"/>
        <w:jc w:val="both"/>
        <w:rPr>
          <w:rFonts w:ascii="Arial" w:eastAsia="Times New Roman" w:hAnsi="Arial" w:cs="Arial"/>
          <w:sz w:val="24"/>
          <w:szCs w:val="24"/>
          <w:lang w:eastAsia="en-GB"/>
        </w:rPr>
      </w:pPr>
    </w:p>
    <w:p w:rsidR="008366BD" w:rsidRDefault="008366BD" w:rsidP="008366BD">
      <w:pPr>
        <w:spacing w:line="360" w:lineRule="auto"/>
        <w:jc w:val="both"/>
        <w:rPr>
          <w:rFonts w:ascii="Arial" w:hAnsi="Arial" w:cs="Arial"/>
          <w:sz w:val="24"/>
          <w:szCs w:val="24"/>
        </w:rPr>
      </w:pPr>
    </w:p>
    <w:p w:rsidR="00090CEB" w:rsidRDefault="00090CEB" w:rsidP="008366BD">
      <w:pPr>
        <w:spacing w:line="360" w:lineRule="auto"/>
        <w:jc w:val="both"/>
        <w:rPr>
          <w:rFonts w:ascii="Arial" w:hAnsi="Arial" w:cs="Arial"/>
          <w:sz w:val="24"/>
          <w:szCs w:val="24"/>
        </w:rPr>
      </w:pPr>
    </w:p>
    <w:p w:rsidR="00090CEB" w:rsidRDefault="00090CEB" w:rsidP="008366BD">
      <w:pPr>
        <w:spacing w:line="360" w:lineRule="auto"/>
        <w:jc w:val="both"/>
        <w:rPr>
          <w:rFonts w:ascii="Arial" w:hAnsi="Arial" w:cs="Arial"/>
          <w:sz w:val="24"/>
          <w:szCs w:val="24"/>
        </w:rPr>
      </w:pPr>
    </w:p>
    <w:p w:rsidR="00090CEB" w:rsidRDefault="00090CEB" w:rsidP="008366BD">
      <w:pPr>
        <w:spacing w:line="360" w:lineRule="auto"/>
        <w:jc w:val="both"/>
        <w:rPr>
          <w:rFonts w:ascii="Arial" w:hAnsi="Arial" w:cs="Arial"/>
          <w:sz w:val="24"/>
          <w:szCs w:val="24"/>
        </w:rPr>
      </w:pPr>
    </w:p>
    <w:p w:rsidR="00090CEB" w:rsidRDefault="00090CEB" w:rsidP="008366BD">
      <w:pPr>
        <w:spacing w:line="360" w:lineRule="auto"/>
        <w:jc w:val="both"/>
        <w:rPr>
          <w:rFonts w:ascii="Arial" w:hAnsi="Arial" w:cs="Arial"/>
          <w:sz w:val="24"/>
          <w:szCs w:val="24"/>
        </w:rPr>
      </w:pPr>
    </w:p>
    <w:p w:rsidR="00090CEB" w:rsidRDefault="00090CEB" w:rsidP="008366BD">
      <w:pPr>
        <w:spacing w:line="360" w:lineRule="auto"/>
        <w:jc w:val="both"/>
        <w:rPr>
          <w:rFonts w:ascii="Arial" w:hAnsi="Arial" w:cs="Arial"/>
          <w:sz w:val="24"/>
          <w:szCs w:val="24"/>
        </w:rPr>
      </w:pPr>
    </w:p>
    <w:p w:rsidR="00090CEB" w:rsidRDefault="00090CEB" w:rsidP="008366BD">
      <w:pPr>
        <w:spacing w:line="360" w:lineRule="auto"/>
        <w:jc w:val="both"/>
        <w:rPr>
          <w:rFonts w:ascii="Arial" w:hAnsi="Arial" w:cs="Arial"/>
          <w:sz w:val="24"/>
          <w:szCs w:val="24"/>
        </w:rPr>
      </w:pPr>
    </w:p>
    <w:p w:rsidR="00090CEB" w:rsidRDefault="00090CEB" w:rsidP="008366BD">
      <w:pPr>
        <w:spacing w:line="360" w:lineRule="auto"/>
        <w:jc w:val="both"/>
        <w:rPr>
          <w:rFonts w:ascii="Arial" w:hAnsi="Arial" w:cs="Arial"/>
          <w:sz w:val="24"/>
          <w:szCs w:val="24"/>
        </w:rPr>
      </w:pPr>
    </w:p>
    <w:p w:rsidR="00090CEB" w:rsidRDefault="00090CEB" w:rsidP="008366BD">
      <w:pPr>
        <w:spacing w:line="360" w:lineRule="auto"/>
        <w:jc w:val="both"/>
        <w:rPr>
          <w:rFonts w:ascii="Arial" w:hAnsi="Arial" w:cs="Arial"/>
          <w:sz w:val="24"/>
          <w:szCs w:val="24"/>
        </w:rPr>
      </w:pPr>
    </w:p>
    <w:p w:rsidR="00090CEB" w:rsidRDefault="00090CEB" w:rsidP="008366BD">
      <w:pPr>
        <w:spacing w:line="360" w:lineRule="auto"/>
        <w:jc w:val="both"/>
        <w:rPr>
          <w:rFonts w:ascii="Arial" w:hAnsi="Arial" w:cs="Arial"/>
          <w:sz w:val="24"/>
          <w:szCs w:val="24"/>
        </w:rPr>
      </w:pPr>
    </w:p>
    <w:p w:rsidR="00090CEB" w:rsidRDefault="00090CEB" w:rsidP="008366BD">
      <w:pPr>
        <w:spacing w:line="360" w:lineRule="auto"/>
        <w:jc w:val="both"/>
        <w:rPr>
          <w:rFonts w:ascii="Arial" w:hAnsi="Arial" w:cs="Arial"/>
          <w:sz w:val="24"/>
          <w:szCs w:val="24"/>
        </w:rPr>
      </w:pPr>
    </w:p>
    <w:p w:rsidR="00090CEB" w:rsidRDefault="00090CEB" w:rsidP="008366BD">
      <w:pPr>
        <w:spacing w:line="360" w:lineRule="auto"/>
        <w:jc w:val="both"/>
        <w:rPr>
          <w:rFonts w:ascii="Arial" w:hAnsi="Arial" w:cs="Arial"/>
          <w:sz w:val="24"/>
          <w:szCs w:val="24"/>
        </w:rPr>
      </w:pPr>
    </w:p>
    <w:p w:rsidR="00090CEB" w:rsidRDefault="00090CEB" w:rsidP="008366BD">
      <w:pPr>
        <w:spacing w:line="360" w:lineRule="auto"/>
        <w:jc w:val="both"/>
        <w:rPr>
          <w:rFonts w:ascii="Arial" w:hAnsi="Arial" w:cs="Arial"/>
          <w:sz w:val="24"/>
          <w:szCs w:val="24"/>
        </w:rPr>
      </w:pPr>
    </w:p>
    <w:p w:rsidR="00090CEB" w:rsidRDefault="00090CEB" w:rsidP="008366BD">
      <w:pPr>
        <w:spacing w:line="360" w:lineRule="auto"/>
        <w:jc w:val="both"/>
        <w:rPr>
          <w:rFonts w:ascii="Arial" w:hAnsi="Arial" w:cs="Arial"/>
          <w:sz w:val="24"/>
          <w:szCs w:val="24"/>
        </w:rPr>
      </w:pPr>
    </w:p>
    <w:p w:rsidR="00090CEB" w:rsidRDefault="00090CEB" w:rsidP="008366BD">
      <w:pPr>
        <w:spacing w:line="360" w:lineRule="auto"/>
        <w:jc w:val="both"/>
        <w:rPr>
          <w:rFonts w:ascii="Arial" w:hAnsi="Arial" w:cs="Arial"/>
          <w:sz w:val="24"/>
          <w:szCs w:val="24"/>
        </w:rPr>
      </w:pPr>
    </w:p>
    <w:p w:rsidR="00090CEB" w:rsidRPr="008A234B" w:rsidRDefault="00090CEB" w:rsidP="008366BD">
      <w:pPr>
        <w:spacing w:line="360" w:lineRule="auto"/>
        <w:jc w:val="both"/>
        <w:rPr>
          <w:rFonts w:ascii="Arial" w:hAnsi="Arial" w:cs="Arial"/>
          <w:sz w:val="24"/>
          <w:szCs w:val="24"/>
        </w:rPr>
      </w:pPr>
    </w:p>
    <w:p w:rsidR="008366BD" w:rsidRDefault="008366BD" w:rsidP="00DA341A">
      <w:pPr>
        <w:pStyle w:val="Heading1"/>
        <w:rPr>
          <w:rFonts w:ascii="Arial" w:hAnsi="Arial" w:cs="Arial"/>
          <w:color w:val="auto"/>
          <w:sz w:val="24"/>
          <w:szCs w:val="24"/>
        </w:rPr>
      </w:pPr>
      <w:bookmarkStart w:id="15" w:name="_Toc236958231"/>
      <w:r w:rsidRPr="008366BD">
        <w:rPr>
          <w:rFonts w:ascii="Arial" w:hAnsi="Arial" w:cs="Arial"/>
          <w:color w:val="auto"/>
          <w:sz w:val="24"/>
          <w:szCs w:val="24"/>
        </w:rPr>
        <w:t>8. References</w:t>
      </w:r>
      <w:bookmarkEnd w:id="15"/>
    </w:p>
    <w:p w:rsidR="005B1A86" w:rsidRPr="00DA341A" w:rsidRDefault="005B1A86" w:rsidP="00AB7DDD">
      <w:pPr>
        <w:pStyle w:val="pdq2pgselectionanchorcontainer"/>
        <w:spacing w:line="360" w:lineRule="auto"/>
        <w:jc w:val="both"/>
        <w:rPr>
          <w:rFonts w:ascii="Arial" w:hAnsi="Arial" w:cs="Arial"/>
        </w:rPr>
      </w:pPr>
      <w:proofErr w:type="spellStart"/>
      <w:r w:rsidRPr="00DA341A">
        <w:rPr>
          <w:rFonts w:ascii="Arial" w:hAnsi="Arial" w:cs="Arial"/>
        </w:rPr>
        <w:t>Balbín</w:t>
      </w:r>
      <w:proofErr w:type="spellEnd"/>
      <w:r w:rsidRPr="00DA341A">
        <w:rPr>
          <w:rFonts w:ascii="Arial" w:hAnsi="Arial" w:cs="Arial"/>
        </w:rPr>
        <w:t xml:space="preserve"> Buckley, J.A. and </w:t>
      </w:r>
      <w:proofErr w:type="spellStart"/>
      <w:r w:rsidRPr="00DA341A">
        <w:rPr>
          <w:rFonts w:ascii="Arial" w:hAnsi="Arial" w:cs="Arial"/>
        </w:rPr>
        <w:t>Marquina</w:t>
      </w:r>
      <w:proofErr w:type="spellEnd"/>
      <w:r w:rsidRPr="00DA341A">
        <w:rPr>
          <w:rFonts w:ascii="Arial" w:hAnsi="Arial" w:cs="Arial"/>
        </w:rPr>
        <w:t xml:space="preserve"> Feldman, P.S. (2024) ‘Effects of channel integration on the </w:t>
      </w:r>
      <w:proofErr w:type="spellStart"/>
      <w:r w:rsidRPr="00DA341A">
        <w:rPr>
          <w:rFonts w:ascii="Arial" w:hAnsi="Arial" w:cs="Arial"/>
        </w:rPr>
        <w:t>omnichannel</w:t>
      </w:r>
      <w:proofErr w:type="spellEnd"/>
      <w:r w:rsidRPr="00DA341A">
        <w:rPr>
          <w:rFonts w:ascii="Arial" w:hAnsi="Arial" w:cs="Arial"/>
        </w:rPr>
        <w:t xml:space="preserve"> customer experience’, </w:t>
      </w:r>
      <w:r w:rsidRPr="00DA341A">
        <w:rPr>
          <w:rStyle w:val="Emphasis"/>
          <w:rFonts w:ascii="Arial" w:hAnsi="Arial" w:cs="Arial"/>
        </w:rPr>
        <w:t>Cogent Business &amp; Management</w:t>
      </w:r>
      <w:r w:rsidRPr="00DA341A">
        <w:rPr>
          <w:rFonts w:ascii="Arial" w:hAnsi="Arial" w:cs="Arial"/>
        </w:rPr>
        <w:t xml:space="preserve">, 11(1), article 2364841. Available at: </w:t>
      </w:r>
      <w:hyperlink r:id="rId21" w:tgtFrame="_new" w:history="1">
        <w:r w:rsidRPr="00DA341A">
          <w:rPr>
            <w:rStyle w:val="Hyperlink"/>
            <w:rFonts w:ascii="Arial" w:hAnsi="Arial" w:cs="Arial"/>
          </w:rPr>
          <w:t>https://doi.org/10.1080/23311975.2024.2364841</w:t>
        </w:r>
      </w:hyperlink>
    </w:p>
    <w:p w:rsidR="005B1A86" w:rsidRPr="00DA341A" w:rsidRDefault="005B1A86" w:rsidP="00AB7DDD">
      <w:pPr>
        <w:pStyle w:val="pdq2pgselectionanchorcontainer"/>
        <w:spacing w:line="360" w:lineRule="auto"/>
        <w:jc w:val="both"/>
        <w:rPr>
          <w:rFonts w:ascii="Arial" w:hAnsi="Arial" w:cs="Arial"/>
        </w:rPr>
      </w:pPr>
      <w:proofErr w:type="spellStart"/>
      <w:r w:rsidRPr="00DA341A">
        <w:rPr>
          <w:rFonts w:ascii="Arial" w:hAnsi="Arial" w:cs="Arial"/>
        </w:rPr>
        <w:t>Bassot</w:t>
      </w:r>
      <w:proofErr w:type="spellEnd"/>
      <w:r w:rsidRPr="00DA341A">
        <w:rPr>
          <w:rFonts w:ascii="Arial" w:hAnsi="Arial" w:cs="Arial"/>
        </w:rPr>
        <w:t xml:space="preserve">, B. (2023) </w:t>
      </w:r>
      <w:proofErr w:type="gramStart"/>
      <w:r w:rsidRPr="00DA341A">
        <w:rPr>
          <w:rStyle w:val="Emphasis"/>
          <w:rFonts w:ascii="Arial" w:hAnsi="Arial" w:cs="Arial"/>
        </w:rPr>
        <w:t>The</w:t>
      </w:r>
      <w:proofErr w:type="gramEnd"/>
      <w:r w:rsidRPr="00DA341A">
        <w:rPr>
          <w:rStyle w:val="Emphasis"/>
          <w:rFonts w:ascii="Arial" w:hAnsi="Arial" w:cs="Arial"/>
        </w:rPr>
        <w:t xml:space="preserve"> Reflective Practice Guide: An Interdisciplinary Approach to Critical Reflection</w:t>
      </w:r>
      <w:r w:rsidRPr="00DA341A">
        <w:rPr>
          <w:rFonts w:ascii="Arial" w:hAnsi="Arial" w:cs="Arial"/>
        </w:rPr>
        <w:t xml:space="preserve">. </w:t>
      </w:r>
      <w:proofErr w:type="gramStart"/>
      <w:r w:rsidRPr="00DA341A">
        <w:rPr>
          <w:rFonts w:ascii="Arial" w:hAnsi="Arial" w:cs="Arial"/>
        </w:rPr>
        <w:t xml:space="preserve">2nd </w:t>
      </w:r>
      <w:proofErr w:type="spellStart"/>
      <w:r w:rsidRPr="00DA341A">
        <w:rPr>
          <w:rFonts w:ascii="Arial" w:hAnsi="Arial" w:cs="Arial"/>
        </w:rPr>
        <w:t>edn</w:t>
      </w:r>
      <w:proofErr w:type="spellEnd"/>
      <w:r w:rsidRPr="00DA341A">
        <w:rPr>
          <w:rFonts w:ascii="Arial" w:hAnsi="Arial" w:cs="Arial"/>
        </w:rPr>
        <w:t>.</w:t>
      </w:r>
      <w:proofErr w:type="gramEnd"/>
      <w:r w:rsidRPr="00DA341A">
        <w:rPr>
          <w:rFonts w:ascii="Arial" w:hAnsi="Arial" w:cs="Arial"/>
        </w:rPr>
        <w:t xml:space="preserve"> Abingdon: </w:t>
      </w:r>
      <w:proofErr w:type="spellStart"/>
      <w:r w:rsidRPr="00DA341A">
        <w:rPr>
          <w:rFonts w:ascii="Arial" w:hAnsi="Arial" w:cs="Arial"/>
        </w:rPr>
        <w:t>Routledge</w:t>
      </w:r>
      <w:proofErr w:type="spellEnd"/>
      <w:r w:rsidRPr="00DA341A">
        <w:rPr>
          <w:rFonts w:ascii="Arial" w:hAnsi="Arial" w:cs="Arial"/>
        </w:rPr>
        <w:t xml:space="preserve">. </w:t>
      </w:r>
    </w:p>
    <w:p w:rsidR="005B1A86" w:rsidRPr="00DA341A" w:rsidRDefault="005B1A86" w:rsidP="00AB7DDD">
      <w:pPr>
        <w:pStyle w:val="NormalWeb"/>
        <w:spacing w:before="0" w:beforeAutospacing="0" w:after="240" w:afterAutospacing="0" w:line="360" w:lineRule="auto"/>
        <w:jc w:val="both"/>
        <w:rPr>
          <w:rFonts w:ascii="Arial" w:hAnsi="Arial" w:cs="Arial"/>
        </w:rPr>
      </w:pPr>
      <w:proofErr w:type="spellStart"/>
      <w:proofErr w:type="gramStart"/>
      <w:r w:rsidRPr="00DA341A">
        <w:rPr>
          <w:rFonts w:ascii="Arial" w:hAnsi="Arial" w:cs="Arial"/>
        </w:rPr>
        <w:t>Bitesize</w:t>
      </w:r>
      <w:proofErr w:type="spellEnd"/>
      <w:r w:rsidRPr="00DA341A">
        <w:rPr>
          <w:rFonts w:ascii="Arial" w:hAnsi="Arial" w:cs="Arial"/>
        </w:rPr>
        <w:t xml:space="preserve"> (2024).</w:t>
      </w:r>
      <w:proofErr w:type="gramEnd"/>
      <w:r w:rsidRPr="00DA341A">
        <w:rPr>
          <w:rFonts w:ascii="Arial" w:hAnsi="Arial" w:cs="Arial"/>
        </w:rPr>
        <w:t xml:space="preserve"> </w:t>
      </w:r>
      <w:proofErr w:type="gramStart"/>
      <w:r w:rsidRPr="00DA341A">
        <w:rPr>
          <w:rFonts w:ascii="Arial" w:hAnsi="Arial" w:cs="Arial"/>
          <w:i/>
          <w:iCs/>
        </w:rPr>
        <w:t>How to do a SWOT analysis [with examples &amp; templates]</w:t>
      </w:r>
      <w:r w:rsidRPr="00DA341A">
        <w:rPr>
          <w:rFonts w:ascii="Arial" w:hAnsi="Arial" w:cs="Arial"/>
        </w:rPr>
        <w:t>.</w:t>
      </w:r>
      <w:proofErr w:type="gramEnd"/>
      <w:r w:rsidRPr="00DA341A">
        <w:rPr>
          <w:rFonts w:ascii="Arial" w:hAnsi="Arial" w:cs="Arial"/>
        </w:rPr>
        <w:t xml:space="preserve"> [</w:t>
      </w:r>
      <w:proofErr w:type="gramStart"/>
      <w:r w:rsidRPr="00DA341A">
        <w:rPr>
          <w:rFonts w:ascii="Arial" w:hAnsi="Arial" w:cs="Arial"/>
        </w:rPr>
        <w:t>online</w:t>
      </w:r>
      <w:proofErr w:type="gramEnd"/>
      <w:r w:rsidRPr="00DA341A">
        <w:rPr>
          <w:rFonts w:ascii="Arial" w:hAnsi="Arial" w:cs="Arial"/>
        </w:rPr>
        <w:t xml:space="preserve">] </w:t>
      </w:r>
      <w:proofErr w:type="spellStart"/>
      <w:r w:rsidRPr="00DA341A">
        <w:rPr>
          <w:rFonts w:ascii="Arial" w:hAnsi="Arial" w:cs="Arial"/>
          <w:i/>
          <w:iCs/>
        </w:rPr>
        <w:t>BiteSize</w:t>
      </w:r>
      <w:proofErr w:type="spellEnd"/>
      <w:r w:rsidRPr="00DA341A">
        <w:rPr>
          <w:rFonts w:ascii="Arial" w:hAnsi="Arial" w:cs="Arial"/>
          <w:i/>
          <w:iCs/>
        </w:rPr>
        <w:t xml:space="preserve"> Learning</w:t>
      </w:r>
      <w:r w:rsidRPr="00DA341A">
        <w:rPr>
          <w:rFonts w:ascii="Arial" w:hAnsi="Arial" w:cs="Arial"/>
        </w:rPr>
        <w:t xml:space="preserve">. Available at: https://www.bitesizelearning.co.uk/resources/swot-analysis-explained-examples-templates </w:t>
      </w:r>
      <w:r>
        <w:rPr>
          <w:rFonts w:ascii="Arial" w:hAnsi="Arial" w:cs="Arial"/>
        </w:rPr>
        <w:t>(Accessed 7 August 2026)</w:t>
      </w:r>
      <w:r w:rsidRPr="00DA341A">
        <w:rPr>
          <w:rFonts w:ascii="Arial" w:hAnsi="Arial" w:cs="Arial"/>
        </w:rPr>
        <w:t>.</w:t>
      </w:r>
    </w:p>
    <w:p w:rsidR="005B1A86" w:rsidRPr="00DA341A" w:rsidRDefault="005B1A86" w:rsidP="00AB7DDD">
      <w:pPr>
        <w:pStyle w:val="NormalWeb"/>
        <w:spacing w:line="360" w:lineRule="auto"/>
        <w:jc w:val="both"/>
        <w:rPr>
          <w:rFonts w:ascii="Arial" w:hAnsi="Arial" w:cs="Arial"/>
        </w:rPr>
      </w:pPr>
      <w:r w:rsidRPr="00DA341A">
        <w:rPr>
          <w:rFonts w:ascii="Arial" w:hAnsi="Arial" w:cs="Arial"/>
        </w:rPr>
        <w:t xml:space="preserve">British Retail Consortium (2025) ‘Grey days for fashion sales’, 11 March. Available at: </w:t>
      </w:r>
      <w:hyperlink r:id="rId22" w:tgtFrame="_new" w:history="1">
        <w:r w:rsidRPr="00DA341A">
          <w:rPr>
            <w:rStyle w:val="Hyperlink"/>
            <w:rFonts w:ascii="Arial" w:hAnsi="Arial" w:cs="Arial"/>
          </w:rPr>
          <w:t>https://brc.org.uk/news-and-events/news/corporate-affairs/2025/ungated/grey-days-for-fashion-sales/</w:t>
        </w:r>
      </w:hyperlink>
      <w:r w:rsidRPr="00DA341A">
        <w:rPr>
          <w:rFonts w:ascii="Arial" w:hAnsi="Arial" w:cs="Arial"/>
        </w:rPr>
        <w:t xml:space="preserve"> (Accessed: 6 August 2026).</w:t>
      </w:r>
    </w:p>
    <w:p w:rsidR="005B1A86" w:rsidRPr="00DA341A" w:rsidRDefault="005B1A86" w:rsidP="00AB7DDD">
      <w:pPr>
        <w:pStyle w:val="NormalWeb"/>
        <w:spacing w:line="360" w:lineRule="auto"/>
        <w:jc w:val="both"/>
        <w:rPr>
          <w:rFonts w:ascii="Arial" w:hAnsi="Arial" w:cs="Arial"/>
        </w:rPr>
      </w:pPr>
      <w:proofErr w:type="spellStart"/>
      <w:r w:rsidRPr="00DA341A">
        <w:rPr>
          <w:rFonts w:ascii="Arial" w:hAnsi="Arial" w:cs="Arial"/>
        </w:rPr>
        <w:t>Cattaneo</w:t>
      </w:r>
      <w:proofErr w:type="spellEnd"/>
      <w:r w:rsidRPr="00DA341A">
        <w:rPr>
          <w:rFonts w:ascii="Arial" w:hAnsi="Arial" w:cs="Arial"/>
        </w:rPr>
        <w:t xml:space="preserve">, A.A.P. and Motta, E. (2021) ‘“I reflect, therefore I am … a good professional”: On the relationship between reflection-on-action, reflection-in-action and professional performance in vocational education’, </w:t>
      </w:r>
      <w:r w:rsidRPr="00DA341A">
        <w:rPr>
          <w:rStyle w:val="Emphasis"/>
          <w:rFonts w:ascii="Arial" w:hAnsi="Arial" w:cs="Arial"/>
        </w:rPr>
        <w:t>Vocations and Learning</w:t>
      </w:r>
      <w:r w:rsidRPr="00DA341A">
        <w:rPr>
          <w:rFonts w:ascii="Arial" w:hAnsi="Arial" w:cs="Arial"/>
        </w:rPr>
        <w:t xml:space="preserve">, 14(2), pp. 185–204. Available at: </w:t>
      </w:r>
      <w:hyperlink r:id="rId23" w:tgtFrame="_new" w:history="1">
        <w:r w:rsidRPr="00DA341A">
          <w:rPr>
            <w:rStyle w:val="Hyperlink"/>
            <w:rFonts w:ascii="Arial" w:hAnsi="Arial" w:cs="Arial"/>
          </w:rPr>
          <w:t>https://doi.org/10.1007/s12186-020-09259-9</w:t>
        </w:r>
      </w:hyperlink>
      <w:r w:rsidRPr="00DA341A">
        <w:rPr>
          <w:rFonts w:ascii="Arial" w:hAnsi="Arial" w:cs="Arial"/>
        </w:rPr>
        <w:t xml:space="preserve"> </w:t>
      </w:r>
    </w:p>
    <w:p w:rsidR="005B1A86" w:rsidRPr="00DA341A" w:rsidRDefault="005B1A86" w:rsidP="00AB7DDD">
      <w:pPr>
        <w:pStyle w:val="NormalWeb"/>
        <w:spacing w:line="360" w:lineRule="auto"/>
        <w:jc w:val="both"/>
        <w:rPr>
          <w:rFonts w:ascii="Arial" w:hAnsi="Arial" w:cs="Arial"/>
        </w:rPr>
      </w:pPr>
      <w:r w:rsidRPr="00DA341A">
        <w:rPr>
          <w:rFonts w:ascii="Arial" w:hAnsi="Arial" w:cs="Arial"/>
        </w:rPr>
        <w:t>Competition and Markets Authority (2024) ‘</w:t>
      </w:r>
      <w:proofErr w:type="spellStart"/>
      <w:r w:rsidRPr="00DA341A">
        <w:rPr>
          <w:rFonts w:ascii="Arial" w:hAnsi="Arial" w:cs="Arial"/>
        </w:rPr>
        <w:t>Greenwashing</w:t>
      </w:r>
      <w:proofErr w:type="spellEnd"/>
      <w:r w:rsidRPr="00DA341A">
        <w:rPr>
          <w:rFonts w:ascii="Arial" w:hAnsi="Arial" w:cs="Arial"/>
        </w:rPr>
        <w:t xml:space="preserve">: CMA issues tailored guide for fashion brands’, 18 September. Available at: </w:t>
      </w:r>
      <w:hyperlink r:id="rId24" w:tgtFrame="_new" w:history="1">
        <w:r w:rsidRPr="00DA341A">
          <w:rPr>
            <w:rStyle w:val="Hyperlink"/>
            <w:rFonts w:ascii="Arial" w:hAnsi="Arial" w:cs="Arial"/>
          </w:rPr>
          <w:t>https://www.gov.uk/government/news/greenwashing-cma-issues-tailored-guide-for-fashion-brands</w:t>
        </w:r>
      </w:hyperlink>
      <w:r w:rsidRPr="00DA341A">
        <w:rPr>
          <w:rFonts w:ascii="Arial" w:hAnsi="Arial" w:cs="Arial"/>
        </w:rPr>
        <w:t xml:space="preserve"> (Accessed: 6 August 2026).</w:t>
      </w:r>
    </w:p>
    <w:p w:rsidR="005B1A86" w:rsidRPr="00DA341A" w:rsidRDefault="005B1A86" w:rsidP="00AB7DDD">
      <w:pPr>
        <w:pStyle w:val="NormalWeb"/>
        <w:spacing w:line="360" w:lineRule="auto"/>
        <w:jc w:val="both"/>
        <w:rPr>
          <w:rFonts w:ascii="Arial" w:hAnsi="Arial" w:cs="Arial"/>
        </w:rPr>
      </w:pPr>
      <w:proofErr w:type="gramStart"/>
      <w:r w:rsidRPr="00DA341A">
        <w:rPr>
          <w:rFonts w:ascii="Arial" w:hAnsi="Arial" w:cs="Arial"/>
        </w:rPr>
        <w:t xml:space="preserve">Cottrell, S. (2023) </w:t>
      </w:r>
      <w:r w:rsidRPr="00DA341A">
        <w:rPr>
          <w:rStyle w:val="Emphasis"/>
          <w:rFonts w:ascii="Arial" w:hAnsi="Arial" w:cs="Arial"/>
        </w:rPr>
        <w:t>Critical Thinking Skills: Effective Analysis, Argument and Reflection</w:t>
      </w:r>
      <w:r w:rsidRPr="00DA341A">
        <w:rPr>
          <w:rFonts w:ascii="Arial" w:hAnsi="Arial" w:cs="Arial"/>
        </w:rPr>
        <w:t>.</w:t>
      </w:r>
      <w:proofErr w:type="gramEnd"/>
      <w:r w:rsidRPr="00DA341A">
        <w:rPr>
          <w:rFonts w:ascii="Arial" w:hAnsi="Arial" w:cs="Arial"/>
        </w:rPr>
        <w:t xml:space="preserve"> </w:t>
      </w:r>
      <w:proofErr w:type="gramStart"/>
      <w:r w:rsidRPr="00DA341A">
        <w:rPr>
          <w:rFonts w:ascii="Arial" w:hAnsi="Arial" w:cs="Arial"/>
        </w:rPr>
        <w:t xml:space="preserve">4th </w:t>
      </w:r>
      <w:proofErr w:type="spellStart"/>
      <w:r w:rsidRPr="00DA341A">
        <w:rPr>
          <w:rFonts w:ascii="Arial" w:hAnsi="Arial" w:cs="Arial"/>
        </w:rPr>
        <w:t>edn</w:t>
      </w:r>
      <w:proofErr w:type="spellEnd"/>
      <w:r w:rsidRPr="00DA341A">
        <w:rPr>
          <w:rFonts w:ascii="Arial" w:hAnsi="Arial" w:cs="Arial"/>
        </w:rPr>
        <w:t>.</w:t>
      </w:r>
      <w:proofErr w:type="gramEnd"/>
      <w:r w:rsidRPr="00DA341A">
        <w:rPr>
          <w:rFonts w:ascii="Arial" w:hAnsi="Arial" w:cs="Arial"/>
        </w:rPr>
        <w:t xml:space="preserve"> London: Bloomsbury Academic. </w:t>
      </w:r>
    </w:p>
    <w:p w:rsidR="005B1A86" w:rsidRPr="00DA341A" w:rsidRDefault="005B1A86" w:rsidP="00AB7DDD">
      <w:pPr>
        <w:pStyle w:val="pdq2pgselectionanchorcontainer"/>
        <w:spacing w:line="360" w:lineRule="auto"/>
        <w:jc w:val="both"/>
        <w:rPr>
          <w:rFonts w:ascii="Arial" w:hAnsi="Arial" w:cs="Arial"/>
        </w:rPr>
      </w:pPr>
      <w:r w:rsidRPr="00DA341A">
        <w:rPr>
          <w:rFonts w:ascii="Arial" w:hAnsi="Arial" w:cs="Arial"/>
        </w:rPr>
        <w:t xml:space="preserve">De Wit, B. (2020) </w:t>
      </w:r>
      <w:r w:rsidRPr="00DA341A">
        <w:rPr>
          <w:rStyle w:val="Emphasis"/>
          <w:rFonts w:ascii="Arial" w:hAnsi="Arial" w:cs="Arial"/>
        </w:rPr>
        <w:t>Strategy: An International Perspective</w:t>
      </w:r>
      <w:r w:rsidRPr="00DA341A">
        <w:rPr>
          <w:rFonts w:ascii="Arial" w:hAnsi="Arial" w:cs="Arial"/>
        </w:rPr>
        <w:t xml:space="preserve">. </w:t>
      </w:r>
      <w:proofErr w:type="gramStart"/>
      <w:r w:rsidRPr="00DA341A">
        <w:rPr>
          <w:rFonts w:ascii="Arial" w:hAnsi="Arial" w:cs="Arial"/>
        </w:rPr>
        <w:t xml:space="preserve">7th </w:t>
      </w:r>
      <w:proofErr w:type="spellStart"/>
      <w:r w:rsidRPr="00DA341A">
        <w:rPr>
          <w:rFonts w:ascii="Arial" w:hAnsi="Arial" w:cs="Arial"/>
        </w:rPr>
        <w:t>edn</w:t>
      </w:r>
      <w:proofErr w:type="spellEnd"/>
      <w:r w:rsidRPr="00DA341A">
        <w:rPr>
          <w:rFonts w:ascii="Arial" w:hAnsi="Arial" w:cs="Arial"/>
        </w:rPr>
        <w:t>.</w:t>
      </w:r>
      <w:proofErr w:type="gramEnd"/>
      <w:r w:rsidRPr="00DA341A">
        <w:rPr>
          <w:rFonts w:ascii="Arial" w:hAnsi="Arial" w:cs="Arial"/>
        </w:rPr>
        <w:t xml:space="preserve"> Andover: </w:t>
      </w:r>
      <w:proofErr w:type="spellStart"/>
      <w:r w:rsidRPr="00DA341A">
        <w:rPr>
          <w:rFonts w:ascii="Arial" w:hAnsi="Arial" w:cs="Arial"/>
        </w:rPr>
        <w:t>Cengage</w:t>
      </w:r>
      <w:proofErr w:type="spellEnd"/>
      <w:r w:rsidRPr="00DA341A">
        <w:rPr>
          <w:rFonts w:ascii="Arial" w:hAnsi="Arial" w:cs="Arial"/>
        </w:rPr>
        <w:t xml:space="preserve"> Learning EMEA. Available at: </w:t>
      </w:r>
      <w:hyperlink r:id="rId25" w:tgtFrame="_new" w:history="1">
        <w:r w:rsidRPr="00DA341A">
          <w:rPr>
            <w:rStyle w:val="Hyperlink"/>
            <w:rFonts w:ascii="Arial" w:hAnsi="Arial" w:cs="Arial"/>
          </w:rPr>
          <w:t>https://www.cengageasia.com/TitleDetails/isbn/9781473765856</w:t>
        </w:r>
      </w:hyperlink>
      <w:r w:rsidRPr="00DA341A">
        <w:rPr>
          <w:rFonts w:ascii="Arial" w:hAnsi="Arial" w:cs="Arial"/>
        </w:rPr>
        <w:t xml:space="preserve"> (Accessed: 7 August 2026).</w:t>
      </w:r>
    </w:p>
    <w:p w:rsidR="005B1A86" w:rsidRPr="00DA341A" w:rsidRDefault="005B1A86" w:rsidP="00AB7DDD">
      <w:pPr>
        <w:pStyle w:val="NormalWeb"/>
        <w:spacing w:line="360" w:lineRule="auto"/>
        <w:jc w:val="both"/>
        <w:rPr>
          <w:rFonts w:ascii="Arial" w:hAnsi="Arial" w:cs="Arial"/>
        </w:rPr>
      </w:pPr>
      <w:proofErr w:type="spellStart"/>
      <w:proofErr w:type="gramStart"/>
      <w:r w:rsidRPr="00DA341A">
        <w:rPr>
          <w:rFonts w:ascii="Arial" w:hAnsi="Arial" w:cs="Arial"/>
        </w:rPr>
        <w:t>Ellström</w:t>
      </w:r>
      <w:proofErr w:type="spellEnd"/>
      <w:r w:rsidRPr="00DA341A">
        <w:rPr>
          <w:rFonts w:ascii="Arial" w:hAnsi="Arial" w:cs="Arial"/>
        </w:rPr>
        <w:t xml:space="preserve">, D., </w:t>
      </w:r>
      <w:proofErr w:type="spellStart"/>
      <w:r w:rsidRPr="00DA341A">
        <w:rPr>
          <w:rFonts w:ascii="Arial" w:hAnsi="Arial" w:cs="Arial"/>
        </w:rPr>
        <w:t>Holtström</w:t>
      </w:r>
      <w:proofErr w:type="spellEnd"/>
      <w:r w:rsidRPr="00DA341A">
        <w:rPr>
          <w:rFonts w:ascii="Arial" w:hAnsi="Arial" w:cs="Arial"/>
        </w:rPr>
        <w:t xml:space="preserve">, J., Berg, E. and </w:t>
      </w:r>
      <w:proofErr w:type="spellStart"/>
      <w:r w:rsidRPr="00DA341A">
        <w:rPr>
          <w:rFonts w:ascii="Arial" w:hAnsi="Arial" w:cs="Arial"/>
        </w:rPr>
        <w:t>Josefsson</w:t>
      </w:r>
      <w:proofErr w:type="spellEnd"/>
      <w:r w:rsidRPr="00DA341A">
        <w:rPr>
          <w:rFonts w:ascii="Arial" w:hAnsi="Arial" w:cs="Arial"/>
        </w:rPr>
        <w:t xml:space="preserve">, C. (2022) ‘Dynamic capabilities for digital transformation’, </w:t>
      </w:r>
      <w:r w:rsidRPr="00DA341A">
        <w:rPr>
          <w:rStyle w:val="Emphasis"/>
          <w:rFonts w:ascii="Arial" w:hAnsi="Arial" w:cs="Arial"/>
        </w:rPr>
        <w:t>Journal of Strategy and Management</w:t>
      </w:r>
      <w:r w:rsidRPr="00DA341A">
        <w:rPr>
          <w:rFonts w:ascii="Arial" w:hAnsi="Arial" w:cs="Arial"/>
        </w:rPr>
        <w:t>, 15(2), pp. 272–286.</w:t>
      </w:r>
      <w:proofErr w:type="gramEnd"/>
      <w:r w:rsidRPr="00DA341A">
        <w:rPr>
          <w:rFonts w:ascii="Arial" w:hAnsi="Arial" w:cs="Arial"/>
        </w:rPr>
        <w:t xml:space="preserve"> Available at: https://doi.org/10.1108/JSMA-04-2021-0089 (Accessed: 6 August 2026).</w:t>
      </w:r>
    </w:p>
    <w:p w:rsidR="005B1A86" w:rsidRPr="00DA341A" w:rsidRDefault="005B1A86" w:rsidP="00AB7DDD">
      <w:pPr>
        <w:pStyle w:val="pdq2pgselectionanchorcontainer"/>
        <w:spacing w:line="360" w:lineRule="auto"/>
        <w:jc w:val="both"/>
        <w:rPr>
          <w:rFonts w:ascii="Arial" w:hAnsi="Arial" w:cs="Arial"/>
        </w:rPr>
      </w:pPr>
      <w:proofErr w:type="spellStart"/>
      <w:r w:rsidRPr="00DA341A">
        <w:rPr>
          <w:rFonts w:ascii="Arial" w:hAnsi="Arial" w:cs="Arial"/>
        </w:rPr>
        <w:t>Fabac</w:t>
      </w:r>
      <w:proofErr w:type="spellEnd"/>
      <w:r w:rsidRPr="00DA341A">
        <w:rPr>
          <w:rFonts w:ascii="Arial" w:hAnsi="Arial" w:cs="Arial"/>
        </w:rPr>
        <w:t xml:space="preserve">, R. (2022) ‘Digital balanced scorecard system as a supporting strategy for digital transformation’, </w:t>
      </w:r>
      <w:r w:rsidRPr="00DA341A">
        <w:rPr>
          <w:rStyle w:val="Emphasis"/>
          <w:rFonts w:ascii="Arial" w:hAnsi="Arial" w:cs="Arial"/>
        </w:rPr>
        <w:t>Sustainability</w:t>
      </w:r>
      <w:r w:rsidRPr="00DA341A">
        <w:rPr>
          <w:rFonts w:ascii="Arial" w:hAnsi="Arial" w:cs="Arial"/>
        </w:rPr>
        <w:t xml:space="preserve">, 14(15), article 9690. Available at: </w:t>
      </w:r>
      <w:hyperlink r:id="rId26" w:tgtFrame="_new" w:history="1">
        <w:r w:rsidRPr="00DA341A">
          <w:rPr>
            <w:rStyle w:val="Hyperlink"/>
            <w:rFonts w:ascii="Arial" w:hAnsi="Arial" w:cs="Arial"/>
          </w:rPr>
          <w:t>https://doi.org/10.3390/su14159690</w:t>
        </w:r>
      </w:hyperlink>
      <w:r w:rsidRPr="00DA341A">
        <w:rPr>
          <w:rFonts w:ascii="Arial" w:hAnsi="Arial" w:cs="Arial"/>
        </w:rPr>
        <w:t xml:space="preserve"> </w:t>
      </w:r>
    </w:p>
    <w:p w:rsidR="005B1A86" w:rsidRPr="00DA341A" w:rsidRDefault="005B1A86" w:rsidP="00AB7DDD">
      <w:pPr>
        <w:pStyle w:val="NormalWeb"/>
        <w:spacing w:line="360" w:lineRule="auto"/>
        <w:jc w:val="both"/>
        <w:rPr>
          <w:rFonts w:ascii="Arial" w:hAnsi="Arial" w:cs="Arial"/>
        </w:rPr>
      </w:pPr>
      <w:r w:rsidRPr="00DA341A">
        <w:rPr>
          <w:rFonts w:ascii="Arial" w:hAnsi="Arial" w:cs="Arial"/>
        </w:rPr>
        <w:t xml:space="preserve">Faller, P., Lundgren, H. and </w:t>
      </w:r>
      <w:proofErr w:type="spellStart"/>
      <w:r w:rsidRPr="00DA341A">
        <w:rPr>
          <w:rFonts w:ascii="Arial" w:hAnsi="Arial" w:cs="Arial"/>
        </w:rPr>
        <w:t>Marsick</w:t>
      </w:r>
      <w:proofErr w:type="spellEnd"/>
      <w:r w:rsidRPr="00DA341A">
        <w:rPr>
          <w:rFonts w:ascii="Arial" w:hAnsi="Arial" w:cs="Arial"/>
        </w:rPr>
        <w:t>, V.J. (2020) ‘Overview: Why and how does reflection matter in workplace learning?</w:t>
      </w:r>
      <w:proofErr w:type="gramStart"/>
      <w:r w:rsidRPr="00DA341A">
        <w:rPr>
          <w:rFonts w:ascii="Arial" w:hAnsi="Arial" w:cs="Arial"/>
        </w:rPr>
        <w:t>’,</w:t>
      </w:r>
      <w:proofErr w:type="gramEnd"/>
      <w:r w:rsidRPr="00DA341A">
        <w:rPr>
          <w:rFonts w:ascii="Arial" w:hAnsi="Arial" w:cs="Arial"/>
        </w:rPr>
        <w:t xml:space="preserve"> </w:t>
      </w:r>
      <w:r w:rsidRPr="00DA341A">
        <w:rPr>
          <w:rStyle w:val="Emphasis"/>
          <w:rFonts w:ascii="Arial" w:hAnsi="Arial" w:cs="Arial"/>
        </w:rPr>
        <w:t>Advances in Developing Human Resources</w:t>
      </w:r>
      <w:r w:rsidRPr="00DA341A">
        <w:rPr>
          <w:rFonts w:ascii="Arial" w:hAnsi="Arial" w:cs="Arial"/>
        </w:rPr>
        <w:t xml:space="preserve">, 22(3), pp. 248–263. Available at: https://doi.org/10.1177/1523422320927295 </w:t>
      </w:r>
    </w:p>
    <w:p w:rsidR="005B1A86" w:rsidRPr="00DA341A" w:rsidRDefault="005B1A86" w:rsidP="00AB7DDD">
      <w:pPr>
        <w:pStyle w:val="NormalWeb"/>
        <w:spacing w:line="360" w:lineRule="auto"/>
        <w:jc w:val="both"/>
        <w:rPr>
          <w:rFonts w:ascii="Arial" w:hAnsi="Arial" w:cs="Arial"/>
        </w:rPr>
      </w:pPr>
      <w:proofErr w:type="gramStart"/>
      <w:r>
        <w:rPr>
          <w:rFonts w:ascii="Arial" w:hAnsi="Arial" w:cs="Arial"/>
        </w:rPr>
        <w:t>GOV.UK</w:t>
      </w:r>
      <w:r w:rsidRPr="00DA341A">
        <w:rPr>
          <w:rFonts w:ascii="Arial" w:hAnsi="Arial" w:cs="Arial"/>
        </w:rPr>
        <w:t xml:space="preserve"> (2024) ‘National Living Wage to increase to £12.21 in April 2025’, 29 October.</w:t>
      </w:r>
      <w:proofErr w:type="gramEnd"/>
      <w:r w:rsidRPr="00DA341A">
        <w:rPr>
          <w:rFonts w:ascii="Arial" w:hAnsi="Arial" w:cs="Arial"/>
        </w:rPr>
        <w:t xml:space="preserve"> Available at: </w:t>
      </w:r>
      <w:hyperlink r:id="rId27" w:tgtFrame="_new" w:history="1">
        <w:r w:rsidRPr="00DA341A">
          <w:rPr>
            <w:rStyle w:val="Hyperlink"/>
            <w:rFonts w:ascii="Arial" w:hAnsi="Arial" w:cs="Arial"/>
          </w:rPr>
          <w:t>https://www.gov.uk/government/news/national-living-wage-to-increase-to-1221-in-april-2025</w:t>
        </w:r>
      </w:hyperlink>
      <w:r w:rsidRPr="00DA341A">
        <w:rPr>
          <w:rFonts w:ascii="Arial" w:hAnsi="Arial" w:cs="Arial"/>
        </w:rPr>
        <w:t xml:space="preserve"> (Accessed: 6 August 2026).</w:t>
      </w:r>
    </w:p>
    <w:p w:rsidR="005B1A86" w:rsidRPr="00DA341A" w:rsidRDefault="005B1A86" w:rsidP="00AB7DDD">
      <w:pPr>
        <w:pStyle w:val="NormalWeb"/>
        <w:spacing w:line="360" w:lineRule="auto"/>
        <w:jc w:val="both"/>
        <w:rPr>
          <w:rFonts w:ascii="Arial" w:hAnsi="Arial" w:cs="Arial"/>
        </w:rPr>
      </w:pPr>
      <w:r w:rsidRPr="00DA341A">
        <w:rPr>
          <w:rFonts w:ascii="Arial" w:hAnsi="Arial" w:cs="Arial"/>
        </w:rPr>
        <w:t xml:space="preserve">Han, J., Woodside, A.G. and </w:t>
      </w:r>
      <w:proofErr w:type="spellStart"/>
      <w:r w:rsidRPr="00DA341A">
        <w:rPr>
          <w:rFonts w:ascii="Arial" w:hAnsi="Arial" w:cs="Arial"/>
        </w:rPr>
        <w:t>Ko</w:t>
      </w:r>
      <w:proofErr w:type="spellEnd"/>
      <w:r w:rsidRPr="00DA341A">
        <w:rPr>
          <w:rFonts w:ascii="Arial" w:hAnsi="Arial" w:cs="Arial"/>
        </w:rPr>
        <w:t>, E. (2024) ‘Does consumer knowledge about sustainable-fashion impact intention-to-buy?</w:t>
      </w:r>
      <w:proofErr w:type="gramStart"/>
      <w:r w:rsidRPr="00DA341A">
        <w:rPr>
          <w:rFonts w:ascii="Arial" w:hAnsi="Arial" w:cs="Arial"/>
        </w:rPr>
        <w:t>’,</w:t>
      </w:r>
      <w:proofErr w:type="gramEnd"/>
      <w:r w:rsidRPr="00DA341A">
        <w:rPr>
          <w:rFonts w:ascii="Arial" w:hAnsi="Arial" w:cs="Arial"/>
        </w:rPr>
        <w:t xml:space="preserve"> </w:t>
      </w:r>
      <w:r w:rsidRPr="00DA341A">
        <w:rPr>
          <w:rStyle w:val="Emphasis"/>
          <w:rFonts w:ascii="Arial" w:hAnsi="Arial" w:cs="Arial"/>
        </w:rPr>
        <w:t>Asia Pacific Journal of Marketing and Logistics</w:t>
      </w:r>
      <w:r w:rsidRPr="00DA341A">
        <w:rPr>
          <w:rFonts w:ascii="Arial" w:hAnsi="Arial" w:cs="Arial"/>
        </w:rPr>
        <w:t xml:space="preserve">, 36(10), pp. 2390–2410. Available at: https://doi.org/10.1108/APJML-05-2023-0456 </w:t>
      </w:r>
    </w:p>
    <w:p w:rsidR="005B1A86" w:rsidRPr="00DA341A" w:rsidRDefault="005B1A86" w:rsidP="00AB7DDD">
      <w:pPr>
        <w:pStyle w:val="NormalWeb"/>
        <w:spacing w:before="0" w:beforeAutospacing="0" w:after="240" w:afterAutospacing="0" w:line="360" w:lineRule="auto"/>
        <w:jc w:val="both"/>
        <w:rPr>
          <w:rFonts w:ascii="Arial" w:hAnsi="Arial" w:cs="Arial"/>
        </w:rPr>
      </w:pPr>
      <w:proofErr w:type="spellStart"/>
      <w:r w:rsidRPr="00DA341A">
        <w:rPr>
          <w:rFonts w:ascii="Arial" w:hAnsi="Arial" w:cs="Arial"/>
        </w:rPr>
        <w:t>Iqbal</w:t>
      </w:r>
      <w:proofErr w:type="spellEnd"/>
      <w:r w:rsidRPr="00DA341A">
        <w:rPr>
          <w:rFonts w:ascii="Arial" w:hAnsi="Arial" w:cs="Arial"/>
        </w:rPr>
        <w:t xml:space="preserve">, A. (2025). </w:t>
      </w:r>
      <w:r w:rsidRPr="00DA341A">
        <w:rPr>
          <w:rFonts w:ascii="Arial" w:hAnsi="Arial" w:cs="Arial"/>
          <w:i/>
          <w:iCs/>
        </w:rPr>
        <w:t>PESTLE analysis: The CEO’s guide to future-proofing a business</w:t>
      </w:r>
      <w:r w:rsidRPr="00DA341A">
        <w:rPr>
          <w:rFonts w:ascii="Arial" w:hAnsi="Arial" w:cs="Arial"/>
        </w:rPr>
        <w:t>. [</w:t>
      </w:r>
      <w:proofErr w:type="gramStart"/>
      <w:r w:rsidRPr="00DA341A">
        <w:rPr>
          <w:rFonts w:ascii="Arial" w:hAnsi="Arial" w:cs="Arial"/>
        </w:rPr>
        <w:t>online</w:t>
      </w:r>
      <w:proofErr w:type="gramEnd"/>
      <w:r w:rsidRPr="00DA341A">
        <w:rPr>
          <w:rFonts w:ascii="Arial" w:hAnsi="Arial" w:cs="Arial"/>
        </w:rPr>
        <w:t xml:space="preserve">] </w:t>
      </w:r>
      <w:proofErr w:type="gramStart"/>
      <w:r w:rsidRPr="00DA341A">
        <w:rPr>
          <w:rFonts w:ascii="Arial" w:hAnsi="Arial" w:cs="Arial"/>
          <w:i/>
          <w:iCs/>
        </w:rPr>
        <w:t>Medium</w:t>
      </w:r>
      <w:r w:rsidRPr="00DA341A">
        <w:rPr>
          <w:rFonts w:ascii="Arial" w:hAnsi="Arial" w:cs="Arial"/>
        </w:rPr>
        <w:t>.</w:t>
      </w:r>
      <w:proofErr w:type="gramEnd"/>
      <w:r w:rsidRPr="00DA341A">
        <w:rPr>
          <w:rFonts w:ascii="Arial" w:hAnsi="Arial" w:cs="Arial"/>
        </w:rPr>
        <w:t xml:space="preserve"> </w:t>
      </w:r>
      <w:proofErr w:type="gramStart"/>
      <w:r w:rsidRPr="00DA341A">
        <w:rPr>
          <w:rFonts w:ascii="Arial" w:hAnsi="Arial" w:cs="Arial"/>
        </w:rPr>
        <w:t>Techno-</w:t>
      </w:r>
      <w:proofErr w:type="spellStart"/>
      <w:r w:rsidRPr="00DA341A">
        <w:rPr>
          <w:rFonts w:ascii="Arial" w:hAnsi="Arial" w:cs="Arial"/>
        </w:rPr>
        <w:t>Preneurship</w:t>
      </w:r>
      <w:proofErr w:type="spellEnd"/>
      <w:r w:rsidRPr="00DA341A">
        <w:rPr>
          <w:rFonts w:ascii="Arial" w:hAnsi="Arial" w:cs="Arial"/>
        </w:rPr>
        <w:t>.</w:t>
      </w:r>
      <w:proofErr w:type="gramEnd"/>
      <w:r w:rsidRPr="00DA341A">
        <w:rPr>
          <w:rFonts w:ascii="Arial" w:hAnsi="Arial" w:cs="Arial"/>
        </w:rPr>
        <w:t xml:space="preserve"> Available at: https://medium.com/techno-preneurship/pestle-analysis-the-ceos-guide-to-future-proofing-</w:t>
      </w:r>
      <w:r>
        <w:rPr>
          <w:rFonts w:ascii="Arial" w:hAnsi="Arial" w:cs="Arial"/>
        </w:rPr>
        <w:t>a-business-877e6c4e20ea (Accessed 7 August 2026)</w:t>
      </w:r>
      <w:r w:rsidRPr="00DA341A">
        <w:rPr>
          <w:rFonts w:ascii="Arial" w:hAnsi="Arial" w:cs="Arial"/>
        </w:rPr>
        <w:t>.</w:t>
      </w:r>
    </w:p>
    <w:p w:rsidR="005B1A86" w:rsidRPr="00DA341A" w:rsidRDefault="005B1A86" w:rsidP="00AB7DDD">
      <w:pPr>
        <w:pStyle w:val="NormalWeb"/>
        <w:spacing w:line="360" w:lineRule="auto"/>
        <w:jc w:val="both"/>
        <w:rPr>
          <w:rFonts w:ascii="Arial" w:hAnsi="Arial" w:cs="Arial"/>
        </w:rPr>
      </w:pPr>
      <w:r w:rsidRPr="00DA341A">
        <w:rPr>
          <w:rFonts w:ascii="Arial" w:hAnsi="Arial" w:cs="Arial"/>
        </w:rPr>
        <w:t xml:space="preserve">Marks and Spencer Group </w:t>
      </w:r>
      <w:proofErr w:type="spellStart"/>
      <w:r w:rsidRPr="00DA341A">
        <w:rPr>
          <w:rFonts w:ascii="Arial" w:hAnsi="Arial" w:cs="Arial"/>
        </w:rPr>
        <w:t>plc</w:t>
      </w:r>
      <w:proofErr w:type="spellEnd"/>
      <w:r w:rsidRPr="00DA341A">
        <w:rPr>
          <w:rFonts w:ascii="Arial" w:hAnsi="Arial" w:cs="Arial"/>
        </w:rPr>
        <w:t xml:space="preserve"> (2022) ‘M&amp;S returns to birthplace’, 28 June. Available at: </w:t>
      </w:r>
      <w:hyperlink r:id="rId28" w:tgtFrame="_new" w:history="1">
        <w:r w:rsidRPr="00DA341A">
          <w:rPr>
            <w:rStyle w:val="Hyperlink"/>
            <w:rFonts w:ascii="Arial" w:hAnsi="Arial" w:cs="Arial"/>
          </w:rPr>
          <w:t>https://corporate.marksandspencer.com/newsroom/press-releases/ms-returns-birthplace</w:t>
        </w:r>
      </w:hyperlink>
      <w:r w:rsidRPr="00DA341A">
        <w:rPr>
          <w:rFonts w:ascii="Arial" w:hAnsi="Arial" w:cs="Arial"/>
        </w:rPr>
        <w:t xml:space="preserve"> (Accessed: 6 August 2026).</w:t>
      </w:r>
    </w:p>
    <w:p w:rsidR="005B1A86" w:rsidRPr="00DA341A" w:rsidRDefault="005B1A86" w:rsidP="00AB7DDD">
      <w:pPr>
        <w:pStyle w:val="NormalWeb"/>
        <w:spacing w:line="360" w:lineRule="auto"/>
        <w:jc w:val="both"/>
        <w:rPr>
          <w:rFonts w:ascii="Arial" w:hAnsi="Arial" w:cs="Arial"/>
        </w:rPr>
      </w:pPr>
      <w:r w:rsidRPr="00DA341A">
        <w:rPr>
          <w:rFonts w:ascii="Arial" w:hAnsi="Arial" w:cs="Arial"/>
        </w:rPr>
        <w:t>Ma</w:t>
      </w:r>
      <w:r>
        <w:rPr>
          <w:rFonts w:ascii="Arial" w:hAnsi="Arial" w:cs="Arial"/>
        </w:rPr>
        <w:t xml:space="preserve">rks and Spencer Group </w:t>
      </w:r>
      <w:proofErr w:type="spellStart"/>
      <w:r>
        <w:rPr>
          <w:rFonts w:ascii="Arial" w:hAnsi="Arial" w:cs="Arial"/>
        </w:rPr>
        <w:t>plc</w:t>
      </w:r>
      <w:proofErr w:type="spellEnd"/>
      <w:r>
        <w:rPr>
          <w:rFonts w:ascii="Arial" w:hAnsi="Arial" w:cs="Arial"/>
        </w:rPr>
        <w:t xml:space="preserve"> (2024</w:t>
      </w:r>
      <w:r w:rsidRPr="00DA341A">
        <w:rPr>
          <w:rFonts w:ascii="Arial" w:hAnsi="Arial" w:cs="Arial"/>
        </w:rPr>
        <w:t xml:space="preserve">) ‘M&amp;S expands beauty </w:t>
      </w:r>
      <w:proofErr w:type="spellStart"/>
      <w:r w:rsidRPr="00DA341A">
        <w:rPr>
          <w:rFonts w:ascii="Arial" w:hAnsi="Arial" w:cs="Arial"/>
        </w:rPr>
        <w:t>takeback</w:t>
      </w:r>
      <w:proofErr w:type="spellEnd"/>
      <w:r w:rsidRPr="00DA341A">
        <w:rPr>
          <w:rFonts w:ascii="Arial" w:hAnsi="Arial" w:cs="Arial"/>
        </w:rPr>
        <w:t xml:space="preserve"> scheme to 100 stores across the UK’, 11 November. Available at: </w:t>
      </w:r>
      <w:hyperlink r:id="rId29" w:tgtFrame="_new" w:history="1">
        <w:r w:rsidRPr="00DA341A">
          <w:rPr>
            <w:rStyle w:val="Hyperlink"/>
            <w:rFonts w:ascii="Arial" w:hAnsi="Arial" w:cs="Arial"/>
          </w:rPr>
          <w:t>https://corporate.marksandspencer.com/newsroom/press-releases/ms-expands-beauty-takeback-scheme-100-stores-across-uk</w:t>
        </w:r>
      </w:hyperlink>
      <w:r w:rsidRPr="00DA341A">
        <w:rPr>
          <w:rFonts w:ascii="Arial" w:hAnsi="Arial" w:cs="Arial"/>
        </w:rPr>
        <w:t xml:space="preserve"> (Accessed: 6 August 2026).</w:t>
      </w:r>
    </w:p>
    <w:p w:rsidR="005B1A86" w:rsidRPr="00DA341A" w:rsidRDefault="005B1A86" w:rsidP="00AB7DDD">
      <w:pPr>
        <w:pStyle w:val="NormalWeb"/>
        <w:spacing w:line="360" w:lineRule="auto"/>
        <w:jc w:val="both"/>
        <w:rPr>
          <w:rFonts w:ascii="Arial" w:hAnsi="Arial" w:cs="Arial"/>
        </w:rPr>
      </w:pPr>
      <w:r w:rsidRPr="00DA341A">
        <w:rPr>
          <w:rFonts w:ascii="Arial" w:hAnsi="Arial" w:cs="Arial"/>
        </w:rPr>
        <w:t>Ma</w:t>
      </w:r>
      <w:r>
        <w:rPr>
          <w:rFonts w:ascii="Arial" w:hAnsi="Arial" w:cs="Arial"/>
        </w:rPr>
        <w:t xml:space="preserve">rks and Spencer Group </w:t>
      </w:r>
      <w:proofErr w:type="spellStart"/>
      <w:r>
        <w:rPr>
          <w:rFonts w:ascii="Arial" w:hAnsi="Arial" w:cs="Arial"/>
        </w:rPr>
        <w:t>plc</w:t>
      </w:r>
      <w:proofErr w:type="spellEnd"/>
      <w:r>
        <w:rPr>
          <w:rFonts w:ascii="Arial" w:hAnsi="Arial" w:cs="Arial"/>
        </w:rPr>
        <w:t xml:space="preserve"> (2024</w:t>
      </w:r>
      <w:r w:rsidRPr="00DA341A">
        <w:rPr>
          <w:rFonts w:ascii="Arial" w:hAnsi="Arial" w:cs="Arial"/>
        </w:rPr>
        <w:t xml:space="preserve">) ‘M&amp;S launches clothing repair service to give quality clothes “Another Life” through Plan A’, 27 June. Available at: </w:t>
      </w:r>
      <w:hyperlink r:id="rId30" w:tgtFrame="_new" w:history="1">
        <w:r w:rsidRPr="00DA341A">
          <w:rPr>
            <w:rStyle w:val="Hyperlink"/>
            <w:rFonts w:ascii="Arial" w:hAnsi="Arial" w:cs="Arial"/>
          </w:rPr>
          <w:t>https://corporate.marksandspencer.com/newsroom/press-releases/ms-launches-clothing-repair-service-give-quality-clothes-another-life</w:t>
        </w:r>
      </w:hyperlink>
      <w:r w:rsidRPr="00DA341A">
        <w:rPr>
          <w:rFonts w:ascii="Arial" w:hAnsi="Arial" w:cs="Arial"/>
        </w:rPr>
        <w:t xml:space="preserve"> (Accessed: 6 August 2026).</w:t>
      </w:r>
    </w:p>
    <w:p w:rsidR="005B1A86" w:rsidRPr="00DA341A" w:rsidRDefault="005B1A86" w:rsidP="00AB7DDD">
      <w:pPr>
        <w:pStyle w:val="NormalWeb"/>
        <w:spacing w:line="360" w:lineRule="auto"/>
        <w:jc w:val="both"/>
        <w:rPr>
          <w:rFonts w:ascii="Arial" w:hAnsi="Arial" w:cs="Arial"/>
        </w:rPr>
      </w:pPr>
      <w:proofErr w:type="gramStart"/>
      <w:r w:rsidRPr="00DA341A">
        <w:rPr>
          <w:rFonts w:ascii="Arial" w:hAnsi="Arial" w:cs="Arial"/>
        </w:rPr>
        <w:t xml:space="preserve">Marks and Spencer Group </w:t>
      </w:r>
      <w:proofErr w:type="spellStart"/>
      <w:r w:rsidRPr="00DA341A">
        <w:rPr>
          <w:rFonts w:ascii="Arial" w:hAnsi="Arial" w:cs="Arial"/>
        </w:rPr>
        <w:t>plc</w:t>
      </w:r>
      <w:proofErr w:type="spellEnd"/>
      <w:r w:rsidRPr="00DA341A">
        <w:rPr>
          <w:rFonts w:ascii="Arial" w:hAnsi="Arial" w:cs="Arial"/>
        </w:rPr>
        <w:t xml:space="preserve"> (2024) </w:t>
      </w:r>
      <w:r w:rsidRPr="00DA341A">
        <w:rPr>
          <w:rStyle w:val="Emphasis"/>
          <w:rFonts w:ascii="Arial" w:hAnsi="Arial" w:cs="Arial"/>
        </w:rPr>
        <w:t>Annual Report and Financial Statements 2024</w:t>
      </w:r>
      <w:r w:rsidRPr="00DA341A">
        <w:rPr>
          <w:rFonts w:ascii="Arial" w:hAnsi="Arial" w:cs="Arial"/>
        </w:rPr>
        <w:t>.</w:t>
      </w:r>
      <w:proofErr w:type="gramEnd"/>
      <w:r w:rsidRPr="00DA341A">
        <w:rPr>
          <w:rFonts w:ascii="Arial" w:hAnsi="Arial" w:cs="Arial"/>
        </w:rPr>
        <w:t xml:space="preserve"> London: Marks and Spencer Group plc. Available at: </w:t>
      </w:r>
      <w:hyperlink r:id="rId31" w:tgtFrame="_new" w:history="1">
        <w:r w:rsidRPr="00DA341A">
          <w:rPr>
            <w:rStyle w:val="Hyperlink"/>
            <w:rFonts w:ascii="Arial" w:hAnsi="Arial" w:cs="Arial"/>
          </w:rPr>
          <w:t>https://corporate.marksandspencer.com/node/3156</w:t>
        </w:r>
      </w:hyperlink>
      <w:r w:rsidRPr="00DA341A">
        <w:rPr>
          <w:rFonts w:ascii="Arial" w:hAnsi="Arial" w:cs="Arial"/>
        </w:rPr>
        <w:t xml:space="preserve"> (Accessed: 6 August 2026).</w:t>
      </w:r>
    </w:p>
    <w:p w:rsidR="005B1A86" w:rsidRPr="00DA341A" w:rsidRDefault="005B1A86" w:rsidP="00AB7DDD">
      <w:pPr>
        <w:pStyle w:val="NormalWeb"/>
        <w:spacing w:line="360" w:lineRule="auto"/>
        <w:jc w:val="both"/>
        <w:rPr>
          <w:rFonts w:ascii="Arial" w:hAnsi="Arial" w:cs="Arial"/>
        </w:rPr>
      </w:pPr>
      <w:r w:rsidRPr="00DA341A">
        <w:rPr>
          <w:rFonts w:ascii="Arial" w:hAnsi="Arial" w:cs="Arial"/>
        </w:rPr>
        <w:t>Marks and Sp</w:t>
      </w:r>
      <w:r>
        <w:rPr>
          <w:rFonts w:ascii="Arial" w:hAnsi="Arial" w:cs="Arial"/>
        </w:rPr>
        <w:t xml:space="preserve">encer Group </w:t>
      </w:r>
      <w:proofErr w:type="spellStart"/>
      <w:r>
        <w:rPr>
          <w:rFonts w:ascii="Arial" w:hAnsi="Arial" w:cs="Arial"/>
        </w:rPr>
        <w:t>plc</w:t>
      </w:r>
      <w:proofErr w:type="spellEnd"/>
      <w:r>
        <w:rPr>
          <w:rFonts w:ascii="Arial" w:hAnsi="Arial" w:cs="Arial"/>
        </w:rPr>
        <w:t xml:space="preserve"> (2024</w:t>
      </w:r>
      <w:r w:rsidRPr="00DA341A">
        <w:rPr>
          <w:rFonts w:ascii="Arial" w:hAnsi="Arial" w:cs="Arial"/>
        </w:rPr>
        <w:t xml:space="preserve">) </w:t>
      </w:r>
      <w:r w:rsidRPr="00DA341A">
        <w:rPr>
          <w:rStyle w:val="Emphasis"/>
          <w:rFonts w:ascii="Arial" w:hAnsi="Arial" w:cs="Arial"/>
        </w:rPr>
        <w:t>ESG Report 2024</w:t>
      </w:r>
      <w:r w:rsidRPr="00DA341A">
        <w:rPr>
          <w:rFonts w:ascii="Arial" w:hAnsi="Arial" w:cs="Arial"/>
        </w:rPr>
        <w:t xml:space="preserve">. London: Marks and Spencer Group plc. Available at: </w:t>
      </w:r>
      <w:hyperlink r:id="rId32" w:tgtFrame="_new" w:history="1">
        <w:r w:rsidRPr="00DA341A">
          <w:rPr>
            <w:rStyle w:val="Hyperlink"/>
            <w:rFonts w:ascii="Arial" w:hAnsi="Arial" w:cs="Arial"/>
          </w:rPr>
          <w:t>https://corporate.marksandspencer.com/sites/marksandspencer/files/2024-06/ESG_Report_2024.pdf</w:t>
        </w:r>
      </w:hyperlink>
      <w:r w:rsidRPr="00DA341A">
        <w:rPr>
          <w:rFonts w:ascii="Arial" w:hAnsi="Arial" w:cs="Arial"/>
        </w:rPr>
        <w:t xml:space="preserve"> (Accessed: 6 August 2026).</w:t>
      </w:r>
    </w:p>
    <w:p w:rsidR="005B1A86" w:rsidRPr="00DA341A" w:rsidRDefault="005B1A86" w:rsidP="00AB7DDD">
      <w:pPr>
        <w:pStyle w:val="NormalWeb"/>
        <w:spacing w:line="360" w:lineRule="auto"/>
        <w:jc w:val="both"/>
        <w:rPr>
          <w:rFonts w:ascii="Arial" w:hAnsi="Arial" w:cs="Arial"/>
        </w:rPr>
      </w:pPr>
      <w:r w:rsidRPr="00DA341A">
        <w:rPr>
          <w:rFonts w:ascii="Arial" w:hAnsi="Arial" w:cs="Arial"/>
        </w:rPr>
        <w:t>Ma</w:t>
      </w:r>
      <w:r>
        <w:rPr>
          <w:rFonts w:ascii="Arial" w:hAnsi="Arial" w:cs="Arial"/>
        </w:rPr>
        <w:t xml:space="preserve">rks and Spencer Group </w:t>
      </w:r>
      <w:proofErr w:type="spellStart"/>
      <w:r>
        <w:rPr>
          <w:rFonts w:ascii="Arial" w:hAnsi="Arial" w:cs="Arial"/>
        </w:rPr>
        <w:t>plc</w:t>
      </w:r>
      <w:proofErr w:type="spellEnd"/>
      <w:r>
        <w:rPr>
          <w:rFonts w:ascii="Arial" w:hAnsi="Arial" w:cs="Arial"/>
        </w:rPr>
        <w:t xml:space="preserve"> (2025</w:t>
      </w:r>
      <w:r w:rsidRPr="00DA341A">
        <w:rPr>
          <w:rFonts w:ascii="Arial" w:hAnsi="Arial" w:cs="Arial"/>
        </w:rPr>
        <w:t xml:space="preserve">) ‘Full year results for the 52 weeks ended 29 March 2025’, 19 May. Available at: </w:t>
      </w:r>
      <w:hyperlink r:id="rId33" w:tgtFrame="_new" w:history="1">
        <w:r w:rsidRPr="00DA341A">
          <w:rPr>
            <w:rStyle w:val="Hyperlink"/>
            <w:rFonts w:ascii="Arial" w:hAnsi="Arial" w:cs="Arial"/>
          </w:rPr>
          <w:t>https://corporate.marksandspencer.com/newsroom/press-releases/full-year-results-52-weeks-ended-29-march-2025</w:t>
        </w:r>
      </w:hyperlink>
      <w:r w:rsidRPr="00DA341A">
        <w:rPr>
          <w:rFonts w:ascii="Arial" w:hAnsi="Arial" w:cs="Arial"/>
        </w:rPr>
        <w:t xml:space="preserve"> (Accessed: 6 August 2026).</w:t>
      </w:r>
    </w:p>
    <w:p w:rsidR="005B1A86" w:rsidRPr="00DA341A" w:rsidRDefault="005B1A86" w:rsidP="00AB7DDD">
      <w:pPr>
        <w:pStyle w:val="NormalWeb"/>
        <w:spacing w:line="360" w:lineRule="auto"/>
        <w:jc w:val="both"/>
        <w:rPr>
          <w:rFonts w:ascii="Arial" w:hAnsi="Arial" w:cs="Arial"/>
        </w:rPr>
      </w:pPr>
      <w:r w:rsidRPr="00DA341A">
        <w:rPr>
          <w:rFonts w:ascii="Arial" w:hAnsi="Arial" w:cs="Arial"/>
        </w:rPr>
        <w:t>Ma</w:t>
      </w:r>
      <w:r>
        <w:rPr>
          <w:rFonts w:ascii="Arial" w:hAnsi="Arial" w:cs="Arial"/>
        </w:rPr>
        <w:t xml:space="preserve">rks and Spencer Group </w:t>
      </w:r>
      <w:proofErr w:type="spellStart"/>
      <w:r>
        <w:rPr>
          <w:rFonts w:ascii="Arial" w:hAnsi="Arial" w:cs="Arial"/>
        </w:rPr>
        <w:t>plc</w:t>
      </w:r>
      <w:proofErr w:type="spellEnd"/>
      <w:r>
        <w:rPr>
          <w:rFonts w:ascii="Arial" w:hAnsi="Arial" w:cs="Arial"/>
        </w:rPr>
        <w:t xml:space="preserve"> (2025</w:t>
      </w:r>
      <w:r w:rsidRPr="00DA341A">
        <w:rPr>
          <w:rFonts w:ascii="Arial" w:hAnsi="Arial" w:cs="Arial"/>
        </w:rPr>
        <w:t xml:space="preserve">) ‘Half year results for the 26 weeks ended 27 September 2025’, 3 November. Available at: </w:t>
      </w:r>
      <w:hyperlink r:id="rId34" w:tgtFrame="_new" w:history="1">
        <w:r w:rsidRPr="00DA341A">
          <w:rPr>
            <w:rStyle w:val="Hyperlink"/>
            <w:rFonts w:ascii="Arial" w:hAnsi="Arial" w:cs="Arial"/>
          </w:rPr>
          <w:t>https://corporate.marksandspencer.com/newsroom/press-releases/half-year-results-26-weeks-ended-27-september-2025</w:t>
        </w:r>
      </w:hyperlink>
      <w:r w:rsidRPr="00DA341A">
        <w:rPr>
          <w:rFonts w:ascii="Arial" w:hAnsi="Arial" w:cs="Arial"/>
        </w:rPr>
        <w:t xml:space="preserve"> (Accessed: 6 August 2026).</w:t>
      </w:r>
    </w:p>
    <w:p w:rsidR="005B1A86" w:rsidRPr="00DA341A" w:rsidRDefault="005B1A86" w:rsidP="00AB7DDD">
      <w:pPr>
        <w:pStyle w:val="NormalWeb"/>
        <w:spacing w:line="360" w:lineRule="auto"/>
        <w:jc w:val="both"/>
        <w:rPr>
          <w:rFonts w:ascii="Arial" w:hAnsi="Arial" w:cs="Arial"/>
        </w:rPr>
      </w:pPr>
      <w:proofErr w:type="gramStart"/>
      <w:r w:rsidRPr="00DA341A">
        <w:rPr>
          <w:rFonts w:ascii="Arial" w:hAnsi="Arial" w:cs="Arial"/>
        </w:rPr>
        <w:t>Ma</w:t>
      </w:r>
      <w:r>
        <w:rPr>
          <w:rFonts w:ascii="Arial" w:hAnsi="Arial" w:cs="Arial"/>
        </w:rPr>
        <w:t xml:space="preserve">rks and Spencer Group </w:t>
      </w:r>
      <w:proofErr w:type="spellStart"/>
      <w:r>
        <w:rPr>
          <w:rFonts w:ascii="Arial" w:hAnsi="Arial" w:cs="Arial"/>
        </w:rPr>
        <w:t>plc</w:t>
      </w:r>
      <w:proofErr w:type="spellEnd"/>
      <w:r>
        <w:rPr>
          <w:rFonts w:ascii="Arial" w:hAnsi="Arial" w:cs="Arial"/>
        </w:rPr>
        <w:t xml:space="preserve"> (2025</w:t>
      </w:r>
      <w:r w:rsidRPr="00DA341A">
        <w:rPr>
          <w:rFonts w:ascii="Arial" w:hAnsi="Arial" w:cs="Arial"/>
        </w:rPr>
        <w:t xml:space="preserve">) </w:t>
      </w:r>
      <w:r w:rsidRPr="00DA341A">
        <w:rPr>
          <w:rStyle w:val="Emphasis"/>
          <w:rFonts w:ascii="Arial" w:hAnsi="Arial" w:cs="Arial"/>
        </w:rPr>
        <w:t>Annual Report and Financial Statements 2025</w:t>
      </w:r>
      <w:r w:rsidRPr="00DA341A">
        <w:rPr>
          <w:rFonts w:ascii="Arial" w:hAnsi="Arial" w:cs="Arial"/>
        </w:rPr>
        <w:t>.</w:t>
      </w:r>
      <w:proofErr w:type="gramEnd"/>
      <w:r w:rsidRPr="00DA341A">
        <w:rPr>
          <w:rFonts w:ascii="Arial" w:hAnsi="Arial" w:cs="Arial"/>
        </w:rPr>
        <w:t xml:space="preserve"> London: Marks and Spencer Group plc. Available at: </w:t>
      </w:r>
      <w:hyperlink r:id="rId35" w:tgtFrame="_new" w:history="1">
        <w:r w:rsidRPr="00DA341A">
          <w:rPr>
            <w:rStyle w:val="Hyperlink"/>
            <w:rFonts w:ascii="Arial" w:hAnsi="Arial" w:cs="Arial"/>
          </w:rPr>
          <w:t>https://corporate.marksandspencer.com/sites/marksandspencer/files/2025-05/Marks-and-Spencer-Group-plc-Annual-Report-and-Financial-Statements-2025_INTERACTIVE_FINAL.pdf</w:t>
        </w:r>
      </w:hyperlink>
      <w:r w:rsidRPr="00DA341A">
        <w:rPr>
          <w:rFonts w:ascii="Arial" w:hAnsi="Arial" w:cs="Arial"/>
        </w:rPr>
        <w:t xml:space="preserve"> (Accessed: 6 August 2026).</w:t>
      </w:r>
    </w:p>
    <w:p w:rsidR="005B1A86" w:rsidRPr="00DA341A" w:rsidRDefault="005B1A86" w:rsidP="00AB7DDD">
      <w:pPr>
        <w:pStyle w:val="NormalWeb"/>
        <w:spacing w:before="0" w:beforeAutospacing="0" w:after="240" w:afterAutospacing="0" w:line="360" w:lineRule="auto"/>
        <w:jc w:val="both"/>
        <w:rPr>
          <w:rFonts w:ascii="Arial" w:hAnsi="Arial" w:cs="Arial"/>
        </w:rPr>
      </w:pPr>
      <w:proofErr w:type="gramStart"/>
      <w:r w:rsidRPr="00DA341A">
        <w:rPr>
          <w:rFonts w:ascii="Arial" w:hAnsi="Arial" w:cs="Arial"/>
        </w:rPr>
        <w:t>McLeod, S. (2025).</w:t>
      </w:r>
      <w:proofErr w:type="gramEnd"/>
      <w:r w:rsidRPr="00DA341A">
        <w:rPr>
          <w:rFonts w:ascii="Arial" w:hAnsi="Arial" w:cs="Arial"/>
        </w:rPr>
        <w:t xml:space="preserve"> </w:t>
      </w:r>
      <w:proofErr w:type="gramStart"/>
      <w:r w:rsidRPr="00DA341A">
        <w:rPr>
          <w:rFonts w:ascii="Arial" w:hAnsi="Arial" w:cs="Arial"/>
          <w:i/>
          <w:iCs/>
        </w:rPr>
        <w:t>Gibbs reflective cycle</w:t>
      </w:r>
      <w:r w:rsidRPr="00DA341A">
        <w:rPr>
          <w:rFonts w:ascii="Arial" w:hAnsi="Arial" w:cs="Arial"/>
        </w:rPr>
        <w:t>.</w:t>
      </w:r>
      <w:proofErr w:type="gramEnd"/>
      <w:r w:rsidRPr="00DA341A">
        <w:rPr>
          <w:rFonts w:ascii="Arial" w:hAnsi="Arial" w:cs="Arial"/>
        </w:rPr>
        <w:t xml:space="preserve"> [</w:t>
      </w:r>
      <w:proofErr w:type="gramStart"/>
      <w:r w:rsidRPr="00DA341A">
        <w:rPr>
          <w:rFonts w:ascii="Arial" w:hAnsi="Arial" w:cs="Arial"/>
        </w:rPr>
        <w:t>online</w:t>
      </w:r>
      <w:proofErr w:type="gramEnd"/>
      <w:r w:rsidRPr="00DA341A">
        <w:rPr>
          <w:rFonts w:ascii="Arial" w:hAnsi="Arial" w:cs="Arial"/>
        </w:rPr>
        <w:t xml:space="preserve">] </w:t>
      </w:r>
      <w:proofErr w:type="gramStart"/>
      <w:r w:rsidRPr="00DA341A">
        <w:rPr>
          <w:rFonts w:ascii="Arial" w:hAnsi="Arial" w:cs="Arial"/>
          <w:i/>
          <w:iCs/>
        </w:rPr>
        <w:t>Simply Psychology</w:t>
      </w:r>
      <w:r w:rsidRPr="00DA341A">
        <w:rPr>
          <w:rFonts w:ascii="Arial" w:hAnsi="Arial" w:cs="Arial"/>
        </w:rPr>
        <w:t>.</w:t>
      </w:r>
      <w:proofErr w:type="gramEnd"/>
      <w:r w:rsidRPr="00DA341A">
        <w:rPr>
          <w:rFonts w:ascii="Arial" w:hAnsi="Arial" w:cs="Arial"/>
        </w:rPr>
        <w:t xml:space="preserve"> Available at: https://www.simplypsychology.org/gibbs-reflective-cycle.html </w:t>
      </w:r>
      <w:r>
        <w:rPr>
          <w:rFonts w:ascii="Arial" w:hAnsi="Arial" w:cs="Arial"/>
        </w:rPr>
        <w:t>(Accessed 7 August 2026)</w:t>
      </w:r>
      <w:r w:rsidRPr="00DA341A">
        <w:rPr>
          <w:rFonts w:ascii="Arial" w:hAnsi="Arial" w:cs="Arial"/>
        </w:rPr>
        <w:t>.</w:t>
      </w:r>
    </w:p>
    <w:p w:rsidR="005B1A86" w:rsidRPr="00DA341A" w:rsidRDefault="005B1A86" w:rsidP="00AB7DDD">
      <w:pPr>
        <w:pStyle w:val="NormalWeb"/>
        <w:spacing w:line="360" w:lineRule="auto"/>
        <w:jc w:val="both"/>
        <w:rPr>
          <w:rFonts w:ascii="Arial" w:hAnsi="Arial" w:cs="Arial"/>
        </w:rPr>
      </w:pPr>
      <w:proofErr w:type="spellStart"/>
      <w:r w:rsidRPr="00DA341A">
        <w:rPr>
          <w:rFonts w:ascii="Arial" w:hAnsi="Arial" w:cs="Arial"/>
        </w:rPr>
        <w:t>Micu</w:t>
      </w:r>
      <w:proofErr w:type="spellEnd"/>
      <w:r w:rsidRPr="00DA341A">
        <w:rPr>
          <w:rFonts w:ascii="Arial" w:hAnsi="Arial" w:cs="Arial"/>
        </w:rPr>
        <w:t xml:space="preserve">, A., </w:t>
      </w:r>
      <w:proofErr w:type="spellStart"/>
      <w:r w:rsidRPr="00DA341A">
        <w:rPr>
          <w:rFonts w:ascii="Arial" w:hAnsi="Arial" w:cs="Arial"/>
        </w:rPr>
        <w:t>Capatina</w:t>
      </w:r>
      <w:proofErr w:type="spellEnd"/>
      <w:r w:rsidRPr="00DA341A">
        <w:rPr>
          <w:rFonts w:ascii="Arial" w:hAnsi="Arial" w:cs="Arial"/>
        </w:rPr>
        <w:t xml:space="preserve">, A., </w:t>
      </w:r>
      <w:proofErr w:type="spellStart"/>
      <w:r w:rsidRPr="00DA341A">
        <w:rPr>
          <w:rFonts w:ascii="Arial" w:hAnsi="Arial" w:cs="Arial"/>
        </w:rPr>
        <w:t>Cristea</w:t>
      </w:r>
      <w:proofErr w:type="spellEnd"/>
      <w:r w:rsidRPr="00DA341A">
        <w:rPr>
          <w:rFonts w:ascii="Arial" w:hAnsi="Arial" w:cs="Arial"/>
        </w:rPr>
        <w:t xml:space="preserve">, D.S., </w:t>
      </w:r>
      <w:proofErr w:type="spellStart"/>
      <w:r w:rsidRPr="00DA341A">
        <w:rPr>
          <w:rFonts w:ascii="Arial" w:hAnsi="Arial" w:cs="Arial"/>
        </w:rPr>
        <w:t>Munteanu</w:t>
      </w:r>
      <w:proofErr w:type="spellEnd"/>
      <w:r w:rsidRPr="00DA341A">
        <w:rPr>
          <w:rFonts w:ascii="Arial" w:hAnsi="Arial" w:cs="Arial"/>
        </w:rPr>
        <w:t xml:space="preserve">, D., </w:t>
      </w:r>
      <w:proofErr w:type="spellStart"/>
      <w:r w:rsidRPr="00DA341A">
        <w:rPr>
          <w:rFonts w:ascii="Arial" w:hAnsi="Arial" w:cs="Arial"/>
        </w:rPr>
        <w:t>Micu</w:t>
      </w:r>
      <w:proofErr w:type="spellEnd"/>
      <w:r w:rsidRPr="00DA341A">
        <w:rPr>
          <w:rFonts w:ascii="Arial" w:hAnsi="Arial" w:cs="Arial"/>
        </w:rPr>
        <w:t xml:space="preserve">, A.E. and </w:t>
      </w:r>
      <w:proofErr w:type="spellStart"/>
      <w:r w:rsidRPr="00DA341A">
        <w:rPr>
          <w:rFonts w:ascii="Arial" w:hAnsi="Arial" w:cs="Arial"/>
        </w:rPr>
        <w:t>Sarpe</w:t>
      </w:r>
      <w:proofErr w:type="spellEnd"/>
      <w:r w:rsidRPr="00DA341A">
        <w:rPr>
          <w:rFonts w:ascii="Arial" w:hAnsi="Arial" w:cs="Arial"/>
        </w:rPr>
        <w:t xml:space="preserve">, D.A. (2022) ‘Assessing an on-site customer profiling and hyper-personalization system prototype based on a deep learning approach’, </w:t>
      </w:r>
      <w:r w:rsidRPr="00DA341A">
        <w:rPr>
          <w:rStyle w:val="Emphasis"/>
          <w:rFonts w:ascii="Arial" w:hAnsi="Arial" w:cs="Arial"/>
        </w:rPr>
        <w:t>Technological Forecasting and Social Change</w:t>
      </w:r>
      <w:r w:rsidRPr="00DA341A">
        <w:rPr>
          <w:rFonts w:ascii="Arial" w:hAnsi="Arial" w:cs="Arial"/>
        </w:rPr>
        <w:t xml:space="preserve">, 174, article 121289. Available at: </w:t>
      </w:r>
      <w:hyperlink r:id="rId36" w:tgtFrame="_new" w:history="1">
        <w:r w:rsidRPr="00DA341A">
          <w:rPr>
            <w:rStyle w:val="Hyperlink"/>
            <w:rFonts w:ascii="Arial" w:hAnsi="Arial" w:cs="Arial"/>
          </w:rPr>
          <w:t>https://doi.org/10.1016/j.techfore.2021.121289</w:t>
        </w:r>
      </w:hyperlink>
      <w:r w:rsidRPr="00DA341A">
        <w:rPr>
          <w:rFonts w:ascii="Arial" w:hAnsi="Arial" w:cs="Arial"/>
        </w:rPr>
        <w:t xml:space="preserve"> </w:t>
      </w:r>
    </w:p>
    <w:p w:rsidR="005B1A86" w:rsidRPr="00DA341A" w:rsidRDefault="005B1A86" w:rsidP="00AB7DDD">
      <w:pPr>
        <w:pStyle w:val="NormalWeb"/>
        <w:spacing w:line="360" w:lineRule="auto"/>
        <w:jc w:val="both"/>
        <w:rPr>
          <w:rFonts w:ascii="Arial" w:hAnsi="Arial" w:cs="Arial"/>
        </w:rPr>
      </w:pPr>
      <w:r w:rsidRPr="00DA341A">
        <w:rPr>
          <w:rFonts w:ascii="Arial" w:hAnsi="Arial" w:cs="Arial"/>
        </w:rPr>
        <w:t xml:space="preserve">Mio, C., </w:t>
      </w:r>
      <w:proofErr w:type="spellStart"/>
      <w:r w:rsidRPr="00DA341A">
        <w:rPr>
          <w:rFonts w:ascii="Arial" w:hAnsi="Arial" w:cs="Arial"/>
        </w:rPr>
        <w:t>Costantini</w:t>
      </w:r>
      <w:proofErr w:type="spellEnd"/>
      <w:r w:rsidRPr="00DA341A">
        <w:rPr>
          <w:rFonts w:ascii="Arial" w:hAnsi="Arial" w:cs="Arial"/>
        </w:rPr>
        <w:t xml:space="preserve">, A. and </w:t>
      </w:r>
      <w:proofErr w:type="spellStart"/>
      <w:r w:rsidRPr="00DA341A">
        <w:rPr>
          <w:rFonts w:ascii="Arial" w:hAnsi="Arial" w:cs="Arial"/>
        </w:rPr>
        <w:t>Panfilo</w:t>
      </w:r>
      <w:proofErr w:type="spellEnd"/>
      <w:r w:rsidRPr="00DA341A">
        <w:rPr>
          <w:rFonts w:ascii="Arial" w:hAnsi="Arial" w:cs="Arial"/>
        </w:rPr>
        <w:t xml:space="preserve">, S. (2022) ‘Performance measurement tools for sustainable business: A systematic literature review on the sustainability balanced scorecard use’, </w:t>
      </w:r>
      <w:r w:rsidRPr="00DA341A">
        <w:rPr>
          <w:rStyle w:val="Emphasis"/>
          <w:rFonts w:ascii="Arial" w:hAnsi="Arial" w:cs="Arial"/>
        </w:rPr>
        <w:t>Corporate Social Responsibility and Environmental Management</w:t>
      </w:r>
      <w:r w:rsidRPr="00DA341A">
        <w:rPr>
          <w:rFonts w:ascii="Arial" w:hAnsi="Arial" w:cs="Arial"/>
        </w:rPr>
        <w:t xml:space="preserve">, 29(2), pp. 367–384. Available at: </w:t>
      </w:r>
      <w:hyperlink r:id="rId37" w:tgtFrame="_new" w:history="1">
        <w:r w:rsidRPr="00DA341A">
          <w:rPr>
            <w:rStyle w:val="Hyperlink"/>
            <w:rFonts w:ascii="Arial" w:hAnsi="Arial" w:cs="Arial"/>
          </w:rPr>
          <w:t>https://doi.org/10.1002/csr.2206</w:t>
        </w:r>
      </w:hyperlink>
      <w:r w:rsidRPr="00DA341A">
        <w:rPr>
          <w:rFonts w:ascii="Arial" w:hAnsi="Arial" w:cs="Arial"/>
        </w:rPr>
        <w:t xml:space="preserve"> </w:t>
      </w:r>
    </w:p>
    <w:p w:rsidR="005B1A86" w:rsidRPr="00DA341A" w:rsidRDefault="005B1A86" w:rsidP="00AB7DDD">
      <w:pPr>
        <w:pStyle w:val="NormalWeb"/>
        <w:spacing w:line="360" w:lineRule="auto"/>
        <w:jc w:val="both"/>
        <w:rPr>
          <w:rFonts w:ascii="Arial" w:hAnsi="Arial" w:cs="Arial"/>
        </w:rPr>
      </w:pPr>
      <w:r w:rsidRPr="00DA341A">
        <w:rPr>
          <w:rFonts w:ascii="Arial" w:hAnsi="Arial" w:cs="Arial"/>
        </w:rPr>
        <w:t>Offic</w:t>
      </w:r>
      <w:r>
        <w:rPr>
          <w:rFonts w:ascii="Arial" w:hAnsi="Arial" w:cs="Arial"/>
        </w:rPr>
        <w:t>e for National Statistics (2025</w:t>
      </w:r>
      <w:r w:rsidRPr="00DA341A">
        <w:rPr>
          <w:rFonts w:ascii="Arial" w:hAnsi="Arial" w:cs="Arial"/>
        </w:rPr>
        <w:t xml:space="preserve">) ‘Consumer price inflation, UK: March 2025’, 16 April. Available at: </w:t>
      </w:r>
      <w:hyperlink r:id="rId38" w:tgtFrame="_new" w:history="1">
        <w:r w:rsidRPr="00DA341A">
          <w:rPr>
            <w:rStyle w:val="Hyperlink"/>
            <w:rFonts w:ascii="Arial" w:hAnsi="Arial" w:cs="Arial"/>
          </w:rPr>
          <w:t>https://www.ons.gov.uk/economy/inflationandpriceindices/bulletins/consumerpriceinflation/march2025</w:t>
        </w:r>
      </w:hyperlink>
      <w:r w:rsidRPr="00DA341A">
        <w:rPr>
          <w:rFonts w:ascii="Arial" w:hAnsi="Arial" w:cs="Arial"/>
        </w:rPr>
        <w:t xml:space="preserve"> (Accessed: 6 August 2026).</w:t>
      </w:r>
    </w:p>
    <w:p w:rsidR="005B1A86" w:rsidRPr="00DA341A" w:rsidRDefault="005B1A86" w:rsidP="00AB7DDD">
      <w:pPr>
        <w:pStyle w:val="NormalWeb"/>
        <w:spacing w:line="360" w:lineRule="auto"/>
        <w:jc w:val="both"/>
        <w:rPr>
          <w:rFonts w:ascii="Arial" w:hAnsi="Arial" w:cs="Arial"/>
        </w:rPr>
      </w:pPr>
      <w:r w:rsidRPr="00DA341A">
        <w:rPr>
          <w:rFonts w:ascii="Arial" w:hAnsi="Arial" w:cs="Arial"/>
        </w:rPr>
        <w:t>Offic</w:t>
      </w:r>
      <w:r>
        <w:rPr>
          <w:rFonts w:ascii="Arial" w:hAnsi="Arial" w:cs="Arial"/>
        </w:rPr>
        <w:t>e for National Statistics (2025</w:t>
      </w:r>
      <w:r w:rsidRPr="00DA341A">
        <w:rPr>
          <w:rFonts w:ascii="Arial" w:hAnsi="Arial" w:cs="Arial"/>
        </w:rPr>
        <w:t xml:space="preserve">) ‘Retail sales, Great Britain: February 2025’, 28 March. Available at: </w:t>
      </w:r>
      <w:hyperlink r:id="rId39" w:tgtFrame="_new" w:history="1">
        <w:r w:rsidRPr="00DA341A">
          <w:rPr>
            <w:rStyle w:val="Hyperlink"/>
            <w:rFonts w:ascii="Arial" w:hAnsi="Arial" w:cs="Arial"/>
          </w:rPr>
          <w:t>https://www.ons.gov.uk/businessindustryandtrade/retailindustry/bulletins/retailsales/february2025</w:t>
        </w:r>
      </w:hyperlink>
      <w:r w:rsidRPr="00DA341A">
        <w:rPr>
          <w:rFonts w:ascii="Arial" w:hAnsi="Arial" w:cs="Arial"/>
        </w:rPr>
        <w:t xml:space="preserve"> (Accessed: 6 August 2026).</w:t>
      </w:r>
    </w:p>
    <w:p w:rsidR="005B1A86" w:rsidRPr="00DA341A" w:rsidRDefault="005B1A86" w:rsidP="00AB7DDD">
      <w:pPr>
        <w:pStyle w:val="NormalWeb"/>
        <w:spacing w:line="360" w:lineRule="auto"/>
        <w:jc w:val="both"/>
        <w:rPr>
          <w:rFonts w:ascii="Arial" w:hAnsi="Arial" w:cs="Arial"/>
        </w:rPr>
      </w:pPr>
      <w:proofErr w:type="spellStart"/>
      <w:r w:rsidRPr="00DA341A">
        <w:rPr>
          <w:rFonts w:ascii="Arial" w:hAnsi="Arial" w:cs="Arial"/>
        </w:rPr>
        <w:t>Öner</w:t>
      </w:r>
      <w:proofErr w:type="spellEnd"/>
      <w:r w:rsidRPr="00DA341A">
        <w:rPr>
          <w:rFonts w:ascii="Arial" w:hAnsi="Arial" w:cs="Arial"/>
        </w:rPr>
        <w:t xml:space="preserve">, M., </w:t>
      </w:r>
      <w:proofErr w:type="spellStart"/>
      <w:r w:rsidRPr="00DA341A">
        <w:rPr>
          <w:rFonts w:ascii="Arial" w:hAnsi="Arial" w:cs="Arial"/>
        </w:rPr>
        <w:t>Cebeci</w:t>
      </w:r>
      <w:proofErr w:type="spellEnd"/>
      <w:r w:rsidRPr="00DA341A">
        <w:rPr>
          <w:rFonts w:ascii="Arial" w:hAnsi="Arial" w:cs="Arial"/>
        </w:rPr>
        <w:t xml:space="preserve">, U. and </w:t>
      </w:r>
      <w:proofErr w:type="spellStart"/>
      <w:r w:rsidRPr="00DA341A">
        <w:rPr>
          <w:rFonts w:ascii="Arial" w:hAnsi="Arial" w:cs="Arial"/>
        </w:rPr>
        <w:t>Doğan</w:t>
      </w:r>
      <w:proofErr w:type="spellEnd"/>
      <w:r w:rsidRPr="00DA341A">
        <w:rPr>
          <w:rFonts w:ascii="Arial" w:hAnsi="Arial" w:cs="Arial"/>
        </w:rPr>
        <w:t xml:space="preserve">, O. (2024) ‘BSC-based digital transformation strategy selection and sensitivity analysis’, </w:t>
      </w:r>
      <w:r w:rsidRPr="00DA341A">
        <w:rPr>
          <w:rStyle w:val="Emphasis"/>
          <w:rFonts w:ascii="Arial" w:hAnsi="Arial" w:cs="Arial"/>
        </w:rPr>
        <w:t>Mathematics</w:t>
      </w:r>
      <w:r w:rsidRPr="00DA341A">
        <w:rPr>
          <w:rFonts w:ascii="Arial" w:hAnsi="Arial" w:cs="Arial"/>
        </w:rPr>
        <w:t xml:space="preserve">, 12(2), article 225. Available at: </w:t>
      </w:r>
      <w:hyperlink r:id="rId40" w:tgtFrame="_new" w:history="1">
        <w:r w:rsidRPr="00DA341A">
          <w:rPr>
            <w:rStyle w:val="Hyperlink"/>
            <w:rFonts w:ascii="Arial" w:hAnsi="Arial" w:cs="Arial"/>
          </w:rPr>
          <w:t>https://doi.org/10.3390/math12020225</w:t>
        </w:r>
      </w:hyperlink>
      <w:r w:rsidRPr="00DA341A">
        <w:rPr>
          <w:rFonts w:ascii="Arial" w:hAnsi="Arial" w:cs="Arial"/>
        </w:rPr>
        <w:t xml:space="preserve"> </w:t>
      </w:r>
    </w:p>
    <w:p w:rsidR="005B1A86" w:rsidRPr="00DA341A" w:rsidRDefault="005B1A86" w:rsidP="00AB7DDD">
      <w:pPr>
        <w:pStyle w:val="NormalWeb"/>
        <w:spacing w:line="360" w:lineRule="auto"/>
        <w:jc w:val="both"/>
        <w:rPr>
          <w:rFonts w:ascii="Arial" w:hAnsi="Arial" w:cs="Arial"/>
        </w:rPr>
      </w:pPr>
      <w:r w:rsidRPr="00DA341A">
        <w:rPr>
          <w:rFonts w:ascii="Arial" w:hAnsi="Arial" w:cs="Arial"/>
        </w:rPr>
        <w:t xml:space="preserve">Oxfam (2024) ‘Get a £5 M&amp;S voucher when you donate with Oxfam x M&amp;S “Another Life” scheme’, 26 July. Available at: </w:t>
      </w:r>
      <w:hyperlink r:id="rId41" w:tgtFrame="_new" w:history="1">
        <w:r w:rsidRPr="00DA341A">
          <w:rPr>
            <w:rStyle w:val="Hyperlink"/>
            <w:rFonts w:ascii="Arial" w:hAnsi="Arial" w:cs="Arial"/>
          </w:rPr>
          <w:t>https://www.oxfam.org.uk/oxfam-in-action/oxfam-blog/get-a-5-ms-voucher-when-you-donate-with-oxfam-x-ms-another-life-scheme/</w:t>
        </w:r>
      </w:hyperlink>
      <w:r w:rsidRPr="00DA341A">
        <w:rPr>
          <w:rFonts w:ascii="Arial" w:hAnsi="Arial" w:cs="Arial"/>
        </w:rPr>
        <w:t xml:space="preserve"> (Accessed: 6 August 2026).</w:t>
      </w:r>
    </w:p>
    <w:p w:rsidR="005B1A86" w:rsidRPr="00DA341A" w:rsidRDefault="005B1A86" w:rsidP="00AB7DDD">
      <w:pPr>
        <w:pStyle w:val="NormalWeb"/>
        <w:spacing w:line="360" w:lineRule="auto"/>
        <w:jc w:val="both"/>
        <w:rPr>
          <w:rFonts w:ascii="Arial" w:hAnsi="Arial" w:cs="Arial"/>
        </w:rPr>
      </w:pPr>
      <w:proofErr w:type="spellStart"/>
      <w:r w:rsidRPr="00DA341A">
        <w:rPr>
          <w:rFonts w:ascii="Arial" w:hAnsi="Arial" w:cs="Arial"/>
        </w:rPr>
        <w:t>Parmenter</w:t>
      </w:r>
      <w:proofErr w:type="spellEnd"/>
      <w:r w:rsidRPr="00DA341A">
        <w:rPr>
          <w:rFonts w:ascii="Arial" w:hAnsi="Arial" w:cs="Arial"/>
        </w:rPr>
        <w:t xml:space="preserve">, D. (2020) </w:t>
      </w:r>
      <w:r w:rsidRPr="00DA341A">
        <w:rPr>
          <w:rStyle w:val="Emphasis"/>
          <w:rFonts w:ascii="Arial" w:hAnsi="Arial" w:cs="Arial"/>
        </w:rPr>
        <w:t>Key Performance Indicators: Developing, Implementing, and Using Winning KPIs</w:t>
      </w:r>
      <w:r w:rsidRPr="00DA341A">
        <w:rPr>
          <w:rFonts w:ascii="Arial" w:hAnsi="Arial" w:cs="Arial"/>
        </w:rPr>
        <w:t xml:space="preserve">. </w:t>
      </w:r>
      <w:proofErr w:type="gramStart"/>
      <w:r w:rsidRPr="00DA341A">
        <w:rPr>
          <w:rFonts w:ascii="Arial" w:hAnsi="Arial" w:cs="Arial"/>
        </w:rPr>
        <w:t xml:space="preserve">4th </w:t>
      </w:r>
      <w:proofErr w:type="spellStart"/>
      <w:r w:rsidRPr="00DA341A">
        <w:rPr>
          <w:rFonts w:ascii="Arial" w:hAnsi="Arial" w:cs="Arial"/>
        </w:rPr>
        <w:t>edn</w:t>
      </w:r>
      <w:proofErr w:type="spellEnd"/>
      <w:r w:rsidRPr="00DA341A">
        <w:rPr>
          <w:rFonts w:ascii="Arial" w:hAnsi="Arial" w:cs="Arial"/>
        </w:rPr>
        <w:t>.</w:t>
      </w:r>
      <w:proofErr w:type="gramEnd"/>
      <w:r w:rsidRPr="00DA341A">
        <w:rPr>
          <w:rFonts w:ascii="Arial" w:hAnsi="Arial" w:cs="Arial"/>
        </w:rPr>
        <w:t xml:space="preserve"> Hoboken, NJ: John Wiley &amp; Sons. </w:t>
      </w:r>
    </w:p>
    <w:p w:rsidR="005B1A86" w:rsidRPr="00DA341A" w:rsidRDefault="005B1A86" w:rsidP="00AB7DDD">
      <w:pPr>
        <w:pStyle w:val="NormalWeb"/>
        <w:spacing w:line="360" w:lineRule="auto"/>
        <w:jc w:val="both"/>
        <w:rPr>
          <w:rFonts w:ascii="Arial" w:hAnsi="Arial" w:cs="Arial"/>
        </w:rPr>
      </w:pPr>
      <w:proofErr w:type="spellStart"/>
      <w:r w:rsidRPr="00DA341A">
        <w:rPr>
          <w:rFonts w:ascii="Arial" w:hAnsi="Arial" w:cs="Arial"/>
        </w:rPr>
        <w:t>Radović</w:t>
      </w:r>
      <w:proofErr w:type="spellEnd"/>
      <w:r w:rsidRPr="00DA341A">
        <w:rPr>
          <w:rFonts w:ascii="Arial" w:hAnsi="Arial" w:cs="Arial"/>
        </w:rPr>
        <w:t xml:space="preserve">, S., </w:t>
      </w:r>
      <w:proofErr w:type="spellStart"/>
      <w:r w:rsidRPr="00DA341A">
        <w:rPr>
          <w:rFonts w:ascii="Arial" w:hAnsi="Arial" w:cs="Arial"/>
        </w:rPr>
        <w:t>Firssova</w:t>
      </w:r>
      <w:proofErr w:type="spellEnd"/>
      <w:r w:rsidRPr="00DA341A">
        <w:rPr>
          <w:rFonts w:ascii="Arial" w:hAnsi="Arial" w:cs="Arial"/>
        </w:rPr>
        <w:t xml:space="preserve">, O., Hummel, H.G.K. and </w:t>
      </w:r>
      <w:proofErr w:type="spellStart"/>
      <w:r w:rsidRPr="00DA341A">
        <w:rPr>
          <w:rFonts w:ascii="Arial" w:hAnsi="Arial" w:cs="Arial"/>
        </w:rPr>
        <w:t>Vermeulen</w:t>
      </w:r>
      <w:proofErr w:type="spellEnd"/>
      <w:r w:rsidRPr="00DA341A">
        <w:rPr>
          <w:rFonts w:ascii="Arial" w:hAnsi="Arial" w:cs="Arial"/>
        </w:rPr>
        <w:t xml:space="preserve">, M. (2023) ‘Improving academic performance: Strengthening the relation between theory and practice through prompted reflection’, </w:t>
      </w:r>
      <w:r w:rsidRPr="00DA341A">
        <w:rPr>
          <w:rStyle w:val="Emphasis"/>
          <w:rFonts w:ascii="Arial" w:hAnsi="Arial" w:cs="Arial"/>
        </w:rPr>
        <w:t>Active Learning in Higher Education</w:t>
      </w:r>
      <w:r w:rsidRPr="00DA341A">
        <w:rPr>
          <w:rFonts w:ascii="Arial" w:hAnsi="Arial" w:cs="Arial"/>
        </w:rPr>
        <w:t xml:space="preserve">, 24(2), pp. 139–154. Available at: </w:t>
      </w:r>
      <w:hyperlink r:id="rId42" w:tgtFrame="_new" w:history="1">
        <w:r w:rsidRPr="00DA341A">
          <w:rPr>
            <w:rStyle w:val="Hyperlink"/>
            <w:rFonts w:ascii="Arial" w:hAnsi="Arial" w:cs="Arial"/>
          </w:rPr>
          <w:t>https://doi.org/10.1177/14697874211014411</w:t>
        </w:r>
      </w:hyperlink>
      <w:r w:rsidRPr="00DA341A">
        <w:rPr>
          <w:rFonts w:ascii="Arial" w:hAnsi="Arial" w:cs="Arial"/>
        </w:rPr>
        <w:t xml:space="preserve"> </w:t>
      </w:r>
    </w:p>
    <w:p w:rsidR="005B1A86" w:rsidRPr="00DA341A" w:rsidRDefault="005B1A86" w:rsidP="00AB7DDD">
      <w:pPr>
        <w:pStyle w:val="NormalWeb"/>
        <w:spacing w:line="360" w:lineRule="auto"/>
        <w:jc w:val="both"/>
        <w:rPr>
          <w:rFonts w:ascii="Arial" w:hAnsi="Arial" w:cs="Arial"/>
        </w:rPr>
      </w:pPr>
      <w:r w:rsidRPr="00DA341A">
        <w:rPr>
          <w:rFonts w:ascii="Arial" w:hAnsi="Arial" w:cs="Arial"/>
        </w:rPr>
        <w:t xml:space="preserve">Ronda, L. (2024) ‘Overcoming barriers for sustainable fashion: bridging attitude–behaviour gap in retail’, </w:t>
      </w:r>
      <w:r w:rsidRPr="00DA341A">
        <w:rPr>
          <w:rStyle w:val="Emphasis"/>
          <w:rFonts w:ascii="Arial" w:hAnsi="Arial" w:cs="Arial"/>
        </w:rPr>
        <w:t>International Journal of Retail &amp; Distribution Management</w:t>
      </w:r>
      <w:r w:rsidRPr="00DA341A">
        <w:rPr>
          <w:rFonts w:ascii="Arial" w:hAnsi="Arial" w:cs="Arial"/>
        </w:rPr>
        <w:t xml:space="preserve">, 52(1), pp. 44–61. Available at: </w:t>
      </w:r>
      <w:hyperlink r:id="rId43" w:tgtFrame="_new" w:history="1">
        <w:r w:rsidRPr="00DA341A">
          <w:rPr>
            <w:rStyle w:val="Hyperlink"/>
            <w:rFonts w:ascii="Arial" w:hAnsi="Arial" w:cs="Arial"/>
          </w:rPr>
          <w:t>https://doi.org/10.1108/IJRDM-02-2023-0056</w:t>
        </w:r>
      </w:hyperlink>
      <w:r w:rsidRPr="00DA341A">
        <w:rPr>
          <w:rFonts w:ascii="Arial" w:hAnsi="Arial" w:cs="Arial"/>
        </w:rPr>
        <w:t xml:space="preserve"> </w:t>
      </w:r>
    </w:p>
    <w:p w:rsidR="005B1A86" w:rsidRPr="00DA341A" w:rsidRDefault="005B1A86" w:rsidP="00AB7DDD">
      <w:pPr>
        <w:pStyle w:val="NormalWeb"/>
        <w:spacing w:line="360" w:lineRule="auto"/>
        <w:jc w:val="both"/>
        <w:rPr>
          <w:rFonts w:ascii="Arial" w:hAnsi="Arial" w:cs="Arial"/>
        </w:rPr>
      </w:pPr>
      <w:proofErr w:type="spellStart"/>
      <w:r w:rsidRPr="00DA341A">
        <w:rPr>
          <w:rFonts w:ascii="Arial" w:hAnsi="Arial" w:cs="Arial"/>
        </w:rPr>
        <w:t>Sinha</w:t>
      </w:r>
      <w:proofErr w:type="spellEnd"/>
      <w:r w:rsidRPr="00DA341A">
        <w:rPr>
          <w:rFonts w:ascii="Arial" w:hAnsi="Arial" w:cs="Arial"/>
        </w:rPr>
        <w:t xml:space="preserve">, P., Sharma, M. and </w:t>
      </w:r>
      <w:proofErr w:type="spellStart"/>
      <w:r w:rsidRPr="00DA341A">
        <w:rPr>
          <w:rFonts w:ascii="Arial" w:hAnsi="Arial" w:cs="Arial"/>
        </w:rPr>
        <w:t>Agrawal</w:t>
      </w:r>
      <w:proofErr w:type="spellEnd"/>
      <w:r w:rsidRPr="00DA341A">
        <w:rPr>
          <w:rFonts w:ascii="Arial" w:hAnsi="Arial" w:cs="Arial"/>
        </w:rPr>
        <w:t xml:space="preserve">, R. (2023) ‘A systematic review and future research agenda for sustainable fashion in the apparel industry’, </w:t>
      </w:r>
      <w:r w:rsidRPr="00DA341A">
        <w:rPr>
          <w:rStyle w:val="Emphasis"/>
          <w:rFonts w:ascii="Arial" w:hAnsi="Arial" w:cs="Arial"/>
        </w:rPr>
        <w:t>Benchmarking: An International Journal</w:t>
      </w:r>
      <w:r w:rsidRPr="00DA341A">
        <w:rPr>
          <w:rFonts w:ascii="Arial" w:hAnsi="Arial" w:cs="Arial"/>
        </w:rPr>
        <w:t xml:space="preserve">, 30(9), pp. 3482–3507. Available at: </w:t>
      </w:r>
      <w:hyperlink r:id="rId44" w:tgtFrame="_new" w:history="1">
        <w:r w:rsidRPr="00DA341A">
          <w:rPr>
            <w:rStyle w:val="Hyperlink"/>
            <w:rFonts w:ascii="Arial" w:hAnsi="Arial" w:cs="Arial"/>
          </w:rPr>
          <w:t>https://doi.org/10.1108/BIJ-02-2022-0142</w:t>
        </w:r>
      </w:hyperlink>
      <w:r w:rsidRPr="00DA341A">
        <w:rPr>
          <w:rFonts w:ascii="Arial" w:hAnsi="Arial" w:cs="Arial"/>
        </w:rPr>
        <w:t xml:space="preserve"> </w:t>
      </w:r>
    </w:p>
    <w:p w:rsidR="005B1A86" w:rsidRPr="00DA341A" w:rsidRDefault="005B1A86" w:rsidP="00AB7DDD">
      <w:pPr>
        <w:pStyle w:val="NormalWeb"/>
        <w:spacing w:before="0" w:beforeAutospacing="0" w:after="240" w:afterAutospacing="0" w:line="360" w:lineRule="auto"/>
        <w:jc w:val="both"/>
        <w:rPr>
          <w:rFonts w:ascii="Arial" w:hAnsi="Arial" w:cs="Arial"/>
        </w:rPr>
      </w:pPr>
      <w:r w:rsidRPr="00DA341A">
        <w:rPr>
          <w:rFonts w:ascii="Arial" w:hAnsi="Arial" w:cs="Arial"/>
        </w:rPr>
        <w:t xml:space="preserve">The Strategy Institute (2024). </w:t>
      </w:r>
      <w:proofErr w:type="gramStart"/>
      <w:r w:rsidRPr="00DA341A">
        <w:rPr>
          <w:rFonts w:ascii="Arial" w:hAnsi="Arial" w:cs="Arial"/>
          <w:i/>
          <w:iCs/>
        </w:rPr>
        <w:t>The McKinsey 7-S model for organizational alignment and success</w:t>
      </w:r>
      <w:r w:rsidRPr="00DA341A">
        <w:rPr>
          <w:rFonts w:ascii="Arial" w:hAnsi="Arial" w:cs="Arial"/>
        </w:rPr>
        <w:t>.</w:t>
      </w:r>
      <w:proofErr w:type="gramEnd"/>
      <w:r w:rsidRPr="00DA341A">
        <w:rPr>
          <w:rFonts w:ascii="Arial" w:hAnsi="Arial" w:cs="Arial"/>
        </w:rPr>
        <w:t xml:space="preserve"> [</w:t>
      </w:r>
      <w:proofErr w:type="gramStart"/>
      <w:r w:rsidRPr="00DA341A">
        <w:rPr>
          <w:rFonts w:ascii="Arial" w:hAnsi="Arial" w:cs="Arial"/>
        </w:rPr>
        <w:t>online</w:t>
      </w:r>
      <w:proofErr w:type="gramEnd"/>
      <w:r w:rsidRPr="00DA341A">
        <w:rPr>
          <w:rFonts w:ascii="Arial" w:hAnsi="Arial" w:cs="Arial"/>
        </w:rPr>
        <w:t xml:space="preserve">] </w:t>
      </w:r>
      <w:proofErr w:type="gramStart"/>
      <w:r w:rsidRPr="00DA341A">
        <w:rPr>
          <w:rFonts w:ascii="Arial" w:hAnsi="Arial" w:cs="Arial"/>
          <w:i/>
          <w:iCs/>
        </w:rPr>
        <w:t>The Strategy Institute</w:t>
      </w:r>
      <w:r w:rsidRPr="00DA341A">
        <w:rPr>
          <w:rFonts w:ascii="Arial" w:hAnsi="Arial" w:cs="Arial"/>
        </w:rPr>
        <w:t>.</w:t>
      </w:r>
      <w:proofErr w:type="gramEnd"/>
      <w:r w:rsidRPr="00DA341A">
        <w:rPr>
          <w:rFonts w:ascii="Arial" w:hAnsi="Arial" w:cs="Arial"/>
        </w:rPr>
        <w:t xml:space="preserve"> Available at: https://www.thestrategyinstitute.org/insights/the-mckinsey-7-s-model-for-organizational-alignment-and-success </w:t>
      </w:r>
      <w:r>
        <w:rPr>
          <w:rFonts w:ascii="Arial" w:hAnsi="Arial" w:cs="Arial"/>
        </w:rPr>
        <w:t>(Accessed 7 Aug. 2026)</w:t>
      </w:r>
      <w:r w:rsidRPr="00DA341A">
        <w:rPr>
          <w:rFonts w:ascii="Arial" w:hAnsi="Arial" w:cs="Arial"/>
        </w:rPr>
        <w:t>.</w:t>
      </w:r>
    </w:p>
    <w:p w:rsidR="005B1A86" w:rsidRPr="00DA341A" w:rsidRDefault="005B1A86" w:rsidP="00AB7DDD">
      <w:pPr>
        <w:pStyle w:val="NormalWeb"/>
        <w:spacing w:line="360" w:lineRule="auto"/>
        <w:jc w:val="both"/>
        <w:rPr>
          <w:rFonts w:ascii="Arial" w:hAnsi="Arial" w:cs="Arial"/>
        </w:rPr>
      </w:pPr>
      <w:r w:rsidRPr="00DA341A">
        <w:rPr>
          <w:rFonts w:ascii="Arial" w:hAnsi="Arial" w:cs="Arial"/>
        </w:rPr>
        <w:t xml:space="preserve">Thompson, S. and Thompson, N. (2023) </w:t>
      </w:r>
      <w:proofErr w:type="gramStart"/>
      <w:r w:rsidRPr="00DA341A">
        <w:rPr>
          <w:rStyle w:val="Emphasis"/>
          <w:rFonts w:ascii="Arial" w:hAnsi="Arial" w:cs="Arial"/>
        </w:rPr>
        <w:t>The</w:t>
      </w:r>
      <w:proofErr w:type="gramEnd"/>
      <w:r w:rsidRPr="00DA341A">
        <w:rPr>
          <w:rStyle w:val="Emphasis"/>
          <w:rFonts w:ascii="Arial" w:hAnsi="Arial" w:cs="Arial"/>
        </w:rPr>
        <w:t xml:space="preserve"> Critically Reflective Practitioner</w:t>
      </w:r>
      <w:r w:rsidRPr="00DA341A">
        <w:rPr>
          <w:rFonts w:ascii="Arial" w:hAnsi="Arial" w:cs="Arial"/>
        </w:rPr>
        <w:t xml:space="preserve">. </w:t>
      </w:r>
      <w:proofErr w:type="gramStart"/>
      <w:r w:rsidRPr="00DA341A">
        <w:rPr>
          <w:rFonts w:ascii="Arial" w:hAnsi="Arial" w:cs="Arial"/>
        </w:rPr>
        <w:t xml:space="preserve">3rd </w:t>
      </w:r>
      <w:proofErr w:type="spellStart"/>
      <w:r w:rsidRPr="00DA341A">
        <w:rPr>
          <w:rFonts w:ascii="Arial" w:hAnsi="Arial" w:cs="Arial"/>
        </w:rPr>
        <w:t>edn</w:t>
      </w:r>
      <w:proofErr w:type="spellEnd"/>
      <w:r w:rsidRPr="00DA341A">
        <w:rPr>
          <w:rFonts w:ascii="Arial" w:hAnsi="Arial" w:cs="Arial"/>
        </w:rPr>
        <w:t>.</w:t>
      </w:r>
      <w:proofErr w:type="gramEnd"/>
      <w:r w:rsidRPr="00DA341A">
        <w:rPr>
          <w:rFonts w:ascii="Arial" w:hAnsi="Arial" w:cs="Arial"/>
        </w:rPr>
        <w:t xml:space="preserve"> London: Bloomsbury Academic. </w:t>
      </w:r>
    </w:p>
    <w:p w:rsidR="005B1A86" w:rsidRPr="00DA341A" w:rsidRDefault="005B1A86" w:rsidP="00AB7DDD">
      <w:pPr>
        <w:pStyle w:val="NormalWeb"/>
        <w:spacing w:line="360" w:lineRule="auto"/>
        <w:jc w:val="both"/>
        <w:rPr>
          <w:rFonts w:ascii="Arial" w:hAnsi="Arial" w:cs="Arial"/>
        </w:rPr>
      </w:pPr>
      <w:r w:rsidRPr="00DA341A">
        <w:rPr>
          <w:rFonts w:ascii="Arial" w:hAnsi="Arial" w:cs="Arial"/>
        </w:rPr>
        <w:t xml:space="preserve">Whittington, R., </w:t>
      </w:r>
      <w:proofErr w:type="spellStart"/>
      <w:r w:rsidRPr="00DA341A">
        <w:rPr>
          <w:rFonts w:ascii="Arial" w:hAnsi="Arial" w:cs="Arial"/>
        </w:rPr>
        <w:t>Regnér</w:t>
      </w:r>
      <w:proofErr w:type="spellEnd"/>
      <w:r w:rsidRPr="00DA341A">
        <w:rPr>
          <w:rFonts w:ascii="Arial" w:hAnsi="Arial" w:cs="Arial"/>
        </w:rPr>
        <w:t xml:space="preserve">, P., </w:t>
      </w:r>
      <w:proofErr w:type="spellStart"/>
      <w:r w:rsidRPr="00DA341A">
        <w:rPr>
          <w:rFonts w:ascii="Arial" w:hAnsi="Arial" w:cs="Arial"/>
        </w:rPr>
        <w:t>Angwin</w:t>
      </w:r>
      <w:proofErr w:type="spellEnd"/>
      <w:r w:rsidRPr="00DA341A">
        <w:rPr>
          <w:rFonts w:ascii="Arial" w:hAnsi="Arial" w:cs="Arial"/>
        </w:rPr>
        <w:t xml:space="preserve">, D., Johnson, G. and Scholes, K. (2023) </w:t>
      </w:r>
      <w:r w:rsidRPr="00DA341A">
        <w:rPr>
          <w:rStyle w:val="Emphasis"/>
          <w:rFonts w:ascii="Arial" w:hAnsi="Arial" w:cs="Arial"/>
        </w:rPr>
        <w:t>Exploring Strategy: Text and Cases</w:t>
      </w:r>
      <w:r w:rsidRPr="00DA341A">
        <w:rPr>
          <w:rFonts w:ascii="Arial" w:hAnsi="Arial" w:cs="Arial"/>
        </w:rPr>
        <w:t xml:space="preserve">. </w:t>
      </w:r>
      <w:proofErr w:type="gramStart"/>
      <w:r w:rsidRPr="00DA341A">
        <w:rPr>
          <w:rFonts w:ascii="Arial" w:hAnsi="Arial" w:cs="Arial"/>
        </w:rPr>
        <w:t xml:space="preserve">13th </w:t>
      </w:r>
      <w:proofErr w:type="spellStart"/>
      <w:r w:rsidRPr="00DA341A">
        <w:rPr>
          <w:rFonts w:ascii="Arial" w:hAnsi="Arial" w:cs="Arial"/>
        </w:rPr>
        <w:t>edn</w:t>
      </w:r>
      <w:proofErr w:type="spellEnd"/>
      <w:r w:rsidRPr="00DA341A">
        <w:rPr>
          <w:rFonts w:ascii="Arial" w:hAnsi="Arial" w:cs="Arial"/>
        </w:rPr>
        <w:t>.</w:t>
      </w:r>
      <w:proofErr w:type="gramEnd"/>
      <w:r w:rsidRPr="00DA341A">
        <w:rPr>
          <w:rFonts w:ascii="Arial" w:hAnsi="Arial" w:cs="Arial"/>
        </w:rPr>
        <w:t xml:space="preserve"> Harlow: Pearson Education.</w:t>
      </w:r>
    </w:p>
    <w:p w:rsidR="005B1A86" w:rsidRPr="00DA341A" w:rsidRDefault="005B1A86" w:rsidP="00AB7DDD">
      <w:pPr>
        <w:pStyle w:val="NormalWeb"/>
        <w:spacing w:line="360" w:lineRule="auto"/>
        <w:jc w:val="both"/>
        <w:rPr>
          <w:rFonts w:ascii="Arial" w:hAnsi="Arial" w:cs="Arial"/>
        </w:rPr>
      </w:pPr>
      <w:r w:rsidRPr="00DA341A">
        <w:rPr>
          <w:rFonts w:ascii="Arial" w:hAnsi="Arial" w:cs="Arial"/>
        </w:rPr>
        <w:t xml:space="preserve">WRAP (2024) </w:t>
      </w:r>
      <w:r w:rsidRPr="00DA341A">
        <w:rPr>
          <w:rStyle w:val="Emphasis"/>
          <w:rFonts w:ascii="Arial" w:hAnsi="Arial" w:cs="Arial"/>
        </w:rPr>
        <w:t>UK Textiles Pact Annual Progress Report 2023–24</w:t>
      </w:r>
      <w:r w:rsidRPr="00DA341A">
        <w:rPr>
          <w:rFonts w:ascii="Arial" w:hAnsi="Arial" w:cs="Arial"/>
        </w:rPr>
        <w:t xml:space="preserve">. Banbury: Waste and Resources Action Programme. Available at: </w:t>
      </w:r>
      <w:hyperlink r:id="rId45" w:tgtFrame="_new" w:history="1">
        <w:r w:rsidRPr="00DA341A">
          <w:rPr>
            <w:rStyle w:val="Hyperlink"/>
            <w:rFonts w:ascii="Arial" w:hAnsi="Arial" w:cs="Arial"/>
          </w:rPr>
          <w:t>https://www.wrap.ngo/resources/report/uk-textiles-pact-annual-progress-report-2023-24</w:t>
        </w:r>
      </w:hyperlink>
      <w:r w:rsidRPr="00DA341A">
        <w:rPr>
          <w:rFonts w:ascii="Arial" w:hAnsi="Arial" w:cs="Arial"/>
        </w:rPr>
        <w:t xml:space="preserve"> (Accessed: 6 August 2026).</w:t>
      </w:r>
    </w:p>
    <w:sectPr w:rsidR="005B1A86" w:rsidRPr="00DA341A" w:rsidSect="0013175B">
      <w:footerReference w:type="default" r:id="rId46"/>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27D5A" w:rsidRDefault="00E27D5A" w:rsidP="008366BD">
      <w:pPr>
        <w:spacing w:after="0" w:line="240" w:lineRule="auto"/>
      </w:pPr>
      <w:r>
        <w:separator/>
      </w:r>
    </w:p>
  </w:endnote>
  <w:endnote w:type="continuationSeparator" w:id="0">
    <w:p w:rsidR="00E27D5A" w:rsidRDefault="00E27D5A" w:rsidP="00836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61898" w:rsidRDefault="00B6189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A341A" w:rsidRDefault="00DA341A">
    <w:pPr>
      <w:pStyle w:val="Footer"/>
      <w:jc w:val="center"/>
    </w:pPr>
  </w:p>
  <w:p w:rsidR="00DA341A" w:rsidRDefault="00DA341A">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61898" w:rsidRDefault="00B61898">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17848114"/>
      <w:docPartObj>
        <w:docPartGallery w:val="Page Numbers (Bottom of Page)"/>
        <w:docPartUnique/>
      </w:docPartObj>
    </w:sdtPr>
    <w:sdtEndPr>
      <w:rPr>
        <w:noProof/>
      </w:rPr>
    </w:sdtEndPr>
    <w:sdtContent>
      <w:p w:rsidR="00DA341A" w:rsidRDefault="00DA341A">
        <w:pPr>
          <w:pStyle w:val="Footer"/>
          <w:jc w:val="center"/>
        </w:pPr>
        <w:r>
          <w:fldChar w:fldCharType="begin"/>
        </w:r>
        <w:r>
          <w:instrText xml:space="preserve"> PAGE   \* MERGEFORMAT </w:instrText>
        </w:r>
        <w:r>
          <w:fldChar w:fldCharType="separate"/>
        </w:r>
        <w:r w:rsidR="005B1A86">
          <w:rPr>
            <w:noProof/>
          </w:rPr>
          <w:t>1</w:t>
        </w:r>
        <w:r>
          <w:rPr>
            <w:noProof/>
          </w:rPr>
          <w:fldChar w:fldCharType="end"/>
        </w:r>
      </w:p>
    </w:sdtContent>
  </w:sdt>
  <w:p w:rsidR="00DA341A" w:rsidRDefault="00DA341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27D5A" w:rsidRDefault="00E27D5A" w:rsidP="008366BD">
      <w:pPr>
        <w:spacing w:after="0" w:line="240" w:lineRule="auto"/>
      </w:pPr>
      <w:r>
        <w:separator/>
      </w:r>
    </w:p>
  </w:footnote>
  <w:footnote w:type="continuationSeparator" w:id="0">
    <w:p w:rsidR="00E27D5A" w:rsidRDefault="00E27D5A" w:rsidP="008366B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61898" w:rsidRDefault="00B6189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61898" w:rsidRDefault="00B6189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61898" w:rsidRDefault="00B6189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01C4DDC"/>
    <w:multiLevelType w:val="hybridMultilevel"/>
    <w:tmpl w:val="5EC8BA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54D76"/>
    <w:rsid w:val="00047B93"/>
    <w:rsid w:val="00090CEB"/>
    <w:rsid w:val="0013175B"/>
    <w:rsid w:val="001C7F2D"/>
    <w:rsid w:val="00245835"/>
    <w:rsid w:val="003E6279"/>
    <w:rsid w:val="004553E8"/>
    <w:rsid w:val="004B09F9"/>
    <w:rsid w:val="005B1A86"/>
    <w:rsid w:val="00710B8D"/>
    <w:rsid w:val="0071678A"/>
    <w:rsid w:val="007352DC"/>
    <w:rsid w:val="007A0518"/>
    <w:rsid w:val="007F1673"/>
    <w:rsid w:val="008366BD"/>
    <w:rsid w:val="008E2670"/>
    <w:rsid w:val="00946804"/>
    <w:rsid w:val="00967EAF"/>
    <w:rsid w:val="009A57A5"/>
    <w:rsid w:val="009B25B3"/>
    <w:rsid w:val="00A123B2"/>
    <w:rsid w:val="00A45A02"/>
    <w:rsid w:val="00AB7DDD"/>
    <w:rsid w:val="00B54D76"/>
    <w:rsid w:val="00B61898"/>
    <w:rsid w:val="00C61F32"/>
    <w:rsid w:val="00C73B1C"/>
    <w:rsid w:val="00C94CBC"/>
    <w:rsid w:val="00DA341A"/>
    <w:rsid w:val="00E27D5A"/>
    <w:rsid w:val="00E63A37"/>
    <w:rsid w:val="00E81F16"/>
    <w:rsid w:val="00EC5298"/>
    <w:rsid w:val="00ED6A5B"/>
    <w:rsid w:val="00F064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366B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B54D7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B54D7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54D7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B54D76"/>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B54D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54D76"/>
    <w:rPr>
      <w:b/>
      <w:bCs/>
    </w:rPr>
  </w:style>
  <w:style w:type="character" w:customStyle="1" w:styleId="Heading1Char">
    <w:name w:val="Heading 1 Char"/>
    <w:basedOn w:val="DefaultParagraphFont"/>
    <w:link w:val="Heading1"/>
    <w:uiPriority w:val="9"/>
    <w:rsid w:val="008366B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366BD"/>
    <w:pPr>
      <w:outlineLvl w:val="9"/>
    </w:pPr>
    <w:rPr>
      <w:lang w:val="en-US" w:eastAsia="ja-JP"/>
    </w:rPr>
  </w:style>
  <w:style w:type="paragraph" w:styleId="TOC1">
    <w:name w:val="toc 1"/>
    <w:basedOn w:val="Normal"/>
    <w:next w:val="Normal"/>
    <w:autoRedefine/>
    <w:uiPriority w:val="39"/>
    <w:unhideWhenUsed/>
    <w:rsid w:val="008366BD"/>
    <w:pPr>
      <w:spacing w:after="100"/>
    </w:pPr>
  </w:style>
  <w:style w:type="paragraph" w:styleId="TOC2">
    <w:name w:val="toc 2"/>
    <w:basedOn w:val="Normal"/>
    <w:next w:val="Normal"/>
    <w:autoRedefine/>
    <w:uiPriority w:val="39"/>
    <w:unhideWhenUsed/>
    <w:rsid w:val="008366BD"/>
    <w:pPr>
      <w:spacing w:after="100"/>
      <w:ind w:left="220"/>
    </w:pPr>
  </w:style>
  <w:style w:type="character" w:styleId="Hyperlink">
    <w:name w:val="Hyperlink"/>
    <w:basedOn w:val="DefaultParagraphFont"/>
    <w:uiPriority w:val="99"/>
    <w:unhideWhenUsed/>
    <w:rsid w:val="008366BD"/>
    <w:rPr>
      <w:color w:val="0000FF" w:themeColor="hyperlink"/>
      <w:u w:val="single"/>
    </w:rPr>
  </w:style>
  <w:style w:type="paragraph" w:styleId="BalloonText">
    <w:name w:val="Balloon Text"/>
    <w:basedOn w:val="Normal"/>
    <w:link w:val="BalloonTextChar"/>
    <w:uiPriority w:val="99"/>
    <w:semiHidden/>
    <w:unhideWhenUsed/>
    <w:rsid w:val="008366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66BD"/>
    <w:rPr>
      <w:rFonts w:ascii="Tahoma" w:hAnsi="Tahoma" w:cs="Tahoma"/>
      <w:sz w:val="16"/>
      <w:szCs w:val="16"/>
    </w:rPr>
  </w:style>
  <w:style w:type="paragraph" w:styleId="Header">
    <w:name w:val="header"/>
    <w:basedOn w:val="Normal"/>
    <w:link w:val="HeaderChar"/>
    <w:uiPriority w:val="99"/>
    <w:unhideWhenUsed/>
    <w:rsid w:val="008366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66BD"/>
  </w:style>
  <w:style w:type="paragraph" w:styleId="Footer">
    <w:name w:val="footer"/>
    <w:basedOn w:val="Normal"/>
    <w:link w:val="FooterChar"/>
    <w:uiPriority w:val="99"/>
    <w:unhideWhenUsed/>
    <w:rsid w:val="008366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66BD"/>
  </w:style>
  <w:style w:type="paragraph" w:customStyle="1" w:styleId="pdq2pgselectionanchorcontainer">
    <w:name w:val="pdq2pg_selectionanchorcontainer"/>
    <w:basedOn w:val="Normal"/>
    <w:rsid w:val="00090C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90CEB"/>
    <w:rPr>
      <w:i/>
      <w:iCs/>
    </w:rPr>
  </w:style>
  <w:style w:type="table" w:styleId="TableGrid">
    <w:name w:val="Table Grid"/>
    <w:basedOn w:val="TableNormal"/>
    <w:uiPriority w:val="59"/>
    <w:rsid w:val="00090CE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366B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B54D7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B54D7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54D7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B54D76"/>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B54D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54D76"/>
    <w:rPr>
      <w:b/>
      <w:bCs/>
    </w:rPr>
  </w:style>
  <w:style w:type="character" w:customStyle="1" w:styleId="Heading1Char">
    <w:name w:val="Heading 1 Char"/>
    <w:basedOn w:val="DefaultParagraphFont"/>
    <w:link w:val="Heading1"/>
    <w:uiPriority w:val="9"/>
    <w:rsid w:val="008366B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366BD"/>
    <w:pPr>
      <w:outlineLvl w:val="9"/>
    </w:pPr>
    <w:rPr>
      <w:lang w:val="en-US" w:eastAsia="ja-JP"/>
    </w:rPr>
  </w:style>
  <w:style w:type="paragraph" w:styleId="TOC1">
    <w:name w:val="toc 1"/>
    <w:basedOn w:val="Normal"/>
    <w:next w:val="Normal"/>
    <w:autoRedefine/>
    <w:uiPriority w:val="39"/>
    <w:unhideWhenUsed/>
    <w:rsid w:val="008366BD"/>
    <w:pPr>
      <w:spacing w:after="100"/>
    </w:pPr>
  </w:style>
  <w:style w:type="paragraph" w:styleId="TOC2">
    <w:name w:val="toc 2"/>
    <w:basedOn w:val="Normal"/>
    <w:next w:val="Normal"/>
    <w:autoRedefine/>
    <w:uiPriority w:val="39"/>
    <w:unhideWhenUsed/>
    <w:rsid w:val="008366BD"/>
    <w:pPr>
      <w:spacing w:after="100"/>
      <w:ind w:left="220"/>
    </w:pPr>
  </w:style>
  <w:style w:type="character" w:styleId="Hyperlink">
    <w:name w:val="Hyperlink"/>
    <w:basedOn w:val="DefaultParagraphFont"/>
    <w:uiPriority w:val="99"/>
    <w:unhideWhenUsed/>
    <w:rsid w:val="008366BD"/>
    <w:rPr>
      <w:color w:val="0000FF" w:themeColor="hyperlink"/>
      <w:u w:val="single"/>
    </w:rPr>
  </w:style>
  <w:style w:type="paragraph" w:styleId="BalloonText">
    <w:name w:val="Balloon Text"/>
    <w:basedOn w:val="Normal"/>
    <w:link w:val="BalloonTextChar"/>
    <w:uiPriority w:val="99"/>
    <w:semiHidden/>
    <w:unhideWhenUsed/>
    <w:rsid w:val="008366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66BD"/>
    <w:rPr>
      <w:rFonts w:ascii="Tahoma" w:hAnsi="Tahoma" w:cs="Tahoma"/>
      <w:sz w:val="16"/>
      <w:szCs w:val="16"/>
    </w:rPr>
  </w:style>
  <w:style w:type="paragraph" w:styleId="Header">
    <w:name w:val="header"/>
    <w:basedOn w:val="Normal"/>
    <w:link w:val="HeaderChar"/>
    <w:uiPriority w:val="99"/>
    <w:unhideWhenUsed/>
    <w:rsid w:val="008366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66BD"/>
  </w:style>
  <w:style w:type="paragraph" w:styleId="Footer">
    <w:name w:val="footer"/>
    <w:basedOn w:val="Normal"/>
    <w:link w:val="FooterChar"/>
    <w:uiPriority w:val="99"/>
    <w:unhideWhenUsed/>
    <w:rsid w:val="008366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66BD"/>
  </w:style>
  <w:style w:type="paragraph" w:customStyle="1" w:styleId="pdq2pgselectionanchorcontainer">
    <w:name w:val="pdq2pg_selectionanchorcontainer"/>
    <w:basedOn w:val="Normal"/>
    <w:rsid w:val="00090C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90CEB"/>
    <w:rPr>
      <w:i/>
      <w:iCs/>
    </w:rPr>
  </w:style>
  <w:style w:type="table" w:styleId="TableGrid">
    <w:name w:val="Table Grid"/>
    <w:basedOn w:val="TableNormal"/>
    <w:uiPriority w:val="59"/>
    <w:rsid w:val="00090CE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7494614">
      <w:bodyDiv w:val="1"/>
      <w:marLeft w:val="0"/>
      <w:marRight w:val="0"/>
      <w:marTop w:val="0"/>
      <w:marBottom w:val="0"/>
      <w:divBdr>
        <w:top w:val="none" w:sz="0" w:space="0" w:color="auto"/>
        <w:left w:val="none" w:sz="0" w:space="0" w:color="auto"/>
        <w:bottom w:val="none" w:sz="0" w:space="0" w:color="auto"/>
        <w:right w:val="none" w:sz="0" w:space="0" w:color="auto"/>
      </w:divBdr>
    </w:div>
    <w:div w:id="238682594">
      <w:bodyDiv w:val="1"/>
      <w:marLeft w:val="0"/>
      <w:marRight w:val="0"/>
      <w:marTop w:val="0"/>
      <w:marBottom w:val="0"/>
      <w:divBdr>
        <w:top w:val="none" w:sz="0" w:space="0" w:color="auto"/>
        <w:left w:val="none" w:sz="0" w:space="0" w:color="auto"/>
        <w:bottom w:val="none" w:sz="0" w:space="0" w:color="auto"/>
        <w:right w:val="none" w:sz="0" w:space="0" w:color="auto"/>
      </w:divBdr>
    </w:div>
    <w:div w:id="415521524">
      <w:bodyDiv w:val="1"/>
      <w:marLeft w:val="0"/>
      <w:marRight w:val="0"/>
      <w:marTop w:val="0"/>
      <w:marBottom w:val="0"/>
      <w:divBdr>
        <w:top w:val="none" w:sz="0" w:space="0" w:color="auto"/>
        <w:left w:val="none" w:sz="0" w:space="0" w:color="auto"/>
        <w:bottom w:val="none" w:sz="0" w:space="0" w:color="auto"/>
        <w:right w:val="none" w:sz="0" w:space="0" w:color="auto"/>
      </w:divBdr>
    </w:div>
    <w:div w:id="771632001">
      <w:bodyDiv w:val="1"/>
      <w:marLeft w:val="0"/>
      <w:marRight w:val="0"/>
      <w:marTop w:val="0"/>
      <w:marBottom w:val="0"/>
      <w:divBdr>
        <w:top w:val="none" w:sz="0" w:space="0" w:color="auto"/>
        <w:left w:val="none" w:sz="0" w:space="0" w:color="auto"/>
        <w:bottom w:val="none" w:sz="0" w:space="0" w:color="auto"/>
        <w:right w:val="none" w:sz="0" w:space="0" w:color="auto"/>
      </w:divBdr>
    </w:div>
    <w:div w:id="1011880735">
      <w:bodyDiv w:val="1"/>
      <w:marLeft w:val="0"/>
      <w:marRight w:val="0"/>
      <w:marTop w:val="0"/>
      <w:marBottom w:val="0"/>
      <w:divBdr>
        <w:top w:val="none" w:sz="0" w:space="0" w:color="auto"/>
        <w:left w:val="none" w:sz="0" w:space="0" w:color="auto"/>
        <w:bottom w:val="none" w:sz="0" w:space="0" w:color="auto"/>
        <w:right w:val="none" w:sz="0" w:space="0" w:color="auto"/>
      </w:divBdr>
    </w:div>
    <w:div w:id="1066730296">
      <w:bodyDiv w:val="1"/>
      <w:marLeft w:val="0"/>
      <w:marRight w:val="0"/>
      <w:marTop w:val="0"/>
      <w:marBottom w:val="0"/>
      <w:divBdr>
        <w:top w:val="none" w:sz="0" w:space="0" w:color="auto"/>
        <w:left w:val="none" w:sz="0" w:space="0" w:color="auto"/>
        <w:bottom w:val="none" w:sz="0" w:space="0" w:color="auto"/>
        <w:right w:val="none" w:sz="0" w:space="0" w:color="auto"/>
      </w:divBdr>
    </w:div>
    <w:div w:id="1387220335">
      <w:bodyDiv w:val="1"/>
      <w:marLeft w:val="0"/>
      <w:marRight w:val="0"/>
      <w:marTop w:val="0"/>
      <w:marBottom w:val="0"/>
      <w:divBdr>
        <w:top w:val="none" w:sz="0" w:space="0" w:color="auto"/>
        <w:left w:val="none" w:sz="0" w:space="0" w:color="auto"/>
        <w:bottom w:val="none" w:sz="0" w:space="0" w:color="auto"/>
        <w:right w:val="none" w:sz="0" w:space="0" w:color="auto"/>
      </w:divBdr>
    </w:div>
    <w:div w:id="1442217657">
      <w:bodyDiv w:val="1"/>
      <w:marLeft w:val="0"/>
      <w:marRight w:val="0"/>
      <w:marTop w:val="0"/>
      <w:marBottom w:val="0"/>
      <w:divBdr>
        <w:top w:val="none" w:sz="0" w:space="0" w:color="auto"/>
        <w:left w:val="none" w:sz="0" w:space="0" w:color="auto"/>
        <w:bottom w:val="none" w:sz="0" w:space="0" w:color="auto"/>
        <w:right w:val="none" w:sz="0" w:space="0" w:color="auto"/>
      </w:divBdr>
    </w:div>
    <w:div w:id="1658025238">
      <w:bodyDiv w:val="1"/>
      <w:marLeft w:val="0"/>
      <w:marRight w:val="0"/>
      <w:marTop w:val="0"/>
      <w:marBottom w:val="0"/>
      <w:divBdr>
        <w:top w:val="none" w:sz="0" w:space="0" w:color="auto"/>
        <w:left w:val="none" w:sz="0" w:space="0" w:color="auto"/>
        <w:bottom w:val="none" w:sz="0" w:space="0" w:color="auto"/>
        <w:right w:val="none" w:sz="0" w:space="0" w:color="auto"/>
      </w:divBdr>
      <w:divsChild>
        <w:div w:id="2035879883">
          <w:marLeft w:val="0"/>
          <w:marRight w:val="0"/>
          <w:marTop w:val="0"/>
          <w:marBottom w:val="0"/>
          <w:divBdr>
            <w:top w:val="none" w:sz="0" w:space="0" w:color="auto"/>
            <w:left w:val="none" w:sz="0" w:space="0" w:color="auto"/>
            <w:bottom w:val="none" w:sz="0" w:space="0" w:color="auto"/>
            <w:right w:val="none" w:sz="0" w:space="0" w:color="auto"/>
          </w:divBdr>
        </w:div>
      </w:divsChild>
    </w:div>
    <w:div w:id="1694263108">
      <w:bodyDiv w:val="1"/>
      <w:marLeft w:val="0"/>
      <w:marRight w:val="0"/>
      <w:marTop w:val="0"/>
      <w:marBottom w:val="0"/>
      <w:divBdr>
        <w:top w:val="none" w:sz="0" w:space="0" w:color="auto"/>
        <w:left w:val="none" w:sz="0" w:space="0" w:color="auto"/>
        <w:bottom w:val="none" w:sz="0" w:space="0" w:color="auto"/>
        <w:right w:val="none" w:sz="0" w:space="0" w:color="auto"/>
      </w:divBdr>
      <w:divsChild>
        <w:div w:id="1898541620">
          <w:marLeft w:val="0"/>
          <w:marRight w:val="0"/>
          <w:marTop w:val="0"/>
          <w:marBottom w:val="0"/>
          <w:divBdr>
            <w:top w:val="none" w:sz="0" w:space="0" w:color="auto"/>
            <w:left w:val="none" w:sz="0" w:space="0" w:color="auto"/>
            <w:bottom w:val="none" w:sz="0" w:space="0" w:color="auto"/>
            <w:right w:val="none" w:sz="0" w:space="0" w:color="auto"/>
          </w:divBdr>
          <w:divsChild>
            <w:div w:id="829716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937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image" Target="media/image5.png"/><Relationship Id="rId26" Type="http://schemas.openxmlformats.org/officeDocument/2006/relationships/hyperlink" Target="https://doi.org/10.3390/su14159690" TargetMode="External"/><Relationship Id="rId39" Type="http://schemas.openxmlformats.org/officeDocument/2006/relationships/hyperlink" Target="https://www.ons.gov.uk/businessindustryandtrade/retailindustry/bulletins/retailsales/february2025?utm_source=chat5.toolnestit.com" TargetMode="External"/><Relationship Id="rId3" Type="http://schemas.microsoft.com/office/2007/relationships/stylesWithEffects" Target="stylesWithEffects.xml"/><Relationship Id="rId21" Type="http://schemas.openxmlformats.org/officeDocument/2006/relationships/hyperlink" Target="https://doi.org/10.1080/23311975.2024.2364841" TargetMode="External"/><Relationship Id="rId34" Type="http://schemas.openxmlformats.org/officeDocument/2006/relationships/hyperlink" Target="https://corporate.marksandspencer.com/newsroom/press-releases/half-year-results-26-weeks-ended-27-september-2025?utm_source=chat5.toolnestit.com" TargetMode="External"/><Relationship Id="rId42" Type="http://schemas.openxmlformats.org/officeDocument/2006/relationships/hyperlink" Target="https://doi.org/10.1177/14697874211014411" TargetMode="External"/><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hyperlink" Target="https://www.cengageasia.com/TitleDetails/isbn/9781473765856?utm_source=chat5.toolnestit.com" TargetMode="External"/><Relationship Id="rId33" Type="http://schemas.openxmlformats.org/officeDocument/2006/relationships/hyperlink" Target="https://corporate.marksandspencer.com/newsroom/press-releases/full-year-results-52-weeks-ended-29-march-2025?utm_source=chat5.toolnestit.com" TargetMode="External"/><Relationship Id="rId38" Type="http://schemas.openxmlformats.org/officeDocument/2006/relationships/hyperlink" Target="https://www.ons.gov.uk/economy/inflationandpriceindices/bulletins/consumerpriceinflation/march2025?utm_source=chat5.toolnestit.com" TargetMode="External"/><Relationship Id="rId46" Type="http://schemas.openxmlformats.org/officeDocument/2006/relationships/footer" Target="footer4.xml"/><Relationship Id="rId2" Type="http://schemas.openxmlformats.org/officeDocument/2006/relationships/styles" Target="styles.xml"/><Relationship Id="rId16" Type="http://schemas.openxmlformats.org/officeDocument/2006/relationships/image" Target="media/image3.jpeg"/><Relationship Id="rId20" Type="http://schemas.openxmlformats.org/officeDocument/2006/relationships/image" Target="media/image7.jpeg"/><Relationship Id="rId29" Type="http://schemas.openxmlformats.org/officeDocument/2006/relationships/hyperlink" Target="https://corporate.marksandspencer.com/newsroom/press-releases/ms-expands-beauty-takeback-scheme-100-stores-across-uk?utm_source=chat5.toolnestit.com" TargetMode="External"/><Relationship Id="rId41" Type="http://schemas.openxmlformats.org/officeDocument/2006/relationships/hyperlink" Target="https://www.oxfam.org.uk/oxfam-in-action/oxfam-blog/get-a-5-ms-voucher-when-you-donate-with-oxfam-x-ms-another-life-scheme/?utm_source=chat5.toolnestit.com"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gov.uk/government/news/greenwashing-cma-issues-tailored-guide-for-fashion-brands?utm_source=chat5.toolnestit.com" TargetMode="External"/><Relationship Id="rId32" Type="http://schemas.openxmlformats.org/officeDocument/2006/relationships/hyperlink" Target="https://corporate.marksandspencer.com/sites/marksandspencer/files/2024-06/ESG_Report_2024.pdf?utm_source=chat5.toolnestit.com" TargetMode="External"/><Relationship Id="rId37" Type="http://schemas.openxmlformats.org/officeDocument/2006/relationships/hyperlink" Target="https://doi.org/10.1002/csr.2206" TargetMode="External"/><Relationship Id="rId40" Type="http://schemas.openxmlformats.org/officeDocument/2006/relationships/hyperlink" Target="https://doi.org/10.3390/math12020225" TargetMode="External"/><Relationship Id="rId45" Type="http://schemas.openxmlformats.org/officeDocument/2006/relationships/hyperlink" Target="https://www.wrap.ngo/resources/report/uk-textiles-pact-annual-progress-report-2023-24?utm_source=chat5.toolnestit.com"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doi.org/10.1007/s12186-020-09259-9" TargetMode="External"/><Relationship Id="rId28" Type="http://schemas.openxmlformats.org/officeDocument/2006/relationships/hyperlink" Target="https://corporate.marksandspencer.com/newsroom/press-releases/ms-returns-birthplace?utm_source=chat5.toolnestit.com" TargetMode="External"/><Relationship Id="rId36" Type="http://schemas.openxmlformats.org/officeDocument/2006/relationships/hyperlink" Target="https://doi.org/10.1016/j.techfore.2021.121289" TargetMode="External"/><Relationship Id="rId10" Type="http://schemas.openxmlformats.org/officeDocument/2006/relationships/header" Target="header2.xml"/><Relationship Id="rId19" Type="http://schemas.openxmlformats.org/officeDocument/2006/relationships/image" Target="media/image6.png"/><Relationship Id="rId31" Type="http://schemas.openxmlformats.org/officeDocument/2006/relationships/hyperlink" Target="https://corporate.marksandspencer.com/node/3156?utm_source=chat5.toolnestit.com" TargetMode="External"/><Relationship Id="rId44" Type="http://schemas.openxmlformats.org/officeDocument/2006/relationships/hyperlink" Target="https://doi.org/10.1108/BIJ-02-2022-0142"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brc.org.uk/news-and-events/news/corporate-affairs/2025/ungated/grey-days-for-fashion-sales/?utm_source=chat5.toolnestit.com" TargetMode="External"/><Relationship Id="rId27" Type="http://schemas.openxmlformats.org/officeDocument/2006/relationships/hyperlink" Target="https://www.gov.uk/government/news/national-living-wage-to-increase-to-1221-in-april-2025?utm_source=chat5.toolnestit.com" TargetMode="External"/><Relationship Id="rId30" Type="http://schemas.openxmlformats.org/officeDocument/2006/relationships/hyperlink" Target="https://corporate.marksandspencer.com/newsroom/press-releases/ms-launches-clothing-repair-service-give-quality-clothes-another-life?utm_source=chat5.toolnestit.com" TargetMode="External"/><Relationship Id="rId35" Type="http://schemas.openxmlformats.org/officeDocument/2006/relationships/hyperlink" Target="https://corporate.marksandspencer.com/sites/marksandspencer/files/2025-05/Marks-and-Spencer-Group-plc-Annual-Report-and-Financial-Statements-2025_INTERACTIVE_FINAL.pdf?utm_source=chat5.toolnestit.com" TargetMode="External"/><Relationship Id="rId43" Type="http://schemas.openxmlformats.org/officeDocument/2006/relationships/hyperlink" Target="https://doi.org/10.1108/IJRDM-02-2023-0056"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29</Pages>
  <Words>7631</Words>
  <Characters>43501</Characters>
  <Application>Microsoft Office Word</Application>
  <DocSecurity>0</DocSecurity>
  <Lines>362</Lines>
  <Paragraphs>102</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1. Introduction</vt:lpstr>
      <vt:lpstr>Section 1</vt:lpstr>
      <vt:lpstr>2. Organisational Context and Overview</vt:lpstr>
      <vt:lpstr>3. External and Internal Analysis</vt:lpstr>
      <vt:lpstr>    3.1 External Environment: PESTEL Analysis</vt:lpstr>
      <vt:lpstr>    3.2 Internal Environment: VRIO Analysis</vt:lpstr>
      <vt:lpstr>    3.3 SWOT Analysis</vt:lpstr>
      <vt:lpstr>4. Comprehensive and Holistic View</vt:lpstr>
      <vt:lpstr>    4.1 CSR Strategy and Business Alignment</vt:lpstr>
      <vt:lpstr>    4.2 Balanced Scorecard</vt:lpstr>
      <vt:lpstr>5.  Strategic Choices and Implementation</vt:lpstr>
      <vt:lpstr>Section 2</vt:lpstr>
      <vt:lpstr>6. Reflective Account (Gibbs reflective cycle)</vt:lpstr>
      <vt:lpstr>7. Conclusion</vt:lpstr>
      <vt:lpstr>8. References</vt:lpstr>
    </vt:vector>
  </TitlesOfParts>
  <Company/>
  <LinksUpToDate>false</LinksUpToDate>
  <CharactersWithSpaces>51030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Ikhtear Mahbub</dc:creator>
  <cp:lastModifiedBy>-</cp:lastModifiedBy>
  <cp:revision>2</cp:revision>
  <dcterms:created xsi:type="dcterms:W3CDTF">2026-08-11T13:31:00Z</dcterms:created>
  <dcterms:modified xsi:type="dcterms:W3CDTF">2026-08-11T13:31:00Z</dcterms:modified>
</cp:coreProperties>
</file>