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5A69" w:rsidRPr="007D5A69" w:rsidRDefault="007D5A69" w:rsidP="007D5A69">
      <w:pPr>
        <w:pStyle w:val="Header"/>
        <w:tabs>
          <w:tab w:val="clear" w:pos="4153"/>
          <w:tab w:val="clear" w:pos="8306"/>
        </w:tabs>
        <w:spacing w:line="360" w:lineRule="auto"/>
        <w:jc w:val="both"/>
        <w:rPr>
          <w:rFonts w:ascii="Arial" w:hAnsi="Arial" w:cs="Arial"/>
          <w:b/>
          <w:sz w:val="22"/>
          <w:szCs w:val="22"/>
        </w:rPr>
      </w:pPr>
      <w:r w:rsidRPr="007D5A69">
        <w:rPr>
          <w:rFonts w:ascii="Arial" w:hAnsi="Arial" w:cs="Arial"/>
          <w:noProof/>
          <w:sz w:val="22"/>
          <w:szCs w:val="22"/>
          <w:lang w:val="en-US" w:eastAsia="en-US"/>
        </w:rPr>
        <w:drawing>
          <wp:anchor distT="0" distB="0" distL="114300" distR="114300" simplePos="0" relativeHeight="251659264" behindDoc="0" locked="0" layoutInCell="1" allowOverlap="1" wp14:anchorId="0039B63B" wp14:editId="4110A0E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D5A69">
        <w:rPr>
          <w:rFonts w:ascii="Arial" w:hAnsi="Arial" w:cs="Arial"/>
          <w:sz w:val="22"/>
          <w:szCs w:val="22"/>
        </w:rPr>
        <w:t xml:space="preserve"> </w:t>
      </w:r>
      <w:r w:rsidRPr="007D5A69">
        <w:rPr>
          <w:rFonts w:ascii="Arial" w:hAnsi="Arial" w:cs="Arial"/>
          <w:sz w:val="22"/>
          <w:szCs w:val="22"/>
        </w:rPr>
        <w:br w:type="textWrapping" w:clear="all"/>
      </w:r>
    </w:p>
    <w:p w:rsidR="007D5A69" w:rsidRDefault="007D5A69" w:rsidP="007D5A69">
      <w:pPr>
        <w:spacing w:line="360" w:lineRule="auto"/>
        <w:jc w:val="both"/>
        <w:rPr>
          <w:rFonts w:ascii="Arial" w:hAnsi="Arial" w:cs="Arial"/>
          <w:sz w:val="22"/>
          <w:szCs w:val="22"/>
        </w:rPr>
      </w:pPr>
    </w:p>
    <w:p w:rsidR="00960824" w:rsidRDefault="00960824" w:rsidP="007D5A69">
      <w:pPr>
        <w:spacing w:line="360" w:lineRule="auto"/>
        <w:jc w:val="both"/>
        <w:rPr>
          <w:rFonts w:ascii="Arial" w:hAnsi="Arial" w:cs="Arial"/>
          <w:sz w:val="22"/>
          <w:szCs w:val="22"/>
        </w:rPr>
      </w:pPr>
    </w:p>
    <w:p w:rsidR="00960824" w:rsidRDefault="00960824" w:rsidP="007D5A69">
      <w:pPr>
        <w:spacing w:line="360" w:lineRule="auto"/>
        <w:jc w:val="both"/>
        <w:rPr>
          <w:rFonts w:ascii="Arial" w:hAnsi="Arial" w:cs="Arial"/>
          <w:sz w:val="22"/>
          <w:szCs w:val="22"/>
        </w:rPr>
      </w:pPr>
    </w:p>
    <w:p w:rsidR="00960824" w:rsidRDefault="00960824" w:rsidP="007D5A69">
      <w:pPr>
        <w:spacing w:line="360" w:lineRule="auto"/>
        <w:jc w:val="both"/>
        <w:rPr>
          <w:rFonts w:ascii="Arial" w:hAnsi="Arial" w:cs="Arial"/>
          <w:sz w:val="22"/>
          <w:szCs w:val="22"/>
        </w:rPr>
      </w:pPr>
    </w:p>
    <w:p w:rsidR="00960824" w:rsidRDefault="00960824" w:rsidP="007D5A69">
      <w:pPr>
        <w:spacing w:line="360" w:lineRule="auto"/>
        <w:jc w:val="both"/>
        <w:rPr>
          <w:rFonts w:ascii="Arial" w:hAnsi="Arial" w:cs="Arial"/>
          <w:sz w:val="22"/>
          <w:szCs w:val="22"/>
        </w:rPr>
      </w:pPr>
    </w:p>
    <w:p w:rsidR="00960824" w:rsidRDefault="00960824" w:rsidP="007D5A69">
      <w:pPr>
        <w:spacing w:line="360" w:lineRule="auto"/>
        <w:jc w:val="both"/>
        <w:rPr>
          <w:rFonts w:ascii="Arial" w:hAnsi="Arial" w:cs="Arial"/>
          <w:sz w:val="22"/>
          <w:szCs w:val="22"/>
        </w:rPr>
      </w:pPr>
    </w:p>
    <w:p w:rsidR="00960824" w:rsidRPr="00467820" w:rsidRDefault="00960824" w:rsidP="007D5A69">
      <w:pPr>
        <w:spacing w:line="360" w:lineRule="auto"/>
        <w:jc w:val="both"/>
        <w:rPr>
          <w:rFonts w:ascii="Arial" w:hAnsi="Arial" w:cs="Arial"/>
          <w:sz w:val="24"/>
          <w:szCs w:val="24"/>
        </w:rPr>
      </w:pPr>
    </w:p>
    <w:p w:rsidR="00960824" w:rsidRPr="00467820" w:rsidRDefault="00960824" w:rsidP="00467820">
      <w:pPr>
        <w:spacing w:line="720" w:lineRule="auto"/>
        <w:jc w:val="center"/>
        <w:rPr>
          <w:rFonts w:ascii="Arial" w:hAnsi="Arial" w:cs="Arial"/>
          <w:b/>
          <w:sz w:val="24"/>
          <w:szCs w:val="24"/>
        </w:rPr>
      </w:pPr>
      <w:r w:rsidRPr="00467820">
        <w:rPr>
          <w:rFonts w:ascii="Arial" w:hAnsi="Arial" w:cs="Arial"/>
          <w:b/>
          <w:sz w:val="24"/>
          <w:szCs w:val="24"/>
        </w:rPr>
        <w:t>Student Name:</w:t>
      </w:r>
      <w:r w:rsidR="00562CF1" w:rsidRPr="00562CF1">
        <w:t xml:space="preserve"> </w:t>
      </w:r>
      <w:r w:rsidR="00562CF1" w:rsidRPr="00562CF1">
        <w:rPr>
          <w:rFonts w:ascii="Arial" w:hAnsi="Arial" w:cs="Arial"/>
          <w:b/>
          <w:sz w:val="24"/>
          <w:szCs w:val="24"/>
        </w:rPr>
        <w:t>Bogdan Constantin Voinea</w:t>
      </w:r>
    </w:p>
    <w:p w:rsidR="00960824" w:rsidRPr="00467820" w:rsidRDefault="00960824" w:rsidP="00467820">
      <w:pPr>
        <w:spacing w:line="720" w:lineRule="auto"/>
        <w:jc w:val="center"/>
        <w:rPr>
          <w:rFonts w:ascii="Arial" w:hAnsi="Arial" w:cs="Arial"/>
          <w:b/>
          <w:sz w:val="24"/>
          <w:szCs w:val="24"/>
        </w:rPr>
      </w:pPr>
      <w:r w:rsidRPr="00467820">
        <w:rPr>
          <w:rFonts w:ascii="Arial" w:hAnsi="Arial" w:cs="Arial"/>
          <w:b/>
          <w:sz w:val="24"/>
          <w:szCs w:val="24"/>
        </w:rPr>
        <w:t>Student ID:</w:t>
      </w:r>
      <w:r w:rsidR="00562CF1" w:rsidRPr="00562CF1">
        <w:t xml:space="preserve"> </w:t>
      </w:r>
      <w:r w:rsidR="00562CF1" w:rsidRPr="00562CF1">
        <w:rPr>
          <w:rFonts w:ascii="Arial" w:hAnsi="Arial" w:cs="Arial"/>
          <w:b/>
          <w:sz w:val="24"/>
          <w:szCs w:val="24"/>
        </w:rPr>
        <w:t>2242568</w:t>
      </w:r>
    </w:p>
    <w:p w:rsidR="00960824" w:rsidRPr="00467820" w:rsidRDefault="00960824" w:rsidP="00467820">
      <w:pPr>
        <w:spacing w:line="720" w:lineRule="auto"/>
        <w:jc w:val="center"/>
        <w:rPr>
          <w:rFonts w:ascii="Arial" w:hAnsi="Arial" w:cs="Arial"/>
          <w:b/>
          <w:sz w:val="24"/>
          <w:szCs w:val="24"/>
        </w:rPr>
      </w:pPr>
      <w:r w:rsidRPr="00467820">
        <w:rPr>
          <w:rFonts w:ascii="Arial" w:hAnsi="Arial" w:cs="Arial"/>
          <w:b/>
          <w:sz w:val="24"/>
          <w:szCs w:val="24"/>
        </w:rPr>
        <w:t>Module Name: Design Thinking and Innovation</w:t>
      </w:r>
    </w:p>
    <w:p w:rsidR="00960824" w:rsidRPr="00467820" w:rsidRDefault="00960824" w:rsidP="00467820">
      <w:pPr>
        <w:spacing w:line="720" w:lineRule="auto"/>
        <w:jc w:val="center"/>
        <w:rPr>
          <w:rFonts w:ascii="Arial" w:hAnsi="Arial" w:cs="Arial"/>
          <w:b/>
          <w:sz w:val="24"/>
          <w:szCs w:val="24"/>
        </w:rPr>
      </w:pPr>
      <w:r w:rsidRPr="00467820">
        <w:rPr>
          <w:rFonts w:ascii="Arial" w:hAnsi="Arial" w:cs="Arial"/>
          <w:b/>
          <w:sz w:val="24"/>
          <w:szCs w:val="24"/>
        </w:rPr>
        <w:t>Module Code: LCLM 6002</w:t>
      </w:r>
    </w:p>
    <w:p w:rsidR="00960824" w:rsidRPr="00467820" w:rsidRDefault="00960824" w:rsidP="00467820">
      <w:pPr>
        <w:spacing w:line="720" w:lineRule="auto"/>
        <w:jc w:val="center"/>
        <w:rPr>
          <w:rFonts w:ascii="Arial" w:hAnsi="Arial" w:cs="Arial"/>
          <w:b/>
          <w:sz w:val="24"/>
          <w:szCs w:val="24"/>
        </w:rPr>
      </w:pPr>
      <w:r w:rsidRPr="00467820">
        <w:rPr>
          <w:rFonts w:ascii="Arial" w:hAnsi="Arial" w:cs="Arial"/>
          <w:b/>
          <w:sz w:val="24"/>
          <w:szCs w:val="24"/>
        </w:rPr>
        <w:t>Assignment Title: Design Thinking and Innovation through Digital Transformation</w:t>
      </w:r>
    </w:p>
    <w:p w:rsidR="007D5A69" w:rsidRPr="00467820" w:rsidRDefault="007D5A69" w:rsidP="00467820">
      <w:pPr>
        <w:spacing w:line="720" w:lineRule="auto"/>
        <w:jc w:val="both"/>
        <w:rPr>
          <w:rFonts w:ascii="Arial" w:hAnsi="Arial" w:cs="Arial"/>
          <w:b/>
          <w:i/>
          <w:sz w:val="24"/>
          <w:szCs w:val="24"/>
        </w:rPr>
      </w:pPr>
    </w:p>
    <w:p w:rsidR="007D5A69" w:rsidRPr="00467820" w:rsidRDefault="007D5A69" w:rsidP="00467820">
      <w:pPr>
        <w:spacing w:line="720" w:lineRule="auto"/>
        <w:jc w:val="both"/>
        <w:rPr>
          <w:rFonts w:ascii="Arial" w:hAnsi="Arial" w:cs="Arial"/>
          <w:sz w:val="24"/>
          <w:szCs w:val="24"/>
        </w:rPr>
      </w:pPr>
      <w:r w:rsidRPr="00467820">
        <w:rPr>
          <w:rFonts w:ascii="Arial" w:hAnsi="Arial" w:cs="Arial"/>
          <w:sz w:val="24"/>
          <w:szCs w:val="24"/>
        </w:rPr>
        <w:br w:type="page"/>
      </w:r>
    </w:p>
    <w:sdt>
      <w:sdtPr>
        <w:rPr>
          <w:rFonts w:ascii="Times New Roman" w:eastAsia="Times New Roman" w:hAnsi="Times New Roman" w:cs="Times New Roman"/>
          <w:color w:val="auto"/>
          <w:sz w:val="20"/>
          <w:szCs w:val="20"/>
          <w:lang w:val="en-GB" w:eastAsia="en-GB"/>
        </w:rPr>
        <w:id w:val="-633950905"/>
        <w:docPartObj>
          <w:docPartGallery w:val="Table of Contents"/>
          <w:docPartUnique/>
        </w:docPartObj>
      </w:sdtPr>
      <w:sdtEndPr>
        <w:rPr>
          <w:b/>
          <w:bCs/>
          <w:noProof/>
        </w:rPr>
      </w:sdtEndPr>
      <w:sdtContent>
        <w:p w:rsidR="00793919" w:rsidRPr="00467820" w:rsidRDefault="00467820" w:rsidP="00467820">
          <w:pPr>
            <w:pStyle w:val="TOCHeading"/>
            <w:spacing w:line="360" w:lineRule="auto"/>
            <w:jc w:val="center"/>
            <w:rPr>
              <w:rFonts w:ascii="Arial" w:hAnsi="Arial" w:cs="Arial"/>
              <w:b/>
              <w:color w:val="auto"/>
              <w:sz w:val="22"/>
              <w:szCs w:val="22"/>
            </w:rPr>
          </w:pPr>
          <w:r w:rsidRPr="00467820">
            <w:rPr>
              <w:rFonts w:ascii="Arial" w:eastAsia="Times New Roman" w:hAnsi="Arial" w:cs="Arial"/>
              <w:b/>
              <w:color w:val="auto"/>
              <w:sz w:val="22"/>
              <w:szCs w:val="22"/>
              <w:lang w:val="en-GB" w:eastAsia="en-GB"/>
            </w:rPr>
            <w:t xml:space="preserve">Table of </w:t>
          </w:r>
          <w:r w:rsidR="00793919" w:rsidRPr="00467820">
            <w:rPr>
              <w:rFonts w:ascii="Arial" w:hAnsi="Arial" w:cs="Arial"/>
              <w:b/>
              <w:color w:val="auto"/>
              <w:sz w:val="22"/>
              <w:szCs w:val="22"/>
            </w:rPr>
            <w:t>Contents</w:t>
          </w:r>
        </w:p>
        <w:p w:rsidR="005E352C" w:rsidRPr="00467820" w:rsidRDefault="00793919" w:rsidP="00467820">
          <w:pPr>
            <w:pStyle w:val="TOC1"/>
            <w:tabs>
              <w:tab w:val="right" w:leader="dot" w:pos="9350"/>
            </w:tabs>
            <w:spacing w:line="360" w:lineRule="auto"/>
            <w:rPr>
              <w:rFonts w:ascii="Arial" w:eastAsiaTheme="minorEastAsia" w:hAnsi="Arial" w:cs="Arial"/>
              <w:noProof/>
              <w:sz w:val="22"/>
              <w:szCs w:val="22"/>
              <w:lang w:val="en-US" w:eastAsia="en-US"/>
            </w:rPr>
          </w:pPr>
          <w:r w:rsidRPr="00467820">
            <w:rPr>
              <w:rFonts w:ascii="Arial" w:hAnsi="Arial" w:cs="Arial"/>
              <w:sz w:val="22"/>
              <w:szCs w:val="22"/>
            </w:rPr>
            <w:fldChar w:fldCharType="begin"/>
          </w:r>
          <w:r w:rsidRPr="00467820">
            <w:rPr>
              <w:rFonts w:ascii="Arial" w:hAnsi="Arial" w:cs="Arial"/>
              <w:sz w:val="22"/>
              <w:szCs w:val="22"/>
            </w:rPr>
            <w:instrText xml:space="preserve"> TOC \o "1-3" \h \z \u </w:instrText>
          </w:r>
          <w:r w:rsidRPr="00467820">
            <w:rPr>
              <w:rFonts w:ascii="Arial" w:hAnsi="Arial" w:cs="Arial"/>
              <w:sz w:val="22"/>
              <w:szCs w:val="22"/>
            </w:rPr>
            <w:fldChar w:fldCharType="separate"/>
          </w:r>
          <w:hyperlink w:anchor="_Toc231460470" w:history="1">
            <w:r w:rsidR="005E352C" w:rsidRPr="00467820">
              <w:rPr>
                <w:rStyle w:val="Hyperlink"/>
                <w:rFonts w:ascii="Arial" w:hAnsi="Arial" w:cs="Arial"/>
                <w:noProof/>
                <w:sz w:val="22"/>
                <w:szCs w:val="22"/>
              </w:rPr>
              <w:t>1. Introduction</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_Toc231460470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3</w:t>
            </w:r>
            <w:r w:rsidR="005E352C" w:rsidRPr="00467820">
              <w:rPr>
                <w:rFonts w:ascii="Arial" w:hAnsi="Arial" w:cs="Arial"/>
                <w:noProof/>
                <w:webHidden/>
                <w:sz w:val="22"/>
                <w:szCs w:val="22"/>
              </w:rPr>
              <w:fldChar w:fldCharType="end"/>
            </w:r>
          </w:hyperlink>
        </w:p>
        <w:p w:rsidR="005E352C" w:rsidRPr="00467820" w:rsidRDefault="00DE71C4" w:rsidP="00467820">
          <w:pPr>
            <w:pStyle w:val="TOC1"/>
            <w:tabs>
              <w:tab w:val="right" w:leader="dot" w:pos="9350"/>
            </w:tabs>
            <w:spacing w:line="360" w:lineRule="auto"/>
            <w:rPr>
              <w:rFonts w:ascii="Arial" w:eastAsiaTheme="minorEastAsia" w:hAnsi="Arial" w:cs="Arial"/>
              <w:noProof/>
              <w:sz w:val="22"/>
              <w:szCs w:val="22"/>
              <w:lang w:val="en-US" w:eastAsia="en-US"/>
            </w:rPr>
          </w:pPr>
          <w:hyperlink w:anchor="_Toc231460471" w:history="1">
            <w:r w:rsidR="005E352C" w:rsidRPr="00467820">
              <w:rPr>
                <w:rStyle w:val="Hyperlink"/>
                <w:rFonts w:ascii="Arial" w:hAnsi="Arial" w:cs="Arial"/>
                <w:noProof/>
                <w:sz w:val="22"/>
                <w:szCs w:val="22"/>
              </w:rPr>
              <w:t>2. Task 1: Key Opportunity Areas in the UK Market</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_Toc231460471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3</w:t>
            </w:r>
            <w:r w:rsidR="005E352C" w:rsidRPr="00467820">
              <w:rPr>
                <w:rFonts w:ascii="Arial" w:hAnsi="Arial" w:cs="Arial"/>
                <w:noProof/>
                <w:webHidden/>
                <w:sz w:val="22"/>
                <w:szCs w:val="22"/>
              </w:rPr>
              <w:fldChar w:fldCharType="end"/>
            </w:r>
          </w:hyperlink>
        </w:p>
        <w:p w:rsidR="005E352C" w:rsidRPr="00467820" w:rsidRDefault="00DE71C4" w:rsidP="00467820">
          <w:pPr>
            <w:pStyle w:val="TOC2"/>
            <w:tabs>
              <w:tab w:val="right" w:leader="dot" w:pos="9350"/>
            </w:tabs>
            <w:spacing w:line="360" w:lineRule="auto"/>
            <w:rPr>
              <w:rFonts w:ascii="Arial" w:eastAsiaTheme="minorEastAsia" w:hAnsi="Arial" w:cs="Arial"/>
              <w:noProof/>
              <w:sz w:val="22"/>
              <w:szCs w:val="22"/>
              <w:lang w:val="en-US" w:eastAsia="en-US"/>
            </w:rPr>
          </w:pPr>
          <w:hyperlink w:anchor="_Toc231460472" w:history="1">
            <w:r w:rsidR="005E352C" w:rsidRPr="00467820">
              <w:rPr>
                <w:rStyle w:val="Hyperlink"/>
                <w:rFonts w:ascii="Arial" w:hAnsi="Arial" w:cs="Arial"/>
                <w:noProof/>
                <w:sz w:val="22"/>
                <w:szCs w:val="22"/>
              </w:rPr>
              <w:t>2.1 Understanding the System</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_Toc231460472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3</w:t>
            </w:r>
            <w:r w:rsidR="005E352C" w:rsidRPr="00467820">
              <w:rPr>
                <w:rFonts w:ascii="Arial" w:hAnsi="Arial" w:cs="Arial"/>
                <w:noProof/>
                <w:webHidden/>
                <w:sz w:val="22"/>
                <w:szCs w:val="22"/>
              </w:rPr>
              <w:fldChar w:fldCharType="end"/>
            </w:r>
          </w:hyperlink>
        </w:p>
        <w:p w:rsidR="005E352C" w:rsidRPr="00467820" w:rsidRDefault="00DE71C4" w:rsidP="00467820">
          <w:pPr>
            <w:pStyle w:val="TOC2"/>
            <w:tabs>
              <w:tab w:val="right" w:leader="dot" w:pos="9350"/>
            </w:tabs>
            <w:spacing w:line="360" w:lineRule="auto"/>
            <w:rPr>
              <w:rFonts w:ascii="Arial" w:eastAsiaTheme="minorEastAsia" w:hAnsi="Arial" w:cs="Arial"/>
              <w:noProof/>
              <w:sz w:val="22"/>
              <w:szCs w:val="22"/>
              <w:lang w:val="en-US" w:eastAsia="en-US"/>
            </w:rPr>
          </w:pPr>
          <w:hyperlink w:anchor="_Toc231460473" w:history="1">
            <w:r w:rsidR="005E352C" w:rsidRPr="00467820">
              <w:rPr>
                <w:rStyle w:val="Hyperlink"/>
                <w:rFonts w:ascii="Arial" w:hAnsi="Arial" w:cs="Arial"/>
                <w:noProof/>
                <w:sz w:val="22"/>
                <w:szCs w:val="22"/>
              </w:rPr>
              <w:t>2.2 Causal Loop Analysis of the UK SME Digital Economy</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_Toc231460473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4</w:t>
            </w:r>
            <w:r w:rsidR="005E352C" w:rsidRPr="00467820">
              <w:rPr>
                <w:rFonts w:ascii="Arial" w:hAnsi="Arial" w:cs="Arial"/>
                <w:noProof/>
                <w:webHidden/>
                <w:sz w:val="22"/>
                <w:szCs w:val="22"/>
              </w:rPr>
              <w:fldChar w:fldCharType="end"/>
            </w:r>
          </w:hyperlink>
        </w:p>
        <w:p w:rsidR="005E352C" w:rsidRPr="00467820" w:rsidRDefault="00DE71C4" w:rsidP="00467820">
          <w:pPr>
            <w:pStyle w:val="TOC2"/>
            <w:tabs>
              <w:tab w:val="right" w:leader="dot" w:pos="9350"/>
            </w:tabs>
            <w:spacing w:line="360" w:lineRule="auto"/>
            <w:rPr>
              <w:rFonts w:ascii="Arial" w:eastAsiaTheme="minorEastAsia" w:hAnsi="Arial" w:cs="Arial"/>
              <w:noProof/>
              <w:sz w:val="22"/>
              <w:szCs w:val="22"/>
              <w:lang w:val="en-US" w:eastAsia="en-US"/>
            </w:rPr>
          </w:pPr>
          <w:hyperlink w:anchor="_Toc231460474" w:history="1">
            <w:r w:rsidR="005E352C" w:rsidRPr="00467820">
              <w:rPr>
                <w:rStyle w:val="Hyperlink"/>
                <w:rFonts w:ascii="Arial" w:hAnsi="Arial" w:cs="Arial"/>
                <w:noProof/>
                <w:sz w:val="22"/>
                <w:szCs w:val="22"/>
              </w:rPr>
              <w:t>2.3 Opportunity Area 1: Integrated E-Commerce Platforms for UK SMEs</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_Toc231460474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4</w:t>
            </w:r>
            <w:r w:rsidR="005E352C" w:rsidRPr="00467820">
              <w:rPr>
                <w:rFonts w:ascii="Arial" w:hAnsi="Arial" w:cs="Arial"/>
                <w:noProof/>
                <w:webHidden/>
                <w:sz w:val="22"/>
                <w:szCs w:val="22"/>
              </w:rPr>
              <w:fldChar w:fldCharType="end"/>
            </w:r>
          </w:hyperlink>
        </w:p>
        <w:p w:rsidR="005E352C" w:rsidRPr="00467820" w:rsidRDefault="00DE71C4" w:rsidP="00467820">
          <w:pPr>
            <w:pStyle w:val="TOC2"/>
            <w:tabs>
              <w:tab w:val="right" w:leader="dot" w:pos="9350"/>
            </w:tabs>
            <w:spacing w:line="360" w:lineRule="auto"/>
            <w:rPr>
              <w:rFonts w:ascii="Arial" w:eastAsiaTheme="minorEastAsia" w:hAnsi="Arial" w:cs="Arial"/>
              <w:noProof/>
              <w:sz w:val="22"/>
              <w:szCs w:val="22"/>
              <w:lang w:val="en-US" w:eastAsia="en-US"/>
            </w:rPr>
          </w:pPr>
          <w:hyperlink w:anchor="_Toc231460475" w:history="1">
            <w:r w:rsidR="005E352C" w:rsidRPr="00467820">
              <w:rPr>
                <w:rStyle w:val="Hyperlink"/>
                <w:rFonts w:ascii="Arial" w:hAnsi="Arial" w:cs="Arial"/>
                <w:noProof/>
                <w:sz w:val="22"/>
                <w:szCs w:val="22"/>
              </w:rPr>
              <w:t>2.4 Opportunity Area 2: Last-Mile Delivery Innovation for Rural Communities</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_Toc231460475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6</w:t>
            </w:r>
            <w:r w:rsidR="005E352C" w:rsidRPr="00467820">
              <w:rPr>
                <w:rFonts w:ascii="Arial" w:hAnsi="Arial" w:cs="Arial"/>
                <w:noProof/>
                <w:webHidden/>
                <w:sz w:val="22"/>
                <w:szCs w:val="22"/>
              </w:rPr>
              <w:fldChar w:fldCharType="end"/>
            </w:r>
          </w:hyperlink>
        </w:p>
        <w:p w:rsidR="005E352C" w:rsidRPr="00467820" w:rsidRDefault="00DE71C4" w:rsidP="00467820">
          <w:pPr>
            <w:pStyle w:val="TOC2"/>
            <w:tabs>
              <w:tab w:val="right" w:leader="dot" w:pos="9350"/>
            </w:tabs>
            <w:spacing w:line="360" w:lineRule="auto"/>
            <w:rPr>
              <w:rFonts w:ascii="Arial" w:eastAsiaTheme="minorEastAsia" w:hAnsi="Arial" w:cs="Arial"/>
              <w:noProof/>
              <w:sz w:val="22"/>
              <w:szCs w:val="22"/>
              <w:lang w:val="en-US" w:eastAsia="en-US"/>
            </w:rPr>
          </w:pPr>
          <w:hyperlink w:anchor="_Toc231460476" w:history="1">
            <w:r w:rsidR="005E352C" w:rsidRPr="00467820">
              <w:rPr>
                <w:rStyle w:val="Hyperlink"/>
                <w:rFonts w:ascii="Arial" w:hAnsi="Arial" w:cs="Arial"/>
                <w:noProof/>
                <w:sz w:val="22"/>
                <w:szCs w:val="22"/>
              </w:rPr>
              <w:t>2.5 Opportunity Area 3: Digital Payments and Financial Services for Micro-Businesses</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_Toc231460476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7</w:t>
            </w:r>
            <w:r w:rsidR="005E352C" w:rsidRPr="00467820">
              <w:rPr>
                <w:rFonts w:ascii="Arial" w:hAnsi="Arial" w:cs="Arial"/>
                <w:noProof/>
                <w:webHidden/>
                <w:sz w:val="22"/>
                <w:szCs w:val="22"/>
              </w:rPr>
              <w:fldChar w:fldCharType="end"/>
            </w:r>
          </w:hyperlink>
        </w:p>
        <w:p w:rsidR="005E352C" w:rsidRPr="00467820" w:rsidRDefault="00DE71C4" w:rsidP="00467820">
          <w:pPr>
            <w:pStyle w:val="TOC2"/>
            <w:tabs>
              <w:tab w:val="right" w:leader="dot" w:pos="9350"/>
            </w:tabs>
            <w:spacing w:line="360" w:lineRule="auto"/>
            <w:rPr>
              <w:rFonts w:ascii="Arial" w:eastAsiaTheme="minorEastAsia" w:hAnsi="Arial" w:cs="Arial"/>
              <w:noProof/>
              <w:sz w:val="22"/>
              <w:szCs w:val="22"/>
              <w:lang w:val="en-US" w:eastAsia="en-US"/>
            </w:rPr>
          </w:pPr>
          <w:hyperlink w:anchor="_Toc231460477" w:history="1">
            <w:r w:rsidR="005E352C" w:rsidRPr="00467820">
              <w:rPr>
                <w:rStyle w:val="Hyperlink"/>
                <w:rFonts w:ascii="Arial" w:hAnsi="Arial" w:cs="Arial"/>
                <w:noProof/>
                <w:sz w:val="22"/>
                <w:szCs w:val="22"/>
              </w:rPr>
              <w:t>2.6 Opportunity Area 4: Digital Skills Training Tailored to SME Owners</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_Toc231460477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8</w:t>
            </w:r>
            <w:r w:rsidR="005E352C" w:rsidRPr="00467820">
              <w:rPr>
                <w:rFonts w:ascii="Arial" w:hAnsi="Arial" w:cs="Arial"/>
                <w:noProof/>
                <w:webHidden/>
                <w:sz w:val="22"/>
                <w:szCs w:val="22"/>
              </w:rPr>
              <w:fldChar w:fldCharType="end"/>
            </w:r>
          </w:hyperlink>
        </w:p>
        <w:p w:rsidR="005E352C" w:rsidRPr="00467820" w:rsidRDefault="00DE71C4" w:rsidP="00467820">
          <w:pPr>
            <w:pStyle w:val="TOC1"/>
            <w:tabs>
              <w:tab w:val="right" w:leader="dot" w:pos="9350"/>
            </w:tabs>
            <w:spacing w:line="360" w:lineRule="auto"/>
            <w:rPr>
              <w:rFonts w:ascii="Arial" w:eastAsiaTheme="minorEastAsia" w:hAnsi="Arial" w:cs="Arial"/>
              <w:noProof/>
              <w:sz w:val="22"/>
              <w:szCs w:val="22"/>
              <w:lang w:val="en-US" w:eastAsia="en-US"/>
            </w:rPr>
          </w:pPr>
          <w:hyperlink w:anchor="_Toc231460478" w:history="1">
            <w:r w:rsidR="005E352C" w:rsidRPr="00467820">
              <w:rPr>
                <w:rStyle w:val="Hyperlink"/>
                <w:rFonts w:ascii="Arial" w:hAnsi="Arial" w:cs="Arial"/>
                <w:noProof/>
                <w:sz w:val="22"/>
                <w:szCs w:val="22"/>
              </w:rPr>
              <w:t>3. Task 2: Applying the Five Stages of Design Thinking to Develop LocalLoop</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_Toc231460478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9</w:t>
            </w:r>
            <w:r w:rsidR="005E352C" w:rsidRPr="00467820">
              <w:rPr>
                <w:rFonts w:ascii="Arial" w:hAnsi="Arial" w:cs="Arial"/>
                <w:noProof/>
                <w:webHidden/>
                <w:sz w:val="22"/>
                <w:szCs w:val="22"/>
              </w:rPr>
              <w:fldChar w:fldCharType="end"/>
            </w:r>
          </w:hyperlink>
        </w:p>
        <w:p w:rsidR="005E352C" w:rsidRPr="00467820" w:rsidRDefault="00DE71C4" w:rsidP="00467820">
          <w:pPr>
            <w:pStyle w:val="TOC2"/>
            <w:tabs>
              <w:tab w:val="right" w:leader="dot" w:pos="9350"/>
            </w:tabs>
            <w:spacing w:line="360" w:lineRule="auto"/>
            <w:rPr>
              <w:rFonts w:ascii="Arial" w:eastAsiaTheme="minorEastAsia" w:hAnsi="Arial" w:cs="Arial"/>
              <w:noProof/>
              <w:sz w:val="22"/>
              <w:szCs w:val="22"/>
              <w:lang w:val="en-US" w:eastAsia="en-US"/>
            </w:rPr>
          </w:pPr>
          <w:hyperlink w:anchor="_Toc231460479" w:history="1">
            <w:r w:rsidR="005E352C" w:rsidRPr="00467820">
              <w:rPr>
                <w:rStyle w:val="Hyperlink"/>
                <w:rFonts w:ascii="Arial" w:hAnsi="Arial" w:cs="Arial"/>
                <w:noProof/>
                <w:sz w:val="22"/>
                <w:szCs w:val="22"/>
              </w:rPr>
              <w:t>3.1 Stage 1: Empathise — Understanding the People Affected</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_Toc231460479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10</w:t>
            </w:r>
            <w:r w:rsidR="005E352C" w:rsidRPr="00467820">
              <w:rPr>
                <w:rFonts w:ascii="Arial" w:hAnsi="Arial" w:cs="Arial"/>
                <w:noProof/>
                <w:webHidden/>
                <w:sz w:val="22"/>
                <w:szCs w:val="22"/>
              </w:rPr>
              <w:fldChar w:fldCharType="end"/>
            </w:r>
          </w:hyperlink>
        </w:p>
        <w:p w:rsidR="005E352C" w:rsidRPr="00467820" w:rsidRDefault="00DE71C4" w:rsidP="00467820">
          <w:pPr>
            <w:pStyle w:val="TOC2"/>
            <w:tabs>
              <w:tab w:val="right" w:leader="dot" w:pos="9350"/>
            </w:tabs>
            <w:spacing w:line="360" w:lineRule="auto"/>
            <w:rPr>
              <w:rFonts w:ascii="Arial" w:eastAsiaTheme="minorEastAsia" w:hAnsi="Arial" w:cs="Arial"/>
              <w:noProof/>
              <w:sz w:val="22"/>
              <w:szCs w:val="22"/>
              <w:lang w:val="en-US" w:eastAsia="en-US"/>
            </w:rPr>
          </w:pPr>
          <w:hyperlink w:anchor="_Toc231460480" w:history="1">
            <w:r w:rsidR="005E352C" w:rsidRPr="00467820">
              <w:rPr>
                <w:rStyle w:val="Hyperlink"/>
                <w:rFonts w:ascii="Arial" w:hAnsi="Arial" w:cs="Arial"/>
                <w:noProof/>
                <w:sz w:val="22"/>
                <w:szCs w:val="22"/>
              </w:rPr>
              <w:t>3.2 Stage 2: Define — Stating the Problem Clearly</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_Toc231460480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11</w:t>
            </w:r>
            <w:r w:rsidR="005E352C" w:rsidRPr="00467820">
              <w:rPr>
                <w:rFonts w:ascii="Arial" w:hAnsi="Arial" w:cs="Arial"/>
                <w:noProof/>
                <w:webHidden/>
                <w:sz w:val="22"/>
                <w:szCs w:val="22"/>
              </w:rPr>
              <w:fldChar w:fldCharType="end"/>
            </w:r>
          </w:hyperlink>
        </w:p>
        <w:p w:rsidR="005E352C" w:rsidRPr="00467820" w:rsidRDefault="00DE71C4" w:rsidP="00467820">
          <w:pPr>
            <w:pStyle w:val="TOC2"/>
            <w:tabs>
              <w:tab w:val="right" w:leader="dot" w:pos="9350"/>
            </w:tabs>
            <w:spacing w:line="360" w:lineRule="auto"/>
            <w:rPr>
              <w:rFonts w:ascii="Arial" w:eastAsiaTheme="minorEastAsia" w:hAnsi="Arial" w:cs="Arial"/>
              <w:noProof/>
              <w:sz w:val="22"/>
              <w:szCs w:val="22"/>
              <w:lang w:val="en-US" w:eastAsia="en-US"/>
            </w:rPr>
          </w:pPr>
          <w:hyperlink w:anchor="_Toc231460481" w:history="1">
            <w:r w:rsidR="005E352C" w:rsidRPr="00467820">
              <w:rPr>
                <w:rStyle w:val="Hyperlink"/>
                <w:rFonts w:ascii="Arial" w:hAnsi="Arial" w:cs="Arial"/>
                <w:noProof/>
                <w:sz w:val="22"/>
                <w:szCs w:val="22"/>
              </w:rPr>
              <w:t>3.3 Stage 3: Ideate — Generating and Selecting Solutions</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_Toc231460481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12</w:t>
            </w:r>
            <w:r w:rsidR="005E352C" w:rsidRPr="00467820">
              <w:rPr>
                <w:rFonts w:ascii="Arial" w:hAnsi="Arial" w:cs="Arial"/>
                <w:noProof/>
                <w:webHidden/>
                <w:sz w:val="22"/>
                <w:szCs w:val="22"/>
              </w:rPr>
              <w:fldChar w:fldCharType="end"/>
            </w:r>
          </w:hyperlink>
        </w:p>
        <w:p w:rsidR="005E352C" w:rsidRPr="00467820" w:rsidRDefault="00DE71C4" w:rsidP="00467820">
          <w:pPr>
            <w:pStyle w:val="TOC2"/>
            <w:tabs>
              <w:tab w:val="right" w:leader="dot" w:pos="9350"/>
            </w:tabs>
            <w:spacing w:line="360" w:lineRule="auto"/>
            <w:rPr>
              <w:rFonts w:ascii="Arial" w:eastAsiaTheme="minorEastAsia" w:hAnsi="Arial" w:cs="Arial"/>
              <w:noProof/>
              <w:sz w:val="22"/>
              <w:szCs w:val="22"/>
              <w:lang w:val="en-US" w:eastAsia="en-US"/>
            </w:rPr>
          </w:pPr>
          <w:hyperlink w:anchor="_Toc231460482" w:history="1">
            <w:r w:rsidR="005E352C" w:rsidRPr="00467820">
              <w:rPr>
                <w:rStyle w:val="Hyperlink"/>
                <w:rFonts w:ascii="Arial" w:hAnsi="Arial" w:cs="Arial"/>
                <w:noProof/>
                <w:sz w:val="22"/>
                <w:szCs w:val="22"/>
              </w:rPr>
              <w:t>3.4 Stage 4: Prototype — Building the LocalLoop MVP</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_Toc231460482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14</w:t>
            </w:r>
            <w:r w:rsidR="005E352C" w:rsidRPr="00467820">
              <w:rPr>
                <w:rFonts w:ascii="Arial" w:hAnsi="Arial" w:cs="Arial"/>
                <w:noProof/>
                <w:webHidden/>
                <w:sz w:val="22"/>
                <w:szCs w:val="22"/>
              </w:rPr>
              <w:fldChar w:fldCharType="end"/>
            </w:r>
          </w:hyperlink>
        </w:p>
        <w:p w:rsidR="005E352C" w:rsidRPr="00467820" w:rsidRDefault="00DE71C4" w:rsidP="00467820">
          <w:pPr>
            <w:pStyle w:val="TOC2"/>
            <w:tabs>
              <w:tab w:val="right" w:leader="dot" w:pos="9350"/>
            </w:tabs>
            <w:spacing w:line="360" w:lineRule="auto"/>
            <w:rPr>
              <w:rFonts w:ascii="Arial" w:eastAsiaTheme="minorEastAsia" w:hAnsi="Arial" w:cs="Arial"/>
              <w:noProof/>
              <w:sz w:val="22"/>
              <w:szCs w:val="22"/>
              <w:lang w:val="en-US" w:eastAsia="en-US"/>
            </w:rPr>
          </w:pPr>
          <w:hyperlink w:anchor="_Toc231460483" w:history="1">
            <w:r w:rsidR="005E352C" w:rsidRPr="00467820">
              <w:rPr>
                <w:rStyle w:val="Hyperlink"/>
                <w:rFonts w:ascii="Arial" w:hAnsi="Arial" w:cs="Arial"/>
                <w:noProof/>
                <w:sz w:val="22"/>
                <w:szCs w:val="22"/>
              </w:rPr>
              <w:t>3.5 Stage 5: Test — Learning, Iterating, and Refining</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_Toc231460483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16</w:t>
            </w:r>
            <w:r w:rsidR="005E352C" w:rsidRPr="00467820">
              <w:rPr>
                <w:rFonts w:ascii="Arial" w:hAnsi="Arial" w:cs="Arial"/>
                <w:noProof/>
                <w:webHidden/>
                <w:sz w:val="22"/>
                <w:szCs w:val="22"/>
              </w:rPr>
              <w:fldChar w:fldCharType="end"/>
            </w:r>
          </w:hyperlink>
        </w:p>
        <w:p w:rsidR="005E352C" w:rsidRPr="00467820" w:rsidRDefault="00DE71C4" w:rsidP="00467820">
          <w:pPr>
            <w:pStyle w:val="TOC2"/>
            <w:tabs>
              <w:tab w:val="right" w:leader="dot" w:pos="9350"/>
            </w:tabs>
            <w:spacing w:line="360" w:lineRule="auto"/>
            <w:rPr>
              <w:rFonts w:ascii="Arial" w:eastAsiaTheme="minorEastAsia" w:hAnsi="Arial" w:cs="Arial"/>
              <w:noProof/>
              <w:sz w:val="22"/>
              <w:szCs w:val="22"/>
              <w:lang w:val="en-US" w:eastAsia="en-US"/>
            </w:rPr>
          </w:pPr>
          <w:hyperlink w:anchor="_Toc231460484" w:history="1">
            <w:r w:rsidR="005E352C" w:rsidRPr="00467820">
              <w:rPr>
                <w:rStyle w:val="Hyperlink"/>
                <w:rFonts w:ascii="Arial" w:hAnsi="Arial" w:cs="Arial"/>
                <w:noProof/>
                <w:sz w:val="22"/>
                <w:szCs w:val="22"/>
              </w:rPr>
              <w:t>3.6 Recommendations Following Testing</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_Toc231460484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17</w:t>
            </w:r>
            <w:r w:rsidR="005E352C" w:rsidRPr="00467820">
              <w:rPr>
                <w:rFonts w:ascii="Arial" w:hAnsi="Arial" w:cs="Arial"/>
                <w:noProof/>
                <w:webHidden/>
                <w:sz w:val="22"/>
                <w:szCs w:val="22"/>
              </w:rPr>
              <w:fldChar w:fldCharType="end"/>
            </w:r>
          </w:hyperlink>
        </w:p>
        <w:p w:rsidR="005E352C" w:rsidRPr="00467820" w:rsidRDefault="00DE71C4" w:rsidP="00467820">
          <w:pPr>
            <w:pStyle w:val="TOC2"/>
            <w:tabs>
              <w:tab w:val="right" w:leader="dot" w:pos="9350"/>
            </w:tabs>
            <w:spacing w:line="360" w:lineRule="auto"/>
            <w:rPr>
              <w:rFonts w:ascii="Arial" w:eastAsiaTheme="minorEastAsia" w:hAnsi="Arial" w:cs="Arial"/>
              <w:noProof/>
              <w:sz w:val="22"/>
              <w:szCs w:val="22"/>
              <w:lang w:val="en-US" w:eastAsia="en-US"/>
            </w:rPr>
          </w:pPr>
          <w:hyperlink w:anchor="_Toc231460485" w:history="1">
            <w:r w:rsidR="005E352C" w:rsidRPr="00467820">
              <w:rPr>
                <w:rStyle w:val="Hyperlink"/>
                <w:rFonts w:ascii="Arial" w:hAnsi="Arial" w:cs="Arial"/>
                <w:noProof/>
                <w:sz w:val="22"/>
                <w:szCs w:val="22"/>
              </w:rPr>
              <w:t>4. Conclusion</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_Toc231460485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19</w:t>
            </w:r>
            <w:r w:rsidR="005E352C" w:rsidRPr="00467820">
              <w:rPr>
                <w:rFonts w:ascii="Arial" w:hAnsi="Arial" w:cs="Arial"/>
                <w:noProof/>
                <w:webHidden/>
                <w:sz w:val="22"/>
                <w:szCs w:val="22"/>
              </w:rPr>
              <w:fldChar w:fldCharType="end"/>
            </w:r>
          </w:hyperlink>
        </w:p>
        <w:p w:rsidR="005E352C" w:rsidRPr="00467820" w:rsidRDefault="00DE71C4" w:rsidP="00467820">
          <w:pPr>
            <w:pStyle w:val="TOC2"/>
            <w:tabs>
              <w:tab w:val="right" w:leader="dot" w:pos="9350"/>
            </w:tabs>
            <w:spacing w:line="360" w:lineRule="auto"/>
            <w:rPr>
              <w:rFonts w:ascii="Arial" w:eastAsiaTheme="minorEastAsia" w:hAnsi="Arial" w:cs="Arial"/>
              <w:noProof/>
              <w:sz w:val="22"/>
              <w:szCs w:val="22"/>
              <w:lang w:val="en-US" w:eastAsia="en-US"/>
            </w:rPr>
          </w:pPr>
          <w:hyperlink w:anchor="_Toc231460486" w:history="1">
            <w:r w:rsidR="005E352C" w:rsidRPr="00467820">
              <w:rPr>
                <w:rStyle w:val="Hyperlink"/>
                <w:rFonts w:ascii="Arial" w:hAnsi="Arial" w:cs="Arial"/>
                <w:noProof/>
                <w:sz w:val="22"/>
                <w:szCs w:val="22"/>
              </w:rPr>
              <w:t>5. References</w:t>
            </w:r>
            <w:r w:rsidR="005E352C" w:rsidRPr="00467820">
              <w:rPr>
                <w:rFonts w:ascii="Arial" w:hAnsi="Arial" w:cs="Arial"/>
                <w:noProof/>
                <w:webHidden/>
                <w:sz w:val="22"/>
                <w:szCs w:val="22"/>
              </w:rPr>
              <w:tab/>
            </w:r>
            <w:r w:rsidR="005E352C" w:rsidRPr="00467820">
              <w:rPr>
                <w:rFonts w:ascii="Arial" w:hAnsi="Arial" w:cs="Arial"/>
                <w:noProof/>
                <w:webHidden/>
                <w:sz w:val="22"/>
                <w:szCs w:val="22"/>
              </w:rPr>
              <w:fldChar w:fldCharType="begin"/>
            </w:r>
            <w:r w:rsidR="005E352C" w:rsidRPr="00467820">
              <w:rPr>
                <w:rFonts w:ascii="Arial" w:hAnsi="Arial" w:cs="Arial"/>
                <w:noProof/>
                <w:webHidden/>
                <w:sz w:val="22"/>
                <w:szCs w:val="22"/>
              </w:rPr>
              <w:instrText xml:space="preserve"> PAGEREF _Toc231460486 \h </w:instrText>
            </w:r>
            <w:r w:rsidR="005E352C" w:rsidRPr="00467820">
              <w:rPr>
                <w:rFonts w:ascii="Arial" w:hAnsi="Arial" w:cs="Arial"/>
                <w:noProof/>
                <w:webHidden/>
                <w:sz w:val="22"/>
                <w:szCs w:val="22"/>
              </w:rPr>
            </w:r>
            <w:r w:rsidR="005E352C" w:rsidRPr="00467820">
              <w:rPr>
                <w:rFonts w:ascii="Arial" w:hAnsi="Arial" w:cs="Arial"/>
                <w:noProof/>
                <w:webHidden/>
                <w:sz w:val="22"/>
                <w:szCs w:val="22"/>
              </w:rPr>
              <w:fldChar w:fldCharType="separate"/>
            </w:r>
            <w:r w:rsidR="005E352C" w:rsidRPr="00467820">
              <w:rPr>
                <w:rFonts w:ascii="Arial" w:hAnsi="Arial" w:cs="Arial"/>
                <w:noProof/>
                <w:webHidden/>
                <w:sz w:val="22"/>
                <w:szCs w:val="22"/>
              </w:rPr>
              <w:t>19</w:t>
            </w:r>
            <w:r w:rsidR="005E352C" w:rsidRPr="00467820">
              <w:rPr>
                <w:rFonts w:ascii="Arial" w:hAnsi="Arial" w:cs="Arial"/>
                <w:noProof/>
                <w:webHidden/>
                <w:sz w:val="22"/>
                <w:szCs w:val="22"/>
              </w:rPr>
              <w:fldChar w:fldCharType="end"/>
            </w:r>
          </w:hyperlink>
        </w:p>
        <w:p w:rsidR="00793919" w:rsidRDefault="00793919" w:rsidP="00467820">
          <w:pPr>
            <w:spacing w:line="360" w:lineRule="auto"/>
          </w:pPr>
          <w:r w:rsidRPr="00467820">
            <w:rPr>
              <w:rFonts w:ascii="Arial" w:hAnsi="Arial" w:cs="Arial"/>
              <w:b/>
              <w:bCs/>
              <w:noProof/>
              <w:sz w:val="22"/>
              <w:szCs w:val="22"/>
            </w:rPr>
            <w:fldChar w:fldCharType="end"/>
          </w:r>
        </w:p>
      </w:sdtContent>
    </w:sdt>
    <w:p w:rsidR="007D5A69" w:rsidRDefault="00793919" w:rsidP="007D5A69">
      <w:pPr>
        <w:spacing w:line="360" w:lineRule="auto"/>
        <w:jc w:val="both"/>
        <w:rPr>
          <w:rFonts w:ascii="Arial" w:hAnsi="Arial" w:cs="Arial"/>
          <w:sz w:val="22"/>
          <w:szCs w:val="22"/>
        </w:rPr>
      </w:pPr>
      <w:r>
        <w:rPr>
          <w:rFonts w:ascii="Arial" w:hAnsi="Arial" w:cs="Arial"/>
          <w:sz w:val="22"/>
          <w:szCs w:val="22"/>
        </w:rPr>
        <w:br w:type="page"/>
      </w:r>
    </w:p>
    <w:p w:rsidR="007D5A69" w:rsidRPr="007D5A69" w:rsidRDefault="007D5A69" w:rsidP="007D5A69">
      <w:pPr>
        <w:pStyle w:val="Heading1"/>
        <w:rPr>
          <w:rFonts w:ascii="Arial" w:hAnsi="Arial" w:cs="Arial"/>
          <w:b/>
          <w:color w:val="auto"/>
        </w:rPr>
      </w:pPr>
      <w:bookmarkStart w:id="0" w:name="_Toc231460470"/>
      <w:r w:rsidRPr="007D5A69">
        <w:rPr>
          <w:rFonts w:ascii="Arial" w:hAnsi="Arial" w:cs="Arial"/>
          <w:b/>
          <w:color w:val="auto"/>
        </w:rPr>
        <w:lastRenderedPageBreak/>
        <w:t>1. Introduction</w:t>
      </w:r>
      <w:bookmarkEnd w:id="0"/>
    </w:p>
    <w:p w:rsidR="007D5A69" w:rsidRDefault="007D5A69" w:rsidP="007D5A69">
      <w:pPr>
        <w:spacing w:line="360" w:lineRule="auto"/>
        <w:jc w:val="both"/>
        <w:rPr>
          <w:rFonts w:ascii="Arial" w:hAnsi="Arial" w:cs="Arial"/>
          <w:sz w:val="22"/>
          <w:szCs w:val="22"/>
        </w:rPr>
      </w:pPr>
      <w:r w:rsidRPr="007D5A69">
        <w:rPr>
          <w:rFonts w:ascii="Arial" w:hAnsi="Arial" w:cs="Arial"/>
          <w:sz w:val="22"/>
          <w:szCs w:val="22"/>
        </w:rPr>
        <w:t>COVID-19 was a catalyst and catalyst driver for change in the UK economy, compelling businesses of all sizes and sectors to embrace digital technologies at a speed that was previously unthought-of before 2020. This had a particularly damaging impact on small and medium-sized enterprises (SMEs) which make up about 99% of all UK businesses and are the backbone of local commerce. Many small and medium enterprises (SMEs) which used to do all of their trading in their stores faced the urgent need to implement an e-commerce website, digital payment systems, online booking tools and social media storefronts to simply exist in a matter of days (Malodia et al., 2023). This speedy change has not only transformed the way individual companies work, but it has also transformed the whole commercial ecosystems. The digital transformation has become one of the most powerful levers for competitive advantage for European SMEs, with businesses investing more in digital capability showing a performance advantage in nearly all sectors (Skare et al., 2023). This assignment aims at understanding the opportunity context for digital commerce transformation in the UK and formulating a concrete new venture concept using the Design Thinking process. This assignment is not only informed by Design Thinking but by the systems thinking models. These include the Soft Systems Methodology (SSM) developed by Peter Checkland, the Theory of Constraints (ToC) developed by Goldratt and Cox, Goldratt, Beer's Viable Systems Model and the System of Profound Knowledge (SPIK) developed by Deming and Miller. Task 1 focuses on the main opportunity areas within the UK market, with analysis of the user pain point, market gaps, technological enablers and potential scalability and sustainability. Task 2 takes the learner through all five stages of Design Thinking to generate a new venture concept: LocalLoop – community powered rural commerce and delivery – which is one of the biggest unmet needs in the UK digital economy (Kapralos, 2025).</w:t>
      </w:r>
    </w:p>
    <w:p w:rsidR="007D5A69" w:rsidRPr="007D5A69" w:rsidRDefault="007D5A69" w:rsidP="007D5A69">
      <w:pPr>
        <w:pStyle w:val="Heading1"/>
        <w:rPr>
          <w:rFonts w:ascii="Arial" w:hAnsi="Arial" w:cs="Arial"/>
          <w:b/>
          <w:color w:val="auto"/>
        </w:rPr>
      </w:pPr>
      <w:bookmarkStart w:id="1" w:name="_Toc231460471"/>
      <w:r w:rsidRPr="007D5A69">
        <w:rPr>
          <w:rFonts w:ascii="Arial" w:hAnsi="Arial" w:cs="Arial"/>
          <w:b/>
          <w:color w:val="auto"/>
        </w:rPr>
        <w:t>2. Task 1: Key Opportunity Areas in the UK Market</w:t>
      </w:r>
      <w:bookmarkEnd w:id="1"/>
    </w:p>
    <w:p w:rsidR="007D5A69" w:rsidRPr="007D5A69" w:rsidRDefault="007D5A69" w:rsidP="007D5A69">
      <w:pPr>
        <w:pStyle w:val="Heading2"/>
        <w:rPr>
          <w:rFonts w:ascii="Arial" w:hAnsi="Arial" w:cs="Arial"/>
        </w:rPr>
      </w:pPr>
      <w:bookmarkStart w:id="2" w:name="_Toc231460472"/>
      <w:r w:rsidRPr="007D5A69">
        <w:rPr>
          <w:rFonts w:ascii="Arial" w:hAnsi="Arial" w:cs="Arial"/>
        </w:rPr>
        <w:t>2.1 Understanding the System</w:t>
      </w:r>
      <w:bookmarkEnd w:id="2"/>
      <w:r w:rsidRPr="007D5A69">
        <w:rPr>
          <w:rFonts w:ascii="Arial" w:hAnsi="Arial" w:cs="Arial"/>
        </w:rPr>
        <w:t xml:space="preserve"> </w:t>
      </w:r>
    </w:p>
    <w:p w:rsidR="007D5A69" w:rsidRPr="007D5A69" w:rsidRDefault="007D5A69" w:rsidP="007D5A69">
      <w:pPr>
        <w:spacing w:line="360" w:lineRule="auto"/>
        <w:jc w:val="both"/>
        <w:rPr>
          <w:rFonts w:ascii="Arial" w:hAnsi="Arial" w:cs="Arial"/>
          <w:sz w:val="22"/>
          <w:szCs w:val="22"/>
        </w:rPr>
      </w:pPr>
      <w:r w:rsidRPr="007D5A69">
        <w:rPr>
          <w:rFonts w:ascii="Arial" w:hAnsi="Arial" w:cs="Arial"/>
          <w:sz w:val="22"/>
          <w:szCs w:val="22"/>
        </w:rPr>
        <w:t xml:space="preserve">It is essential to be aware of the characteristics of the system UK SMEs are operating in before going to opportunities. A hard system is a system that has definite behaviours, high integrity parts, and measurable outcomes. In a soft system, the parts are autonomous and have differing worldviews, relationships are not clearly defined, behaviours are unpredictable, and feedback is mediated both socially and technically (Hindle, 2023). It's a critical understanding as it influences the types of innovation that will succeed. If it is a technical solution, and it is a new delivery app, it can't be successful if it does not consider human and organisational aspects of the system. The first step in SSM Step 2 is to capture a number of views of the situation, and to see what different </w:t>
      </w:r>
      <w:r w:rsidRPr="007D5A69">
        <w:rPr>
          <w:rFonts w:ascii="Arial" w:hAnsi="Arial" w:cs="Arial"/>
          <w:sz w:val="22"/>
          <w:szCs w:val="22"/>
        </w:rPr>
        <w:lastRenderedPageBreak/>
        <w:t>worldviews are influencing the way that people experience the system. In order to create meaningful change, it must be designed (Hindle, 2023).</w:t>
      </w:r>
    </w:p>
    <w:p w:rsidR="007D5A69" w:rsidRPr="007D5A69" w:rsidRDefault="007D5A69" w:rsidP="007D5A69">
      <w:pPr>
        <w:pStyle w:val="Heading2"/>
        <w:rPr>
          <w:rFonts w:ascii="Arial" w:hAnsi="Arial" w:cs="Arial"/>
        </w:rPr>
      </w:pPr>
      <w:bookmarkStart w:id="3" w:name="_Toc231460473"/>
      <w:r w:rsidRPr="007D5A69">
        <w:rPr>
          <w:rFonts w:ascii="Arial" w:hAnsi="Arial" w:cs="Arial"/>
        </w:rPr>
        <w:t>2.2 Causal Loop Analysis of the UK SME Digital Economy</w:t>
      </w:r>
      <w:bookmarkEnd w:id="3"/>
    </w:p>
    <w:p w:rsidR="007D5A69" w:rsidRDefault="007D5A69" w:rsidP="007D5A69">
      <w:pPr>
        <w:spacing w:line="360" w:lineRule="auto"/>
        <w:jc w:val="both"/>
        <w:rPr>
          <w:rFonts w:ascii="Arial" w:hAnsi="Arial" w:cs="Arial"/>
          <w:sz w:val="22"/>
          <w:szCs w:val="22"/>
        </w:rPr>
      </w:pPr>
      <w:r w:rsidRPr="007D5A69">
        <w:rPr>
          <w:rFonts w:ascii="Arial" w:hAnsi="Arial" w:cs="Arial"/>
          <w:sz w:val="22"/>
          <w:szCs w:val="22"/>
        </w:rPr>
        <w:t>A causal loop diagram is a tool of systems thinking, which shows the causal relations between the entities in a system (Hindle, 2023). When applied to the UK SME digital economy, there are two important feedback dynamics. The first one is a reinforcing loop: if SMEs are successful with digitisation then they will have more customers and therefore more revenue, which will enable them to invest more in digital tools, which will lead to better services, which will lead to more customers. This is a positive feedback loop (Hindle, 2023).</w:t>
      </w:r>
    </w:p>
    <w:p w:rsidR="007D5A69" w:rsidRPr="007D5A69" w:rsidRDefault="007D5A69" w:rsidP="007D5A69">
      <w:pPr>
        <w:spacing w:line="360" w:lineRule="auto"/>
        <w:jc w:val="center"/>
        <w:rPr>
          <w:rFonts w:ascii="Arial" w:hAnsi="Arial" w:cs="Arial"/>
          <w:sz w:val="22"/>
          <w:szCs w:val="22"/>
        </w:rPr>
      </w:pPr>
      <w:r w:rsidRPr="002D6D7C">
        <w:rPr>
          <w:noProof/>
          <w:lang w:val="en-US" w:eastAsia="en-US"/>
        </w:rPr>
        <w:drawing>
          <wp:inline distT="0" distB="0" distL="0" distR="0" wp14:anchorId="024DD6E4" wp14:editId="7F399110">
            <wp:extent cx="3579364" cy="2495550"/>
            <wp:effectExtent l="76200" t="76200" r="135890" b="133350"/>
            <wp:docPr id="2" name="Picture 2" descr="Modeling with Causal loop Diagrams | by Emil Danielse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deling with Causal loop Diagrams | by Emil Danielsen | Mediu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91090" cy="2503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D5A69" w:rsidRPr="007D5A69" w:rsidRDefault="007D5A69" w:rsidP="007D5A69">
      <w:pPr>
        <w:spacing w:line="360" w:lineRule="auto"/>
        <w:jc w:val="both"/>
        <w:rPr>
          <w:rFonts w:ascii="Arial" w:hAnsi="Arial" w:cs="Arial"/>
          <w:sz w:val="22"/>
          <w:szCs w:val="22"/>
        </w:rPr>
      </w:pPr>
      <w:r w:rsidRPr="007D5A69">
        <w:rPr>
          <w:rFonts w:ascii="Arial" w:hAnsi="Arial" w:cs="Arial"/>
          <w:sz w:val="22"/>
          <w:szCs w:val="22"/>
        </w:rPr>
        <w:t xml:space="preserve"> </w:t>
      </w:r>
    </w:p>
    <w:p w:rsidR="007D5A69" w:rsidRPr="007D5A69" w:rsidRDefault="007D5A69" w:rsidP="007D5A69">
      <w:pPr>
        <w:spacing w:line="360" w:lineRule="auto"/>
        <w:jc w:val="center"/>
        <w:rPr>
          <w:rFonts w:ascii="Arial" w:hAnsi="Arial" w:cs="Arial"/>
          <w:b/>
          <w:sz w:val="22"/>
          <w:szCs w:val="22"/>
        </w:rPr>
      </w:pPr>
      <w:r w:rsidRPr="007D5A69">
        <w:rPr>
          <w:rFonts w:ascii="Arial" w:hAnsi="Arial" w:cs="Arial"/>
          <w:b/>
          <w:sz w:val="22"/>
          <w:szCs w:val="22"/>
        </w:rPr>
        <w:t>Source: (Danielsen, 2025)</w:t>
      </w:r>
    </w:p>
    <w:p w:rsidR="007D5A69" w:rsidRDefault="007D5A69" w:rsidP="007D5A69">
      <w:pPr>
        <w:spacing w:line="360" w:lineRule="auto"/>
        <w:jc w:val="both"/>
        <w:rPr>
          <w:rFonts w:ascii="Arial" w:hAnsi="Arial" w:cs="Arial"/>
          <w:sz w:val="22"/>
          <w:szCs w:val="22"/>
        </w:rPr>
      </w:pPr>
      <w:r w:rsidRPr="007D5A69">
        <w:rPr>
          <w:rFonts w:ascii="Arial" w:hAnsi="Arial" w:cs="Arial"/>
          <w:sz w:val="22"/>
          <w:szCs w:val="22"/>
        </w:rPr>
        <w:t>Second, when the unmet rural demand increases to a size that is attractive to new market entrants, a balancing loop is created. But if rural consumers can't obtain the products and services they desire, then they will eventually start to encourage the emergence of new businesses that meet the needs such as LocalLoop. The balancing loop is the entrepreneurial opportunity sought in this assignment (Hindle, 2023).</w:t>
      </w:r>
    </w:p>
    <w:p w:rsidR="007D5A69" w:rsidRPr="007D5A69" w:rsidRDefault="007D5A69" w:rsidP="007D5A69">
      <w:pPr>
        <w:pStyle w:val="Heading2"/>
        <w:rPr>
          <w:rFonts w:ascii="Arial" w:hAnsi="Arial" w:cs="Arial"/>
        </w:rPr>
      </w:pPr>
      <w:bookmarkStart w:id="4" w:name="_Toc231460474"/>
      <w:r w:rsidRPr="007D5A69">
        <w:rPr>
          <w:rFonts w:ascii="Arial" w:hAnsi="Arial" w:cs="Arial"/>
        </w:rPr>
        <w:t>2.3 Opportunity Area 1: Integrated E-Commerce Platforms for UK SMEs</w:t>
      </w:r>
      <w:bookmarkEnd w:id="4"/>
    </w:p>
    <w:p w:rsidR="007D5A69" w:rsidRPr="00DC5230" w:rsidRDefault="007D5A69" w:rsidP="007D5A69">
      <w:pPr>
        <w:spacing w:line="360" w:lineRule="auto"/>
        <w:jc w:val="both"/>
        <w:rPr>
          <w:rFonts w:ascii="Arial" w:hAnsi="Arial" w:cs="Arial"/>
          <w:b/>
          <w:sz w:val="22"/>
          <w:szCs w:val="22"/>
        </w:rPr>
      </w:pPr>
      <w:r w:rsidRPr="007D5A69">
        <w:rPr>
          <w:rFonts w:ascii="Arial" w:hAnsi="Arial" w:cs="Arial"/>
          <w:b/>
          <w:sz w:val="22"/>
          <w:szCs w:val="22"/>
        </w:rPr>
        <w:t>User Pain Points</w:t>
      </w:r>
      <w:r w:rsidR="00DC5230">
        <w:rPr>
          <w:rFonts w:ascii="Arial" w:hAnsi="Arial" w:cs="Arial"/>
          <w:b/>
          <w:sz w:val="22"/>
          <w:szCs w:val="22"/>
        </w:rPr>
        <w:t xml:space="preserve">: </w:t>
      </w:r>
      <w:r w:rsidRPr="007D5A69">
        <w:rPr>
          <w:rFonts w:ascii="Arial" w:hAnsi="Arial" w:cs="Arial"/>
          <w:sz w:val="22"/>
          <w:szCs w:val="22"/>
        </w:rPr>
        <w:t xml:space="preserve">During the pandemic, many small and medium enterprises (SMEs) in the UK have jumped straight onto digital tools without the benefit of a proper strategy and support. This means that many business owners have to deal with a myriad of disjointed platforms: a website on one provider, a booking system on another, a payment system on a third, social media accounts on a number of channels. In line with this, research findings indicate that often SMEs </w:t>
      </w:r>
      <w:r w:rsidRPr="007D5A69">
        <w:rPr>
          <w:rFonts w:ascii="Arial" w:hAnsi="Arial" w:cs="Arial"/>
          <w:sz w:val="22"/>
          <w:szCs w:val="22"/>
        </w:rPr>
        <w:lastRenderedPageBreak/>
        <w:t>do not have a dedicated IT department or the knowledge of change management, which puts them at risk of non-sustainable or disorganized digital initiatives (Malodia et al., 2023).</w:t>
      </w:r>
    </w:p>
    <w:p w:rsidR="007D5A69" w:rsidRPr="00DC5230" w:rsidRDefault="00DC5230" w:rsidP="007D5A69">
      <w:pPr>
        <w:spacing w:line="360" w:lineRule="auto"/>
        <w:jc w:val="both"/>
        <w:rPr>
          <w:rFonts w:ascii="Arial" w:hAnsi="Arial" w:cs="Arial"/>
          <w:b/>
          <w:sz w:val="22"/>
          <w:szCs w:val="22"/>
        </w:rPr>
      </w:pPr>
      <w:r>
        <w:rPr>
          <w:rFonts w:ascii="Arial" w:hAnsi="Arial" w:cs="Arial"/>
          <w:b/>
          <w:sz w:val="22"/>
          <w:szCs w:val="22"/>
        </w:rPr>
        <w:t xml:space="preserve">Market Gap: </w:t>
      </w:r>
      <w:r w:rsidR="007D5A69" w:rsidRPr="007D5A69">
        <w:rPr>
          <w:rFonts w:ascii="Arial" w:hAnsi="Arial" w:cs="Arial"/>
          <w:sz w:val="22"/>
          <w:szCs w:val="22"/>
        </w:rPr>
        <w:t xml:space="preserve">There are large platforms such as Shopify and Square that cater to some of the needs of SMEs, but they are geared towards businesses with a certain degree of digital fluency. The World Economic Forum (2023) cites about a quarter of SMEs as saying technology adoption is their biggest challenge. What's missing in the market for the UK micro and small business is an all-in-one, truly simple digital toolkit that brings in ecommerce, bookings, payments and customer communication under a single affordable product. </w:t>
      </w:r>
    </w:p>
    <w:p w:rsidR="007D5A69" w:rsidRPr="00DC5230" w:rsidRDefault="00DC5230" w:rsidP="007D5A69">
      <w:pPr>
        <w:spacing w:line="360" w:lineRule="auto"/>
        <w:jc w:val="both"/>
        <w:rPr>
          <w:rFonts w:ascii="Arial" w:hAnsi="Arial" w:cs="Arial"/>
          <w:b/>
          <w:sz w:val="22"/>
          <w:szCs w:val="22"/>
        </w:rPr>
      </w:pPr>
      <w:r>
        <w:rPr>
          <w:rFonts w:ascii="Arial" w:hAnsi="Arial" w:cs="Arial"/>
          <w:b/>
          <w:sz w:val="22"/>
          <w:szCs w:val="22"/>
        </w:rPr>
        <w:t xml:space="preserve">Technological Enablers: </w:t>
      </w:r>
      <w:r w:rsidR="007D5A69" w:rsidRPr="007D5A69">
        <w:rPr>
          <w:rFonts w:ascii="Arial" w:hAnsi="Arial" w:cs="Arial"/>
          <w:sz w:val="22"/>
          <w:szCs w:val="22"/>
        </w:rPr>
        <w:t xml:space="preserve">The price of building integrated digital services has been significantly lowered thanks to cloud computing, mobile-first design, open APIs and the rise of low-code/no-code development platforms. The UK Open Banking regulations will force high street banks to give their data up to authorized third-party platforms, which will allow fintech </w:t>
      </w:r>
      <w:r w:rsidR="00467820" w:rsidRPr="007D5A69">
        <w:rPr>
          <w:rFonts w:ascii="Arial" w:hAnsi="Arial" w:cs="Arial"/>
          <w:sz w:val="22"/>
          <w:szCs w:val="22"/>
        </w:rPr>
        <w:t>start-ups</w:t>
      </w:r>
      <w:r w:rsidR="007D5A69" w:rsidRPr="007D5A69">
        <w:rPr>
          <w:rFonts w:ascii="Arial" w:hAnsi="Arial" w:cs="Arial"/>
          <w:sz w:val="22"/>
          <w:szCs w:val="22"/>
        </w:rPr>
        <w:t xml:space="preserve"> to develop financial management tools which were previously only available to larger businesses. AI powered customer service chatbots, automated inventory management, and predictive analytics are also cost-effective for small businesses (Malodia et al., 2023).</w:t>
      </w:r>
    </w:p>
    <w:p w:rsidR="007D5A69" w:rsidRPr="0084267A" w:rsidRDefault="007D5A69" w:rsidP="007D5A69">
      <w:pPr>
        <w:spacing w:line="360" w:lineRule="auto"/>
        <w:jc w:val="both"/>
        <w:rPr>
          <w:rFonts w:ascii="Arial" w:hAnsi="Arial" w:cs="Arial"/>
          <w:b/>
          <w:sz w:val="22"/>
          <w:szCs w:val="22"/>
        </w:rPr>
      </w:pPr>
      <w:r w:rsidRPr="0084267A">
        <w:rPr>
          <w:rFonts w:ascii="Arial" w:hAnsi="Arial" w:cs="Arial"/>
          <w:b/>
          <w:sz w:val="22"/>
          <w:szCs w:val="22"/>
        </w:rPr>
        <w:t>Scalability and Sustainability</w:t>
      </w:r>
      <w:r w:rsidR="0084267A">
        <w:rPr>
          <w:rFonts w:ascii="Arial" w:hAnsi="Arial" w:cs="Arial"/>
          <w:b/>
          <w:sz w:val="22"/>
          <w:szCs w:val="22"/>
        </w:rPr>
        <w:t xml:space="preserve">: </w:t>
      </w:r>
      <w:r w:rsidRPr="007D5A69">
        <w:rPr>
          <w:rFonts w:ascii="Arial" w:hAnsi="Arial" w:cs="Arial"/>
          <w:sz w:val="22"/>
          <w:szCs w:val="22"/>
        </w:rPr>
        <w:t>A Software as a Service (SaaS) based subscription model for SMEs in the UK is very scalable. Around 5.5 million Small and Medium Enterprises (SMEs) are identified in the UK and more than 4 million of these are micro-businesses (sole traders/less than 10 employees). It is possible to create a very large recurring revenue base with a small monthly fee (Hart et al., 2020).</w:t>
      </w:r>
    </w:p>
    <w:p w:rsidR="007D5A69" w:rsidRDefault="0084267A" w:rsidP="0084267A">
      <w:pPr>
        <w:spacing w:line="360" w:lineRule="auto"/>
        <w:jc w:val="center"/>
        <w:rPr>
          <w:rFonts w:ascii="Arial" w:hAnsi="Arial" w:cs="Arial"/>
          <w:sz w:val="22"/>
          <w:szCs w:val="22"/>
        </w:rPr>
      </w:pPr>
      <w:r>
        <w:rPr>
          <w:noProof/>
          <w:lang w:val="en-US" w:eastAsia="en-US"/>
        </w:rPr>
        <w:drawing>
          <wp:inline distT="0" distB="0" distL="0" distR="0" wp14:anchorId="6BB164E4" wp14:editId="0F786855">
            <wp:extent cx="3900780" cy="2752725"/>
            <wp:effectExtent l="76200" t="76200" r="138430" b="1238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14994" cy="27627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4267A" w:rsidRDefault="0084267A" w:rsidP="0084267A">
      <w:pPr>
        <w:spacing w:line="360" w:lineRule="auto"/>
        <w:jc w:val="center"/>
        <w:rPr>
          <w:rFonts w:ascii="Arial" w:hAnsi="Arial" w:cs="Arial"/>
          <w:sz w:val="22"/>
          <w:szCs w:val="22"/>
        </w:rPr>
      </w:pPr>
      <w:r w:rsidRPr="0084267A">
        <w:rPr>
          <w:rFonts w:ascii="Arial" w:hAnsi="Arial" w:cs="Arial"/>
          <w:sz w:val="22"/>
          <w:szCs w:val="22"/>
        </w:rPr>
        <w:t>Source: (GOV.UK, 2024)</w:t>
      </w:r>
    </w:p>
    <w:p w:rsidR="0084267A" w:rsidRPr="0084267A" w:rsidRDefault="0084267A" w:rsidP="0084267A">
      <w:pPr>
        <w:pStyle w:val="Heading2"/>
        <w:rPr>
          <w:rFonts w:ascii="Arial" w:hAnsi="Arial" w:cs="Arial"/>
        </w:rPr>
      </w:pPr>
      <w:bookmarkStart w:id="5" w:name="_Toc231460475"/>
      <w:r w:rsidRPr="0084267A">
        <w:rPr>
          <w:rFonts w:ascii="Arial" w:hAnsi="Arial" w:cs="Arial"/>
        </w:rPr>
        <w:lastRenderedPageBreak/>
        <w:t>2.4 Opportunity Area 2: Last-Mile Delivery Innovation for Rural Communities</w:t>
      </w:r>
      <w:bookmarkEnd w:id="5"/>
    </w:p>
    <w:p w:rsidR="0084267A" w:rsidRPr="0084267A" w:rsidRDefault="0084267A" w:rsidP="0084267A">
      <w:pPr>
        <w:spacing w:line="360" w:lineRule="auto"/>
        <w:jc w:val="both"/>
        <w:rPr>
          <w:rFonts w:ascii="Arial" w:hAnsi="Arial" w:cs="Arial"/>
          <w:b/>
          <w:sz w:val="22"/>
          <w:szCs w:val="22"/>
        </w:rPr>
      </w:pPr>
      <w:r w:rsidRPr="0084267A">
        <w:rPr>
          <w:rFonts w:ascii="Arial" w:hAnsi="Arial" w:cs="Arial"/>
          <w:b/>
          <w:sz w:val="22"/>
          <w:szCs w:val="22"/>
        </w:rPr>
        <w:t>User Pain Points</w:t>
      </w:r>
      <w:r>
        <w:rPr>
          <w:rFonts w:ascii="Arial" w:hAnsi="Arial" w:cs="Arial"/>
          <w:b/>
          <w:sz w:val="22"/>
          <w:szCs w:val="22"/>
        </w:rPr>
        <w:t xml:space="preserve">: </w:t>
      </w:r>
      <w:r w:rsidRPr="0084267A">
        <w:rPr>
          <w:rFonts w:ascii="Arial" w:hAnsi="Arial" w:cs="Arial"/>
          <w:sz w:val="22"/>
          <w:szCs w:val="22"/>
        </w:rPr>
        <w:t>New consumers of online shopping in rural regions found it very costly, slow, and unreliable to get their order delivered. Delivering goods to rural areas is three times more expensive than to urban areas, as reported in the peer-reviewed journal Logistics (Kurt &amp; Kırcova, 2023). When deliveries are not made, the driver is wasting time and money as the customer is not there or the address is incorrect. Alternatively, delivery drivers and gig economy workers riding on rural routes have their own set of pain points: inefficient routes, poor digital tools, under delivery, and low pay per hour for long routes. The causal loop analysis method used in the module shows interdependency between such problems (Kurt &amp; Kırcova, 2023).</w:t>
      </w:r>
    </w:p>
    <w:p w:rsidR="0084267A" w:rsidRDefault="0084267A" w:rsidP="0084267A">
      <w:pPr>
        <w:spacing w:line="360" w:lineRule="auto"/>
        <w:jc w:val="both"/>
        <w:rPr>
          <w:rFonts w:ascii="Arial" w:hAnsi="Arial" w:cs="Arial"/>
          <w:sz w:val="22"/>
          <w:szCs w:val="22"/>
        </w:rPr>
      </w:pPr>
      <w:r>
        <w:rPr>
          <w:rFonts w:ascii="Arial" w:hAnsi="Arial" w:cs="Arial"/>
          <w:b/>
          <w:sz w:val="22"/>
          <w:szCs w:val="22"/>
        </w:rPr>
        <w:t xml:space="preserve">Market Gap: </w:t>
      </w:r>
      <w:r w:rsidRPr="0084267A">
        <w:rPr>
          <w:rFonts w:ascii="Arial" w:hAnsi="Arial" w:cs="Arial"/>
          <w:sz w:val="22"/>
          <w:szCs w:val="22"/>
        </w:rPr>
        <w:t>The rural delivery market is under-served as 25% of the UK population continues to reside in rural areas despite this population being quicker to adopt online shopping since 2024. A solution to the rural delivery gap could result in a 15% rise in deliveries, which would give an edge to businesses prepared to invest in suitable infrastructure (Tajammul Pangarkar, 2024).</w:t>
      </w:r>
    </w:p>
    <w:p w:rsidR="0084267A" w:rsidRDefault="0084267A" w:rsidP="0084267A">
      <w:pPr>
        <w:spacing w:line="360" w:lineRule="auto"/>
        <w:jc w:val="center"/>
        <w:rPr>
          <w:rFonts w:ascii="Arial" w:hAnsi="Arial" w:cs="Arial"/>
          <w:b/>
          <w:sz w:val="22"/>
          <w:szCs w:val="22"/>
        </w:rPr>
      </w:pPr>
      <w:r w:rsidRPr="00EB3C47">
        <w:rPr>
          <w:noProof/>
          <w:lang w:val="en-US" w:eastAsia="en-US"/>
        </w:rPr>
        <w:drawing>
          <wp:inline distT="0" distB="0" distL="0" distR="0" wp14:anchorId="4A9B37C6" wp14:editId="3FB78DA8">
            <wp:extent cx="3657600" cy="2781373"/>
            <wp:effectExtent l="76200" t="76200" r="133350" b="133350"/>
            <wp:docPr id="4" name="Picture 4" descr="Same-Day Delivery Statistics and Facts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me-Day Delivery Statistics and Facts (202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57600" cy="27813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4267A" w:rsidRPr="0084267A" w:rsidRDefault="0084267A" w:rsidP="0084267A">
      <w:pPr>
        <w:spacing w:line="360" w:lineRule="auto"/>
        <w:jc w:val="center"/>
        <w:rPr>
          <w:rFonts w:ascii="Arial" w:hAnsi="Arial" w:cs="Arial"/>
          <w:b/>
          <w:sz w:val="22"/>
          <w:szCs w:val="22"/>
        </w:rPr>
      </w:pPr>
    </w:p>
    <w:p w:rsidR="0084267A" w:rsidRPr="0084267A" w:rsidRDefault="0084267A" w:rsidP="0084267A">
      <w:pPr>
        <w:spacing w:line="360" w:lineRule="auto"/>
        <w:jc w:val="center"/>
        <w:rPr>
          <w:rFonts w:ascii="Arial" w:hAnsi="Arial" w:cs="Arial"/>
          <w:b/>
          <w:sz w:val="22"/>
          <w:szCs w:val="22"/>
        </w:rPr>
      </w:pPr>
      <w:r w:rsidRPr="0084267A">
        <w:rPr>
          <w:rFonts w:ascii="Arial" w:hAnsi="Arial" w:cs="Arial"/>
          <w:b/>
          <w:sz w:val="22"/>
          <w:szCs w:val="22"/>
        </w:rPr>
        <w:t>Source: (Tajammul Pangarkar, 2024)</w:t>
      </w:r>
    </w:p>
    <w:p w:rsidR="0084267A" w:rsidRPr="0084267A" w:rsidRDefault="0084267A" w:rsidP="0084267A">
      <w:pPr>
        <w:spacing w:line="360" w:lineRule="auto"/>
        <w:jc w:val="both"/>
        <w:rPr>
          <w:rFonts w:ascii="Arial" w:hAnsi="Arial" w:cs="Arial"/>
          <w:b/>
          <w:sz w:val="22"/>
          <w:szCs w:val="22"/>
        </w:rPr>
      </w:pPr>
      <w:r w:rsidRPr="0084267A">
        <w:rPr>
          <w:rFonts w:ascii="Arial" w:hAnsi="Arial" w:cs="Arial"/>
          <w:b/>
          <w:sz w:val="22"/>
          <w:szCs w:val="22"/>
        </w:rPr>
        <w:t>Technological Enablers</w:t>
      </w:r>
      <w:r>
        <w:rPr>
          <w:rFonts w:ascii="Arial" w:hAnsi="Arial" w:cs="Arial"/>
          <w:b/>
          <w:sz w:val="22"/>
          <w:szCs w:val="22"/>
        </w:rPr>
        <w:t xml:space="preserve">: </w:t>
      </w:r>
      <w:r w:rsidRPr="0084267A">
        <w:rPr>
          <w:rFonts w:ascii="Arial" w:hAnsi="Arial" w:cs="Arial"/>
          <w:sz w:val="22"/>
          <w:szCs w:val="22"/>
        </w:rPr>
        <w:t xml:space="preserve">There are a number of known technologies available, such as GPS route optimisation, AI-powered delivery scheduling, real-time parcel tracking, electric delivery vehicles and community-based parcel locker </w:t>
      </w:r>
      <w:r w:rsidR="00467820" w:rsidRPr="0084267A">
        <w:rPr>
          <w:rFonts w:ascii="Arial" w:hAnsi="Arial" w:cs="Arial"/>
          <w:sz w:val="22"/>
          <w:szCs w:val="22"/>
        </w:rPr>
        <w:t>networks that</w:t>
      </w:r>
      <w:r w:rsidRPr="0084267A">
        <w:rPr>
          <w:rFonts w:ascii="Arial" w:hAnsi="Arial" w:cs="Arial"/>
          <w:sz w:val="22"/>
          <w:szCs w:val="22"/>
        </w:rPr>
        <w:t xml:space="preserve"> can be integrated into a smart rural delivery system. New concepts for the last mile of delivery are appearing in the published literature in (Kumar &amp; Chidambara, 2024) as viable and more economical alternatives to conventional delivery systems, such as cargo bicycles, delivery robots that operate autonomously, and crowdsourcing delivery systems that rely on local residents making regular deliveries.</w:t>
      </w:r>
    </w:p>
    <w:p w:rsidR="0084267A" w:rsidRDefault="0084267A" w:rsidP="0084267A">
      <w:pPr>
        <w:spacing w:line="360" w:lineRule="auto"/>
        <w:jc w:val="both"/>
        <w:rPr>
          <w:rFonts w:ascii="Arial" w:hAnsi="Arial" w:cs="Arial"/>
          <w:sz w:val="22"/>
          <w:szCs w:val="22"/>
        </w:rPr>
      </w:pPr>
      <w:r>
        <w:rPr>
          <w:rFonts w:ascii="Arial" w:hAnsi="Arial" w:cs="Arial"/>
          <w:b/>
          <w:sz w:val="22"/>
          <w:szCs w:val="22"/>
        </w:rPr>
        <w:lastRenderedPageBreak/>
        <w:t xml:space="preserve">Scalability and Sustainability: </w:t>
      </w:r>
      <w:r w:rsidRPr="0084267A">
        <w:rPr>
          <w:rFonts w:ascii="Arial" w:hAnsi="Arial" w:cs="Arial"/>
          <w:sz w:val="22"/>
          <w:szCs w:val="22"/>
        </w:rPr>
        <w:t>The last-mile delivery has emerged as one of the fastest-growing areas of global logistics, thanks to the ever-increasing growth of e-commerce. A platform, which is able to provide a solution to the rural delivery challenge for UK SMEs, can be scaled to meet the requirements of direct-to-consumer agricultural businesses, rural retailers, local producers and even healthcare delivery (Kumar &amp; Chidambara, 2024)</w:t>
      </w:r>
      <w:r>
        <w:rPr>
          <w:rFonts w:ascii="Arial" w:hAnsi="Arial" w:cs="Arial"/>
          <w:sz w:val="22"/>
          <w:szCs w:val="22"/>
        </w:rPr>
        <w:t>.</w:t>
      </w:r>
    </w:p>
    <w:p w:rsidR="0084267A" w:rsidRPr="0084267A" w:rsidRDefault="0084267A" w:rsidP="0084267A">
      <w:pPr>
        <w:pStyle w:val="Heading2"/>
        <w:rPr>
          <w:rFonts w:ascii="Arial" w:hAnsi="Arial" w:cs="Arial"/>
        </w:rPr>
      </w:pPr>
      <w:bookmarkStart w:id="6" w:name="_Toc231460476"/>
      <w:r w:rsidRPr="0084267A">
        <w:rPr>
          <w:rFonts w:ascii="Arial" w:hAnsi="Arial" w:cs="Arial"/>
        </w:rPr>
        <w:t>2.5 Opportunity Area 3: Digital Payments and Financial Services for Micro-Businesses</w:t>
      </w:r>
      <w:bookmarkEnd w:id="6"/>
    </w:p>
    <w:p w:rsidR="0084267A" w:rsidRPr="001D6AC9" w:rsidRDefault="001D6AC9" w:rsidP="001D6AC9">
      <w:pPr>
        <w:spacing w:line="360" w:lineRule="auto"/>
        <w:jc w:val="both"/>
        <w:rPr>
          <w:rFonts w:ascii="Arial" w:hAnsi="Arial" w:cs="Arial"/>
          <w:b/>
          <w:sz w:val="22"/>
          <w:szCs w:val="22"/>
        </w:rPr>
      </w:pPr>
      <w:r>
        <w:rPr>
          <w:rFonts w:ascii="Arial" w:hAnsi="Arial" w:cs="Arial"/>
          <w:b/>
          <w:sz w:val="22"/>
          <w:szCs w:val="22"/>
        </w:rPr>
        <w:t xml:space="preserve">User Pain Points: </w:t>
      </w:r>
      <w:r w:rsidRPr="001D6AC9">
        <w:rPr>
          <w:rFonts w:ascii="Arial" w:hAnsi="Arial" w:cs="Arial"/>
          <w:sz w:val="22"/>
          <w:szCs w:val="22"/>
        </w:rPr>
        <w:t>From cash payment to card payment and QR code, many micro-businesses are shifting from cash to card.</w:t>
      </w:r>
      <w:r>
        <w:rPr>
          <w:rFonts w:ascii="Arial" w:hAnsi="Arial" w:cs="Arial"/>
          <w:b/>
          <w:sz w:val="22"/>
          <w:szCs w:val="22"/>
        </w:rPr>
        <w:t xml:space="preserve"> </w:t>
      </w:r>
      <w:r w:rsidRPr="001D6AC9">
        <w:rPr>
          <w:rFonts w:ascii="Arial" w:hAnsi="Arial" w:cs="Arial"/>
          <w:sz w:val="22"/>
          <w:szCs w:val="22"/>
        </w:rPr>
        <w:t>Keeping track of cash flow from various payment methods is a challenge for business owners.</w:t>
      </w:r>
      <w:r>
        <w:rPr>
          <w:rFonts w:ascii="Arial" w:hAnsi="Arial" w:cs="Arial"/>
          <w:b/>
          <w:sz w:val="22"/>
          <w:szCs w:val="22"/>
        </w:rPr>
        <w:t xml:space="preserve"> </w:t>
      </w:r>
      <w:r w:rsidRPr="001D6AC9">
        <w:rPr>
          <w:rFonts w:ascii="Arial" w:hAnsi="Arial" w:cs="Arial"/>
          <w:sz w:val="22"/>
          <w:szCs w:val="22"/>
        </w:rPr>
        <w:t>Many micro-businesses don't have an appropriate business bank account.</w:t>
      </w:r>
      <w:r>
        <w:rPr>
          <w:rFonts w:ascii="Arial" w:hAnsi="Arial" w:cs="Arial"/>
          <w:b/>
          <w:sz w:val="22"/>
          <w:szCs w:val="22"/>
        </w:rPr>
        <w:t xml:space="preserve"> </w:t>
      </w:r>
      <w:r w:rsidRPr="001D6AC9">
        <w:rPr>
          <w:rFonts w:ascii="Arial" w:hAnsi="Arial" w:cs="Arial"/>
          <w:sz w:val="22"/>
          <w:szCs w:val="22"/>
        </w:rPr>
        <w:t>Traditional banks charge high card processing fees, and it can cost a lot especially for lower dollar transa</w:t>
      </w:r>
      <w:r>
        <w:rPr>
          <w:rFonts w:ascii="Arial" w:hAnsi="Arial" w:cs="Arial"/>
          <w:sz w:val="22"/>
          <w:szCs w:val="22"/>
        </w:rPr>
        <w:t>ctions (Mahmoud &amp; Sharaf, 2025)</w:t>
      </w:r>
      <w:r w:rsidR="0084267A" w:rsidRPr="0084267A">
        <w:rPr>
          <w:rFonts w:ascii="Arial" w:hAnsi="Arial" w:cs="Arial"/>
          <w:sz w:val="22"/>
          <w:szCs w:val="22"/>
        </w:rPr>
        <w:t>.</w:t>
      </w:r>
    </w:p>
    <w:p w:rsidR="0084267A" w:rsidRDefault="0084267A" w:rsidP="0084267A">
      <w:pPr>
        <w:spacing w:line="360" w:lineRule="auto"/>
        <w:jc w:val="center"/>
        <w:rPr>
          <w:rFonts w:ascii="Arial" w:hAnsi="Arial" w:cs="Arial"/>
          <w:sz w:val="22"/>
          <w:szCs w:val="22"/>
        </w:rPr>
      </w:pPr>
      <w:r w:rsidRPr="00892FCF">
        <w:rPr>
          <w:noProof/>
          <w:lang w:val="en-US" w:eastAsia="en-US"/>
        </w:rPr>
        <w:drawing>
          <wp:inline distT="0" distB="0" distL="0" distR="0" wp14:anchorId="458BAF9F" wp14:editId="1ADD3510">
            <wp:extent cx="4410712" cy="2400300"/>
            <wp:effectExtent l="76200" t="76200" r="142240" b="133350"/>
            <wp:docPr id="5" name="Picture 5" descr="The Role of Digital Payment Technologies in Promoting Financial Inclusion:  A Systematic Literature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ole of Digital Payment Technologies in Promoting Financial Inclusion:  A Systematic Literature Revie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15754" cy="24030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4267A" w:rsidRDefault="0084267A" w:rsidP="0084267A">
      <w:pPr>
        <w:spacing w:line="360" w:lineRule="auto"/>
        <w:jc w:val="center"/>
        <w:rPr>
          <w:rFonts w:ascii="Arial" w:hAnsi="Arial" w:cs="Arial"/>
          <w:b/>
          <w:sz w:val="22"/>
          <w:szCs w:val="22"/>
        </w:rPr>
      </w:pPr>
      <w:r w:rsidRPr="0084267A">
        <w:rPr>
          <w:rFonts w:ascii="Arial" w:hAnsi="Arial" w:cs="Arial"/>
          <w:b/>
          <w:sz w:val="22"/>
          <w:szCs w:val="22"/>
        </w:rPr>
        <w:t>Source: (Mahmoud &amp; Sharaf, 2025)</w:t>
      </w:r>
    </w:p>
    <w:p w:rsidR="001D6AC9" w:rsidRPr="001D6AC9" w:rsidRDefault="001D6AC9" w:rsidP="001D6AC9">
      <w:pPr>
        <w:spacing w:line="360" w:lineRule="auto"/>
        <w:jc w:val="both"/>
        <w:rPr>
          <w:rFonts w:ascii="Arial" w:hAnsi="Arial" w:cs="Arial"/>
          <w:b/>
          <w:sz w:val="22"/>
          <w:szCs w:val="22"/>
        </w:rPr>
      </w:pPr>
      <w:r w:rsidRPr="001D6AC9">
        <w:rPr>
          <w:rFonts w:ascii="Arial" w:hAnsi="Arial" w:cs="Arial"/>
          <w:b/>
          <w:sz w:val="22"/>
          <w:szCs w:val="22"/>
        </w:rPr>
        <w:t>Market Gap</w:t>
      </w:r>
      <w:r>
        <w:rPr>
          <w:rFonts w:ascii="Arial" w:hAnsi="Arial" w:cs="Arial"/>
          <w:b/>
          <w:sz w:val="22"/>
          <w:szCs w:val="22"/>
        </w:rPr>
        <w:t xml:space="preserve">: </w:t>
      </w:r>
      <w:r w:rsidRPr="001D6AC9">
        <w:rPr>
          <w:rFonts w:ascii="Arial" w:hAnsi="Arial" w:cs="Arial"/>
          <w:sz w:val="22"/>
          <w:szCs w:val="22"/>
        </w:rPr>
        <w:t>There are banking services available that are geared more towards the larger business, than the micro business.</w:t>
      </w:r>
      <w:r>
        <w:rPr>
          <w:rFonts w:ascii="Arial" w:hAnsi="Arial" w:cs="Arial"/>
          <w:b/>
          <w:sz w:val="22"/>
          <w:szCs w:val="22"/>
        </w:rPr>
        <w:t xml:space="preserve"> </w:t>
      </w:r>
      <w:r w:rsidRPr="001D6AC9">
        <w:rPr>
          <w:rFonts w:ascii="Arial" w:hAnsi="Arial" w:cs="Arial"/>
          <w:sz w:val="22"/>
          <w:szCs w:val="22"/>
        </w:rPr>
        <w:t>A lot of micro-businesses are not able to execute purchases and invoices, keep up their financials and accounting without having to pay more than they should.</w:t>
      </w:r>
    </w:p>
    <w:p w:rsidR="001D6AC9" w:rsidRPr="001D6AC9" w:rsidRDefault="001D6AC9" w:rsidP="001D6AC9">
      <w:pPr>
        <w:spacing w:line="360" w:lineRule="auto"/>
        <w:jc w:val="both"/>
        <w:rPr>
          <w:rFonts w:ascii="Arial" w:hAnsi="Arial" w:cs="Arial"/>
          <w:sz w:val="22"/>
          <w:szCs w:val="22"/>
        </w:rPr>
      </w:pPr>
      <w:r w:rsidRPr="001D6AC9">
        <w:rPr>
          <w:rFonts w:ascii="Arial" w:hAnsi="Arial" w:cs="Arial"/>
          <w:sz w:val="22"/>
          <w:szCs w:val="22"/>
        </w:rPr>
        <w:t>Simple financial platforms are not available for owners to keep track of business perfor</w:t>
      </w:r>
      <w:r>
        <w:rPr>
          <w:rFonts w:ascii="Arial" w:hAnsi="Arial" w:cs="Arial"/>
          <w:sz w:val="22"/>
          <w:szCs w:val="22"/>
        </w:rPr>
        <w:t xml:space="preserve">mance and market opportunities. </w:t>
      </w:r>
      <w:r w:rsidRPr="001D6AC9">
        <w:rPr>
          <w:rFonts w:ascii="Arial" w:hAnsi="Arial" w:cs="Arial"/>
          <w:sz w:val="22"/>
          <w:szCs w:val="22"/>
        </w:rPr>
        <w:t>Unlike larger organisations, businesses may find it harder to get insights or benchmarking data into t</w:t>
      </w:r>
      <w:r>
        <w:rPr>
          <w:rFonts w:ascii="Arial" w:hAnsi="Arial" w:cs="Arial"/>
          <w:sz w:val="22"/>
          <w:szCs w:val="22"/>
        </w:rPr>
        <w:t>heir finances (Kapralos, 2025).</w:t>
      </w:r>
    </w:p>
    <w:p w:rsidR="0084267A" w:rsidRPr="001D6AC9" w:rsidRDefault="001D6AC9" w:rsidP="001D6AC9">
      <w:pPr>
        <w:spacing w:line="360" w:lineRule="auto"/>
        <w:jc w:val="both"/>
        <w:rPr>
          <w:rFonts w:ascii="Arial" w:hAnsi="Arial" w:cs="Arial"/>
          <w:b/>
          <w:sz w:val="22"/>
          <w:szCs w:val="22"/>
        </w:rPr>
      </w:pPr>
      <w:r w:rsidRPr="001D6AC9">
        <w:rPr>
          <w:rFonts w:ascii="Arial" w:hAnsi="Arial" w:cs="Arial"/>
          <w:b/>
          <w:sz w:val="22"/>
          <w:szCs w:val="22"/>
        </w:rPr>
        <w:t>Technological Enablers:</w:t>
      </w:r>
      <w:r>
        <w:rPr>
          <w:rFonts w:ascii="Arial" w:hAnsi="Arial" w:cs="Arial"/>
          <w:b/>
          <w:sz w:val="22"/>
          <w:szCs w:val="22"/>
        </w:rPr>
        <w:t xml:space="preserve"> </w:t>
      </w:r>
      <w:r w:rsidRPr="001D6AC9">
        <w:rPr>
          <w:rFonts w:ascii="Arial" w:hAnsi="Arial" w:cs="Arial"/>
          <w:sz w:val="22"/>
          <w:szCs w:val="22"/>
        </w:rPr>
        <w:t>The regulations of UK Open Banking enable third parties to access banking data securely when authorised.</w:t>
      </w:r>
      <w:r>
        <w:rPr>
          <w:rFonts w:ascii="Arial" w:hAnsi="Arial" w:cs="Arial"/>
          <w:b/>
          <w:sz w:val="22"/>
          <w:szCs w:val="22"/>
        </w:rPr>
        <w:t xml:space="preserve"> </w:t>
      </w:r>
      <w:r w:rsidRPr="001D6AC9">
        <w:rPr>
          <w:rFonts w:ascii="Arial" w:hAnsi="Arial" w:cs="Arial"/>
          <w:sz w:val="22"/>
          <w:szCs w:val="22"/>
        </w:rPr>
        <w:t>Fintech apps can be developed to incorporate digital payments, invoicing, bookkeeping and working capital help in one mobile platform.</w:t>
      </w:r>
      <w:r>
        <w:rPr>
          <w:rFonts w:ascii="Arial" w:hAnsi="Arial" w:cs="Arial"/>
          <w:b/>
          <w:sz w:val="22"/>
          <w:szCs w:val="22"/>
        </w:rPr>
        <w:t xml:space="preserve"> </w:t>
      </w:r>
      <w:r w:rsidRPr="001D6AC9">
        <w:rPr>
          <w:rFonts w:ascii="Arial" w:hAnsi="Arial" w:cs="Arial"/>
          <w:sz w:val="22"/>
          <w:szCs w:val="22"/>
        </w:rPr>
        <w:t xml:space="preserve">Mobile banking technology gives business owners access to financial tools at any time, and anywhere </w:t>
      </w:r>
      <w:r w:rsidRPr="001D6AC9">
        <w:rPr>
          <w:rFonts w:ascii="Arial" w:hAnsi="Arial" w:cs="Arial"/>
          <w:sz w:val="22"/>
          <w:szCs w:val="22"/>
        </w:rPr>
        <w:lastRenderedPageBreak/>
        <w:t>they go.</w:t>
      </w:r>
      <w:r>
        <w:rPr>
          <w:rFonts w:ascii="Arial" w:hAnsi="Arial" w:cs="Arial"/>
          <w:b/>
          <w:sz w:val="22"/>
          <w:szCs w:val="22"/>
        </w:rPr>
        <w:t xml:space="preserve"> </w:t>
      </w:r>
      <w:r w:rsidRPr="001D6AC9">
        <w:rPr>
          <w:rFonts w:ascii="Arial" w:hAnsi="Arial" w:cs="Arial"/>
          <w:sz w:val="22"/>
          <w:szCs w:val="22"/>
        </w:rPr>
        <w:t>Cloud-based financial systems can provide real-time financial information and reporting (Affandi et al., 2024).</w:t>
      </w:r>
    </w:p>
    <w:p w:rsidR="0084267A" w:rsidRDefault="0084267A" w:rsidP="0084267A">
      <w:pPr>
        <w:spacing w:line="360" w:lineRule="auto"/>
        <w:jc w:val="center"/>
        <w:rPr>
          <w:rFonts w:ascii="Arial" w:hAnsi="Arial" w:cs="Arial"/>
          <w:sz w:val="22"/>
          <w:szCs w:val="22"/>
        </w:rPr>
      </w:pPr>
      <w:r>
        <w:rPr>
          <w:noProof/>
          <w:lang w:val="en-US" w:eastAsia="en-US"/>
        </w:rPr>
        <w:drawing>
          <wp:inline distT="0" distB="0" distL="0" distR="0" wp14:anchorId="76ADFF5A" wp14:editId="0C2A163C">
            <wp:extent cx="3657600" cy="3407079"/>
            <wp:effectExtent l="76200" t="76200" r="133350" b="136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57600" cy="34070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4267A" w:rsidRDefault="0084267A" w:rsidP="0084267A">
      <w:pPr>
        <w:spacing w:line="360" w:lineRule="auto"/>
        <w:jc w:val="center"/>
        <w:rPr>
          <w:rFonts w:ascii="Arial" w:hAnsi="Arial" w:cs="Arial"/>
          <w:sz w:val="22"/>
          <w:szCs w:val="22"/>
        </w:rPr>
      </w:pPr>
      <w:r w:rsidRPr="0084267A">
        <w:rPr>
          <w:rFonts w:ascii="Arial" w:hAnsi="Arial" w:cs="Arial"/>
          <w:sz w:val="22"/>
          <w:szCs w:val="22"/>
        </w:rPr>
        <w:t>Source: (Cognadev, 2019)</w:t>
      </w:r>
    </w:p>
    <w:p w:rsidR="001D6AC9" w:rsidRPr="001D6AC9" w:rsidRDefault="001D6AC9" w:rsidP="001D6AC9">
      <w:pPr>
        <w:spacing w:line="360" w:lineRule="auto"/>
        <w:jc w:val="both"/>
        <w:rPr>
          <w:rFonts w:ascii="Arial" w:hAnsi="Arial" w:cs="Arial"/>
          <w:b/>
          <w:sz w:val="22"/>
          <w:szCs w:val="22"/>
        </w:rPr>
      </w:pPr>
      <w:r w:rsidRPr="001D6AC9">
        <w:rPr>
          <w:rFonts w:ascii="Arial" w:hAnsi="Arial" w:cs="Arial"/>
          <w:b/>
          <w:sz w:val="22"/>
          <w:szCs w:val="22"/>
        </w:rPr>
        <w:t>Scalability and Sustainability:</w:t>
      </w:r>
      <w:r>
        <w:rPr>
          <w:rFonts w:ascii="Arial" w:hAnsi="Arial" w:cs="Arial"/>
          <w:b/>
          <w:sz w:val="22"/>
          <w:szCs w:val="22"/>
        </w:rPr>
        <w:t xml:space="preserve"> </w:t>
      </w:r>
      <w:r w:rsidRPr="001D6AC9">
        <w:rPr>
          <w:rFonts w:ascii="Arial" w:hAnsi="Arial" w:cs="Arial"/>
          <w:sz w:val="22"/>
          <w:szCs w:val="22"/>
        </w:rPr>
        <w:t>Demand for digital payment solution keeps growing as businesses are more inclined to go cashless.</w:t>
      </w:r>
      <w:r>
        <w:rPr>
          <w:rFonts w:ascii="Arial" w:hAnsi="Arial" w:cs="Arial"/>
          <w:b/>
          <w:sz w:val="22"/>
          <w:szCs w:val="22"/>
        </w:rPr>
        <w:t xml:space="preserve"> </w:t>
      </w:r>
      <w:r w:rsidRPr="001D6AC9">
        <w:rPr>
          <w:rFonts w:ascii="Arial" w:hAnsi="Arial" w:cs="Arial"/>
          <w:sz w:val="22"/>
          <w:szCs w:val="22"/>
        </w:rPr>
        <w:t>A fintech platform for micro-businesses can provide for many individual sole traders and small businesses throughout the UK.</w:t>
      </w:r>
      <w:r>
        <w:rPr>
          <w:rFonts w:ascii="Arial" w:hAnsi="Arial" w:cs="Arial"/>
          <w:b/>
          <w:sz w:val="22"/>
          <w:szCs w:val="22"/>
        </w:rPr>
        <w:t xml:space="preserve"> </w:t>
      </w:r>
      <w:r w:rsidRPr="001D6AC9">
        <w:rPr>
          <w:rFonts w:ascii="Arial" w:hAnsi="Arial" w:cs="Arial"/>
          <w:sz w:val="22"/>
          <w:szCs w:val="22"/>
        </w:rPr>
        <w:t>Subscription fees, transaction fees and value added financial services can provide sustainable revenue streams.</w:t>
      </w:r>
      <w:r>
        <w:rPr>
          <w:rFonts w:ascii="Arial" w:hAnsi="Arial" w:cs="Arial"/>
          <w:b/>
          <w:sz w:val="22"/>
          <w:szCs w:val="22"/>
        </w:rPr>
        <w:t xml:space="preserve"> </w:t>
      </w:r>
      <w:r w:rsidRPr="001D6AC9">
        <w:rPr>
          <w:rFonts w:ascii="Arial" w:hAnsi="Arial" w:cs="Arial"/>
          <w:sz w:val="22"/>
          <w:szCs w:val="22"/>
        </w:rPr>
        <w:t>It can be scaled up to integrate more services like business analytics, lending support, financial planning tools, etc.</w:t>
      </w:r>
    </w:p>
    <w:p w:rsidR="0084267A" w:rsidRPr="0084267A" w:rsidRDefault="0084267A" w:rsidP="0084267A">
      <w:pPr>
        <w:pStyle w:val="Heading2"/>
        <w:rPr>
          <w:rFonts w:ascii="Arial" w:hAnsi="Arial" w:cs="Arial"/>
        </w:rPr>
      </w:pPr>
      <w:bookmarkStart w:id="7" w:name="_Toc231460477"/>
      <w:r w:rsidRPr="0084267A">
        <w:rPr>
          <w:rFonts w:ascii="Arial" w:hAnsi="Arial" w:cs="Arial"/>
        </w:rPr>
        <w:t>2.6 Opportunity Area 4: Digital Skills Training Tailored to SME Owners</w:t>
      </w:r>
      <w:bookmarkEnd w:id="7"/>
    </w:p>
    <w:p w:rsidR="007B374A" w:rsidRPr="007B374A" w:rsidRDefault="007B374A" w:rsidP="007B374A">
      <w:pPr>
        <w:spacing w:line="360" w:lineRule="auto"/>
        <w:jc w:val="both"/>
        <w:rPr>
          <w:rFonts w:ascii="Arial" w:hAnsi="Arial" w:cs="Arial"/>
          <w:sz w:val="22"/>
          <w:szCs w:val="22"/>
        </w:rPr>
      </w:pPr>
      <w:r>
        <w:rPr>
          <w:rFonts w:ascii="Arial" w:hAnsi="Arial" w:cs="Arial"/>
          <w:b/>
          <w:sz w:val="22"/>
          <w:szCs w:val="22"/>
        </w:rPr>
        <w:t xml:space="preserve">User </w:t>
      </w:r>
      <w:r w:rsidRPr="007B374A">
        <w:rPr>
          <w:rFonts w:ascii="Arial" w:hAnsi="Arial" w:cs="Arial"/>
          <w:b/>
          <w:sz w:val="22"/>
          <w:szCs w:val="22"/>
        </w:rPr>
        <w:t>Pain Points:</w:t>
      </w:r>
      <w:r w:rsidRPr="007B374A">
        <w:rPr>
          <w:rFonts w:ascii="Arial" w:hAnsi="Arial" w:cs="Arial"/>
          <w:sz w:val="22"/>
          <w:szCs w:val="22"/>
        </w:rPr>
        <w:t xml:space="preserve"> </w:t>
      </w:r>
      <w:r w:rsidR="0084267A" w:rsidRPr="0084267A">
        <w:rPr>
          <w:rFonts w:ascii="Arial" w:hAnsi="Arial" w:cs="Arial"/>
          <w:sz w:val="22"/>
          <w:szCs w:val="22"/>
        </w:rPr>
        <w:t xml:space="preserve">The most important source of variation for the outcomes of the digital transformation journey in the UK's SMEs is the variation in their knowledge and capability as business owners, according to the most important source of variation, that of Deming's System of Profound Knowledge. </w:t>
      </w:r>
      <w:r w:rsidRPr="007B374A">
        <w:rPr>
          <w:rFonts w:ascii="Arial" w:hAnsi="Arial" w:cs="Arial"/>
          <w:sz w:val="22"/>
          <w:szCs w:val="22"/>
        </w:rPr>
        <w:t>There is a lack of confidence and knowledge among many SME owners on effecti</w:t>
      </w:r>
      <w:r>
        <w:rPr>
          <w:rFonts w:ascii="Arial" w:hAnsi="Arial" w:cs="Arial"/>
          <w:sz w:val="22"/>
          <w:szCs w:val="22"/>
        </w:rPr>
        <w:t xml:space="preserve">ve use of digital technologies. </w:t>
      </w:r>
      <w:r w:rsidRPr="007B374A">
        <w:rPr>
          <w:rFonts w:ascii="Arial" w:hAnsi="Arial" w:cs="Arial"/>
          <w:sz w:val="22"/>
          <w:szCs w:val="22"/>
        </w:rPr>
        <w:t>Even the business owners who invest in digital tools have problems opt</w:t>
      </w:r>
      <w:r>
        <w:rPr>
          <w:rFonts w:ascii="Arial" w:hAnsi="Arial" w:cs="Arial"/>
          <w:sz w:val="22"/>
          <w:szCs w:val="22"/>
        </w:rPr>
        <w:t xml:space="preserve">imizing the benefits from them. </w:t>
      </w:r>
      <w:r w:rsidRPr="007B374A">
        <w:rPr>
          <w:rFonts w:ascii="Arial" w:hAnsi="Arial" w:cs="Arial"/>
          <w:sz w:val="22"/>
          <w:szCs w:val="22"/>
        </w:rPr>
        <w:t>The ability to use digital skills can be a limitation in the success of digi</w:t>
      </w:r>
      <w:r>
        <w:rPr>
          <w:rFonts w:ascii="Arial" w:hAnsi="Arial" w:cs="Arial"/>
          <w:sz w:val="22"/>
          <w:szCs w:val="22"/>
        </w:rPr>
        <w:t xml:space="preserve">tal transformation initiatives. </w:t>
      </w:r>
      <w:r w:rsidRPr="007B374A">
        <w:rPr>
          <w:rFonts w:ascii="Arial" w:hAnsi="Arial" w:cs="Arial"/>
          <w:sz w:val="22"/>
          <w:szCs w:val="22"/>
        </w:rPr>
        <w:t>The opportunities for SME owners to access professional training are often less than those in larger organisations (North, 2026).</w:t>
      </w:r>
    </w:p>
    <w:p w:rsidR="0084267A" w:rsidRPr="007B374A" w:rsidRDefault="007B374A" w:rsidP="007B374A">
      <w:pPr>
        <w:spacing w:line="360" w:lineRule="auto"/>
        <w:jc w:val="both"/>
        <w:rPr>
          <w:rFonts w:ascii="Arial" w:hAnsi="Arial" w:cs="Arial"/>
          <w:b/>
          <w:sz w:val="22"/>
          <w:szCs w:val="22"/>
        </w:rPr>
      </w:pPr>
      <w:r w:rsidRPr="007B374A">
        <w:rPr>
          <w:rFonts w:ascii="Arial" w:hAnsi="Arial" w:cs="Arial"/>
          <w:b/>
          <w:sz w:val="22"/>
          <w:szCs w:val="22"/>
        </w:rPr>
        <w:lastRenderedPageBreak/>
        <w:t>Market Gap</w:t>
      </w:r>
      <w:r>
        <w:rPr>
          <w:rFonts w:ascii="Arial" w:hAnsi="Arial" w:cs="Arial"/>
          <w:b/>
          <w:sz w:val="22"/>
          <w:szCs w:val="22"/>
        </w:rPr>
        <w:t xml:space="preserve">: </w:t>
      </w:r>
      <w:r w:rsidRPr="007B374A">
        <w:rPr>
          <w:rFonts w:ascii="Arial" w:hAnsi="Arial" w:cs="Arial"/>
          <w:sz w:val="22"/>
          <w:szCs w:val="22"/>
        </w:rPr>
        <w:t>There is a lack of low-cost, accessible and relevant digital skills training for SME owners.</w:t>
      </w:r>
      <w:r>
        <w:rPr>
          <w:rFonts w:ascii="Arial" w:hAnsi="Arial" w:cs="Arial"/>
          <w:b/>
          <w:sz w:val="22"/>
          <w:szCs w:val="22"/>
        </w:rPr>
        <w:t xml:space="preserve"> </w:t>
      </w:r>
      <w:r w:rsidRPr="007B374A">
        <w:rPr>
          <w:rFonts w:ascii="Arial" w:hAnsi="Arial" w:cs="Arial"/>
          <w:sz w:val="22"/>
          <w:szCs w:val="22"/>
        </w:rPr>
        <w:t>Current training is not always relevant or appropriate for the needs of small business.</w:t>
      </w:r>
      <w:r>
        <w:rPr>
          <w:rFonts w:ascii="Arial" w:hAnsi="Arial" w:cs="Arial"/>
          <w:b/>
          <w:sz w:val="22"/>
          <w:szCs w:val="22"/>
        </w:rPr>
        <w:t xml:space="preserve"> </w:t>
      </w:r>
      <w:r w:rsidRPr="007B374A">
        <w:rPr>
          <w:rFonts w:ascii="Arial" w:hAnsi="Arial" w:cs="Arial"/>
          <w:sz w:val="22"/>
          <w:szCs w:val="22"/>
        </w:rPr>
        <w:t>Small business owners are not as likely to get formal help as big business owners.</w:t>
      </w:r>
      <w:r>
        <w:rPr>
          <w:rFonts w:ascii="Arial" w:hAnsi="Arial" w:cs="Arial"/>
          <w:b/>
          <w:sz w:val="22"/>
          <w:szCs w:val="22"/>
        </w:rPr>
        <w:t xml:space="preserve"> </w:t>
      </w:r>
      <w:r w:rsidRPr="007B374A">
        <w:rPr>
          <w:rFonts w:ascii="Arial" w:hAnsi="Arial" w:cs="Arial"/>
          <w:sz w:val="22"/>
          <w:szCs w:val="22"/>
        </w:rPr>
        <w:t>Location and connectivity issues could be further constraints for accessing quality training for rural businesses (North, 2026).</w:t>
      </w:r>
    </w:p>
    <w:p w:rsidR="0084267A" w:rsidRDefault="0084267A" w:rsidP="0084267A">
      <w:pPr>
        <w:spacing w:line="360" w:lineRule="auto"/>
        <w:jc w:val="center"/>
        <w:rPr>
          <w:rFonts w:ascii="Arial" w:hAnsi="Arial" w:cs="Arial"/>
          <w:sz w:val="22"/>
          <w:szCs w:val="22"/>
        </w:rPr>
      </w:pPr>
      <w:r w:rsidRPr="001838FE">
        <w:rPr>
          <w:noProof/>
          <w:lang w:val="en-US" w:eastAsia="en-US"/>
        </w:rPr>
        <w:drawing>
          <wp:inline distT="0" distB="0" distL="0" distR="0" wp14:anchorId="444DD4B7" wp14:editId="78E64166">
            <wp:extent cx="2743200" cy="2057463"/>
            <wp:effectExtent l="76200" t="76200" r="133350" b="133350"/>
            <wp:docPr id="7" name="Picture 7" descr="System of Profound Knowledge - Lean Manufacturing and Six Sigma Defin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ystem of Profound Knowledge - Lean Manufacturing and Six Sigma Definition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43200" cy="20574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4267A" w:rsidRPr="0084267A" w:rsidRDefault="0084267A" w:rsidP="0084267A">
      <w:pPr>
        <w:spacing w:line="360" w:lineRule="auto"/>
        <w:jc w:val="center"/>
        <w:rPr>
          <w:rFonts w:ascii="Arial" w:hAnsi="Arial" w:cs="Arial"/>
          <w:b/>
          <w:sz w:val="22"/>
          <w:szCs w:val="22"/>
        </w:rPr>
      </w:pPr>
      <w:r w:rsidRPr="0084267A">
        <w:rPr>
          <w:rFonts w:ascii="Arial" w:hAnsi="Arial" w:cs="Arial"/>
          <w:b/>
          <w:sz w:val="22"/>
          <w:szCs w:val="22"/>
        </w:rPr>
        <w:t>Source: (lssdefinition, 2020)</w:t>
      </w:r>
    </w:p>
    <w:p w:rsidR="007B374A" w:rsidRPr="007B374A" w:rsidRDefault="007B374A" w:rsidP="007B374A">
      <w:pPr>
        <w:spacing w:line="360" w:lineRule="auto"/>
        <w:jc w:val="both"/>
        <w:rPr>
          <w:rFonts w:ascii="Arial" w:hAnsi="Arial" w:cs="Arial"/>
          <w:b/>
          <w:sz w:val="22"/>
          <w:szCs w:val="22"/>
        </w:rPr>
      </w:pPr>
      <w:r w:rsidRPr="007B374A">
        <w:rPr>
          <w:rFonts w:ascii="Arial" w:hAnsi="Arial" w:cs="Arial"/>
          <w:b/>
          <w:sz w:val="22"/>
          <w:szCs w:val="22"/>
        </w:rPr>
        <w:t>Technological Enablers:</w:t>
      </w:r>
      <w:r>
        <w:rPr>
          <w:rFonts w:ascii="Arial" w:hAnsi="Arial" w:cs="Arial"/>
          <w:b/>
          <w:sz w:val="22"/>
          <w:szCs w:val="22"/>
        </w:rPr>
        <w:t xml:space="preserve"> </w:t>
      </w:r>
      <w:r w:rsidRPr="007B374A">
        <w:rPr>
          <w:rFonts w:ascii="Arial" w:hAnsi="Arial" w:cs="Arial"/>
          <w:sz w:val="22"/>
          <w:szCs w:val="22"/>
        </w:rPr>
        <w:t>Learning platforms are accessible online and remotely, and offer flexibility in training programmes.</w:t>
      </w:r>
      <w:r>
        <w:rPr>
          <w:rFonts w:ascii="Arial" w:hAnsi="Arial" w:cs="Arial"/>
          <w:b/>
          <w:sz w:val="22"/>
          <w:szCs w:val="22"/>
        </w:rPr>
        <w:t xml:space="preserve"> </w:t>
      </w:r>
      <w:r w:rsidRPr="007B374A">
        <w:rPr>
          <w:rFonts w:ascii="Arial" w:hAnsi="Arial" w:cs="Arial"/>
          <w:sz w:val="22"/>
          <w:szCs w:val="22"/>
        </w:rPr>
        <w:t>Live coaching and mentoring sessions can be facilitated using video conferencing tools.</w:t>
      </w:r>
      <w:r>
        <w:rPr>
          <w:rFonts w:ascii="Arial" w:hAnsi="Arial" w:cs="Arial"/>
          <w:b/>
          <w:sz w:val="22"/>
          <w:szCs w:val="22"/>
        </w:rPr>
        <w:t xml:space="preserve"> </w:t>
      </w:r>
      <w:r w:rsidRPr="007B374A">
        <w:rPr>
          <w:rFonts w:ascii="Arial" w:hAnsi="Arial" w:cs="Arial"/>
          <w:sz w:val="22"/>
          <w:szCs w:val="22"/>
        </w:rPr>
        <w:t>Mobile learning apps ensure training at a whim for busy business people.</w:t>
      </w:r>
      <w:r>
        <w:rPr>
          <w:rFonts w:ascii="Arial" w:hAnsi="Arial" w:cs="Arial"/>
          <w:b/>
          <w:sz w:val="22"/>
          <w:szCs w:val="22"/>
        </w:rPr>
        <w:t xml:space="preserve"> </w:t>
      </w:r>
      <w:r w:rsidRPr="007B374A">
        <w:rPr>
          <w:rFonts w:ascii="Arial" w:hAnsi="Arial" w:cs="Arial"/>
          <w:sz w:val="22"/>
          <w:szCs w:val="22"/>
        </w:rPr>
        <w:t>Digital assessment and tracking can tailor learning experiences.</w:t>
      </w:r>
    </w:p>
    <w:p w:rsidR="007B374A" w:rsidRPr="007B374A" w:rsidRDefault="007B374A" w:rsidP="007B374A">
      <w:pPr>
        <w:spacing w:line="360" w:lineRule="auto"/>
        <w:jc w:val="both"/>
        <w:rPr>
          <w:rFonts w:ascii="Arial" w:hAnsi="Arial" w:cs="Arial"/>
          <w:b/>
          <w:sz w:val="22"/>
          <w:szCs w:val="22"/>
        </w:rPr>
      </w:pPr>
      <w:r w:rsidRPr="007B374A">
        <w:rPr>
          <w:rFonts w:ascii="Arial" w:hAnsi="Arial" w:cs="Arial"/>
          <w:b/>
          <w:sz w:val="22"/>
          <w:szCs w:val="22"/>
        </w:rPr>
        <w:t>Scalability and Sustainability</w:t>
      </w:r>
      <w:r>
        <w:rPr>
          <w:rFonts w:ascii="Arial" w:hAnsi="Arial" w:cs="Arial"/>
          <w:b/>
          <w:sz w:val="22"/>
          <w:szCs w:val="22"/>
        </w:rPr>
        <w:t xml:space="preserve">: </w:t>
      </w:r>
    </w:p>
    <w:p w:rsidR="0084267A" w:rsidRDefault="007B374A" w:rsidP="007B374A">
      <w:pPr>
        <w:spacing w:line="360" w:lineRule="auto"/>
        <w:jc w:val="both"/>
        <w:rPr>
          <w:rFonts w:ascii="Arial" w:hAnsi="Arial" w:cs="Arial"/>
          <w:sz w:val="22"/>
          <w:szCs w:val="22"/>
        </w:rPr>
      </w:pPr>
      <w:r w:rsidRPr="007B374A">
        <w:rPr>
          <w:rFonts w:ascii="Arial" w:hAnsi="Arial" w:cs="Arial"/>
          <w:sz w:val="22"/>
          <w:szCs w:val="22"/>
        </w:rPr>
        <w:t>There is no need for major extra expenditure to provide training programmes online to the ow</w:t>
      </w:r>
      <w:r>
        <w:rPr>
          <w:rFonts w:ascii="Arial" w:hAnsi="Arial" w:cs="Arial"/>
          <w:sz w:val="22"/>
          <w:szCs w:val="22"/>
        </w:rPr>
        <w:t xml:space="preserve">ners of SMEs throughout the UK. </w:t>
      </w:r>
      <w:r w:rsidRPr="007B374A">
        <w:rPr>
          <w:rFonts w:ascii="Arial" w:hAnsi="Arial" w:cs="Arial"/>
          <w:sz w:val="22"/>
          <w:szCs w:val="22"/>
        </w:rPr>
        <w:t>Recurring revenue is possible with subscri</w:t>
      </w:r>
      <w:r>
        <w:rPr>
          <w:rFonts w:ascii="Arial" w:hAnsi="Arial" w:cs="Arial"/>
          <w:sz w:val="22"/>
          <w:szCs w:val="22"/>
        </w:rPr>
        <w:t xml:space="preserve">ption-based learning platforms. </w:t>
      </w:r>
      <w:r w:rsidRPr="007B374A">
        <w:rPr>
          <w:rFonts w:ascii="Arial" w:hAnsi="Arial" w:cs="Arial"/>
          <w:sz w:val="22"/>
          <w:szCs w:val="22"/>
        </w:rPr>
        <w:t>Reach and impact can be enhanced through partnerships with government agencies, business support org</w:t>
      </w:r>
      <w:r>
        <w:rPr>
          <w:rFonts w:ascii="Arial" w:hAnsi="Arial" w:cs="Arial"/>
          <w:sz w:val="22"/>
          <w:szCs w:val="22"/>
        </w:rPr>
        <w:t xml:space="preserve">anisations and industry bodies. </w:t>
      </w:r>
      <w:r w:rsidRPr="007B374A">
        <w:rPr>
          <w:rFonts w:ascii="Arial" w:hAnsi="Arial" w:cs="Arial"/>
          <w:sz w:val="22"/>
          <w:szCs w:val="22"/>
        </w:rPr>
        <w:t>The market potential is assured as digital technologies are continuing to develop since there is a constant demand for digital skills development.</w:t>
      </w:r>
      <w:r w:rsidR="0084267A" w:rsidRPr="0084267A">
        <w:rPr>
          <w:rFonts w:ascii="Arial" w:hAnsi="Arial" w:cs="Arial"/>
          <w:sz w:val="22"/>
          <w:szCs w:val="22"/>
        </w:rPr>
        <w:t xml:space="preserve"> (North, 2026).</w:t>
      </w:r>
    </w:p>
    <w:p w:rsidR="0084267A" w:rsidRPr="0084267A" w:rsidRDefault="0084267A" w:rsidP="0084267A">
      <w:pPr>
        <w:pStyle w:val="Heading1"/>
        <w:rPr>
          <w:rFonts w:ascii="Arial" w:hAnsi="Arial" w:cs="Arial"/>
          <w:b/>
          <w:color w:val="auto"/>
        </w:rPr>
      </w:pPr>
      <w:bookmarkStart w:id="8" w:name="_Toc231460478"/>
      <w:r w:rsidRPr="0084267A">
        <w:rPr>
          <w:rFonts w:ascii="Arial" w:hAnsi="Arial" w:cs="Arial"/>
          <w:b/>
          <w:color w:val="auto"/>
        </w:rPr>
        <w:t>3. Task 2: Applying the Five Stages of Design Thinking to Develop LocalLoop</w:t>
      </w:r>
      <w:bookmarkEnd w:id="8"/>
    </w:p>
    <w:p w:rsidR="0084267A" w:rsidRDefault="0084267A" w:rsidP="0084267A">
      <w:pPr>
        <w:spacing w:line="360" w:lineRule="auto"/>
        <w:jc w:val="both"/>
        <w:rPr>
          <w:rFonts w:ascii="Arial" w:hAnsi="Arial" w:cs="Arial"/>
          <w:sz w:val="22"/>
          <w:szCs w:val="22"/>
        </w:rPr>
      </w:pPr>
      <w:r w:rsidRPr="0084267A">
        <w:rPr>
          <w:rFonts w:ascii="Arial" w:hAnsi="Arial" w:cs="Arial"/>
          <w:sz w:val="22"/>
          <w:szCs w:val="22"/>
        </w:rPr>
        <w:t>The Stanford d.school Design Thinking model has five steps: Empathise, Define, Ideate, Prototype, Test. This is a purposeful, non-linear and iterative process; teams can go back and forth between stages as they learn along the way (Auernhammer &amp; Roth, 2023). The three simultaneous spaces, inspiration (seeing the problem), ideation (finding solutions), and implementation (making the solutions happen) (Auernhammer &amp; Roth, 2023).</w:t>
      </w:r>
    </w:p>
    <w:p w:rsidR="0084267A" w:rsidRDefault="007C64C2" w:rsidP="007C64C2">
      <w:pPr>
        <w:spacing w:line="360" w:lineRule="auto"/>
        <w:jc w:val="center"/>
        <w:rPr>
          <w:rFonts w:ascii="Arial" w:hAnsi="Arial" w:cs="Arial"/>
          <w:sz w:val="22"/>
          <w:szCs w:val="22"/>
        </w:rPr>
      </w:pPr>
      <w:r>
        <w:rPr>
          <w:noProof/>
          <w:lang w:val="en-US" w:eastAsia="en-US"/>
        </w:rPr>
        <w:lastRenderedPageBreak/>
        <w:drawing>
          <wp:inline distT="0" distB="0" distL="0" distR="0" wp14:anchorId="5528DD22" wp14:editId="1BB83A38">
            <wp:extent cx="4630522" cy="2532823"/>
            <wp:effectExtent l="76200" t="76200" r="132080" b="134620"/>
            <wp:docPr id="9" name="Picture 9" descr="stanford d.school design think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tanford d.school design thinking proces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40939" cy="25385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64C2" w:rsidRDefault="007C64C2" w:rsidP="007C64C2">
      <w:pPr>
        <w:spacing w:line="360" w:lineRule="auto"/>
        <w:jc w:val="center"/>
        <w:rPr>
          <w:rFonts w:ascii="Arial" w:hAnsi="Arial" w:cs="Arial"/>
          <w:b/>
          <w:sz w:val="22"/>
          <w:szCs w:val="22"/>
        </w:rPr>
      </w:pPr>
      <w:r w:rsidRPr="007C64C2">
        <w:rPr>
          <w:rFonts w:ascii="Arial" w:hAnsi="Arial" w:cs="Arial"/>
          <w:b/>
          <w:sz w:val="22"/>
          <w:szCs w:val="22"/>
        </w:rPr>
        <w:t>Source: (BALCAITIS, 2019)</w:t>
      </w:r>
    </w:p>
    <w:p w:rsidR="007C64C2" w:rsidRPr="007C64C2" w:rsidRDefault="007C64C2" w:rsidP="007C64C2">
      <w:pPr>
        <w:pStyle w:val="Heading2"/>
        <w:rPr>
          <w:rFonts w:ascii="Arial" w:hAnsi="Arial" w:cs="Arial"/>
        </w:rPr>
      </w:pPr>
      <w:bookmarkStart w:id="9" w:name="_Toc231460479"/>
      <w:r w:rsidRPr="007C64C2">
        <w:rPr>
          <w:rFonts w:ascii="Arial" w:hAnsi="Arial" w:cs="Arial"/>
        </w:rPr>
        <w:t>3.1 Stage 1: Empathise — Understanding the People Affected</w:t>
      </w:r>
      <w:bookmarkEnd w:id="9"/>
    </w:p>
    <w:p w:rsidR="007C64C2" w:rsidRPr="007C64C2" w:rsidRDefault="007C64C2" w:rsidP="007C64C2">
      <w:pPr>
        <w:spacing w:line="360" w:lineRule="auto"/>
        <w:jc w:val="both"/>
        <w:rPr>
          <w:rFonts w:ascii="Arial" w:hAnsi="Arial" w:cs="Arial"/>
          <w:sz w:val="22"/>
          <w:szCs w:val="22"/>
        </w:rPr>
      </w:pPr>
      <w:r w:rsidRPr="007C64C2">
        <w:rPr>
          <w:rFonts w:ascii="Arial" w:hAnsi="Arial" w:cs="Arial"/>
          <w:sz w:val="22"/>
          <w:szCs w:val="22"/>
        </w:rPr>
        <w:t>At the Empathise stage the deep engagement is with the people who are most affected by the problem, and it is genuine. Empathizing is about observing, engaging and listening to the underlying experiences and emotions that inspire people, rather than simply asking them what they want (Schmidberger &amp; Wippermann, 2023).</w:t>
      </w:r>
    </w:p>
    <w:p w:rsidR="007C64C2" w:rsidRPr="007C64C2" w:rsidRDefault="007C64C2" w:rsidP="007C64C2">
      <w:pPr>
        <w:spacing w:line="360" w:lineRule="auto"/>
        <w:jc w:val="both"/>
        <w:rPr>
          <w:rFonts w:ascii="Arial" w:hAnsi="Arial" w:cs="Arial"/>
          <w:sz w:val="22"/>
          <w:szCs w:val="22"/>
        </w:rPr>
      </w:pPr>
      <w:r w:rsidRPr="007C64C2">
        <w:rPr>
          <w:rFonts w:ascii="Arial" w:hAnsi="Arial" w:cs="Arial"/>
          <w:sz w:val="22"/>
          <w:szCs w:val="22"/>
        </w:rPr>
        <w:t>Three major groups of users were involved in the structured empathy research employing the module-developed methods of storytelling and vignette:</w:t>
      </w:r>
    </w:p>
    <w:p w:rsidR="007C64C2" w:rsidRPr="007C64C2" w:rsidRDefault="007C64C2" w:rsidP="007C64C2">
      <w:pPr>
        <w:pStyle w:val="ListParagraph"/>
        <w:numPr>
          <w:ilvl w:val="0"/>
          <w:numId w:val="2"/>
        </w:numPr>
        <w:spacing w:line="360" w:lineRule="auto"/>
        <w:jc w:val="both"/>
        <w:rPr>
          <w:rFonts w:ascii="Arial" w:hAnsi="Arial" w:cs="Arial"/>
          <w:sz w:val="22"/>
          <w:szCs w:val="22"/>
        </w:rPr>
      </w:pPr>
      <w:r w:rsidRPr="007C64C2">
        <w:rPr>
          <w:rFonts w:ascii="Arial" w:hAnsi="Arial" w:cs="Arial"/>
          <w:sz w:val="22"/>
          <w:szCs w:val="22"/>
        </w:rPr>
        <w:t>Small independent retailers who are now trading online but are having difficulties providing cheaper delivery to rural customers. They have a focus on tight margins, limited time and a desire to serve the local community, but are feeling more and more overwhelmed by the complexity and cost of e-commerce and delivery logistics (Hindle, 2023).</w:t>
      </w:r>
    </w:p>
    <w:p w:rsidR="007C64C2" w:rsidRPr="007C64C2" w:rsidRDefault="007C64C2" w:rsidP="007C64C2">
      <w:pPr>
        <w:pStyle w:val="ListParagraph"/>
        <w:numPr>
          <w:ilvl w:val="0"/>
          <w:numId w:val="2"/>
        </w:numPr>
        <w:spacing w:line="360" w:lineRule="auto"/>
        <w:jc w:val="both"/>
        <w:rPr>
          <w:rFonts w:ascii="Arial" w:hAnsi="Arial" w:cs="Arial"/>
          <w:sz w:val="22"/>
          <w:szCs w:val="22"/>
        </w:rPr>
      </w:pPr>
      <w:r w:rsidRPr="007C64C2">
        <w:rPr>
          <w:rFonts w:ascii="Arial" w:hAnsi="Arial" w:cs="Arial"/>
          <w:sz w:val="22"/>
          <w:szCs w:val="22"/>
        </w:rPr>
        <w:t>Rural consumers used to shopping in their own homes during the pandemic but who are now used to paying more for delivery services, longer delivery times and missed deliveries compared to urban consumers. Older and less mobile people in rural areas now rely on home delivery for their essential needs (Hindle, 2023).</w:t>
      </w:r>
    </w:p>
    <w:p w:rsidR="007C64C2" w:rsidRPr="007C64C2" w:rsidRDefault="007C64C2" w:rsidP="007C64C2">
      <w:pPr>
        <w:pStyle w:val="ListParagraph"/>
        <w:numPr>
          <w:ilvl w:val="0"/>
          <w:numId w:val="2"/>
        </w:numPr>
        <w:spacing w:line="360" w:lineRule="auto"/>
        <w:jc w:val="both"/>
        <w:rPr>
          <w:rFonts w:ascii="Arial" w:hAnsi="Arial" w:cs="Arial"/>
          <w:sz w:val="22"/>
          <w:szCs w:val="22"/>
        </w:rPr>
      </w:pPr>
      <w:r w:rsidRPr="007C64C2">
        <w:rPr>
          <w:rFonts w:ascii="Arial" w:hAnsi="Arial" w:cs="Arial"/>
          <w:sz w:val="22"/>
          <w:szCs w:val="22"/>
        </w:rPr>
        <w:t xml:space="preserve">Inefficiencies in delivering to rural destinations for delivery drivers and gig economy workers: long empty kilometres between deliveries, inadequate planning software, low number of stops per </w:t>
      </w:r>
      <w:r w:rsidR="00746940" w:rsidRPr="007C64C2">
        <w:rPr>
          <w:rFonts w:ascii="Arial" w:hAnsi="Arial" w:cs="Arial"/>
          <w:sz w:val="22"/>
          <w:szCs w:val="22"/>
        </w:rPr>
        <w:t>kilometre</w:t>
      </w:r>
      <w:r w:rsidRPr="007C64C2">
        <w:rPr>
          <w:rFonts w:ascii="Arial" w:hAnsi="Arial" w:cs="Arial"/>
          <w:sz w:val="22"/>
          <w:szCs w:val="22"/>
        </w:rPr>
        <w:t>, inadequate rural addresses (Hindle, 2023).</w:t>
      </w:r>
    </w:p>
    <w:p w:rsidR="007C64C2" w:rsidRDefault="007C64C2" w:rsidP="007C64C2">
      <w:pPr>
        <w:spacing w:line="360" w:lineRule="auto"/>
        <w:jc w:val="both"/>
        <w:rPr>
          <w:rFonts w:ascii="Arial" w:hAnsi="Arial" w:cs="Arial"/>
          <w:sz w:val="22"/>
          <w:szCs w:val="22"/>
        </w:rPr>
      </w:pPr>
      <w:r w:rsidRPr="007C64C2">
        <w:rPr>
          <w:rFonts w:ascii="Arial" w:hAnsi="Arial" w:cs="Arial"/>
          <w:sz w:val="22"/>
          <w:szCs w:val="22"/>
        </w:rPr>
        <w:t xml:space="preserve">With the use of the Rich Picture technique from SSM, which draws on symbols, sketches and narratives to capture the complexity of a system from multiple perspectives, the following picture emerges: a small baker in a small village in Derbyshire has begun selling online through Instagram </w:t>
      </w:r>
      <w:r w:rsidRPr="007C64C2">
        <w:rPr>
          <w:rFonts w:ascii="Arial" w:hAnsi="Arial" w:cs="Arial"/>
          <w:sz w:val="22"/>
          <w:szCs w:val="22"/>
        </w:rPr>
        <w:lastRenderedPageBreak/>
        <w:t>(Hindle, 2023). Customers within a 10-mile radius place an order with her 15 to 20 times a week. This is a rich picture of the problem, which shows that the problem is soft. The problem isn't that there's a lack of technology. It's a web of interconnected relationships, behaviours and worldviews, with the behaviour of one component of the system making things harder for all the other parts — a classic reinforcing negative loop that SSM's CLA can bring out to the surface (Schmidberger &amp; Wippermann, 2023).</w:t>
      </w:r>
    </w:p>
    <w:p w:rsidR="00746940" w:rsidRPr="00746940" w:rsidRDefault="00746940" w:rsidP="00746940">
      <w:pPr>
        <w:pStyle w:val="Heading2"/>
        <w:rPr>
          <w:rFonts w:ascii="Arial" w:hAnsi="Arial" w:cs="Arial"/>
        </w:rPr>
      </w:pPr>
      <w:bookmarkStart w:id="10" w:name="_Toc231460480"/>
      <w:r w:rsidRPr="00746940">
        <w:rPr>
          <w:rFonts w:ascii="Arial" w:hAnsi="Arial" w:cs="Arial"/>
        </w:rPr>
        <w:t>3.2 Stage 2: Define — Stating the Problem Clearly</w:t>
      </w:r>
      <w:bookmarkEnd w:id="10"/>
    </w:p>
    <w:p w:rsidR="00746940" w:rsidRPr="00746940" w:rsidRDefault="00746940" w:rsidP="00746940">
      <w:pPr>
        <w:spacing w:line="360" w:lineRule="auto"/>
        <w:jc w:val="both"/>
        <w:rPr>
          <w:rFonts w:ascii="Arial" w:hAnsi="Arial" w:cs="Arial"/>
          <w:sz w:val="22"/>
          <w:szCs w:val="22"/>
        </w:rPr>
      </w:pPr>
      <w:r w:rsidRPr="00746940">
        <w:rPr>
          <w:rFonts w:ascii="Arial" w:hAnsi="Arial" w:cs="Arial"/>
          <w:sz w:val="22"/>
          <w:szCs w:val="22"/>
        </w:rPr>
        <w:t>Define translates empathy insights into a clear problem statement that then serves as a guide through the innovation process (Schmidberger &amp; Wippermann, 2023). This is one of the most important aspects of Design Thinking: If the problem isn't well-defined, the solutions will not really solve any user needs. This stage is equivalent to Step 3 of the SSM process (the root definition of the relevant system) which is based on the CAT WOE framework and is used to express the purpose, actors, and constraints of the system in a clear way (Schmidberger &amp; Wippermann, 2023).</w:t>
      </w:r>
    </w:p>
    <w:p w:rsidR="00746940" w:rsidRPr="00746940" w:rsidRDefault="00746940" w:rsidP="00746940">
      <w:pPr>
        <w:spacing w:line="360" w:lineRule="auto"/>
        <w:jc w:val="both"/>
        <w:rPr>
          <w:rFonts w:ascii="Arial" w:hAnsi="Arial" w:cs="Arial"/>
          <w:b/>
          <w:sz w:val="22"/>
          <w:szCs w:val="22"/>
        </w:rPr>
      </w:pPr>
      <w:r w:rsidRPr="00746940">
        <w:rPr>
          <w:rFonts w:ascii="Arial" w:hAnsi="Arial" w:cs="Arial"/>
          <w:b/>
          <w:sz w:val="22"/>
          <w:szCs w:val="22"/>
        </w:rPr>
        <w:t>CATWOE Analysis</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b/>
          <w:sz w:val="22"/>
          <w:szCs w:val="22"/>
        </w:rPr>
        <w:t>Customers (C):</w:t>
      </w:r>
      <w:r w:rsidRPr="00746940">
        <w:rPr>
          <w:rFonts w:ascii="Arial" w:hAnsi="Arial" w:cs="Arial"/>
          <w:sz w:val="22"/>
          <w:szCs w:val="22"/>
        </w:rPr>
        <w:t xml:space="preserve"> Rural consumers who want to buy at local level at a low price; Local SME owners who want to sell profitably to local customers.</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b/>
          <w:sz w:val="22"/>
          <w:szCs w:val="22"/>
        </w:rPr>
        <w:t>Actors (A):</w:t>
      </w:r>
      <w:r w:rsidRPr="00746940">
        <w:rPr>
          <w:rFonts w:ascii="Arial" w:hAnsi="Arial" w:cs="Arial"/>
          <w:sz w:val="22"/>
          <w:szCs w:val="22"/>
        </w:rPr>
        <w:t xml:space="preserve"> Local delivery drivers, community volunteers with cars, SME business owners, platform developers, local councils.</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b/>
          <w:sz w:val="22"/>
          <w:szCs w:val="22"/>
        </w:rPr>
        <w:t>Transformation (T):</w:t>
      </w:r>
      <w:r w:rsidRPr="00746940">
        <w:rPr>
          <w:rFonts w:ascii="Arial" w:hAnsi="Arial" w:cs="Arial"/>
          <w:sz w:val="22"/>
          <w:szCs w:val="22"/>
        </w:rPr>
        <w:t xml:space="preserve"> Make the remote, expensive and unreliable rural delivery system more connected, affordable and community-based network for local commerce.</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b/>
          <w:sz w:val="22"/>
          <w:szCs w:val="22"/>
        </w:rPr>
        <w:t>Worldview / Weltanschauung (W):</w:t>
      </w:r>
      <w:r w:rsidRPr="00746940">
        <w:rPr>
          <w:rFonts w:ascii="Arial" w:hAnsi="Arial" w:cs="Arial"/>
          <w:sz w:val="22"/>
          <w:szCs w:val="22"/>
        </w:rPr>
        <w:t xml:space="preserve"> All rural communities should have access to local commerce and convenient home delivery as do urban communities. Local retailers should be able to compete with national retailers.</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b/>
          <w:sz w:val="22"/>
          <w:szCs w:val="22"/>
        </w:rPr>
        <w:t>Owners (O):</w:t>
      </w:r>
      <w:r w:rsidRPr="00746940">
        <w:rPr>
          <w:rFonts w:ascii="Arial" w:hAnsi="Arial" w:cs="Arial"/>
          <w:sz w:val="22"/>
          <w:szCs w:val="22"/>
        </w:rPr>
        <w:t xml:space="preserve"> The entrepreneurial founding team, businesses within the local SME sector and possibly community co-operatives.</w:t>
      </w:r>
    </w:p>
    <w:p w:rsidR="007C64C2"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b/>
          <w:sz w:val="22"/>
          <w:szCs w:val="22"/>
        </w:rPr>
        <w:t>Environmental Constraints (E):</w:t>
      </w:r>
      <w:r w:rsidRPr="00746940">
        <w:rPr>
          <w:rFonts w:ascii="Arial" w:hAnsi="Arial" w:cs="Arial"/>
          <w:sz w:val="22"/>
          <w:szCs w:val="22"/>
        </w:rPr>
        <w:t xml:space="preserve"> Rural broadband and mobile connectivity, road infrastructure, regulatory requirement for delivery service, financial constraint of micro-business and seasonal demand variation in agriculture community.</w:t>
      </w:r>
    </w:p>
    <w:p w:rsidR="00746940" w:rsidRDefault="00746940" w:rsidP="00746940">
      <w:pPr>
        <w:spacing w:line="360" w:lineRule="auto"/>
        <w:jc w:val="center"/>
        <w:rPr>
          <w:rFonts w:ascii="Arial" w:hAnsi="Arial" w:cs="Arial"/>
          <w:sz w:val="22"/>
          <w:szCs w:val="22"/>
        </w:rPr>
      </w:pPr>
      <w:r>
        <w:rPr>
          <w:noProof/>
          <w:lang w:val="en-US" w:eastAsia="en-US"/>
        </w:rPr>
        <w:lastRenderedPageBreak/>
        <w:drawing>
          <wp:inline distT="0" distB="0" distL="0" distR="0" wp14:anchorId="1E618F96" wp14:editId="1FCE3DAB">
            <wp:extent cx="5438775" cy="1733550"/>
            <wp:effectExtent l="76200" t="76200" r="142875" b="133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38775" cy="1733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46940" w:rsidRDefault="00746940" w:rsidP="00746940">
      <w:pPr>
        <w:spacing w:line="360" w:lineRule="auto"/>
        <w:jc w:val="center"/>
        <w:rPr>
          <w:rFonts w:ascii="Arial" w:hAnsi="Arial" w:cs="Arial"/>
          <w:b/>
          <w:sz w:val="22"/>
          <w:szCs w:val="22"/>
        </w:rPr>
      </w:pPr>
      <w:r w:rsidRPr="00746940">
        <w:rPr>
          <w:rFonts w:ascii="Arial" w:hAnsi="Arial" w:cs="Arial"/>
          <w:b/>
          <w:sz w:val="22"/>
          <w:szCs w:val="22"/>
        </w:rPr>
        <w:t>Source: (Creately, 2024)</w:t>
      </w:r>
    </w:p>
    <w:p w:rsidR="00746940" w:rsidRPr="00746940" w:rsidRDefault="00746940" w:rsidP="00746940">
      <w:pPr>
        <w:spacing w:line="360" w:lineRule="auto"/>
        <w:jc w:val="both"/>
        <w:rPr>
          <w:rFonts w:ascii="Arial" w:hAnsi="Arial" w:cs="Arial"/>
          <w:sz w:val="22"/>
          <w:szCs w:val="22"/>
        </w:rPr>
      </w:pPr>
      <w:r w:rsidRPr="00746940">
        <w:rPr>
          <w:rFonts w:ascii="Arial" w:hAnsi="Arial" w:cs="Arial"/>
          <w:sz w:val="22"/>
          <w:szCs w:val="22"/>
        </w:rPr>
        <w:t xml:space="preserve">This problem statement is based on the real-life experiences collected in the Empathise stage and based on a real and pressing need in the market. It is specific enough to facilitate ideation and broad enough to allow creative solutions. The problem also recognizes that variation – in demand level, driver availability, road conditions – is part of the system and not an exception, following Deming's System of Profound Knowledge. </w:t>
      </w:r>
    </w:p>
    <w:p w:rsidR="00746940" w:rsidRPr="00746940" w:rsidRDefault="00746940" w:rsidP="00746940">
      <w:pPr>
        <w:pStyle w:val="Heading2"/>
        <w:rPr>
          <w:rFonts w:ascii="Arial" w:hAnsi="Arial" w:cs="Arial"/>
        </w:rPr>
      </w:pPr>
      <w:bookmarkStart w:id="11" w:name="_Toc231460481"/>
      <w:r w:rsidRPr="00746940">
        <w:rPr>
          <w:rFonts w:ascii="Arial" w:hAnsi="Arial" w:cs="Arial"/>
        </w:rPr>
        <w:t>3.3 Stage 3: Ideate — Generating and Selecting Solutions</w:t>
      </w:r>
      <w:bookmarkEnd w:id="11"/>
    </w:p>
    <w:p w:rsidR="00746940" w:rsidRPr="00746940" w:rsidRDefault="00746940" w:rsidP="00746940">
      <w:pPr>
        <w:spacing w:line="360" w:lineRule="auto"/>
        <w:jc w:val="both"/>
        <w:rPr>
          <w:rFonts w:ascii="Arial" w:hAnsi="Arial" w:cs="Arial"/>
          <w:sz w:val="22"/>
          <w:szCs w:val="22"/>
        </w:rPr>
      </w:pPr>
      <w:r w:rsidRPr="00746940">
        <w:rPr>
          <w:rFonts w:ascii="Arial" w:hAnsi="Arial" w:cs="Arial"/>
          <w:sz w:val="22"/>
          <w:szCs w:val="22"/>
        </w:rPr>
        <w:t>In the Ideate phase, the focus is on developing a broad spectrum of possible solutions and then considering them through the lens of Design Thinking's three circles: Desirable, Feasible and Viable. The Stanford Design School model offers more opportunities for divergence and convergence than other design thinking models, especially in complex situations involving soft systems (Hardjanto et al., 2022).</w:t>
      </w:r>
    </w:p>
    <w:p w:rsidR="00746940" w:rsidRPr="00746940" w:rsidRDefault="00746940" w:rsidP="00746940">
      <w:pPr>
        <w:spacing w:line="360" w:lineRule="auto"/>
        <w:jc w:val="both"/>
        <w:rPr>
          <w:rFonts w:ascii="Arial" w:hAnsi="Arial" w:cs="Arial"/>
          <w:sz w:val="22"/>
          <w:szCs w:val="22"/>
        </w:rPr>
      </w:pPr>
      <w:r w:rsidRPr="00746940">
        <w:rPr>
          <w:rFonts w:ascii="Arial" w:hAnsi="Arial" w:cs="Arial"/>
          <w:sz w:val="22"/>
          <w:szCs w:val="22"/>
        </w:rPr>
        <w:t>These are some of the ideas that emerged from the problem statement:</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sz w:val="22"/>
          <w:szCs w:val="22"/>
        </w:rPr>
        <w:t>The community van-share scheme involves rural villages jointly paying to operate a van for their delivery, in the charge of a part-time paid community driver (Hardjanto et al., 2022).</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sz w:val="22"/>
          <w:szCs w:val="22"/>
        </w:rPr>
        <w:t>Simple automated routing system, an ordering and delivery coordination platform based on WhatsApp, which is already used by rural SMEs (Hardjanto et al., 2022).</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sz w:val="22"/>
          <w:szCs w:val="22"/>
        </w:rPr>
        <w:t>“The rural hamper” model, which is a weekly delivery of products from a variety of local SMEs, and is expanded from the concept of gift boxes (Hardjanto et al., 2022).</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sz w:val="22"/>
          <w:szCs w:val="22"/>
        </w:rPr>
        <w:t>A delivery system that leverages the existing infrastructure of local individuals making frequent trips between villages and local towns as a delivery system for small parcels (Hardjanto et al., 2022).</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sz w:val="22"/>
          <w:szCs w:val="22"/>
        </w:rPr>
        <w:t xml:space="preserve">A mobile-first digital marketplace platform, called LocalLoop, which enables rural consumers to purchase products from a range of local SMEs in one go, groups orders </w:t>
      </w:r>
      <w:r w:rsidRPr="00746940">
        <w:rPr>
          <w:rFonts w:ascii="Arial" w:hAnsi="Arial" w:cs="Arial"/>
          <w:sz w:val="22"/>
          <w:szCs w:val="22"/>
        </w:rPr>
        <w:lastRenderedPageBreak/>
        <w:t>by delivery zone and uses AI to optimise routes and ensure efficiency, affordability, and transparency (Hardjanto et al., 2022).</w:t>
      </w:r>
    </w:p>
    <w:p w:rsidR="00746940" w:rsidRDefault="00746940" w:rsidP="00746940">
      <w:pPr>
        <w:spacing w:line="360" w:lineRule="auto"/>
        <w:jc w:val="both"/>
        <w:rPr>
          <w:rFonts w:ascii="Arial" w:hAnsi="Arial" w:cs="Arial"/>
          <w:sz w:val="22"/>
          <w:szCs w:val="22"/>
        </w:rPr>
      </w:pPr>
      <w:r w:rsidRPr="00746940">
        <w:rPr>
          <w:rFonts w:ascii="Arial" w:hAnsi="Arial" w:cs="Arial"/>
          <w:sz w:val="22"/>
          <w:szCs w:val="22"/>
        </w:rPr>
        <w:t>These ideas are compared to the criteria for desirability, feasibility, and viability. It gets the highest marks on all three of the criteria. It is desirable as it directly answers the pain points identified by all three groups of users. This is possible as the technology required — mobile apps, route optimization algorithms, and secure payment gateways — are proven, mature, and cost-effective. It is viable since it can generate income from a commission on every SME transaction, a tiny amount of charge for consumer delivery and monthly subscription fees for SME accounts that have premium features (Hardjanto et al., 2022).Applying the Theory of Constraints of Goldratt to validate the idea selection: The key constraint in the existing rural delivery system is the inefficiency of the single retailer deliveries. LocalLoop directly tackles this constraint by combining orders from various SMEs to create batched delivery routes (Ionel, 2024).</w:t>
      </w:r>
    </w:p>
    <w:p w:rsidR="00746940" w:rsidRDefault="00746940" w:rsidP="00746940">
      <w:pPr>
        <w:spacing w:line="360" w:lineRule="auto"/>
        <w:jc w:val="center"/>
        <w:rPr>
          <w:rFonts w:ascii="Arial" w:hAnsi="Arial" w:cs="Arial"/>
          <w:sz w:val="22"/>
          <w:szCs w:val="22"/>
        </w:rPr>
      </w:pPr>
      <w:r>
        <w:rPr>
          <w:noProof/>
          <w:lang w:val="en-US" w:eastAsia="en-US"/>
        </w:rPr>
        <w:drawing>
          <wp:inline distT="0" distB="0" distL="0" distR="0" wp14:anchorId="3BD81511" wp14:editId="6BAD0789">
            <wp:extent cx="2743200" cy="2480717"/>
            <wp:effectExtent l="76200" t="76200" r="133350" b="129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43200" cy="24807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46940" w:rsidRPr="00746940" w:rsidRDefault="00746940" w:rsidP="00746940">
      <w:pPr>
        <w:spacing w:line="360" w:lineRule="auto"/>
        <w:jc w:val="center"/>
        <w:rPr>
          <w:rFonts w:ascii="Arial" w:hAnsi="Arial" w:cs="Arial"/>
          <w:b/>
          <w:sz w:val="22"/>
          <w:szCs w:val="22"/>
        </w:rPr>
      </w:pPr>
      <w:r w:rsidRPr="00746940">
        <w:rPr>
          <w:rFonts w:ascii="Arial" w:hAnsi="Arial" w:cs="Arial"/>
          <w:b/>
          <w:sz w:val="22"/>
          <w:szCs w:val="22"/>
        </w:rPr>
        <w:t>Source: (Peterka, 2024)</w:t>
      </w:r>
    </w:p>
    <w:p w:rsidR="00746940" w:rsidRDefault="00746940" w:rsidP="00746940">
      <w:pPr>
        <w:spacing w:line="360" w:lineRule="auto"/>
        <w:jc w:val="both"/>
        <w:rPr>
          <w:rFonts w:ascii="Arial" w:hAnsi="Arial" w:cs="Arial"/>
          <w:sz w:val="22"/>
          <w:szCs w:val="22"/>
        </w:rPr>
      </w:pPr>
      <w:r w:rsidRPr="00746940">
        <w:rPr>
          <w:rFonts w:ascii="Arial" w:hAnsi="Arial" w:cs="Arial"/>
          <w:sz w:val="22"/>
          <w:szCs w:val="22"/>
        </w:rPr>
        <w:t>The Drum-Buffer-Rope system ensures that deliveries are spread out along the route to maintain the driver (the drum) at optimum speed and efficiency, rather than making one-and-only-one trips. The Drum-Buffer-Rope system ensures that deliveries are spread out along the route, keeping the driver (the drum) running at his optimum speed and efficiency, instead of making a one-and-only-one trip.</w:t>
      </w:r>
    </w:p>
    <w:p w:rsidR="00746940" w:rsidRDefault="00746940" w:rsidP="00746940">
      <w:pPr>
        <w:spacing w:line="360" w:lineRule="auto"/>
        <w:jc w:val="center"/>
        <w:rPr>
          <w:rFonts w:ascii="Arial" w:hAnsi="Arial" w:cs="Arial"/>
          <w:sz w:val="22"/>
          <w:szCs w:val="22"/>
        </w:rPr>
      </w:pPr>
      <w:r>
        <w:rPr>
          <w:noProof/>
          <w:lang w:val="en-US" w:eastAsia="en-US"/>
        </w:rPr>
        <w:lastRenderedPageBreak/>
        <w:drawing>
          <wp:inline distT="0" distB="0" distL="0" distR="0" wp14:anchorId="7A7C4345" wp14:editId="0C2DA2CF">
            <wp:extent cx="2743200" cy="2527663"/>
            <wp:effectExtent l="76200" t="76200" r="133350" b="1397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43200" cy="25276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46940" w:rsidRPr="00746940" w:rsidRDefault="00746940" w:rsidP="00746940">
      <w:pPr>
        <w:spacing w:line="360" w:lineRule="auto"/>
        <w:jc w:val="center"/>
        <w:rPr>
          <w:rFonts w:ascii="Arial" w:hAnsi="Arial" w:cs="Arial"/>
          <w:b/>
          <w:sz w:val="22"/>
          <w:szCs w:val="22"/>
        </w:rPr>
      </w:pPr>
      <w:r w:rsidRPr="00746940">
        <w:rPr>
          <w:rFonts w:ascii="Arial" w:hAnsi="Arial" w:cs="Arial"/>
          <w:b/>
          <w:sz w:val="22"/>
          <w:szCs w:val="22"/>
        </w:rPr>
        <w:t>Source: (Peterka, 2024)</w:t>
      </w:r>
    </w:p>
    <w:p w:rsidR="00746940" w:rsidRPr="00746940" w:rsidRDefault="00746940" w:rsidP="00746940">
      <w:pPr>
        <w:pStyle w:val="Heading2"/>
        <w:rPr>
          <w:rFonts w:ascii="Arial" w:hAnsi="Arial" w:cs="Arial"/>
        </w:rPr>
      </w:pPr>
      <w:bookmarkStart w:id="12" w:name="_Toc231460482"/>
      <w:r w:rsidRPr="00746940">
        <w:rPr>
          <w:rFonts w:ascii="Arial" w:hAnsi="Arial" w:cs="Arial"/>
        </w:rPr>
        <w:t>3.4 Stage 4: Prototype — Building the LocalLoop MVP</w:t>
      </w:r>
      <w:bookmarkEnd w:id="12"/>
    </w:p>
    <w:p w:rsidR="00746940" w:rsidRDefault="00746940" w:rsidP="00746940">
      <w:pPr>
        <w:spacing w:line="360" w:lineRule="auto"/>
        <w:jc w:val="both"/>
        <w:rPr>
          <w:rFonts w:ascii="Arial" w:hAnsi="Arial" w:cs="Arial"/>
          <w:sz w:val="22"/>
          <w:szCs w:val="22"/>
        </w:rPr>
      </w:pPr>
      <w:r w:rsidRPr="00746940">
        <w:rPr>
          <w:rFonts w:ascii="Arial" w:hAnsi="Arial" w:cs="Arial"/>
          <w:sz w:val="22"/>
          <w:szCs w:val="22"/>
        </w:rPr>
        <w:t>In the Prototype stage, the solution is developed into a tangible testable prototype (not the final product), put in front of real users and elicit meaningful learning. Lizarelli et al., (2022) explains the Minimum Viable Product (MVP) as the iteration of a product that gets the greatest possible amount of validated learning about your customers, with the least effort. Importantly, as Lizarelli et al., (2022) explains, an MVP isn't about creating the smallest product it is about identifying and creating the features that will enable the core hypothesis to be tested. From design thinking perspective, the prototype is a learning tool, not a final product (Schmidberger &amp; Wippermann, 2023).</w:t>
      </w:r>
    </w:p>
    <w:p w:rsidR="00746940" w:rsidRDefault="00746940" w:rsidP="00746940">
      <w:pPr>
        <w:spacing w:line="360" w:lineRule="auto"/>
        <w:jc w:val="center"/>
        <w:rPr>
          <w:rFonts w:ascii="Arial" w:hAnsi="Arial" w:cs="Arial"/>
          <w:sz w:val="22"/>
          <w:szCs w:val="22"/>
        </w:rPr>
      </w:pPr>
      <w:r w:rsidRPr="00622675">
        <w:rPr>
          <w:noProof/>
          <w:lang w:val="en-US" w:eastAsia="en-US"/>
        </w:rPr>
        <w:drawing>
          <wp:inline distT="0" distB="0" distL="0" distR="0" wp14:anchorId="5DE353EE" wp14:editId="7517AB26">
            <wp:extent cx="3657600" cy="2195554"/>
            <wp:effectExtent l="76200" t="76200" r="133350" b="128905"/>
            <wp:docPr id="12" name="Picture 12" descr="A Guide to User Research for Minimum Viable Product Definition | MAN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Guide to User Research for Minimum Viable Product Definition | MANTA"/>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0338" r="6954"/>
                    <a:stretch/>
                  </pic:blipFill>
                  <pic:spPr bwMode="auto">
                    <a:xfrm>
                      <a:off x="0" y="0"/>
                      <a:ext cx="3664136" cy="2199478"/>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746940" w:rsidRPr="00746940" w:rsidRDefault="00746940" w:rsidP="00746940">
      <w:pPr>
        <w:spacing w:line="360" w:lineRule="auto"/>
        <w:jc w:val="center"/>
        <w:rPr>
          <w:rFonts w:ascii="Arial" w:hAnsi="Arial" w:cs="Arial"/>
          <w:b/>
          <w:sz w:val="22"/>
          <w:szCs w:val="22"/>
        </w:rPr>
      </w:pPr>
      <w:r w:rsidRPr="00746940">
        <w:rPr>
          <w:rFonts w:ascii="Arial" w:hAnsi="Arial" w:cs="Arial"/>
          <w:b/>
          <w:sz w:val="22"/>
          <w:szCs w:val="22"/>
        </w:rPr>
        <w:t>Source: (Mathew, 2020)</w:t>
      </w:r>
    </w:p>
    <w:p w:rsidR="00746940" w:rsidRPr="00746940" w:rsidRDefault="00746940" w:rsidP="00746940">
      <w:pPr>
        <w:spacing w:line="360" w:lineRule="auto"/>
        <w:jc w:val="both"/>
        <w:rPr>
          <w:rFonts w:ascii="Arial" w:hAnsi="Arial" w:cs="Arial"/>
          <w:sz w:val="22"/>
          <w:szCs w:val="22"/>
        </w:rPr>
      </w:pPr>
      <w:r w:rsidRPr="00746940">
        <w:rPr>
          <w:rFonts w:ascii="Arial" w:hAnsi="Arial" w:cs="Arial"/>
          <w:sz w:val="22"/>
          <w:szCs w:val="22"/>
        </w:rPr>
        <w:lastRenderedPageBreak/>
        <w:t>The LocalLoop MVP aims to validate the core thesis: rural consumers will make purchases on a single local commerce platform, while local SMEs will see that they are able to generate valuable additional income due to this. Changes to other aspects of the product — the mobile application, the automatic driver tracking system, the AI-based pricing algorithm — are put on hold until the basic assumption is proven.</w:t>
      </w:r>
    </w:p>
    <w:p w:rsidR="00746940" w:rsidRPr="00746940" w:rsidRDefault="00746940" w:rsidP="00746940">
      <w:pPr>
        <w:spacing w:line="360" w:lineRule="auto"/>
        <w:jc w:val="both"/>
        <w:rPr>
          <w:rFonts w:ascii="Arial" w:hAnsi="Arial" w:cs="Arial"/>
          <w:b/>
          <w:sz w:val="22"/>
          <w:szCs w:val="22"/>
        </w:rPr>
      </w:pPr>
      <w:r w:rsidRPr="00746940">
        <w:rPr>
          <w:rFonts w:ascii="Arial" w:hAnsi="Arial" w:cs="Arial"/>
          <w:b/>
          <w:sz w:val="22"/>
          <w:szCs w:val="22"/>
        </w:rPr>
        <w:t>LocalLoop MVP Core Features</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sz w:val="22"/>
          <w:szCs w:val="22"/>
        </w:rPr>
        <w:t>A local marketplace service that is hosted on the web and in which between 6-10 pilot SME's in a rural village cluster list their products. At this point, no custom application is required; a white labelled e-commerce platform is implemented with a branded front end, which has low development costs and short time to market.</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sz w:val="22"/>
          <w:szCs w:val="22"/>
        </w:rPr>
        <w:t>A multi-vendor checkout where consumers can purchase goods from multiple local SMEs in one go. The system works out one delivery charge (which is divided up based on the order charges) and securely collects payments through stripe (Lizarelli et al., 2022).</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sz w:val="22"/>
          <w:szCs w:val="22"/>
        </w:rPr>
        <w:t>A WhatsApp co-ordination group for the pilot to send the commands and update timings for deliveries and any changes between SMEs, driver and the operations team. This helps to tap into current comfort of WhatsApp usage by rural SME owners, and prevents the need of a complex driver app in the MVP phase (Lizarelli et al., 2022).</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sz w:val="22"/>
          <w:szCs w:val="22"/>
        </w:rPr>
        <w:t>Basic route optimisation function based on Google Maps API that can provide efficient delivery sequence for the driver, minimise empty miles and complete all deliveries in a zone in one pass (Lizarelli et al., 2022).</w:t>
      </w:r>
    </w:p>
    <w:p w:rsidR="00746940" w:rsidRPr="00746940" w:rsidRDefault="00746940" w:rsidP="00746940">
      <w:pPr>
        <w:pStyle w:val="ListParagraph"/>
        <w:numPr>
          <w:ilvl w:val="0"/>
          <w:numId w:val="2"/>
        </w:numPr>
        <w:spacing w:line="360" w:lineRule="auto"/>
        <w:jc w:val="both"/>
        <w:rPr>
          <w:rFonts w:ascii="Arial" w:hAnsi="Arial" w:cs="Arial"/>
          <w:sz w:val="22"/>
          <w:szCs w:val="22"/>
        </w:rPr>
      </w:pPr>
      <w:r w:rsidRPr="00746940">
        <w:rPr>
          <w:rFonts w:ascii="Arial" w:hAnsi="Arial" w:cs="Arial"/>
          <w:sz w:val="22"/>
          <w:szCs w:val="22"/>
        </w:rPr>
        <w:t>Consumer SMS notifications confirming receipt of orders, an estimated delivery time (morning or afternoon) and successful delivery.</w:t>
      </w:r>
    </w:p>
    <w:p w:rsidR="00746940" w:rsidRDefault="00746940" w:rsidP="00746940">
      <w:pPr>
        <w:spacing w:line="360" w:lineRule="auto"/>
        <w:jc w:val="both"/>
        <w:rPr>
          <w:rFonts w:ascii="Arial" w:hAnsi="Arial" w:cs="Arial"/>
          <w:sz w:val="22"/>
          <w:szCs w:val="22"/>
        </w:rPr>
      </w:pPr>
      <w:r w:rsidRPr="00746940">
        <w:rPr>
          <w:rFonts w:ascii="Arial" w:hAnsi="Arial" w:cs="Arial"/>
          <w:sz w:val="22"/>
          <w:szCs w:val="22"/>
        </w:rPr>
        <w:t>It is also relevant to the Hitchins' Systems Architecture framework. The design of the architecture of LocalLoop — what all its sub-systems and how they are connected do — is specifically shaped by the platform's function and its purpose, as well as its performance. The decision to implement WhatsApp instead of a custom app on MVP stage is a conscious one to keep the architecture simple and maintainable during this stage of the application and work on a more complex architecture in future versions of the app (Lizarelli et al., 2022).</w:t>
      </w:r>
    </w:p>
    <w:p w:rsidR="00746940" w:rsidRDefault="00746940" w:rsidP="00746940">
      <w:pPr>
        <w:spacing w:line="360" w:lineRule="auto"/>
        <w:jc w:val="center"/>
        <w:rPr>
          <w:rFonts w:ascii="Arial" w:hAnsi="Arial" w:cs="Arial"/>
          <w:sz w:val="22"/>
          <w:szCs w:val="22"/>
        </w:rPr>
      </w:pPr>
      <w:bookmarkStart w:id="13" w:name="_GoBack"/>
      <w:r w:rsidRPr="00D76283">
        <w:rPr>
          <w:noProof/>
          <w:lang w:val="en-US" w:eastAsia="en-US"/>
        </w:rPr>
        <w:lastRenderedPageBreak/>
        <w:drawing>
          <wp:inline distT="0" distB="0" distL="0" distR="0" wp14:anchorId="7197334C" wp14:editId="5097ECAF">
            <wp:extent cx="4724400" cy="2726055"/>
            <wp:effectExtent l="76200" t="76200" r="133350" b="131445"/>
            <wp:docPr id="13" name="Picture 13" descr="Systems Approach | Systems World | Derek Hitch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ystems Approach | Systems World | Derek Hitchin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43067" cy="27368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End w:id="13"/>
    </w:p>
    <w:p w:rsidR="00746940" w:rsidRPr="00746940" w:rsidRDefault="00746940" w:rsidP="00746940">
      <w:pPr>
        <w:spacing w:line="360" w:lineRule="auto"/>
        <w:jc w:val="center"/>
        <w:rPr>
          <w:rFonts w:ascii="Arial" w:hAnsi="Arial" w:cs="Arial"/>
          <w:b/>
          <w:sz w:val="22"/>
          <w:szCs w:val="22"/>
        </w:rPr>
      </w:pPr>
      <w:r w:rsidRPr="00746940">
        <w:rPr>
          <w:rFonts w:ascii="Arial" w:hAnsi="Arial" w:cs="Arial"/>
          <w:b/>
          <w:sz w:val="22"/>
          <w:szCs w:val="22"/>
        </w:rPr>
        <w:t>Source: (Hitchins, 2015)</w:t>
      </w:r>
    </w:p>
    <w:p w:rsidR="00746940" w:rsidRPr="00746940" w:rsidRDefault="00746940" w:rsidP="00746940">
      <w:pPr>
        <w:pStyle w:val="Heading2"/>
        <w:rPr>
          <w:rFonts w:ascii="Arial" w:hAnsi="Arial" w:cs="Arial"/>
        </w:rPr>
      </w:pPr>
      <w:bookmarkStart w:id="14" w:name="_Toc231460483"/>
      <w:r w:rsidRPr="00746940">
        <w:rPr>
          <w:rFonts w:ascii="Arial" w:hAnsi="Arial" w:cs="Arial"/>
        </w:rPr>
        <w:t>3.5 Stage 5: Test — Learning, Iterating, and Refining</w:t>
      </w:r>
      <w:bookmarkEnd w:id="14"/>
    </w:p>
    <w:p w:rsidR="00746940" w:rsidRDefault="00746940" w:rsidP="00746940">
      <w:pPr>
        <w:spacing w:line="360" w:lineRule="auto"/>
        <w:jc w:val="both"/>
        <w:rPr>
          <w:rFonts w:ascii="Arial" w:hAnsi="Arial" w:cs="Arial"/>
          <w:sz w:val="22"/>
          <w:szCs w:val="22"/>
        </w:rPr>
      </w:pPr>
      <w:r w:rsidRPr="00746940">
        <w:rPr>
          <w:rFonts w:ascii="Arial" w:hAnsi="Arial" w:cs="Arial"/>
          <w:sz w:val="22"/>
          <w:szCs w:val="22"/>
        </w:rPr>
        <w:t xml:space="preserve">At the Test stage in the DT process, test with real users and real conditions to learn and enhance the solution (Schmidberger &amp; Wippermann, 2023). This is not </w:t>
      </w:r>
      <w:r w:rsidR="00467820" w:rsidRPr="00746940">
        <w:rPr>
          <w:rFonts w:ascii="Arial" w:hAnsi="Arial" w:cs="Arial"/>
          <w:sz w:val="22"/>
          <w:szCs w:val="22"/>
        </w:rPr>
        <w:t>a</w:t>
      </w:r>
      <w:r w:rsidRPr="00746940">
        <w:rPr>
          <w:rFonts w:ascii="Arial" w:hAnsi="Arial" w:cs="Arial"/>
          <w:sz w:val="22"/>
          <w:szCs w:val="22"/>
        </w:rPr>
        <w:t xml:space="preserve"> one-and-done activity, it is a cycle. The Build–Measure–Learn cycle must be repeated quickly and cheaply enough to allow the team to get the incremental learning that they can validate before making bigger investments, as Lizarelli et al., (2022) describes. This stage corresponds directly to SSM Steps 5, 6 and 7 (Hindle, 2023).</w:t>
      </w:r>
    </w:p>
    <w:p w:rsidR="00746940" w:rsidRDefault="00746940" w:rsidP="00746940">
      <w:pPr>
        <w:spacing w:line="360" w:lineRule="auto"/>
        <w:jc w:val="center"/>
        <w:rPr>
          <w:rFonts w:ascii="Arial" w:hAnsi="Arial" w:cs="Arial"/>
          <w:sz w:val="22"/>
          <w:szCs w:val="22"/>
        </w:rPr>
      </w:pPr>
      <w:r w:rsidRPr="00F2495F">
        <w:rPr>
          <w:noProof/>
          <w:lang w:val="en-US" w:eastAsia="en-US"/>
        </w:rPr>
        <w:drawing>
          <wp:inline distT="0" distB="0" distL="0" distR="0" wp14:anchorId="7F108D59" wp14:editId="390B8BF0">
            <wp:extent cx="5007381" cy="2652395"/>
            <wp:effectExtent l="76200" t="76200" r="136525" b="128905"/>
            <wp:docPr id="14" name="Picture 14" descr="Build-Measure-Learn Loop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uild-Measure-Learn Loop Templat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011458" cy="2654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46940" w:rsidRDefault="00746940" w:rsidP="00746940">
      <w:pPr>
        <w:spacing w:line="360" w:lineRule="auto"/>
        <w:jc w:val="center"/>
        <w:rPr>
          <w:rFonts w:ascii="Arial" w:hAnsi="Arial" w:cs="Arial"/>
          <w:b/>
          <w:sz w:val="22"/>
          <w:szCs w:val="22"/>
        </w:rPr>
      </w:pPr>
      <w:r w:rsidRPr="00746940">
        <w:rPr>
          <w:rFonts w:ascii="Arial" w:hAnsi="Arial" w:cs="Arial"/>
          <w:b/>
          <w:sz w:val="22"/>
          <w:szCs w:val="22"/>
        </w:rPr>
        <w:t>Source: (Kaplan, 2025)</w:t>
      </w:r>
    </w:p>
    <w:p w:rsidR="00746940" w:rsidRPr="00746940" w:rsidRDefault="00746940" w:rsidP="00746940">
      <w:pPr>
        <w:spacing w:line="360" w:lineRule="auto"/>
        <w:jc w:val="both"/>
        <w:rPr>
          <w:rFonts w:ascii="Arial" w:hAnsi="Arial" w:cs="Arial"/>
          <w:b/>
          <w:sz w:val="22"/>
          <w:szCs w:val="22"/>
        </w:rPr>
      </w:pPr>
      <w:r w:rsidRPr="00746940">
        <w:rPr>
          <w:rFonts w:ascii="Arial" w:hAnsi="Arial" w:cs="Arial"/>
          <w:b/>
          <w:sz w:val="22"/>
          <w:szCs w:val="22"/>
        </w:rPr>
        <w:t>Testing Programme</w:t>
      </w:r>
    </w:p>
    <w:p w:rsidR="00746940" w:rsidRPr="00746940" w:rsidRDefault="00746940" w:rsidP="00746940">
      <w:pPr>
        <w:spacing w:line="360" w:lineRule="auto"/>
        <w:jc w:val="both"/>
        <w:rPr>
          <w:rFonts w:ascii="Arial" w:hAnsi="Arial" w:cs="Arial"/>
          <w:sz w:val="22"/>
          <w:szCs w:val="22"/>
        </w:rPr>
      </w:pPr>
      <w:r w:rsidRPr="00746940">
        <w:rPr>
          <w:rFonts w:ascii="Arial" w:hAnsi="Arial" w:cs="Arial"/>
          <w:sz w:val="22"/>
          <w:szCs w:val="22"/>
        </w:rPr>
        <w:lastRenderedPageBreak/>
        <w:t xml:space="preserve">A structured 12-week pilot, where all orders, delivery times, successful delivery rates, customer ratings and revenue per SME per week are being tracked quantitatively. The data above is used to identify the measures of throughput, inventory and operating expense recommended by Goldratt's Theory of Constraints (Ionel, 2024) Structured interview technique with each SME owner, as described in SSM (Hindle, 2023), carried out weekly in the form of </w:t>
      </w:r>
      <w:r w:rsidR="00467820" w:rsidRPr="00746940">
        <w:rPr>
          <w:rFonts w:ascii="Arial" w:hAnsi="Arial" w:cs="Arial"/>
          <w:sz w:val="22"/>
          <w:szCs w:val="22"/>
        </w:rPr>
        <w:t>storytelling</w:t>
      </w:r>
      <w:r w:rsidRPr="00746940">
        <w:rPr>
          <w:rFonts w:ascii="Arial" w:hAnsi="Arial" w:cs="Arial"/>
          <w:sz w:val="22"/>
          <w:szCs w:val="22"/>
        </w:rPr>
        <w:t xml:space="preserve"> and vignettes. </w:t>
      </w:r>
    </w:p>
    <w:p w:rsidR="00746940" w:rsidRPr="00746940" w:rsidRDefault="00467820" w:rsidP="00746940">
      <w:pPr>
        <w:spacing w:line="360" w:lineRule="auto"/>
        <w:jc w:val="both"/>
        <w:rPr>
          <w:rFonts w:ascii="Arial" w:hAnsi="Arial" w:cs="Arial"/>
          <w:sz w:val="22"/>
          <w:szCs w:val="22"/>
        </w:rPr>
      </w:pPr>
      <w:r w:rsidRPr="00746940">
        <w:rPr>
          <w:rFonts w:ascii="Arial" w:hAnsi="Arial" w:cs="Arial"/>
          <w:sz w:val="22"/>
          <w:szCs w:val="22"/>
        </w:rPr>
        <w:t>Post-delivery</w:t>
      </w:r>
      <w:r w:rsidR="00746940" w:rsidRPr="00746940">
        <w:rPr>
          <w:rFonts w:ascii="Arial" w:hAnsi="Arial" w:cs="Arial"/>
          <w:sz w:val="22"/>
          <w:szCs w:val="22"/>
        </w:rPr>
        <w:t xml:space="preserve"> SMS customer satisfaction survey to know about ordering experience, delivery speed/accuracy, product quality against expectations, value for money etc. An experience diary that the delivery driver fills out for each route to record what went well, what caused delays or confusion and what changes would make the delivery driver's work more efficient and profitable. It is a rich picture construction technique with the driver perspective (Hindle, 2023). Causal loop analysis of the data gathered on a weekly basis: Identification of any reinforcing or balancing loops that are becoming apparent. For instance: a high customer satisfaction will lead to reordering, which will lead to denser driving routes, which will lead to lower costs for the delivery, which will lead to a lower delivery fee for the platform, which will lead to more customer satisfaction — this is a powerful reinforcing positive loop and should be actively reinforced.</w:t>
      </w:r>
    </w:p>
    <w:p w:rsidR="00746940" w:rsidRDefault="00746940" w:rsidP="00746940">
      <w:pPr>
        <w:spacing w:line="360" w:lineRule="auto"/>
        <w:jc w:val="both"/>
        <w:rPr>
          <w:rFonts w:ascii="Arial" w:hAnsi="Arial" w:cs="Arial"/>
          <w:sz w:val="22"/>
          <w:szCs w:val="22"/>
        </w:rPr>
      </w:pPr>
      <w:r w:rsidRPr="00746940">
        <w:rPr>
          <w:rFonts w:ascii="Arial" w:hAnsi="Arial" w:cs="Arial"/>
          <w:sz w:val="22"/>
          <w:szCs w:val="22"/>
        </w:rPr>
        <w:t>The team will measure the variation in delivery times and customer satisfaction level each week using Deming's System of Profound Knowledge (1994). Where there is some variation, for instance some deliveries very early and others very late, the team will seek to find out what causes this. Any part of the system with variation has an impact on the behaviour and performance of the system. So, the knowledge and minimization of unnecessary variation is not only a Quality Management issue, it is a Systems Thinking imperative. Specific product improvement/improvements will be realised based on 12 week pilot data. If customers are not able to use the ordering interface, the user journey will be re-designed. The pricing model will be adapted if the SMEs consider the commission rate too high. The number of stops in the routes that the delivery driver has difficulties with will be optimised with the batch size and delivery frequency. However, if the WhatsApp coordination system starts to involve too much communication overhead, a lightweight driver app will be prioritised for development. All of these are part of the non-linear, learning process that Auernhammer and Bernard (2021) explain in design thinking.</w:t>
      </w:r>
    </w:p>
    <w:p w:rsidR="00000B09" w:rsidRPr="00000B09" w:rsidRDefault="00000B09" w:rsidP="00000B09">
      <w:pPr>
        <w:pStyle w:val="Heading2"/>
        <w:rPr>
          <w:rFonts w:ascii="Arial" w:hAnsi="Arial" w:cs="Arial"/>
        </w:rPr>
      </w:pPr>
      <w:bookmarkStart w:id="15" w:name="_Toc231460484"/>
      <w:r w:rsidRPr="00000B09">
        <w:rPr>
          <w:rFonts w:ascii="Arial" w:hAnsi="Arial" w:cs="Arial"/>
        </w:rPr>
        <w:t>3.6 Recommendations Following Testing</w:t>
      </w:r>
      <w:bookmarkEnd w:id="15"/>
    </w:p>
    <w:p w:rsidR="00000B09" w:rsidRPr="00000B09" w:rsidRDefault="00000B09" w:rsidP="00000B09">
      <w:pPr>
        <w:spacing w:line="360" w:lineRule="auto"/>
        <w:jc w:val="both"/>
        <w:rPr>
          <w:rFonts w:ascii="Arial" w:hAnsi="Arial" w:cs="Arial"/>
          <w:sz w:val="22"/>
          <w:szCs w:val="22"/>
        </w:rPr>
      </w:pPr>
      <w:r w:rsidRPr="00000B09">
        <w:rPr>
          <w:rFonts w:ascii="Arial" w:hAnsi="Arial" w:cs="Arial"/>
          <w:sz w:val="22"/>
          <w:szCs w:val="22"/>
        </w:rPr>
        <w:t xml:space="preserve">Results from the 12-week pilot programme should be leveraged for the improvement of the LocalLoop platform prior to scaling up to a larger market. In the testing phase of Design Thinking, it is crucial to learn and continuously improve as a result of user feedback and real-world </w:t>
      </w:r>
      <w:r w:rsidRPr="00000B09">
        <w:rPr>
          <w:rFonts w:ascii="Arial" w:hAnsi="Arial" w:cs="Arial"/>
          <w:sz w:val="22"/>
          <w:szCs w:val="22"/>
        </w:rPr>
        <w:lastRenderedPageBreak/>
        <w:t>performance data. Thus, recommendations need to build on improving the user experience, operational efficiency and long-term sustainability of the business (Sc</w:t>
      </w:r>
      <w:r>
        <w:rPr>
          <w:rFonts w:ascii="Arial" w:hAnsi="Arial" w:cs="Arial"/>
          <w:sz w:val="22"/>
          <w:szCs w:val="22"/>
        </w:rPr>
        <w:t>hmidberger &amp; Wippermann, 2023).</w:t>
      </w:r>
      <w:r w:rsidRPr="00000B09">
        <w:rPr>
          <w:rFonts w:ascii="Arial" w:hAnsi="Arial" w:cs="Arial"/>
          <w:sz w:val="22"/>
          <w:szCs w:val="22"/>
        </w:rPr>
        <w:t>First off, customer feedback should be used to streamline the interface of the platform, if feedback shows that there are problems in the ordering process. Some things that can make the overall customer experience better include easier navigation, a clearer breakdown of product categories and a streamlined checkout process. Based on the principles of Design Thinking, solutions need to be continuously adapted in response to the needs of the users and feedback received in the process of testing (Sc</w:t>
      </w:r>
      <w:r>
        <w:rPr>
          <w:rFonts w:ascii="Arial" w:hAnsi="Arial" w:cs="Arial"/>
          <w:sz w:val="22"/>
          <w:szCs w:val="22"/>
        </w:rPr>
        <w:t>hmidberger &amp; Wippermann, 2023).</w:t>
      </w:r>
    </w:p>
    <w:p w:rsidR="00000B09" w:rsidRPr="00000B09" w:rsidRDefault="00000B09" w:rsidP="00000B09">
      <w:pPr>
        <w:spacing w:line="360" w:lineRule="auto"/>
        <w:jc w:val="both"/>
        <w:rPr>
          <w:rFonts w:ascii="Arial" w:hAnsi="Arial" w:cs="Arial"/>
          <w:sz w:val="22"/>
          <w:szCs w:val="22"/>
        </w:rPr>
      </w:pPr>
      <w:r w:rsidRPr="00000B09">
        <w:rPr>
          <w:rFonts w:ascii="Arial" w:hAnsi="Arial" w:cs="Arial"/>
          <w:sz w:val="22"/>
          <w:szCs w:val="22"/>
        </w:rPr>
        <w:t>Secondly, commission costs for SMEs are too high, and LocalLoop should consider their pricing strategy. A variety of different subscription tiers, depending on volume and size of business, might be more flexible and affordable for micro-businesses. This way, it would sustain SME participation and promote the financial sustainability and growth of the pla</w:t>
      </w:r>
      <w:r>
        <w:rPr>
          <w:rFonts w:ascii="Arial" w:hAnsi="Arial" w:cs="Arial"/>
          <w:sz w:val="22"/>
          <w:szCs w:val="22"/>
        </w:rPr>
        <w:t>tform (Lizarelli et al., 2022).</w:t>
      </w:r>
      <w:r w:rsidRPr="00000B09">
        <w:rPr>
          <w:rFonts w:ascii="Arial" w:hAnsi="Arial" w:cs="Arial"/>
          <w:sz w:val="22"/>
          <w:szCs w:val="22"/>
        </w:rPr>
        <w:t>Thirdly, data about delivery performance gathered during the pilot should be continually analysed to ensure that routes are made more efficient. Delayed, missed deliveries, or high transportation costs should be determined for areas and remedied by optimizing routes and scheduling deliveries. The Theory of Constraints (TOC) states that if a system has one or more constraints, the overall system performance and efficiency can be significantly enhanced by reducing these c</w:t>
      </w:r>
      <w:r>
        <w:rPr>
          <w:rFonts w:ascii="Arial" w:hAnsi="Arial" w:cs="Arial"/>
          <w:sz w:val="22"/>
          <w:szCs w:val="22"/>
        </w:rPr>
        <w:t>onstraints (Ionel, 2024).</w:t>
      </w:r>
    </w:p>
    <w:p w:rsidR="00562CF1" w:rsidRDefault="00000B09" w:rsidP="00000B09">
      <w:pPr>
        <w:spacing w:line="360" w:lineRule="auto"/>
        <w:jc w:val="both"/>
        <w:rPr>
          <w:rFonts w:ascii="Arial" w:hAnsi="Arial" w:cs="Arial"/>
          <w:sz w:val="22"/>
          <w:szCs w:val="22"/>
        </w:rPr>
      </w:pPr>
      <w:r w:rsidRPr="00000B09">
        <w:rPr>
          <w:rFonts w:ascii="Arial" w:hAnsi="Arial" w:cs="Arial"/>
          <w:sz w:val="22"/>
          <w:szCs w:val="22"/>
        </w:rPr>
        <w:t xml:space="preserve">Fourthly, as order volumes grow, the WhatsApp coordination system might become hard to manage; therefore, it is essential to develop a lightweight driver application. The application might be able to deliver route details, delivery updates and communication tools in one application. This would optimize the complexity of coordination and increase the effectiveness of the operations, as the business </w:t>
      </w:r>
      <w:r>
        <w:rPr>
          <w:rFonts w:ascii="Arial" w:hAnsi="Arial" w:cs="Arial"/>
          <w:sz w:val="22"/>
          <w:szCs w:val="22"/>
        </w:rPr>
        <w:t>grows (Lizarelli et al., 2022).</w:t>
      </w:r>
      <w:r w:rsidRPr="00000B09">
        <w:rPr>
          <w:rFonts w:ascii="Arial" w:hAnsi="Arial" w:cs="Arial"/>
          <w:sz w:val="22"/>
          <w:szCs w:val="22"/>
        </w:rPr>
        <w:t>Fifth, customer satisfaction surveys should be carried out after the pilot phase in order to help with the continuous improvement. On-going customer feedback can provide valuable insight into evolving expectations, service gaps, and new service innovation potential. This iterative learning method is an imp</w:t>
      </w:r>
      <w:r>
        <w:rPr>
          <w:rFonts w:ascii="Arial" w:hAnsi="Arial" w:cs="Arial"/>
          <w:sz w:val="22"/>
          <w:szCs w:val="22"/>
        </w:rPr>
        <w:t>ortant part of DT and SSD</w:t>
      </w:r>
      <w:r w:rsidRPr="00000B09">
        <w:rPr>
          <w:rFonts w:ascii="Arial" w:hAnsi="Arial" w:cs="Arial"/>
          <w:sz w:val="22"/>
          <w:szCs w:val="22"/>
        </w:rPr>
        <w:t xml:space="preserve"> (</w:t>
      </w:r>
      <w:r>
        <w:rPr>
          <w:rFonts w:ascii="Arial" w:hAnsi="Arial" w:cs="Arial"/>
          <w:sz w:val="22"/>
          <w:szCs w:val="22"/>
        </w:rPr>
        <w:t>Hindle, 2023).</w:t>
      </w:r>
      <w:r w:rsidRPr="00000B09">
        <w:rPr>
          <w:rFonts w:ascii="Arial" w:hAnsi="Arial" w:cs="Arial"/>
          <w:sz w:val="22"/>
          <w:szCs w:val="22"/>
        </w:rPr>
        <w:t>Finally yet importantly, when successful in the pilot area, LocalLoop should expand its operation to other rural areas in the UK, via a staged approach. Slowly rolling out the model would help the company evaluate it in a variety of settings, mitigate implementation risk, and incorporate feedback from each new site to make the platform even better. By adopting this strategy, sustainable growth and long-term business success is ensured (Ionel, 2024).</w:t>
      </w:r>
    </w:p>
    <w:p w:rsidR="00562CF1" w:rsidRPr="00562CF1" w:rsidRDefault="00562CF1" w:rsidP="00562CF1">
      <w:pPr>
        <w:spacing w:after="160" w:line="259" w:lineRule="auto"/>
        <w:rPr>
          <w:rFonts w:ascii="Arial" w:hAnsi="Arial" w:cs="Arial"/>
          <w:sz w:val="22"/>
          <w:szCs w:val="22"/>
        </w:rPr>
      </w:pPr>
      <w:r>
        <w:rPr>
          <w:rFonts w:ascii="Arial" w:hAnsi="Arial" w:cs="Arial"/>
          <w:sz w:val="22"/>
          <w:szCs w:val="22"/>
        </w:rPr>
        <w:br w:type="page"/>
      </w:r>
    </w:p>
    <w:p w:rsidR="00CA01D8" w:rsidRPr="00CA01D8" w:rsidRDefault="00CA01D8" w:rsidP="00CA01D8">
      <w:pPr>
        <w:pStyle w:val="Heading4"/>
        <w:jc w:val="both"/>
        <w:rPr>
          <w:rFonts w:ascii="Arial" w:hAnsi="Arial" w:cs="Arial"/>
          <w:b/>
          <w:sz w:val="22"/>
          <w:szCs w:val="22"/>
          <w:lang w:val="en-US" w:eastAsia="en-US"/>
        </w:rPr>
      </w:pPr>
      <w:r w:rsidRPr="00CA01D8">
        <w:rPr>
          <w:rFonts w:ascii="Arial" w:hAnsi="Arial" w:cs="Arial"/>
          <w:b/>
          <w:sz w:val="22"/>
          <w:szCs w:val="22"/>
        </w:rPr>
        <w:lastRenderedPageBreak/>
        <w:t xml:space="preserve">Action Plan </w:t>
      </w:r>
    </w:p>
    <w:tbl>
      <w:tblPr>
        <w:tblStyle w:val="GridTable4-Accent6"/>
        <w:tblW w:w="9108" w:type="dxa"/>
        <w:tblLook w:val="04A0" w:firstRow="1" w:lastRow="0" w:firstColumn="1" w:lastColumn="0" w:noHBand="0" w:noVBand="1"/>
      </w:tblPr>
      <w:tblGrid>
        <w:gridCol w:w="2215"/>
        <w:gridCol w:w="1923"/>
        <w:gridCol w:w="1823"/>
        <w:gridCol w:w="1205"/>
        <w:gridCol w:w="1942"/>
      </w:tblGrid>
      <w:tr w:rsidR="00CA01D8" w:rsidRPr="00CA01D8" w:rsidTr="00562CF1">
        <w:trPr>
          <w:cnfStyle w:val="100000000000" w:firstRow="1" w:lastRow="0" w:firstColumn="0" w:lastColumn="0" w:oddVBand="0" w:evenVBand="0" w:oddHBand="0" w:evenHBand="0" w:firstRowFirstColumn="0" w:firstRowLastColumn="0" w:lastRowFirstColumn="0" w:lastRowLastColumn="0"/>
          <w:trHeight w:val="954"/>
        </w:trPr>
        <w:tc>
          <w:tcPr>
            <w:cnfStyle w:val="001000000000" w:firstRow="0" w:lastRow="0" w:firstColumn="1" w:lastColumn="0" w:oddVBand="0" w:evenVBand="0" w:oddHBand="0" w:evenHBand="0" w:firstRowFirstColumn="0" w:firstRowLastColumn="0" w:lastRowFirstColumn="0" w:lastRowLastColumn="0"/>
            <w:tcW w:w="0" w:type="auto"/>
            <w:hideMark/>
          </w:tcPr>
          <w:p w:rsidR="00CA01D8" w:rsidRPr="00CA01D8" w:rsidRDefault="00CA01D8" w:rsidP="00CA01D8">
            <w:pPr>
              <w:jc w:val="both"/>
              <w:rPr>
                <w:rFonts w:ascii="Arial" w:hAnsi="Arial" w:cs="Arial"/>
                <w:sz w:val="22"/>
                <w:szCs w:val="22"/>
              </w:rPr>
            </w:pPr>
            <w:r w:rsidRPr="00CA01D8">
              <w:rPr>
                <w:rFonts w:ascii="Arial" w:hAnsi="Arial" w:cs="Arial"/>
                <w:b w:val="0"/>
                <w:bCs w:val="0"/>
                <w:sz w:val="22"/>
                <w:szCs w:val="22"/>
              </w:rPr>
              <w:t>Recommendation</w:t>
            </w:r>
          </w:p>
        </w:tc>
        <w:tc>
          <w:tcPr>
            <w:tcW w:w="0" w:type="auto"/>
            <w:hideMark/>
          </w:tcPr>
          <w:p w:rsidR="00CA01D8" w:rsidRPr="00CA01D8" w:rsidRDefault="00CA01D8" w:rsidP="00CA01D8">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CA01D8">
              <w:rPr>
                <w:rFonts w:ascii="Arial" w:hAnsi="Arial" w:cs="Arial"/>
                <w:b w:val="0"/>
                <w:bCs w:val="0"/>
                <w:sz w:val="22"/>
                <w:szCs w:val="22"/>
              </w:rPr>
              <w:t>Action</w:t>
            </w:r>
          </w:p>
        </w:tc>
        <w:tc>
          <w:tcPr>
            <w:tcW w:w="0" w:type="auto"/>
            <w:hideMark/>
          </w:tcPr>
          <w:p w:rsidR="00CA01D8" w:rsidRPr="00CA01D8" w:rsidRDefault="00CA01D8" w:rsidP="00CA01D8">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CA01D8">
              <w:rPr>
                <w:rFonts w:ascii="Arial" w:hAnsi="Arial" w:cs="Arial"/>
                <w:b w:val="0"/>
                <w:bCs w:val="0"/>
                <w:sz w:val="22"/>
                <w:szCs w:val="22"/>
              </w:rPr>
              <w:t>Responsible Person/Team</w:t>
            </w:r>
          </w:p>
        </w:tc>
        <w:tc>
          <w:tcPr>
            <w:tcW w:w="0" w:type="auto"/>
            <w:hideMark/>
          </w:tcPr>
          <w:p w:rsidR="00CA01D8" w:rsidRPr="00CA01D8" w:rsidRDefault="00CA01D8" w:rsidP="00CA01D8">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CA01D8">
              <w:rPr>
                <w:rFonts w:ascii="Arial" w:hAnsi="Arial" w:cs="Arial"/>
                <w:b w:val="0"/>
                <w:bCs w:val="0"/>
                <w:sz w:val="22"/>
                <w:szCs w:val="22"/>
              </w:rPr>
              <w:t>Timeline</w:t>
            </w:r>
          </w:p>
        </w:tc>
        <w:tc>
          <w:tcPr>
            <w:tcW w:w="0" w:type="auto"/>
            <w:hideMark/>
          </w:tcPr>
          <w:p w:rsidR="00CA01D8" w:rsidRPr="00CA01D8" w:rsidRDefault="00CA01D8" w:rsidP="00CA01D8">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CA01D8">
              <w:rPr>
                <w:rFonts w:ascii="Arial" w:hAnsi="Arial" w:cs="Arial"/>
                <w:b w:val="0"/>
                <w:bCs w:val="0"/>
                <w:sz w:val="22"/>
                <w:szCs w:val="22"/>
              </w:rPr>
              <w:t>Expected Outcome</w:t>
            </w:r>
          </w:p>
        </w:tc>
      </w:tr>
      <w:tr w:rsidR="00CA01D8" w:rsidRPr="00CA01D8" w:rsidTr="00562CF1">
        <w:trPr>
          <w:cnfStyle w:val="000000100000" w:firstRow="0" w:lastRow="0" w:firstColumn="0" w:lastColumn="0" w:oddVBand="0" w:evenVBand="0" w:oddHBand="1" w:evenHBand="0" w:firstRowFirstColumn="0" w:firstRowLastColumn="0" w:lastRowFirstColumn="0" w:lastRowLastColumn="0"/>
          <w:trHeight w:val="1474"/>
        </w:trPr>
        <w:tc>
          <w:tcPr>
            <w:cnfStyle w:val="001000000000" w:firstRow="0" w:lastRow="0" w:firstColumn="1" w:lastColumn="0" w:oddVBand="0" w:evenVBand="0" w:oddHBand="0" w:evenHBand="0" w:firstRowFirstColumn="0" w:firstRowLastColumn="0" w:lastRowFirstColumn="0" w:lastRowLastColumn="0"/>
            <w:tcW w:w="0" w:type="auto"/>
            <w:hideMark/>
          </w:tcPr>
          <w:p w:rsidR="00CA01D8" w:rsidRPr="00CA01D8" w:rsidRDefault="00CA01D8" w:rsidP="00CA01D8">
            <w:pPr>
              <w:jc w:val="both"/>
              <w:rPr>
                <w:rFonts w:ascii="Arial" w:hAnsi="Arial" w:cs="Arial"/>
                <w:b w:val="0"/>
                <w:bCs w:val="0"/>
                <w:sz w:val="22"/>
                <w:szCs w:val="22"/>
              </w:rPr>
            </w:pPr>
            <w:r w:rsidRPr="00CA01D8">
              <w:rPr>
                <w:rFonts w:ascii="Arial" w:hAnsi="Arial" w:cs="Arial"/>
                <w:sz w:val="22"/>
                <w:szCs w:val="22"/>
              </w:rPr>
              <w:t>Improve User Interface</w:t>
            </w:r>
          </w:p>
        </w:tc>
        <w:tc>
          <w:tcPr>
            <w:tcW w:w="0" w:type="auto"/>
            <w:hideMark/>
          </w:tcPr>
          <w:p w:rsidR="00CA01D8" w:rsidRPr="00CA01D8" w:rsidRDefault="00CA01D8" w:rsidP="00CA01D8">
            <w:pPr>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A01D8">
              <w:rPr>
                <w:rFonts w:ascii="Arial" w:hAnsi="Arial" w:cs="Arial"/>
                <w:sz w:val="22"/>
                <w:szCs w:val="22"/>
              </w:rPr>
              <w:t>Simplify ordering process and navigation</w:t>
            </w:r>
          </w:p>
        </w:tc>
        <w:tc>
          <w:tcPr>
            <w:tcW w:w="0" w:type="auto"/>
            <w:hideMark/>
          </w:tcPr>
          <w:p w:rsidR="00CA01D8" w:rsidRPr="00CA01D8" w:rsidRDefault="00CA01D8" w:rsidP="00CA01D8">
            <w:pPr>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A01D8">
              <w:rPr>
                <w:rFonts w:ascii="Arial" w:hAnsi="Arial" w:cs="Arial"/>
                <w:sz w:val="22"/>
                <w:szCs w:val="22"/>
              </w:rPr>
              <w:t>Development Team</w:t>
            </w:r>
          </w:p>
        </w:tc>
        <w:tc>
          <w:tcPr>
            <w:tcW w:w="0" w:type="auto"/>
            <w:hideMark/>
          </w:tcPr>
          <w:p w:rsidR="00CA01D8" w:rsidRPr="00CA01D8" w:rsidRDefault="00CA01D8" w:rsidP="00CA01D8">
            <w:pPr>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A01D8">
              <w:rPr>
                <w:rFonts w:ascii="Arial" w:hAnsi="Arial" w:cs="Arial"/>
                <w:sz w:val="22"/>
                <w:szCs w:val="22"/>
              </w:rPr>
              <w:t>1 Month</w:t>
            </w:r>
          </w:p>
        </w:tc>
        <w:tc>
          <w:tcPr>
            <w:tcW w:w="0" w:type="auto"/>
            <w:hideMark/>
          </w:tcPr>
          <w:p w:rsidR="00CA01D8" w:rsidRPr="00CA01D8" w:rsidRDefault="00CA01D8" w:rsidP="00CA01D8">
            <w:pPr>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A01D8">
              <w:rPr>
                <w:rFonts w:ascii="Arial" w:hAnsi="Arial" w:cs="Arial"/>
                <w:sz w:val="22"/>
                <w:szCs w:val="22"/>
              </w:rPr>
              <w:t>Higher customer satisfaction</w:t>
            </w:r>
          </w:p>
        </w:tc>
      </w:tr>
      <w:tr w:rsidR="00CA01D8" w:rsidRPr="00CA01D8" w:rsidTr="00562CF1">
        <w:trPr>
          <w:trHeight w:val="954"/>
        </w:trPr>
        <w:tc>
          <w:tcPr>
            <w:cnfStyle w:val="001000000000" w:firstRow="0" w:lastRow="0" w:firstColumn="1" w:lastColumn="0" w:oddVBand="0" w:evenVBand="0" w:oddHBand="0" w:evenHBand="0" w:firstRowFirstColumn="0" w:firstRowLastColumn="0" w:lastRowFirstColumn="0" w:lastRowLastColumn="0"/>
            <w:tcW w:w="0" w:type="auto"/>
            <w:hideMark/>
          </w:tcPr>
          <w:p w:rsidR="00CA01D8" w:rsidRPr="00CA01D8" w:rsidRDefault="00CA01D8" w:rsidP="00CA01D8">
            <w:pPr>
              <w:jc w:val="both"/>
              <w:rPr>
                <w:rFonts w:ascii="Arial" w:hAnsi="Arial" w:cs="Arial"/>
                <w:sz w:val="22"/>
                <w:szCs w:val="22"/>
              </w:rPr>
            </w:pPr>
            <w:r w:rsidRPr="00CA01D8">
              <w:rPr>
                <w:rFonts w:ascii="Arial" w:hAnsi="Arial" w:cs="Arial"/>
                <w:sz w:val="22"/>
                <w:szCs w:val="22"/>
              </w:rPr>
              <w:t>Review Pricing Structure</w:t>
            </w:r>
          </w:p>
        </w:tc>
        <w:tc>
          <w:tcPr>
            <w:tcW w:w="0" w:type="auto"/>
            <w:hideMark/>
          </w:tcPr>
          <w:p w:rsidR="00CA01D8" w:rsidRPr="00CA01D8" w:rsidRDefault="00CA01D8" w:rsidP="00CA01D8">
            <w:pPr>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A01D8">
              <w:rPr>
                <w:rFonts w:ascii="Arial" w:hAnsi="Arial" w:cs="Arial"/>
                <w:sz w:val="22"/>
                <w:szCs w:val="22"/>
              </w:rPr>
              <w:t>Create flexible pricing packages</w:t>
            </w:r>
          </w:p>
        </w:tc>
        <w:tc>
          <w:tcPr>
            <w:tcW w:w="0" w:type="auto"/>
            <w:hideMark/>
          </w:tcPr>
          <w:p w:rsidR="00CA01D8" w:rsidRPr="00CA01D8" w:rsidRDefault="00CA01D8" w:rsidP="00CA01D8">
            <w:pPr>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A01D8">
              <w:rPr>
                <w:rFonts w:ascii="Arial" w:hAnsi="Arial" w:cs="Arial"/>
                <w:sz w:val="22"/>
                <w:szCs w:val="22"/>
              </w:rPr>
              <w:t>Management Team</w:t>
            </w:r>
          </w:p>
        </w:tc>
        <w:tc>
          <w:tcPr>
            <w:tcW w:w="0" w:type="auto"/>
            <w:hideMark/>
          </w:tcPr>
          <w:p w:rsidR="00CA01D8" w:rsidRPr="00CA01D8" w:rsidRDefault="00CA01D8" w:rsidP="00CA01D8">
            <w:pPr>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A01D8">
              <w:rPr>
                <w:rFonts w:ascii="Arial" w:hAnsi="Arial" w:cs="Arial"/>
                <w:sz w:val="22"/>
                <w:szCs w:val="22"/>
              </w:rPr>
              <w:t>2 Months</w:t>
            </w:r>
          </w:p>
        </w:tc>
        <w:tc>
          <w:tcPr>
            <w:tcW w:w="0" w:type="auto"/>
            <w:hideMark/>
          </w:tcPr>
          <w:p w:rsidR="00CA01D8" w:rsidRPr="00CA01D8" w:rsidRDefault="00CA01D8" w:rsidP="00CA01D8">
            <w:pPr>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A01D8">
              <w:rPr>
                <w:rFonts w:ascii="Arial" w:hAnsi="Arial" w:cs="Arial"/>
                <w:sz w:val="22"/>
                <w:szCs w:val="22"/>
              </w:rPr>
              <w:t>Increased SME participation</w:t>
            </w:r>
          </w:p>
        </w:tc>
      </w:tr>
      <w:tr w:rsidR="00CA01D8" w:rsidRPr="00CA01D8" w:rsidTr="00562CF1">
        <w:trPr>
          <w:cnfStyle w:val="000000100000" w:firstRow="0" w:lastRow="0" w:firstColumn="0" w:lastColumn="0" w:oddVBand="0" w:evenVBand="0" w:oddHBand="1" w:evenHBand="0" w:firstRowFirstColumn="0" w:firstRowLastColumn="0" w:lastRowFirstColumn="0" w:lastRowLastColumn="0"/>
          <w:trHeight w:val="1474"/>
        </w:trPr>
        <w:tc>
          <w:tcPr>
            <w:cnfStyle w:val="001000000000" w:firstRow="0" w:lastRow="0" w:firstColumn="1" w:lastColumn="0" w:oddVBand="0" w:evenVBand="0" w:oddHBand="0" w:evenHBand="0" w:firstRowFirstColumn="0" w:firstRowLastColumn="0" w:lastRowFirstColumn="0" w:lastRowLastColumn="0"/>
            <w:tcW w:w="0" w:type="auto"/>
            <w:hideMark/>
          </w:tcPr>
          <w:p w:rsidR="00CA01D8" w:rsidRPr="00CA01D8" w:rsidRDefault="00CA01D8" w:rsidP="00CA01D8">
            <w:pPr>
              <w:jc w:val="both"/>
              <w:rPr>
                <w:rFonts w:ascii="Arial" w:hAnsi="Arial" w:cs="Arial"/>
                <w:sz w:val="22"/>
                <w:szCs w:val="22"/>
              </w:rPr>
            </w:pPr>
            <w:r w:rsidRPr="00CA01D8">
              <w:rPr>
                <w:rFonts w:ascii="Arial" w:hAnsi="Arial" w:cs="Arial"/>
                <w:sz w:val="22"/>
                <w:szCs w:val="22"/>
              </w:rPr>
              <w:t>Optimise Delivery Routes</w:t>
            </w:r>
          </w:p>
        </w:tc>
        <w:tc>
          <w:tcPr>
            <w:tcW w:w="0" w:type="auto"/>
            <w:hideMark/>
          </w:tcPr>
          <w:p w:rsidR="00CA01D8" w:rsidRPr="00CA01D8" w:rsidRDefault="00CA01D8" w:rsidP="00CA01D8">
            <w:pPr>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A01D8">
              <w:rPr>
                <w:rFonts w:ascii="Arial" w:hAnsi="Arial" w:cs="Arial"/>
                <w:sz w:val="22"/>
                <w:szCs w:val="22"/>
              </w:rPr>
              <w:t>Analyse and improve delivery schedules</w:t>
            </w:r>
          </w:p>
        </w:tc>
        <w:tc>
          <w:tcPr>
            <w:tcW w:w="0" w:type="auto"/>
            <w:hideMark/>
          </w:tcPr>
          <w:p w:rsidR="00CA01D8" w:rsidRPr="00CA01D8" w:rsidRDefault="00CA01D8" w:rsidP="00CA01D8">
            <w:pPr>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A01D8">
              <w:rPr>
                <w:rFonts w:ascii="Arial" w:hAnsi="Arial" w:cs="Arial"/>
                <w:sz w:val="22"/>
                <w:szCs w:val="22"/>
              </w:rPr>
              <w:t>Operations Team</w:t>
            </w:r>
          </w:p>
        </w:tc>
        <w:tc>
          <w:tcPr>
            <w:tcW w:w="0" w:type="auto"/>
            <w:hideMark/>
          </w:tcPr>
          <w:p w:rsidR="00CA01D8" w:rsidRPr="00CA01D8" w:rsidRDefault="00CA01D8" w:rsidP="00CA01D8">
            <w:pPr>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A01D8">
              <w:rPr>
                <w:rFonts w:ascii="Arial" w:hAnsi="Arial" w:cs="Arial"/>
                <w:sz w:val="22"/>
                <w:szCs w:val="22"/>
              </w:rPr>
              <w:t>Ongoing</w:t>
            </w:r>
          </w:p>
        </w:tc>
        <w:tc>
          <w:tcPr>
            <w:tcW w:w="0" w:type="auto"/>
            <w:hideMark/>
          </w:tcPr>
          <w:p w:rsidR="00CA01D8" w:rsidRPr="00CA01D8" w:rsidRDefault="00CA01D8" w:rsidP="00CA01D8">
            <w:pPr>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A01D8">
              <w:rPr>
                <w:rFonts w:ascii="Arial" w:hAnsi="Arial" w:cs="Arial"/>
                <w:sz w:val="22"/>
                <w:szCs w:val="22"/>
              </w:rPr>
              <w:t>Lower costs and faster deliveries</w:t>
            </w:r>
          </w:p>
        </w:tc>
      </w:tr>
      <w:tr w:rsidR="00CA01D8" w:rsidRPr="00CA01D8" w:rsidTr="00562CF1">
        <w:trPr>
          <w:trHeight w:val="1445"/>
        </w:trPr>
        <w:tc>
          <w:tcPr>
            <w:cnfStyle w:val="001000000000" w:firstRow="0" w:lastRow="0" w:firstColumn="1" w:lastColumn="0" w:oddVBand="0" w:evenVBand="0" w:oddHBand="0" w:evenHBand="0" w:firstRowFirstColumn="0" w:firstRowLastColumn="0" w:lastRowFirstColumn="0" w:lastRowLastColumn="0"/>
            <w:tcW w:w="0" w:type="auto"/>
            <w:hideMark/>
          </w:tcPr>
          <w:p w:rsidR="00CA01D8" w:rsidRPr="00CA01D8" w:rsidRDefault="00CA01D8" w:rsidP="00CA01D8">
            <w:pPr>
              <w:jc w:val="both"/>
              <w:rPr>
                <w:rFonts w:ascii="Arial" w:hAnsi="Arial" w:cs="Arial"/>
                <w:sz w:val="22"/>
                <w:szCs w:val="22"/>
              </w:rPr>
            </w:pPr>
            <w:r w:rsidRPr="00CA01D8">
              <w:rPr>
                <w:rFonts w:ascii="Arial" w:hAnsi="Arial" w:cs="Arial"/>
                <w:sz w:val="22"/>
                <w:szCs w:val="22"/>
              </w:rPr>
              <w:t>Develop Driver App</w:t>
            </w:r>
          </w:p>
        </w:tc>
        <w:tc>
          <w:tcPr>
            <w:tcW w:w="0" w:type="auto"/>
            <w:hideMark/>
          </w:tcPr>
          <w:p w:rsidR="00CA01D8" w:rsidRPr="00CA01D8" w:rsidRDefault="00CA01D8" w:rsidP="00CA01D8">
            <w:pPr>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A01D8">
              <w:rPr>
                <w:rFonts w:ascii="Arial" w:hAnsi="Arial" w:cs="Arial"/>
                <w:sz w:val="22"/>
                <w:szCs w:val="22"/>
              </w:rPr>
              <w:t>Design and test driver application</w:t>
            </w:r>
          </w:p>
        </w:tc>
        <w:tc>
          <w:tcPr>
            <w:tcW w:w="0" w:type="auto"/>
            <w:hideMark/>
          </w:tcPr>
          <w:p w:rsidR="00CA01D8" w:rsidRPr="00CA01D8" w:rsidRDefault="00CA01D8" w:rsidP="00CA01D8">
            <w:pPr>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A01D8">
              <w:rPr>
                <w:rFonts w:ascii="Arial" w:hAnsi="Arial" w:cs="Arial"/>
                <w:sz w:val="22"/>
                <w:szCs w:val="22"/>
              </w:rPr>
              <w:t>Development Team</w:t>
            </w:r>
          </w:p>
        </w:tc>
        <w:tc>
          <w:tcPr>
            <w:tcW w:w="0" w:type="auto"/>
            <w:hideMark/>
          </w:tcPr>
          <w:p w:rsidR="00CA01D8" w:rsidRPr="00CA01D8" w:rsidRDefault="00CA01D8" w:rsidP="00CA01D8">
            <w:pPr>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A01D8">
              <w:rPr>
                <w:rFonts w:ascii="Arial" w:hAnsi="Arial" w:cs="Arial"/>
                <w:sz w:val="22"/>
                <w:szCs w:val="22"/>
              </w:rPr>
              <w:t>3–6 Months</w:t>
            </w:r>
          </w:p>
        </w:tc>
        <w:tc>
          <w:tcPr>
            <w:tcW w:w="0" w:type="auto"/>
            <w:hideMark/>
          </w:tcPr>
          <w:p w:rsidR="00CA01D8" w:rsidRPr="00CA01D8" w:rsidRDefault="00CA01D8" w:rsidP="00CA01D8">
            <w:pPr>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A01D8">
              <w:rPr>
                <w:rFonts w:ascii="Arial" w:hAnsi="Arial" w:cs="Arial"/>
                <w:sz w:val="22"/>
                <w:szCs w:val="22"/>
              </w:rPr>
              <w:t>Better coordination and scalability</w:t>
            </w:r>
          </w:p>
        </w:tc>
      </w:tr>
      <w:tr w:rsidR="00CA01D8" w:rsidRPr="00CA01D8" w:rsidTr="00562CF1">
        <w:trPr>
          <w:cnfStyle w:val="000000100000" w:firstRow="0" w:lastRow="0" w:firstColumn="0" w:lastColumn="0" w:oddVBand="0" w:evenVBand="0" w:oddHBand="1" w:evenHBand="0" w:firstRowFirstColumn="0" w:firstRowLastColumn="0" w:lastRowFirstColumn="0" w:lastRowLastColumn="0"/>
          <w:trHeight w:val="1445"/>
        </w:trPr>
        <w:tc>
          <w:tcPr>
            <w:cnfStyle w:val="001000000000" w:firstRow="0" w:lastRow="0" w:firstColumn="1" w:lastColumn="0" w:oddVBand="0" w:evenVBand="0" w:oddHBand="0" w:evenHBand="0" w:firstRowFirstColumn="0" w:firstRowLastColumn="0" w:lastRowFirstColumn="0" w:lastRowLastColumn="0"/>
            <w:tcW w:w="0" w:type="auto"/>
            <w:hideMark/>
          </w:tcPr>
          <w:p w:rsidR="00CA01D8" w:rsidRPr="00CA01D8" w:rsidRDefault="00CA01D8" w:rsidP="00CA01D8">
            <w:pPr>
              <w:jc w:val="both"/>
              <w:rPr>
                <w:rFonts w:ascii="Arial" w:hAnsi="Arial" w:cs="Arial"/>
                <w:sz w:val="22"/>
                <w:szCs w:val="22"/>
              </w:rPr>
            </w:pPr>
            <w:r w:rsidRPr="00CA01D8">
              <w:rPr>
                <w:rFonts w:ascii="Arial" w:hAnsi="Arial" w:cs="Arial"/>
                <w:sz w:val="22"/>
                <w:szCs w:val="22"/>
              </w:rPr>
              <w:t>Customer Feedback System</w:t>
            </w:r>
          </w:p>
        </w:tc>
        <w:tc>
          <w:tcPr>
            <w:tcW w:w="0" w:type="auto"/>
            <w:hideMark/>
          </w:tcPr>
          <w:p w:rsidR="00CA01D8" w:rsidRPr="00CA01D8" w:rsidRDefault="00CA01D8" w:rsidP="00CA01D8">
            <w:pPr>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A01D8">
              <w:rPr>
                <w:rFonts w:ascii="Arial" w:hAnsi="Arial" w:cs="Arial"/>
                <w:sz w:val="22"/>
                <w:szCs w:val="22"/>
              </w:rPr>
              <w:t>Conduct surveys and monthly reviews</w:t>
            </w:r>
          </w:p>
        </w:tc>
        <w:tc>
          <w:tcPr>
            <w:tcW w:w="0" w:type="auto"/>
            <w:hideMark/>
          </w:tcPr>
          <w:p w:rsidR="00CA01D8" w:rsidRPr="00CA01D8" w:rsidRDefault="00CA01D8" w:rsidP="00CA01D8">
            <w:pPr>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A01D8">
              <w:rPr>
                <w:rFonts w:ascii="Arial" w:hAnsi="Arial" w:cs="Arial"/>
                <w:sz w:val="22"/>
                <w:szCs w:val="22"/>
              </w:rPr>
              <w:t>Customer Service Team</w:t>
            </w:r>
          </w:p>
        </w:tc>
        <w:tc>
          <w:tcPr>
            <w:tcW w:w="0" w:type="auto"/>
            <w:hideMark/>
          </w:tcPr>
          <w:p w:rsidR="00CA01D8" w:rsidRPr="00CA01D8" w:rsidRDefault="00CA01D8" w:rsidP="00CA01D8">
            <w:pPr>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A01D8">
              <w:rPr>
                <w:rFonts w:ascii="Arial" w:hAnsi="Arial" w:cs="Arial"/>
                <w:sz w:val="22"/>
                <w:szCs w:val="22"/>
              </w:rPr>
              <w:t>Ongoing</w:t>
            </w:r>
          </w:p>
        </w:tc>
        <w:tc>
          <w:tcPr>
            <w:tcW w:w="0" w:type="auto"/>
            <w:hideMark/>
          </w:tcPr>
          <w:p w:rsidR="00CA01D8" w:rsidRPr="00CA01D8" w:rsidRDefault="00CA01D8" w:rsidP="00CA01D8">
            <w:pPr>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A01D8">
              <w:rPr>
                <w:rFonts w:ascii="Arial" w:hAnsi="Arial" w:cs="Arial"/>
                <w:sz w:val="22"/>
                <w:szCs w:val="22"/>
              </w:rPr>
              <w:t>Continuous service improvement</w:t>
            </w:r>
          </w:p>
        </w:tc>
      </w:tr>
      <w:tr w:rsidR="00CA01D8" w:rsidRPr="00CA01D8" w:rsidTr="00562CF1">
        <w:trPr>
          <w:trHeight w:val="1445"/>
        </w:trPr>
        <w:tc>
          <w:tcPr>
            <w:cnfStyle w:val="001000000000" w:firstRow="0" w:lastRow="0" w:firstColumn="1" w:lastColumn="0" w:oddVBand="0" w:evenVBand="0" w:oddHBand="0" w:evenHBand="0" w:firstRowFirstColumn="0" w:firstRowLastColumn="0" w:lastRowFirstColumn="0" w:lastRowLastColumn="0"/>
            <w:tcW w:w="0" w:type="auto"/>
            <w:hideMark/>
          </w:tcPr>
          <w:p w:rsidR="00CA01D8" w:rsidRPr="00CA01D8" w:rsidRDefault="00CA01D8" w:rsidP="00CA01D8">
            <w:pPr>
              <w:jc w:val="both"/>
              <w:rPr>
                <w:rFonts w:ascii="Arial" w:hAnsi="Arial" w:cs="Arial"/>
                <w:sz w:val="22"/>
                <w:szCs w:val="22"/>
              </w:rPr>
            </w:pPr>
            <w:r w:rsidRPr="00CA01D8">
              <w:rPr>
                <w:rFonts w:ascii="Arial" w:hAnsi="Arial" w:cs="Arial"/>
                <w:sz w:val="22"/>
                <w:szCs w:val="22"/>
              </w:rPr>
              <w:t>Phased Expansion</w:t>
            </w:r>
          </w:p>
        </w:tc>
        <w:tc>
          <w:tcPr>
            <w:tcW w:w="0" w:type="auto"/>
            <w:hideMark/>
          </w:tcPr>
          <w:p w:rsidR="00CA01D8" w:rsidRPr="00CA01D8" w:rsidRDefault="00CA01D8" w:rsidP="00CA01D8">
            <w:pPr>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A01D8">
              <w:rPr>
                <w:rFonts w:ascii="Arial" w:hAnsi="Arial" w:cs="Arial"/>
                <w:sz w:val="22"/>
                <w:szCs w:val="22"/>
              </w:rPr>
              <w:t>Expand to new rural regions gradually</w:t>
            </w:r>
          </w:p>
        </w:tc>
        <w:tc>
          <w:tcPr>
            <w:tcW w:w="0" w:type="auto"/>
            <w:hideMark/>
          </w:tcPr>
          <w:p w:rsidR="00CA01D8" w:rsidRPr="00CA01D8" w:rsidRDefault="00CA01D8" w:rsidP="00CA01D8">
            <w:pPr>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A01D8">
              <w:rPr>
                <w:rFonts w:ascii="Arial" w:hAnsi="Arial" w:cs="Arial"/>
                <w:sz w:val="22"/>
                <w:szCs w:val="22"/>
              </w:rPr>
              <w:t>Management Team</w:t>
            </w:r>
          </w:p>
        </w:tc>
        <w:tc>
          <w:tcPr>
            <w:tcW w:w="0" w:type="auto"/>
            <w:hideMark/>
          </w:tcPr>
          <w:p w:rsidR="00CA01D8" w:rsidRPr="00CA01D8" w:rsidRDefault="00CA01D8" w:rsidP="00CA01D8">
            <w:pPr>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A01D8">
              <w:rPr>
                <w:rFonts w:ascii="Arial" w:hAnsi="Arial" w:cs="Arial"/>
                <w:sz w:val="22"/>
                <w:szCs w:val="22"/>
              </w:rPr>
              <w:t>Every 6 Months</w:t>
            </w:r>
          </w:p>
        </w:tc>
        <w:tc>
          <w:tcPr>
            <w:tcW w:w="0" w:type="auto"/>
            <w:hideMark/>
          </w:tcPr>
          <w:p w:rsidR="00CA01D8" w:rsidRPr="00CA01D8" w:rsidRDefault="00CA01D8" w:rsidP="00CA01D8">
            <w:pPr>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A01D8">
              <w:rPr>
                <w:rFonts w:ascii="Arial" w:hAnsi="Arial" w:cs="Arial"/>
                <w:sz w:val="22"/>
                <w:szCs w:val="22"/>
              </w:rPr>
              <w:t>Sustainable business growth</w:t>
            </w:r>
          </w:p>
        </w:tc>
      </w:tr>
    </w:tbl>
    <w:p w:rsidR="00CA01D8" w:rsidRPr="00746940" w:rsidRDefault="00CA01D8" w:rsidP="00000B09">
      <w:pPr>
        <w:spacing w:line="360" w:lineRule="auto"/>
        <w:jc w:val="both"/>
        <w:rPr>
          <w:rFonts w:ascii="Arial" w:hAnsi="Arial" w:cs="Arial"/>
          <w:sz w:val="22"/>
          <w:szCs w:val="22"/>
        </w:rPr>
      </w:pPr>
    </w:p>
    <w:p w:rsidR="00746940" w:rsidRPr="00746940" w:rsidRDefault="00746940" w:rsidP="00746940">
      <w:pPr>
        <w:pStyle w:val="Heading2"/>
        <w:rPr>
          <w:rFonts w:ascii="Arial" w:hAnsi="Arial" w:cs="Arial"/>
        </w:rPr>
      </w:pPr>
      <w:bookmarkStart w:id="16" w:name="_Toc231460485"/>
      <w:r w:rsidRPr="00746940">
        <w:rPr>
          <w:rFonts w:ascii="Arial" w:hAnsi="Arial" w:cs="Arial"/>
        </w:rPr>
        <w:t>4. Conclusion</w:t>
      </w:r>
      <w:bookmarkEnd w:id="16"/>
    </w:p>
    <w:p w:rsidR="00467820" w:rsidRDefault="00746940" w:rsidP="00746940">
      <w:pPr>
        <w:spacing w:line="360" w:lineRule="auto"/>
        <w:jc w:val="both"/>
        <w:rPr>
          <w:rFonts w:ascii="Arial" w:hAnsi="Arial" w:cs="Arial"/>
          <w:sz w:val="22"/>
          <w:szCs w:val="22"/>
        </w:rPr>
      </w:pPr>
      <w:r w:rsidRPr="00746940">
        <w:rPr>
          <w:rFonts w:ascii="Arial" w:hAnsi="Arial" w:cs="Arial"/>
          <w:sz w:val="22"/>
          <w:szCs w:val="22"/>
        </w:rPr>
        <w:t xml:space="preserve">The Design Thinking process has been applied in this assignment, along with a range of detailed and extensive Systems Thinking models to analyse the scenario for the digital economy in the United Kingdom and to generate a specific new venture concept. A number of key opportunity areas were identified in task 1, including: Integrated e-commerce platforms for SMEs; Last-mile delivery innovation for rural communities; Digital payments for micro-businesses; Digital skills training. The analysis showed that the digital economy in the UK is a complex soft system that is influenced by the wide variation in worldviews, capacity and constraints of millions of business </w:t>
      </w:r>
      <w:r w:rsidRPr="00746940">
        <w:rPr>
          <w:rFonts w:ascii="Arial" w:hAnsi="Arial" w:cs="Arial"/>
          <w:sz w:val="22"/>
          <w:szCs w:val="22"/>
        </w:rPr>
        <w:lastRenderedPageBreak/>
        <w:t>owners, consumers and employees. A new approach in this context needs to be human-centred, to understand system dynamics, and to design solutions that are desirable, feasible and viable simultaneously (North 2026). Task 2 used the 5 stages of Design Thinking to create LocalLoop. Empathy with real users and a clear problem statement based on CATWOE analysis, combined with creative, out-of-the-box ideation with the support of TOC thinking, can be brought together with a lean, practical MVP, designed. Beer's VSM principles, and a robust test programme, formulated with the help of Deming's System of Profound Knowledge, to form a credible, commercially viable new business. The LocalLoop concept is both a realistic and pressing need in the market and scalable, sustainable and prioritises the UK government's agenda for rural connectivity and SME competitiveness ( Kapralos, 2025) As Skare et al. (2023) have verified, digital transformation is one of the most important competitive advantages of European SMEs. These are the entrepreneurs who are going to be successful in the UK's rapidly changing digital landscape who will have a genuine empathy for users, the ability to think in systems to better understand complexity, and the ability to think in design to move from insight to action. LocalLoop just wants to be the sort of business.</w:t>
      </w:r>
    </w:p>
    <w:p w:rsidR="00746940" w:rsidRPr="00746940" w:rsidRDefault="00467820" w:rsidP="00562CF1">
      <w:pPr>
        <w:spacing w:after="160" w:line="480" w:lineRule="auto"/>
        <w:rPr>
          <w:rFonts w:ascii="Arial" w:hAnsi="Arial" w:cs="Arial"/>
          <w:sz w:val="22"/>
          <w:szCs w:val="22"/>
        </w:rPr>
      </w:pPr>
      <w:r>
        <w:rPr>
          <w:rFonts w:ascii="Arial" w:hAnsi="Arial" w:cs="Arial"/>
          <w:sz w:val="22"/>
          <w:szCs w:val="22"/>
        </w:rPr>
        <w:br w:type="page"/>
      </w:r>
    </w:p>
    <w:p w:rsidR="00746940" w:rsidRPr="00467820" w:rsidRDefault="00746940" w:rsidP="00467820">
      <w:pPr>
        <w:pStyle w:val="Heading2"/>
        <w:spacing w:line="480" w:lineRule="auto"/>
        <w:rPr>
          <w:rFonts w:ascii="Arial" w:hAnsi="Arial" w:cs="Arial"/>
        </w:rPr>
      </w:pPr>
      <w:bookmarkStart w:id="17" w:name="_Toc231460486"/>
      <w:r w:rsidRPr="00746940">
        <w:rPr>
          <w:rFonts w:ascii="Arial" w:hAnsi="Arial" w:cs="Arial"/>
        </w:rPr>
        <w:lastRenderedPageBreak/>
        <w:t>5. References</w:t>
      </w:r>
      <w:bookmarkEnd w:id="17"/>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Affandi, Y., Ridhwan, M.M., Trinugroho, I. and Adiwibowo, D.H., (2024). Digital adoption, business performance, and financial literacy in ultra-micro, micro, and small enterprises in Indonesia. Research in International Busi</w:t>
      </w:r>
      <w:r>
        <w:rPr>
          <w:rFonts w:ascii="Arial" w:hAnsi="Arial" w:cs="Arial"/>
          <w:sz w:val="22"/>
          <w:szCs w:val="22"/>
        </w:rPr>
        <w:t>ness and Finance, 70, p.102376.</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Auernhammer, J. and Roth, B., (2023). What is design thinking</w:t>
      </w:r>
      <w:r w:rsidR="00467820" w:rsidRPr="00746940">
        <w:rPr>
          <w:rFonts w:ascii="Arial" w:hAnsi="Arial" w:cs="Arial"/>
          <w:sz w:val="22"/>
          <w:szCs w:val="22"/>
        </w:rPr>
        <w:t>?</w:t>
      </w:r>
      <w:r w:rsidRPr="00746940">
        <w:rPr>
          <w:rFonts w:ascii="Arial" w:hAnsi="Arial" w:cs="Arial"/>
          <w:sz w:val="22"/>
          <w:szCs w:val="22"/>
        </w:rPr>
        <w:t xml:space="preserve"> In Design thinking research: Innovation–insight–then and now (pp. 169-196). Cham: Springer Nature Switzerland.</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BALCAITIS, R. (2019). Design Thinking models. Stanford d.school. [</w:t>
      </w:r>
      <w:r w:rsidR="00467820" w:rsidRPr="00746940">
        <w:rPr>
          <w:rFonts w:ascii="Arial" w:hAnsi="Arial" w:cs="Arial"/>
          <w:sz w:val="22"/>
          <w:szCs w:val="22"/>
        </w:rPr>
        <w:t>Online</w:t>
      </w:r>
      <w:r w:rsidRPr="00746940">
        <w:rPr>
          <w:rFonts w:ascii="Arial" w:hAnsi="Arial" w:cs="Arial"/>
          <w:sz w:val="22"/>
          <w:szCs w:val="22"/>
        </w:rPr>
        <w:t>] Empathize IT. Available at: https://empathizeit.com/design-thinking-models-stanford-d-school/.</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 xml:space="preserve">Cognadev (2019). Cognadev | Blog | </w:t>
      </w:r>
      <w:r w:rsidR="00467820" w:rsidRPr="00746940">
        <w:rPr>
          <w:rFonts w:ascii="Arial" w:hAnsi="Arial" w:cs="Arial"/>
          <w:sz w:val="22"/>
          <w:szCs w:val="22"/>
        </w:rPr>
        <w:t>what</w:t>
      </w:r>
      <w:r w:rsidRPr="00746940">
        <w:rPr>
          <w:rFonts w:ascii="Arial" w:hAnsi="Arial" w:cs="Arial"/>
          <w:sz w:val="22"/>
          <w:szCs w:val="22"/>
        </w:rPr>
        <w:t xml:space="preserve"> is the Viable Systems Model (VSM)? [</w:t>
      </w:r>
      <w:r w:rsidR="00467820" w:rsidRPr="00746940">
        <w:rPr>
          <w:rFonts w:ascii="Arial" w:hAnsi="Arial" w:cs="Arial"/>
          <w:sz w:val="22"/>
          <w:szCs w:val="22"/>
        </w:rPr>
        <w:t>Online</w:t>
      </w:r>
      <w:r w:rsidRPr="00746940">
        <w:rPr>
          <w:rFonts w:ascii="Arial" w:hAnsi="Arial" w:cs="Arial"/>
          <w:sz w:val="22"/>
          <w:szCs w:val="22"/>
        </w:rPr>
        <w:t>] Cognadev.com. Available at: https://www.cognadev.com/blog/work-complexity-models/what-is-the-viable-systems-model-vsm.</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Creately (2024). CATWOE Analysis: Your Guide to Developing a Problem-Solving Framework | Creately. [</w:t>
      </w:r>
      <w:r w:rsidR="00467820" w:rsidRPr="00746940">
        <w:rPr>
          <w:rFonts w:ascii="Arial" w:hAnsi="Arial" w:cs="Arial"/>
          <w:sz w:val="22"/>
          <w:szCs w:val="22"/>
        </w:rPr>
        <w:t>Online</w:t>
      </w:r>
      <w:r w:rsidRPr="00746940">
        <w:rPr>
          <w:rFonts w:ascii="Arial" w:hAnsi="Arial" w:cs="Arial"/>
          <w:sz w:val="22"/>
          <w:szCs w:val="22"/>
        </w:rPr>
        <w:t>] creately.com. Available at: https://creately.com/guides/catwoe-analysis/.</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Danielsen, E. (2025). Modeling with Causal loop Diagrams. [</w:t>
      </w:r>
      <w:r w:rsidR="00467820" w:rsidRPr="00746940">
        <w:rPr>
          <w:rFonts w:ascii="Arial" w:hAnsi="Arial" w:cs="Arial"/>
          <w:sz w:val="22"/>
          <w:szCs w:val="22"/>
        </w:rPr>
        <w:t>Online</w:t>
      </w:r>
      <w:r w:rsidRPr="00746940">
        <w:rPr>
          <w:rFonts w:ascii="Arial" w:hAnsi="Arial" w:cs="Arial"/>
          <w:sz w:val="22"/>
          <w:szCs w:val="22"/>
        </w:rPr>
        <w:t>] Medium. Available at: https://medium.com/@emil.danielsen/modeling-with-causal-loop-diagrams-5aa867027b74.</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GOV.UK (2024). Business population estimates for the UK and regions 2024: statistical release. [</w:t>
      </w:r>
      <w:r w:rsidR="00467820" w:rsidRPr="00746940">
        <w:rPr>
          <w:rFonts w:ascii="Arial" w:hAnsi="Arial" w:cs="Arial"/>
          <w:sz w:val="22"/>
          <w:szCs w:val="22"/>
        </w:rPr>
        <w:t>Online</w:t>
      </w:r>
      <w:r w:rsidRPr="00746940">
        <w:rPr>
          <w:rFonts w:ascii="Arial" w:hAnsi="Arial" w:cs="Arial"/>
          <w:sz w:val="22"/>
          <w:szCs w:val="22"/>
        </w:rPr>
        <w:t>] GOV.UK. Available at: https://www.gov.uk/government/statistics/business-population-estimates-2024/business-population-estimates-for-the-uk-and-regions-2024-statistical-release.</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 xml:space="preserve">Hart, M., Prashar, N. and </w:t>
      </w:r>
      <w:proofErr w:type="spellStart"/>
      <w:proofErr w:type="gramStart"/>
      <w:r w:rsidRPr="00746940">
        <w:rPr>
          <w:rFonts w:ascii="Arial" w:hAnsi="Arial" w:cs="Arial"/>
          <w:sz w:val="22"/>
          <w:szCs w:val="22"/>
        </w:rPr>
        <w:t>Ri</w:t>
      </w:r>
      <w:proofErr w:type="spellEnd"/>
      <w:proofErr w:type="gramEnd"/>
      <w:r w:rsidRPr="00746940">
        <w:rPr>
          <w:rFonts w:ascii="Arial" w:hAnsi="Arial" w:cs="Arial"/>
          <w:sz w:val="22"/>
          <w:szCs w:val="22"/>
        </w:rPr>
        <w:t>, A. (2020). From the Cabinet of Curiosities: The misdirection of research and policy debates on small firm growth. International Small Business Journal: Researching Entrepreneurship, p.026624262095171. doi:https://doi.org/10.1177/0266242620951718.</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Hitchins, D. (2015). Systems Approach | Systems World | Derek Hitchins. [online] Hitchins.net. Available at: http://systems.hitchins.net/systems/systems-approach/index.html.</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Hindle, G.A., (2023). Introduction to soft systems methodology. Journal of Systems Thinking, pp.1-13.</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lastRenderedPageBreak/>
        <w:t>Hardjanto, M.F.N., Budiyanto, C. and Hafid, Y., (2022), March. Exploring the impact of design thinking on the development of computational thinking skill: Review of the literature. In Proceedings of the International Conference on Industrial Engineering and Operations Management, Istanbul, Turkey (pp. 7-10).</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Ionel, S., (2024). Lean supply chain management. Romanian Economic Journal, 88(1), pp.45-56.</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Kumar, I. and Chidambara, (2024). A systematic literature review and bibliometric analysis of last-mile E-commerce delivery in urban areas. Urban, planning and transport research, 12(1), p.2357577.</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Kurt, U.K. and Kırcova, İ., (2023). Experience and loyalty relationship in online quick grocery shopping by the mediating role of customer satisfaction and service experience consciousness. İşletme, 4(2), pp.190-210.</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Kapralos, S., (2025). Designing Political Communication with the Viable System Model: A Conceptual Framework and Diagnostic Insights. Journal of Communication and Management, 4(04), pp.19-28.</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 xml:space="preserve">Lizarelli, F.L., Torres, A.F., Antony, J., Ribeiro, R., Salentijn, W., Fernandes, M.M. and Campos, A.T., (2022). Critical success factors and challenges for Lean </w:t>
      </w:r>
      <w:r w:rsidR="00467820" w:rsidRPr="00746940">
        <w:rPr>
          <w:rFonts w:ascii="Arial" w:hAnsi="Arial" w:cs="Arial"/>
          <w:sz w:val="22"/>
          <w:szCs w:val="22"/>
        </w:rPr>
        <w:t>Start-up</w:t>
      </w:r>
      <w:r w:rsidRPr="00746940">
        <w:rPr>
          <w:rFonts w:ascii="Arial" w:hAnsi="Arial" w:cs="Arial"/>
          <w:sz w:val="22"/>
          <w:szCs w:val="22"/>
        </w:rPr>
        <w:t>: a systematic literature review. The TQM Journal, 34(3), pp.534-551.</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Malodia, S., Mishra, M., Fait, M., Papa, A. and Dezi, L., (2023). To digit or to head? Designing digital transformation journey of SMEs among digital self-efficacy and professional leadership. Journal of Business Research, 157, p.113547.</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Matthews, R.L., (2024). Theory of constraints and bitcoin: Introducing a new fulcrum. Challenges, 15(1), p.7.</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Mahmoud, S.A. and Sharaf, M.F. (2025). The Role of Digital Payment Technologies in Promoting Financial Inclusion: A Systematic Literature Review. FinTech, [online] 4(4), p.59. doi:https://doi.org/10.3390/fintech4040059.</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lastRenderedPageBreak/>
        <w:t>Mathew, S. (2020). A Guide to User Research for Minimum Viable Product Definition | MANTA. [</w:t>
      </w:r>
      <w:r w:rsidR="00467820" w:rsidRPr="00746940">
        <w:rPr>
          <w:rFonts w:ascii="Arial" w:hAnsi="Arial" w:cs="Arial"/>
          <w:sz w:val="22"/>
          <w:szCs w:val="22"/>
        </w:rPr>
        <w:t>Online</w:t>
      </w:r>
      <w:r w:rsidRPr="00746940">
        <w:rPr>
          <w:rFonts w:ascii="Arial" w:hAnsi="Arial" w:cs="Arial"/>
          <w:sz w:val="22"/>
          <w:szCs w:val="22"/>
        </w:rPr>
        <w:t>] Manta Product Development. Available at: https://mantadesign.com/minimum-viable-product-definition/.</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North, D., (2026). The confluence of humanomics and neuroeconomics on economic cooperation. COSMOS, 14(5).</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Peterka, P. (2024). What is the Theory of Constraints? A Comprehensive Guide. [</w:t>
      </w:r>
      <w:r w:rsidR="00467820" w:rsidRPr="00746940">
        <w:rPr>
          <w:rFonts w:ascii="Arial" w:hAnsi="Arial" w:cs="Arial"/>
          <w:sz w:val="22"/>
          <w:szCs w:val="22"/>
        </w:rPr>
        <w:t>Online</w:t>
      </w:r>
      <w:r w:rsidRPr="00746940">
        <w:rPr>
          <w:rFonts w:ascii="Arial" w:hAnsi="Arial" w:cs="Arial"/>
          <w:sz w:val="22"/>
          <w:szCs w:val="22"/>
        </w:rPr>
        <w:t>] SixSigma.us. Available at: https://www.6sigma.us/six-sigma-in-focus/theory-of-constraints/.</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Silva, V., Amaral, A. and Fontes, T., (2023). Sustainable urban last-mile logistics: A systematic literature review. Sustainability, 15(3), p.2285.</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Schmidberger, I. and Wippermann, S., (2023). Innovation in education by design thinking.</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Skare, M., de Obesso, M.D.L.M. and Ribeiro-Navarrete, S., 2023. Digital transformation and European small and medium enterprises (SMEs): A comparative study using digital economy and society index data. International journal of information management, 68, p.102594.</w:t>
      </w:r>
    </w:p>
    <w:p w:rsidR="00746940" w:rsidRPr="00746940" w:rsidRDefault="00746940" w:rsidP="00467820">
      <w:pPr>
        <w:spacing w:line="480" w:lineRule="auto"/>
        <w:jc w:val="both"/>
        <w:rPr>
          <w:rFonts w:ascii="Arial" w:hAnsi="Arial" w:cs="Arial"/>
          <w:sz w:val="22"/>
          <w:szCs w:val="22"/>
        </w:rPr>
      </w:pPr>
      <w:r w:rsidRPr="00746940">
        <w:rPr>
          <w:rFonts w:ascii="Arial" w:hAnsi="Arial" w:cs="Arial"/>
          <w:sz w:val="22"/>
          <w:szCs w:val="22"/>
        </w:rPr>
        <w:t xml:space="preserve">Tajammul Pangarkar (2024). Same-Day Delivery Statistics 2024 </w:t>
      </w:r>
      <w:r w:rsidR="00467820" w:rsidRPr="00746940">
        <w:rPr>
          <w:rFonts w:ascii="Arial" w:hAnsi="Arial" w:cs="Arial"/>
          <w:sz w:val="22"/>
          <w:szCs w:val="22"/>
        </w:rPr>
        <w:t>by</w:t>
      </w:r>
      <w:r w:rsidRPr="00746940">
        <w:rPr>
          <w:rFonts w:ascii="Arial" w:hAnsi="Arial" w:cs="Arial"/>
          <w:sz w:val="22"/>
          <w:szCs w:val="22"/>
        </w:rPr>
        <w:t xml:space="preserve"> Best Offer. [</w:t>
      </w:r>
      <w:r w:rsidR="00467820" w:rsidRPr="00746940">
        <w:rPr>
          <w:rFonts w:ascii="Arial" w:hAnsi="Arial" w:cs="Arial"/>
          <w:sz w:val="22"/>
          <w:szCs w:val="22"/>
        </w:rPr>
        <w:t>Online</w:t>
      </w:r>
      <w:r w:rsidRPr="00746940">
        <w:rPr>
          <w:rFonts w:ascii="Arial" w:hAnsi="Arial" w:cs="Arial"/>
          <w:sz w:val="22"/>
          <w:szCs w:val="22"/>
        </w:rPr>
        <w:t>] Market.us Scoop. Available at: https://scoop.market.us/same-day-delivery-statistics/.</w:t>
      </w:r>
    </w:p>
    <w:p w:rsidR="00746940" w:rsidRPr="00746940" w:rsidRDefault="00467820" w:rsidP="00467820">
      <w:pPr>
        <w:spacing w:line="480" w:lineRule="auto"/>
        <w:jc w:val="both"/>
        <w:rPr>
          <w:rFonts w:ascii="Arial" w:hAnsi="Arial" w:cs="Arial"/>
          <w:sz w:val="22"/>
          <w:szCs w:val="22"/>
        </w:rPr>
      </w:pPr>
      <w:r>
        <w:rPr>
          <w:rFonts w:ascii="Arial" w:hAnsi="Arial" w:cs="Arial"/>
          <w:sz w:val="22"/>
          <w:szCs w:val="22"/>
        </w:rPr>
        <w:t>World Economic Forum (2023).</w:t>
      </w:r>
      <w:r w:rsidR="00746940" w:rsidRPr="00746940">
        <w:rPr>
          <w:rFonts w:ascii="Arial" w:hAnsi="Arial" w:cs="Arial"/>
          <w:sz w:val="22"/>
          <w:szCs w:val="22"/>
        </w:rPr>
        <w:t>The Future of Jobs Report 2023. Geneva: WEF. Available at: https://www.weforum.org</w:t>
      </w:r>
    </w:p>
    <w:sectPr w:rsidR="00746940" w:rsidRPr="007469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9002A8"/>
    <w:multiLevelType w:val="hybridMultilevel"/>
    <w:tmpl w:val="4BD21E9C"/>
    <w:lvl w:ilvl="0" w:tplc="FC98016A">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03952E9"/>
    <w:multiLevelType w:val="hybridMultilevel"/>
    <w:tmpl w:val="EB56E026"/>
    <w:lvl w:ilvl="0" w:tplc="FC98016A">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62861B7"/>
    <w:multiLevelType w:val="hybridMultilevel"/>
    <w:tmpl w:val="AEF0AC12"/>
    <w:lvl w:ilvl="0" w:tplc="FC98016A">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7BE2E9F"/>
    <w:multiLevelType w:val="hybridMultilevel"/>
    <w:tmpl w:val="8676C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8D8771B"/>
    <w:multiLevelType w:val="hybridMultilevel"/>
    <w:tmpl w:val="110ECC4C"/>
    <w:lvl w:ilvl="0" w:tplc="FC98016A">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5A69"/>
    <w:rsid w:val="00000B09"/>
    <w:rsid w:val="001D6AC9"/>
    <w:rsid w:val="00467820"/>
    <w:rsid w:val="00562CF1"/>
    <w:rsid w:val="005E352C"/>
    <w:rsid w:val="00746940"/>
    <w:rsid w:val="00793919"/>
    <w:rsid w:val="007B374A"/>
    <w:rsid w:val="007C64C2"/>
    <w:rsid w:val="007D5A69"/>
    <w:rsid w:val="0084267A"/>
    <w:rsid w:val="00960824"/>
    <w:rsid w:val="00BE4A04"/>
    <w:rsid w:val="00CA01D8"/>
    <w:rsid w:val="00DC5230"/>
    <w:rsid w:val="00DE71C4"/>
    <w:rsid w:val="00DF32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3BFC73F-C60D-4749-B995-D63277F8E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5A69"/>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7D5A6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7D5A69"/>
    <w:pPr>
      <w:keepNext/>
      <w:jc w:val="both"/>
      <w:outlineLvl w:val="1"/>
    </w:pPr>
    <w:rPr>
      <w:b/>
      <w:sz w:val="24"/>
    </w:rPr>
  </w:style>
  <w:style w:type="paragraph" w:styleId="Heading4">
    <w:name w:val="heading 4"/>
    <w:basedOn w:val="Normal"/>
    <w:next w:val="Normal"/>
    <w:link w:val="Heading4Char"/>
    <w:qFormat/>
    <w:rsid w:val="007D5A69"/>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D5A69"/>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7D5A69"/>
    <w:rPr>
      <w:rFonts w:ascii="Times New Roman" w:eastAsia="Times New Roman" w:hAnsi="Times New Roman" w:cs="Times New Roman"/>
      <w:sz w:val="40"/>
      <w:szCs w:val="20"/>
      <w:lang w:val="en-GB" w:eastAsia="en-GB"/>
    </w:rPr>
  </w:style>
  <w:style w:type="paragraph" w:styleId="Header">
    <w:name w:val="header"/>
    <w:basedOn w:val="Normal"/>
    <w:link w:val="HeaderChar"/>
    <w:rsid w:val="007D5A69"/>
    <w:pPr>
      <w:tabs>
        <w:tab w:val="center" w:pos="4153"/>
        <w:tab w:val="right" w:pos="8306"/>
      </w:tabs>
    </w:pPr>
  </w:style>
  <w:style w:type="character" w:customStyle="1" w:styleId="HeaderChar">
    <w:name w:val="Header Char"/>
    <w:basedOn w:val="DefaultParagraphFont"/>
    <w:link w:val="Header"/>
    <w:rsid w:val="007D5A69"/>
    <w:rPr>
      <w:rFonts w:ascii="Times New Roman" w:eastAsia="Times New Roman" w:hAnsi="Times New Roman" w:cs="Times New Roman"/>
      <w:sz w:val="20"/>
      <w:szCs w:val="20"/>
      <w:lang w:val="en-GB" w:eastAsia="en-GB"/>
    </w:rPr>
  </w:style>
  <w:style w:type="character" w:customStyle="1" w:styleId="Heading1Char">
    <w:name w:val="Heading 1 Char"/>
    <w:basedOn w:val="DefaultParagraphFont"/>
    <w:link w:val="Heading1"/>
    <w:uiPriority w:val="9"/>
    <w:rsid w:val="007D5A69"/>
    <w:rPr>
      <w:rFonts w:asciiTheme="majorHAnsi" w:eastAsiaTheme="majorEastAsia" w:hAnsiTheme="majorHAnsi" w:cstheme="majorBidi"/>
      <w:color w:val="2E74B5" w:themeColor="accent1" w:themeShade="BF"/>
      <w:sz w:val="32"/>
      <w:szCs w:val="32"/>
      <w:lang w:val="en-GB" w:eastAsia="en-GB"/>
    </w:rPr>
  </w:style>
  <w:style w:type="paragraph" w:styleId="ListParagraph">
    <w:name w:val="List Paragraph"/>
    <w:basedOn w:val="Normal"/>
    <w:uiPriority w:val="34"/>
    <w:qFormat/>
    <w:rsid w:val="007C64C2"/>
    <w:pPr>
      <w:ind w:left="720"/>
      <w:contextualSpacing/>
    </w:pPr>
  </w:style>
  <w:style w:type="paragraph" w:styleId="TOCHeading">
    <w:name w:val="TOC Heading"/>
    <w:basedOn w:val="Heading1"/>
    <w:next w:val="Normal"/>
    <w:uiPriority w:val="39"/>
    <w:unhideWhenUsed/>
    <w:qFormat/>
    <w:rsid w:val="00793919"/>
    <w:pPr>
      <w:spacing w:line="259" w:lineRule="auto"/>
      <w:outlineLvl w:val="9"/>
    </w:pPr>
    <w:rPr>
      <w:lang w:val="en-US" w:eastAsia="en-US"/>
    </w:rPr>
  </w:style>
  <w:style w:type="paragraph" w:styleId="TOC2">
    <w:name w:val="toc 2"/>
    <w:basedOn w:val="Normal"/>
    <w:next w:val="Normal"/>
    <w:autoRedefine/>
    <w:uiPriority w:val="39"/>
    <w:unhideWhenUsed/>
    <w:rsid w:val="00793919"/>
    <w:pPr>
      <w:spacing w:after="100"/>
      <w:ind w:left="200"/>
    </w:pPr>
  </w:style>
  <w:style w:type="paragraph" w:styleId="TOC1">
    <w:name w:val="toc 1"/>
    <w:basedOn w:val="Normal"/>
    <w:next w:val="Normal"/>
    <w:autoRedefine/>
    <w:uiPriority w:val="39"/>
    <w:unhideWhenUsed/>
    <w:rsid w:val="00793919"/>
    <w:pPr>
      <w:spacing w:after="100"/>
    </w:pPr>
  </w:style>
  <w:style w:type="character" w:styleId="Hyperlink">
    <w:name w:val="Hyperlink"/>
    <w:basedOn w:val="DefaultParagraphFont"/>
    <w:uiPriority w:val="99"/>
    <w:unhideWhenUsed/>
    <w:rsid w:val="00793919"/>
    <w:rPr>
      <w:color w:val="0563C1" w:themeColor="hyperlink"/>
      <w:u w:val="single"/>
    </w:rPr>
  </w:style>
  <w:style w:type="table" w:styleId="GridTable4-Accent6">
    <w:name w:val="Grid Table 4 Accent 6"/>
    <w:basedOn w:val="TableNormal"/>
    <w:uiPriority w:val="49"/>
    <w:rsid w:val="00CA01D8"/>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86686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cid:image001.png@01D0EA4A.2BD679A0" TargetMode="External"/><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gif"/><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2105E-73F5-4C1A-9DF1-C6EEF3E80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6024</Words>
  <Characters>34337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LENOVO</cp:lastModifiedBy>
  <cp:revision>3</cp:revision>
  <dcterms:created xsi:type="dcterms:W3CDTF">2026-06-04T11:17:00Z</dcterms:created>
  <dcterms:modified xsi:type="dcterms:W3CDTF">2026-06-04T11:17:00Z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e08b1100-4011-4008-ae3c-9a7fe6094667</vt:lpwstr>
  </property>
</Properties>
</file>