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9A2CD" w14:textId="77777777" w:rsidR="00AA0D52" w:rsidRDefault="00AA0D52" w:rsidP="00AA0D52">
      <w:pPr>
        <w:spacing w:line="360" w:lineRule="auto"/>
        <w:jc w:val="both"/>
        <w:rPr>
          <w:rFonts w:ascii="Arial" w:hAnsi="Arial" w:cs="Arial"/>
        </w:rPr>
      </w:pPr>
    </w:p>
    <w:p w14:paraId="159772C2" w14:textId="77777777" w:rsidR="00AA0D52" w:rsidRDefault="00AA0D52" w:rsidP="00AA0D52">
      <w:pPr>
        <w:spacing w:line="360" w:lineRule="auto"/>
        <w:jc w:val="both"/>
        <w:rPr>
          <w:rFonts w:ascii="Arial" w:hAnsi="Arial" w:cs="Arial"/>
        </w:rPr>
      </w:pPr>
    </w:p>
    <w:p w14:paraId="6E1A3F9C" w14:textId="77777777" w:rsidR="00AA0D52" w:rsidRDefault="00AA0D52" w:rsidP="00AA0D52">
      <w:pPr>
        <w:spacing w:line="360" w:lineRule="auto"/>
        <w:jc w:val="both"/>
        <w:rPr>
          <w:rFonts w:ascii="Arial" w:hAnsi="Arial" w:cs="Arial"/>
        </w:rPr>
      </w:pPr>
    </w:p>
    <w:p w14:paraId="00073A4A" w14:textId="77777777" w:rsidR="00AA0D52" w:rsidRDefault="00AA0D52" w:rsidP="00AA0D52">
      <w:pPr>
        <w:spacing w:line="360" w:lineRule="auto"/>
        <w:jc w:val="both"/>
        <w:rPr>
          <w:rFonts w:ascii="Arial" w:hAnsi="Arial" w:cs="Arial"/>
        </w:rPr>
      </w:pPr>
    </w:p>
    <w:p w14:paraId="3053CAAD" w14:textId="77777777" w:rsidR="00AA0D52" w:rsidRDefault="00AA0D52" w:rsidP="00AA0D52">
      <w:pPr>
        <w:spacing w:line="360" w:lineRule="auto"/>
        <w:jc w:val="both"/>
        <w:rPr>
          <w:rFonts w:ascii="Arial" w:hAnsi="Arial" w:cs="Arial"/>
        </w:rPr>
      </w:pPr>
    </w:p>
    <w:p w14:paraId="1993259E" w14:textId="3697F457" w:rsidR="00AA0D52" w:rsidRPr="005A5BCB" w:rsidRDefault="00AA0D52" w:rsidP="005A5BCB">
      <w:pPr>
        <w:spacing w:line="360" w:lineRule="auto"/>
        <w:jc w:val="center"/>
        <w:rPr>
          <w:rFonts w:ascii="Arial" w:hAnsi="Arial" w:cs="Arial"/>
          <w:sz w:val="48"/>
          <w:szCs w:val="48"/>
        </w:rPr>
      </w:pPr>
      <w:r w:rsidRPr="005A5BCB">
        <w:rPr>
          <w:rFonts w:ascii="Arial" w:hAnsi="Arial" w:cs="Arial"/>
          <w:sz w:val="48"/>
          <w:szCs w:val="48"/>
        </w:rPr>
        <w:t>Name:</w:t>
      </w:r>
      <w:r w:rsidR="005A5BCB" w:rsidRPr="005A5BCB">
        <w:rPr>
          <w:rFonts w:ascii="Arial" w:hAnsi="Arial" w:cs="Arial"/>
          <w:sz w:val="48"/>
          <w:szCs w:val="48"/>
        </w:rPr>
        <w:t xml:space="preserve"> Jodie Fahy</w:t>
      </w:r>
    </w:p>
    <w:p w14:paraId="3D16EC8D" w14:textId="6403B470" w:rsidR="00AA0D52" w:rsidRPr="005A5BCB" w:rsidRDefault="00AA0D52" w:rsidP="005A5BCB">
      <w:pPr>
        <w:spacing w:line="360" w:lineRule="auto"/>
        <w:jc w:val="center"/>
        <w:rPr>
          <w:rFonts w:ascii="Arial" w:hAnsi="Arial" w:cs="Arial"/>
          <w:sz w:val="48"/>
          <w:szCs w:val="48"/>
        </w:rPr>
      </w:pPr>
      <w:r w:rsidRPr="005A5BCB">
        <w:rPr>
          <w:rFonts w:ascii="Arial" w:hAnsi="Arial" w:cs="Arial"/>
          <w:sz w:val="48"/>
          <w:szCs w:val="48"/>
        </w:rPr>
        <w:t>Student Number</w:t>
      </w:r>
      <w:r w:rsidR="005A5BCB" w:rsidRPr="005A5BCB">
        <w:rPr>
          <w:rFonts w:ascii="Arial" w:hAnsi="Arial" w:cs="Arial"/>
          <w:sz w:val="48"/>
          <w:szCs w:val="48"/>
        </w:rPr>
        <w:t>: 2427745</w:t>
      </w:r>
    </w:p>
    <w:p w14:paraId="75BCF6D2" w14:textId="57A3A902" w:rsidR="00BF3EA0" w:rsidRPr="005A5BCB" w:rsidRDefault="00AA0D52" w:rsidP="005A5BCB">
      <w:pPr>
        <w:spacing w:line="360" w:lineRule="auto"/>
        <w:jc w:val="center"/>
        <w:rPr>
          <w:rFonts w:ascii="Arial" w:hAnsi="Arial" w:cs="Arial"/>
          <w:sz w:val="48"/>
          <w:szCs w:val="48"/>
        </w:rPr>
      </w:pPr>
      <w:r w:rsidRPr="005A5BCB">
        <w:rPr>
          <w:rFonts w:ascii="Arial" w:hAnsi="Arial" w:cs="Arial"/>
          <w:sz w:val="48"/>
          <w:szCs w:val="48"/>
        </w:rPr>
        <w:t>Module Code and Title: LCHS4010 Psychology in Health and Social Care</w:t>
      </w:r>
    </w:p>
    <w:p w14:paraId="6D55DD28" w14:textId="77777777" w:rsidR="00AA0D52" w:rsidRPr="00AA0D52" w:rsidRDefault="00AA0D52" w:rsidP="00AA0D52">
      <w:pPr>
        <w:spacing w:line="360" w:lineRule="auto"/>
        <w:jc w:val="both"/>
        <w:rPr>
          <w:rFonts w:ascii="Arial" w:hAnsi="Arial" w:cs="Arial"/>
        </w:rPr>
      </w:pPr>
    </w:p>
    <w:p w14:paraId="121245F0" w14:textId="77777777" w:rsidR="00AA0D52" w:rsidRPr="00AA0D52" w:rsidRDefault="00AA0D52" w:rsidP="00AA0D52">
      <w:pPr>
        <w:spacing w:line="360" w:lineRule="auto"/>
        <w:jc w:val="both"/>
        <w:rPr>
          <w:rFonts w:ascii="Arial" w:hAnsi="Arial" w:cs="Arial"/>
        </w:rPr>
      </w:pPr>
    </w:p>
    <w:p w14:paraId="6211CC25" w14:textId="77777777" w:rsidR="00AA0D52" w:rsidRPr="00AA0D52" w:rsidRDefault="00AA0D52" w:rsidP="00AA0D52">
      <w:pPr>
        <w:spacing w:line="360" w:lineRule="auto"/>
        <w:jc w:val="both"/>
        <w:rPr>
          <w:rFonts w:ascii="Arial" w:hAnsi="Arial" w:cs="Arial"/>
        </w:rPr>
      </w:pPr>
    </w:p>
    <w:p w14:paraId="5FD19DFA" w14:textId="77777777" w:rsidR="00AA0D52" w:rsidRPr="00AA0D52" w:rsidRDefault="00AA0D52" w:rsidP="00AA0D52">
      <w:pPr>
        <w:spacing w:line="360" w:lineRule="auto"/>
        <w:jc w:val="both"/>
        <w:rPr>
          <w:rFonts w:ascii="Arial" w:hAnsi="Arial" w:cs="Arial"/>
        </w:rPr>
      </w:pPr>
    </w:p>
    <w:p w14:paraId="07A6674D" w14:textId="77777777" w:rsidR="00AA0D52" w:rsidRPr="00AA0D52" w:rsidRDefault="00AA0D52" w:rsidP="00AA0D52">
      <w:pPr>
        <w:spacing w:line="360" w:lineRule="auto"/>
        <w:jc w:val="both"/>
        <w:rPr>
          <w:rFonts w:ascii="Arial" w:hAnsi="Arial" w:cs="Arial"/>
        </w:rPr>
      </w:pPr>
    </w:p>
    <w:p w14:paraId="15D5A288" w14:textId="77777777" w:rsidR="00AA0D52" w:rsidRPr="00AA0D52" w:rsidRDefault="00AA0D52" w:rsidP="00AA0D52">
      <w:pPr>
        <w:spacing w:line="360" w:lineRule="auto"/>
        <w:jc w:val="both"/>
        <w:rPr>
          <w:rFonts w:ascii="Arial" w:hAnsi="Arial" w:cs="Arial"/>
        </w:rPr>
      </w:pPr>
    </w:p>
    <w:p w14:paraId="3FC8FFAB" w14:textId="77777777" w:rsidR="00AA0D52" w:rsidRPr="00AA0D52" w:rsidRDefault="00AA0D52" w:rsidP="00AA0D52">
      <w:pPr>
        <w:spacing w:line="360" w:lineRule="auto"/>
        <w:jc w:val="both"/>
        <w:rPr>
          <w:rFonts w:ascii="Arial" w:hAnsi="Arial" w:cs="Arial"/>
        </w:rPr>
      </w:pPr>
    </w:p>
    <w:p w14:paraId="1D0508CF" w14:textId="77777777" w:rsidR="00AA0D52" w:rsidRPr="00AA0D52" w:rsidRDefault="00AA0D52" w:rsidP="00AA0D52">
      <w:pPr>
        <w:spacing w:line="360" w:lineRule="auto"/>
        <w:jc w:val="both"/>
        <w:rPr>
          <w:rFonts w:ascii="Arial" w:hAnsi="Arial" w:cs="Arial"/>
        </w:rPr>
      </w:pPr>
    </w:p>
    <w:p w14:paraId="652F9DD3" w14:textId="77777777" w:rsidR="00AA0D52" w:rsidRPr="00AA0D52" w:rsidRDefault="00AA0D52" w:rsidP="00AA0D52">
      <w:pPr>
        <w:spacing w:line="360" w:lineRule="auto"/>
        <w:jc w:val="both"/>
        <w:rPr>
          <w:rFonts w:ascii="Arial" w:hAnsi="Arial" w:cs="Arial"/>
        </w:rPr>
      </w:pPr>
    </w:p>
    <w:p w14:paraId="6EC6A36E" w14:textId="77777777" w:rsidR="00AA0D52" w:rsidRPr="00AA0D52" w:rsidRDefault="00AA0D52" w:rsidP="00AA0D52">
      <w:pPr>
        <w:spacing w:line="360" w:lineRule="auto"/>
        <w:jc w:val="both"/>
        <w:rPr>
          <w:rFonts w:ascii="Arial" w:hAnsi="Arial" w:cs="Arial"/>
        </w:rPr>
      </w:pPr>
    </w:p>
    <w:p w14:paraId="5578B5DC" w14:textId="77777777" w:rsidR="00AA0D52" w:rsidRPr="00AA0D52" w:rsidRDefault="00AA0D52" w:rsidP="00AA0D52">
      <w:pPr>
        <w:spacing w:line="360" w:lineRule="auto"/>
        <w:jc w:val="both"/>
        <w:rPr>
          <w:rFonts w:ascii="Arial" w:hAnsi="Arial" w:cs="Arial"/>
        </w:rPr>
      </w:pPr>
    </w:p>
    <w:p w14:paraId="12E59F5A" w14:textId="77777777" w:rsidR="00AA0D52" w:rsidRPr="00AA0D52" w:rsidRDefault="00AA0D52" w:rsidP="00AA0D52">
      <w:pPr>
        <w:spacing w:line="360" w:lineRule="auto"/>
        <w:jc w:val="both"/>
        <w:rPr>
          <w:rFonts w:ascii="Arial" w:hAnsi="Arial" w:cs="Arial"/>
        </w:rPr>
      </w:pPr>
    </w:p>
    <w:p w14:paraId="123B3B94" w14:textId="2681D668" w:rsidR="00AA0D52" w:rsidRDefault="00AA0D52" w:rsidP="005A5BCB">
      <w:pPr>
        <w:pStyle w:val="TOCHeading"/>
        <w:spacing w:line="360" w:lineRule="auto"/>
        <w:jc w:val="both"/>
      </w:pPr>
    </w:p>
    <w:p w14:paraId="6AA343CE" w14:textId="77777777" w:rsidR="005A5BCB" w:rsidRPr="005A5BCB" w:rsidRDefault="005A5BCB" w:rsidP="005A5BCB"/>
    <w:p w14:paraId="0569690C" w14:textId="3CEFCD1B" w:rsidR="001A3575" w:rsidRPr="00AA0D52" w:rsidRDefault="001A3575" w:rsidP="00AA0D52">
      <w:pPr>
        <w:pStyle w:val="Title"/>
        <w:spacing w:line="360" w:lineRule="auto"/>
        <w:jc w:val="both"/>
        <w:rPr>
          <w:rFonts w:ascii="Arial" w:hAnsi="Arial" w:cs="Arial"/>
          <w:b/>
          <w:sz w:val="22"/>
          <w:szCs w:val="22"/>
        </w:rPr>
      </w:pPr>
      <w:r w:rsidRPr="00AA0D52">
        <w:rPr>
          <w:rFonts w:ascii="Arial" w:hAnsi="Arial" w:cs="Arial"/>
          <w:b/>
          <w:sz w:val="22"/>
          <w:szCs w:val="22"/>
        </w:rPr>
        <w:t xml:space="preserve">Applying Erikson's Psychosocial Theory and Adapted Cognitive </w:t>
      </w:r>
      <w:r w:rsidR="005A5BCB" w:rsidRPr="00AA0D52">
        <w:rPr>
          <w:rFonts w:ascii="Arial" w:hAnsi="Arial" w:cs="Arial"/>
          <w:b/>
          <w:sz w:val="22"/>
          <w:szCs w:val="22"/>
        </w:rPr>
        <w:t>Behavioral</w:t>
      </w:r>
      <w:r w:rsidRPr="00AA0D52">
        <w:rPr>
          <w:rFonts w:ascii="Arial" w:hAnsi="Arial" w:cs="Arial"/>
          <w:b/>
          <w:sz w:val="22"/>
          <w:szCs w:val="22"/>
        </w:rPr>
        <w:t xml:space="preserve"> Therapy to Support Psychological Well-being in Dementia Care</w:t>
      </w:r>
    </w:p>
    <w:p w14:paraId="37EFA164" w14:textId="77777777" w:rsidR="00AA0D52" w:rsidRPr="00AA0D52" w:rsidRDefault="00AA0D52" w:rsidP="00AA0D52">
      <w:pPr>
        <w:pStyle w:val="Heading1"/>
        <w:spacing w:line="360" w:lineRule="auto"/>
        <w:jc w:val="both"/>
        <w:rPr>
          <w:rFonts w:ascii="Arial" w:hAnsi="Arial" w:cs="Arial"/>
          <w:b/>
          <w:sz w:val="22"/>
          <w:szCs w:val="22"/>
        </w:rPr>
      </w:pPr>
    </w:p>
    <w:p w14:paraId="7F0F3D5C" w14:textId="77777777" w:rsidR="001A3575" w:rsidRPr="00AA0D52" w:rsidRDefault="001A3575" w:rsidP="00AA0D52">
      <w:pPr>
        <w:pStyle w:val="Heading1"/>
        <w:spacing w:line="360" w:lineRule="auto"/>
        <w:jc w:val="both"/>
        <w:rPr>
          <w:rFonts w:ascii="Arial" w:hAnsi="Arial" w:cs="Arial"/>
          <w:b/>
          <w:sz w:val="22"/>
          <w:szCs w:val="22"/>
        </w:rPr>
      </w:pPr>
      <w:bookmarkStart w:id="0" w:name="_Toc212086606"/>
      <w:r w:rsidRPr="00AA0D52">
        <w:rPr>
          <w:rFonts w:ascii="Arial" w:hAnsi="Arial" w:cs="Arial"/>
          <w:b/>
          <w:sz w:val="22"/>
          <w:szCs w:val="22"/>
        </w:rPr>
        <w:t>1. Introduction</w:t>
      </w:r>
      <w:bookmarkEnd w:id="0"/>
    </w:p>
    <w:p w14:paraId="06B1EFEE" w14:textId="77777777" w:rsidR="00AA0D52" w:rsidRPr="00AA0D52" w:rsidRDefault="00AA0D52" w:rsidP="00AA0D52">
      <w:pPr>
        <w:spacing w:line="360" w:lineRule="auto"/>
        <w:jc w:val="both"/>
        <w:rPr>
          <w:rFonts w:ascii="Arial" w:hAnsi="Arial" w:cs="Arial"/>
        </w:rPr>
      </w:pPr>
    </w:p>
    <w:p w14:paraId="734E3A86" w14:textId="277BE06B" w:rsidR="001A3575" w:rsidRPr="00AA0D52" w:rsidRDefault="00E63776" w:rsidP="00AA0D52">
      <w:pPr>
        <w:spacing w:line="360" w:lineRule="auto"/>
        <w:jc w:val="both"/>
        <w:rPr>
          <w:rFonts w:ascii="Arial" w:hAnsi="Arial" w:cs="Arial"/>
        </w:rPr>
      </w:pPr>
      <w:r w:rsidRPr="00E63776">
        <w:rPr>
          <w:rFonts w:ascii="Arial" w:hAnsi="Arial" w:cs="Arial"/>
        </w:rPr>
        <w:t xml:space="preserve">This report is expected to facilitate the application of psychological theories to benefit older adults who are aged sixty-five years and above who are experiencing psychological health issues </w:t>
      </w:r>
      <w:r w:rsidR="00C10C4A">
        <w:rPr>
          <w:rFonts w:ascii="Arial" w:hAnsi="Arial" w:cs="Arial"/>
        </w:rPr>
        <w:t>and receiving care by</w:t>
      </w:r>
      <w:r w:rsidRPr="00E63776">
        <w:rPr>
          <w:rFonts w:ascii="Arial" w:hAnsi="Arial" w:cs="Arial"/>
        </w:rPr>
        <w:t xml:space="preserve"> health and social care professionals. The particular setting under which the discussion took place is the dementia care home setting in which the residents have unique and complex needs that go beyond physical care. The report will provide a detailed overview of two key psychological theories: psychosocial stage theory as developed by Erik Erikson, including the final stage in the Erik Erikson model that is the Integrity versus Despair stage, and Cognitive Behavioral Theory (CBT) that has been altered to suit the cognitive and communicative issues that accompany dementia. Once these theories are explained, the report will then move on to examine their effectiveness within a care home environment. It will entail providing particular examples of the interventions, discussing potential difficulties to the practitioner, and suggesting how to overcome these difficulties, all of which will supplement person-</w:t>
      </w:r>
      <w:proofErr w:type="spellStart"/>
      <w:r w:rsidRPr="00E63776">
        <w:rPr>
          <w:rFonts w:ascii="Arial" w:hAnsi="Arial" w:cs="Arial"/>
        </w:rPr>
        <w:t>centred</w:t>
      </w:r>
      <w:proofErr w:type="spellEnd"/>
      <w:r w:rsidRPr="00E63776">
        <w:rPr>
          <w:rFonts w:ascii="Arial" w:hAnsi="Arial" w:cs="Arial"/>
        </w:rPr>
        <w:t xml:space="preserve"> care and improve the state </w:t>
      </w:r>
      <w:r>
        <w:rPr>
          <w:rFonts w:ascii="Arial" w:hAnsi="Arial" w:cs="Arial"/>
        </w:rPr>
        <w:t>of the psychological well-being</w:t>
      </w:r>
      <w:r w:rsidR="00AA0D52" w:rsidRPr="00AA0D52">
        <w:rPr>
          <w:rFonts w:ascii="Arial" w:hAnsi="Arial" w:cs="Arial"/>
        </w:rPr>
        <w:t>.</w:t>
      </w:r>
    </w:p>
    <w:p w14:paraId="1B28284F" w14:textId="77777777" w:rsidR="001A3575" w:rsidRPr="00AA0D52" w:rsidRDefault="001A3575" w:rsidP="00AA0D52">
      <w:pPr>
        <w:pStyle w:val="Heading1"/>
        <w:spacing w:line="360" w:lineRule="auto"/>
        <w:jc w:val="both"/>
        <w:rPr>
          <w:rFonts w:ascii="Arial" w:hAnsi="Arial" w:cs="Arial"/>
          <w:b/>
          <w:sz w:val="22"/>
          <w:szCs w:val="22"/>
        </w:rPr>
      </w:pPr>
      <w:bookmarkStart w:id="1" w:name="_Toc212086607"/>
      <w:r w:rsidRPr="00AA0D52">
        <w:rPr>
          <w:rFonts w:ascii="Arial" w:hAnsi="Arial" w:cs="Arial"/>
          <w:b/>
          <w:sz w:val="22"/>
          <w:szCs w:val="22"/>
        </w:rPr>
        <w:t>2. Detailed Overview of Two Psychological Theories</w:t>
      </w:r>
      <w:bookmarkEnd w:id="1"/>
    </w:p>
    <w:p w14:paraId="6E9F1B77" w14:textId="77777777" w:rsidR="00AA0D52" w:rsidRPr="00AA0D52" w:rsidRDefault="00AA0D52" w:rsidP="00AA0D52">
      <w:pPr>
        <w:spacing w:line="360" w:lineRule="auto"/>
        <w:jc w:val="both"/>
        <w:rPr>
          <w:rFonts w:ascii="Arial" w:hAnsi="Arial" w:cs="Arial"/>
        </w:rPr>
      </w:pPr>
    </w:p>
    <w:p w14:paraId="68ED89FB" w14:textId="77777777" w:rsidR="001A3575" w:rsidRPr="00AA0D52" w:rsidRDefault="001A3575" w:rsidP="00AA0D52">
      <w:pPr>
        <w:pStyle w:val="Heading2"/>
        <w:spacing w:line="360" w:lineRule="auto"/>
        <w:jc w:val="both"/>
        <w:rPr>
          <w:rFonts w:ascii="Arial" w:hAnsi="Arial" w:cs="Arial"/>
          <w:b/>
          <w:sz w:val="22"/>
          <w:szCs w:val="22"/>
        </w:rPr>
      </w:pPr>
      <w:bookmarkStart w:id="2" w:name="_Toc212086608"/>
      <w:r w:rsidRPr="00AA0D52">
        <w:rPr>
          <w:rFonts w:ascii="Arial" w:hAnsi="Arial" w:cs="Arial"/>
          <w:b/>
          <w:sz w:val="22"/>
          <w:szCs w:val="22"/>
        </w:rPr>
        <w:t>2.1. Erik Erikson's Psychosocial Stages (Integrity vs. Despair)</w:t>
      </w:r>
      <w:bookmarkEnd w:id="2"/>
    </w:p>
    <w:p w14:paraId="7BD355CB" w14:textId="77777777" w:rsidR="00AA0D52" w:rsidRPr="00AA0D52" w:rsidRDefault="00AA0D52" w:rsidP="00AA0D52">
      <w:pPr>
        <w:spacing w:line="360" w:lineRule="auto"/>
        <w:jc w:val="both"/>
        <w:rPr>
          <w:rFonts w:ascii="Arial" w:hAnsi="Arial" w:cs="Arial"/>
        </w:rPr>
      </w:pPr>
    </w:p>
    <w:p w14:paraId="758F575C" w14:textId="281E159E" w:rsidR="001A3575" w:rsidRPr="00AA0D52" w:rsidRDefault="00AA0D52" w:rsidP="00AA0D52">
      <w:pPr>
        <w:spacing w:line="360" w:lineRule="auto"/>
        <w:jc w:val="both"/>
        <w:rPr>
          <w:rFonts w:ascii="Arial" w:hAnsi="Arial" w:cs="Arial"/>
        </w:rPr>
      </w:pPr>
      <w:r w:rsidRPr="00AA0D52">
        <w:rPr>
          <w:rFonts w:ascii="Arial" w:hAnsi="Arial" w:cs="Arial"/>
        </w:rPr>
        <w:t>Erik Erikson's psychosocial theory (1993</w:t>
      </w:r>
      <w:r w:rsidR="0093411F">
        <w:rPr>
          <w:rFonts w:ascii="Arial" w:hAnsi="Arial" w:cs="Arial"/>
        </w:rPr>
        <w:t>, p. 62</w:t>
      </w:r>
      <w:r w:rsidRPr="00AA0D52">
        <w:rPr>
          <w:rFonts w:ascii="Arial" w:hAnsi="Arial" w:cs="Arial"/>
        </w:rPr>
        <w:t xml:space="preserve">) asserts that personality development takes place through eight distinct stages over the lifespan, each defined by a central psychosocial crisis that must be resolved. The last stage, which happens in late adulthood (age 65 and above), is called the crisis of Integrity versus Despair. This stage is marked by a deep review of one's life, in which people think about what they have done and what they have been through. Successfully managing this crisis promotes a sense of integrity, which Erikson </w:t>
      </w:r>
      <w:r w:rsidR="005A5BCB" w:rsidRPr="00AA0D52">
        <w:rPr>
          <w:rFonts w:ascii="Arial" w:hAnsi="Arial" w:cs="Arial"/>
        </w:rPr>
        <w:t>character</w:t>
      </w:r>
      <w:r w:rsidR="005A5BCB">
        <w:rPr>
          <w:rFonts w:ascii="Arial" w:hAnsi="Arial" w:cs="Arial"/>
        </w:rPr>
        <w:t>iz</w:t>
      </w:r>
      <w:r w:rsidR="005A5BCB" w:rsidRPr="00AA0D52">
        <w:rPr>
          <w:rFonts w:ascii="Arial" w:hAnsi="Arial" w:cs="Arial"/>
        </w:rPr>
        <w:t>ed</w:t>
      </w:r>
      <w:r w:rsidRPr="00AA0D52">
        <w:rPr>
          <w:rFonts w:ascii="Arial" w:hAnsi="Arial" w:cs="Arial"/>
        </w:rPr>
        <w:t xml:space="preserve"> as the acceptance </w:t>
      </w:r>
      <w:r w:rsidRPr="00AA0D52">
        <w:rPr>
          <w:rFonts w:ascii="Arial" w:hAnsi="Arial" w:cs="Arial"/>
        </w:rPr>
        <w:lastRenderedPageBreak/>
        <w:t>of one's lived experience, a feeling of completeness, and the development of wisdom (Erikson, 1993</w:t>
      </w:r>
      <w:r w:rsidR="0093411F">
        <w:rPr>
          <w:rFonts w:ascii="Arial" w:hAnsi="Arial" w:cs="Arial"/>
        </w:rPr>
        <w:t>, p. 62</w:t>
      </w:r>
      <w:r w:rsidRPr="00AA0D52">
        <w:rPr>
          <w:rFonts w:ascii="Arial" w:hAnsi="Arial" w:cs="Arial"/>
        </w:rPr>
        <w:t xml:space="preserve">). On the other hand, not being able to solve the crisis leads to hopelessness, which is </w:t>
      </w:r>
      <w:r w:rsidR="005A5BCB" w:rsidRPr="00AA0D52">
        <w:rPr>
          <w:rFonts w:ascii="Arial" w:hAnsi="Arial" w:cs="Arial"/>
        </w:rPr>
        <w:t>character</w:t>
      </w:r>
      <w:r w:rsidR="005A5BCB">
        <w:rPr>
          <w:rFonts w:ascii="Arial" w:hAnsi="Arial" w:cs="Arial"/>
        </w:rPr>
        <w:t>iz</w:t>
      </w:r>
      <w:r w:rsidR="005A5BCB" w:rsidRPr="00AA0D52">
        <w:rPr>
          <w:rFonts w:ascii="Arial" w:hAnsi="Arial" w:cs="Arial"/>
        </w:rPr>
        <w:t>ed</w:t>
      </w:r>
      <w:r w:rsidRPr="00AA0D52">
        <w:rPr>
          <w:rFonts w:ascii="Arial" w:hAnsi="Arial" w:cs="Arial"/>
        </w:rPr>
        <w:t xml:space="preserve"> by feelings of regret, bitterness, and fear of death, as the person sees their life as a series of missed chances (Orenstein and Lewis, 2022). For older adults with dementia, this developmental task is extremely important but also very difficult. Dementia's progressive nature may interfere with an </w:t>
      </w:r>
      <w:r w:rsidR="005A5BCB" w:rsidRPr="00AA0D52">
        <w:rPr>
          <w:rFonts w:ascii="Arial" w:hAnsi="Arial" w:cs="Arial"/>
        </w:rPr>
        <w:t>organ</w:t>
      </w:r>
      <w:r w:rsidR="005A5BCB">
        <w:rPr>
          <w:rFonts w:ascii="Arial" w:hAnsi="Arial" w:cs="Arial"/>
        </w:rPr>
        <w:t>iz</w:t>
      </w:r>
      <w:r w:rsidR="005A5BCB" w:rsidRPr="00AA0D52">
        <w:rPr>
          <w:rFonts w:ascii="Arial" w:hAnsi="Arial" w:cs="Arial"/>
        </w:rPr>
        <w:t>ed</w:t>
      </w:r>
      <w:r w:rsidRPr="00AA0D52">
        <w:rPr>
          <w:rFonts w:ascii="Arial" w:hAnsi="Arial" w:cs="Arial"/>
        </w:rPr>
        <w:t xml:space="preserve"> perception of self and personal history, possibly worsening feelings of despair if life review is dominated by confusion or negative memories (My Aged Care, 2022). Thus, promoting a sense of integrity emerges as a fundamental psychosocial objective in dementia care, </w:t>
      </w:r>
      <w:r w:rsidR="005A5BCB" w:rsidRPr="00AA0D52">
        <w:rPr>
          <w:rFonts w:ascii="Arial" w:hAnsi="Arial" w:cs="Arial"/>
        </w:rPr>
        <w:t>emphas</w:t>
      </w:r>
      <w:r w:rsidR="005A5BCB">
        <w:rPr>
          <w:rFonts w:ascii="Arial" w:hAnsi="Arial" w:cs="Arial"/>
        </w:rPr>
        <w:t>iz</w:t>
      </w:r>
      <w:r w:rsidR="005A5BCB" w:rsidRPr="00AA0D52">
        <w:rPr>
          <w:rFonts w:ascii="Arial" w:hAnsi="Arial" w:cs="Arial"/>
        </w:rPr>
        <w:t>ing</w:t>
      </w:r>
      <w:r w:rsidRPr="00AA0D52">
        <w:rPr>
          <w:rFonts w:ascii="Arial" w:hAnsi="Arial" w:cs="Arial"/>
        </w:rPr>
        <w:t xml:space="preserve"> the validation of the individual's enduring identity and value.</w:t>
      </w:r>
    </w:p>
    <w:p w14:paraId="17176620" w14:textId="3FA4CA73" w:rsidR="001A3575" w:rsidRPr="00AA0D52" w:rsidRDefault="001A3575" w:rsidP="00AA0D52">
      <w:pPr>
        <w:pStyle w:val="Heading2"/>
        <w:spacing w:line="360" w:lineRule="auto"/>
        <w:jc w:val="both"/>
        <w:rPr>
          <w:rFonts w:ascii="Arial" w:hAnsi="Arial" w:cs="Arial"/>
          <w:b/>
          <w:sz w:val="22"/>
          <w:szCs w:val="22"/>
        </w:rPr>
      </w:pPr>
      <w:bookmarkStart w:id="3" w:name="_Toc212086609"/>
      <w:r w:rsidRPr="00AA0D52">
        <w:rPr>
          <w:rFonts w:ascii="Arial" w:hAnsi="Arial" w:cs="Arial"/>
          <w:b/>
          <w:sz w:val="22"/>
          <w:szCs w:val="22"/>
        </w:rPr>
        <w:t xml:space="preserve">2.2. Cognitive </w:t>
      </w:r>
      <w:r w:rsidR="005A5BCB" w:rsidRPr="00AA0D52">
        <w:rPr>
          <w:rFonts w:ascii="Arial" w:hAnsi="Arial" w:cs="Arial"/>
          <w:b/>
          <w:sz w:val="22"/>
          <w:szCs w:val="22"/>
        </w:rPr>
        <w:t>Behavioral</w:t>
      </w:r>
      <w:r w:rsidRPr="00AA0D52">
        <w:rPr>
          <w:rFonts w:ascii="Arial" w:hAnsi="Arial" w:cs="Arial"/>
          <w:b/>
          <w:sz w:val="22"/>
          <w:szCs w:val="22"/>
        </w:rPr>
        <w:t xml:space="preserve"> Theory (Adapted for Dementia)</w:t>
      </w:r>
      <w:bookmarkEnd w:id="3"/>
    </w:p>
    <w:p w14:paraId="77B59D48" w14:textId="77777777" w:rsidR="00AA0D52" w:rsidRPr="00AA0D52" w:rsidRDefault="00AA0D52" w:rsidP="00AA0D52">
      <w:pPr>
        <w:spacing w:line="360" w:lineRule="auto"/>
        <w:jc w:val="both"/>
        <w:rPr>
          <w:rFonts w:ascii="Arial" w:hAnsi="Arial" w:cs="Arial"/>
        </w:rPr>
      </w:pPr>
    </w:p>
    <w:p w14:paraId="0D5FD430" w14:textId="60ADCB34" w:rsidR="001A3575" w:rsidRPr="00AA0D52" w:rsidRDefault="00AA0D52" w:rsidP="00AA0D52">
      <w:pPr>
        <w:spacing w:line="360" w:lineRule="auto"/>
        <w:jc w:val="both"/>
        <w:rPr>
          <w:rFonts w:ascii="Arial" w:hAnsi="Arial" w:cs="Arial"/>
        </w:rPr>
      </w:pPr>
      <w:r w:rsidRPr="00AA0D52">
        <w:rPr>
          <w:rFonts w:ascii="Arial" w:hAnsi="Arial" w:cs="Arial"/>
        </w:rPr>
        <w:t xml:space="preserve">Cognitive </w:t>
      </w:r>
      <w:r w:rsidR="005A5BCB" w:rsidRPr="00AA0D52">
        <w:rPr>
          <w:rFonts w:ascii="Arial" w:hAnsi="Arial" w:cs="Arial"/>
        </w:rPr>
        <w:t>Behavioral</w:t>
      </w:r>
      <w:r w:rsidRPr="00AA0D52">
        <w:rPr>
          <w:rFonts w:ascii="Arial" w:hAnsi="Arial" w:cs="Arial"/>
        </w:rPr>
        <w:t xml:space="preserve"> Theory (CBT) is a well-known way to treat people that is based on the idea that a person's thoughts, feelings, and actions are all connected. Changing negative thoughts can lead to positive changes in feelings and actions (Beck, 2011</w:t>
      </w:r>
      <w:r w:rsidR="0093411F">
        <w:rPr>
          <w:rFonts w:ascii="Arial" w:hAnsi="Arial" w:cs="Arial"/>
        </w:rPr>
        <w:t>, p. 45</w:t>
      </w:r>
      <w:r w:rsidRPr="00AA0D52">
        <w:rPr>
          <w:rFonts w:ascii="Arial" w:hAnsi="Arial" w:cs="Arial"/>
        </w:rPr>
        <w:t>). Nevertheless, the pronounced cognitive and memory deficits inherent in dementia render conventional, cognitively intensive CBT frequently inappropriate. As a result, a modified version of CBT has been created for this group of people. This version focuses on the emotional and behavioral effects of how the person sees the world instead of trying to change their complicated cognitive distortions (</w:t>
      </w:r>
      <w:proofErr w:type="spellStart"/>
      <w:r w:rsidRPr="00AA0D52">
        <w:rPr>
          <w:rFonts w:ascii="Arial" w:hAnsi="Arial" w:cs="Arial"/>
        </w:rPr>
        <w:t>Forstmeier</w:t>
      </w:r>
      <w:proofErr w:type="spellEnd"/>
      <w:r w:rsidRPr="00AA0D52">
        <w:rPr>
          <w:rFonts w:ascii="Arial" w:hAnsi="Arial" w:cs="Arial"/>
        </w:rPr>
        <w:t xml:space="preserve"> et al., 2024</w:t>
      </w:r>
      <w:r w:rsidR="0093411F">
        <w:rPr>
          <w:rFonts w:ascii="Arial" w:hAnsi="Arial" w:cs="Arial"/>
        </w:rPr>
        <w:t>, p. 10</w:t>
      </w:r>
      <w:r w:rsidRPr="00AA0D52">
        <w:rPr>
          <w:rFonts w:ascii="Arial" w:hAnsi="Arial" w:cs="Arial"/>
        </w:rPr>
        <w:t>). Gaugler, Gitlin, and Zimmerman (2021</w:t>
      </w:r>
      <w:r w:rsidR="0093411F">
        <w:rPr>
          <w:rFonts w:ascii="Arial" w:hAnsi="Arial" w:cs="Arial"/>
        </w:rPr>
        <w:t xml:space="preserve">, </w:t>
      </w:r>
      <w:r w:rsidR="0093411F" w:rsidRPr="00AA0D52">
        <w:rPr>
          <w:rFonts w:ascii="Arial" w:hAnsi="Arial" w:cs="Arial"/>
        </w:rPr>
        <w:t>p.</w:t>
      </w:r>
      <w:r w:rsidR="0093411F">
        <w:rPr>
          <w:rFonts w:ascii="Arial" w:hAnsi="Arial" w:cs="Arial"/>
        </w:rPr>
        <w:t xml:space="preserve"> </w:t>
      </w:r>
      <w:r w:rsidR="0093411F" w:rsidRPr="00AA0D52">
        <w:rPr>
          <w:rFonts w:ascii="Arial" w:hAnsi="Arial" w:cs="Arial"/>
        </w:rPr>
        <w:t>2036</w:t>
      </w:r>
      <w:r w:rsidRPr="00AA0D52">
        <w:rPr>
          <w:rFonts w:ascii="Arial" w:hAnsi="Arial" w:cs="Arial"/>
        </w:rPr>
        <w:t xml:space="preserve">) elucidate </w:t>
      </w:r>
      <w:r w:rsidR="005A5BCB" w:rsidRPr="00AA0D52">
        <w:rPr>
          <w:rFonts w:ascii="Arial" w:hAnsi="Arial" w:cs="Arial"/>
        </w:rPr>
        <w:t>that</w:t>
      </w:r>
      <w:r w:rsidRPr="00AA0D52">
        <w:rPr>
          <w:rFonts w:ascii="Arial" w:hAnsi="Arial" w:cs="Arial"/>
        </w:rPr>
        <w:t xml:space="preserve"> CBT for dementia </w:t>
      </w:r>
      <w:r w:rsidR="005A5BCB" w:rsidRPr="00AA0D52">
        <w:rPr>
          <w:rFonts w:ascii="Arial" w:hAnsi="Arial" w:cs="Arial"/>
        </w:rPr>
        <w:t>emphas</w:t>
      </w:r>
      <w:r w:rsidR="005A5BCB">
        <w:rPr>
          <w:rFonts w:ascii="Arial" w:hAnsi="Arial" w:cs="Arial"/>
        </w:rPr>
        <w:t>iz</w:t>
      </w:r>
      <w:r w:rsidR="005A5BCB" w:rsidRPr="00AA0D52">
        <w:rPr>
          <w:rFonts w:ascii="Arial" w:hAnsi="Arial" w:cs="Arial"/>
        </w:rPr>
        <w:t>es</w:t>
      </w:r>
      <w:r w:rsidRPr="00AA0D52">
        <w:rPr>
          <w:rFonts w:ascii="Arial" w:hAnsi="Arial" w:cs="Arial"/>
        </w:rPr>
        <w:t xml:space="preserve"> present-focused, behavioral, and sensory modalities. It </w:t>
      </w:r>
      <w:r w:rsidR="005A5BCB" w:rsidRPr="00AA0D52">
        <w:rPr>
          <w:rFonts w:ascii="Arial" w:hAnsi="Arial" w:cs="Arial"/>
        </w:rPr>
        <w:t>emphas</w:t>
      </w:r>
      <w:r w:rsidR="005A5BCB">
        <w:rPr>
          <w:rFonts w:ascii="Arial" w:hAnsi="Arial" w:cs="Arial"/>
        </w:rPr>
        <w:t>iz</w:t>
      </w:r>
      <w:r w:rsidR="005A5BCB" w:rsidRPr="00AA0D52">
        <w:rPr>
          <w:rFonts w:ascii="Arial" w:hAnsi="Arial" w:cs="Arial"/>
        </w:rPr>
        <w:t>es</w:t>
      </w:r>
      <w:r w:rsidRPr="00AA0D52">
        <w:rPr>
          <w:rFonts w:ascii="Arial" w:hAnsi="Arial" w:cs="Arial"/>
        </w:rPr>
        <w:t xml:space="preserve"> comprehending the function of a behavior and altering previous events (triggers) and impacts within the environment, rather than depending on the individual's ability for verbal reasoning and cognitive restructuring. This model </w:t>
      </w:r>
      <w:r w:rsidR="005A5BCB" w:rsidRPr="00AA0D52">
        <w:rPr>
          <w:rFonts w:ascii="Arial" w:hAnsi="Arial" w:cs="Arial"/>
        </w:rPr>
        <w:t>recogn</w:t>
      </w:r>
      <w:r w:rsidR="005A5BCB">
        <w:rPr>
          <w:rFonts w:ascii="Arial" w:hAnsi="Arial" w:cs="Arial"/>
        </w:rPr>
        <w:t>iz</w:t>
      </w:r>
      <w:r w:rsidR="005A5BCB" w:rsidRPr="00AA0D52">
        <w:rPr>
          <w:rFonts w:ascii="Arial" w:hAnsi="Arial" w:cs="Arial"/>
        </w:rPr>
        <w:t>es</w:t>
      </w:r>
      <w:r w:rsidRPr="00AA0D52">
        <w:rPr>
          <w:rFonts w:ascii="Arial" w:hAnsi="Arial" w:cs="Arial"/>
        </w:rPr>
        <w:t xml:space="preserve"> that an individual with dementia may possess a skewed perception of circumstances (for instance, perceiving a caregiver as a stranger), yet the ensuing anxiety, fear, or agitation is profoundly genuine. The objective of the intervention is to regulate the distress and its behavioral manifestations through empathy, environmental modifications, and straightforward behavioral techniques (Orgeta et al., 2022</w:t>
      </w:r>
      <w:r w:rsidR="0093411F">
        <w:rPr>
          <w:rFonts w:ascii="Arial" w:hAnsi="Arial" w:cs="Arial"/>
        </w:rPr>
        <w:t>, p. 4</w:t>
      </w:r>
      <w:r w:rsidRPr="00AA0D52">
        <w:rPr>
          <w:rFonts w:ascii="Arial" w:hAnsi="Arial" w:cs="Arial"/>
        </w:rPr>
        <w:t>).</w:t>
      </w:r>
    </w:p>
    <w:p w14:paraId="305BE0D3" w14:textId="77777777" w:rsidR="001A3575" w:rsidRPr="00AA0D52" w:rsidRDefault="001A3575" w:rsidP="00AA0D52">
      <w:pPr>
        <w:pStyle w:val="Heading1"/>
        <w:spacing w:line="360" w:lineRule="auto"/>
        <w:jc w:val="both"/>
        <w:rPr>
          <w:rFonts w:ascii="Arial" w:hAnsi="Arial" w:cs="Arial"/>
          <w:b/>
          <w:sz w:val="22"/>
          <w:szCs w:val="22"/>
        </w:rPr>
      </w:pPr>
      <w:bookmarkStart w:id="4" w:name="_Toc212086610"/>
      <w:r w:rsidRPr="00AA0D52">
        <w:rPr>
          <w:rFonts w:ascii="Arial" w:hAnsi="Arial" w:cs="Arial"/>
          <w:b/>
          <w:sz w:val="22"/>
          <w:szCs w:val="22"/>
        </w:rPr>
        <w:t>3. Application in the Health and Social Care Context</w:t>
      </w:r>
      <w:bookmarkEnd w:id="4"/>
    </w:p>
    <w:p w14:paraId="4FCCB8A5" w14:textId="77777777" w:rsidR="00AA0D52" w:rsidRPr="00AA0D52" w:rsidRDefault="00AA0D52" w:rsidP="00AA0D52">
      <w:pPr>
        <w:spacing w:line="360" w:lineRule="auto"/>
        <w:jc w:val="both"/>
        <w:rPr>
          <w:rFonts w:ascii="Arial" w:hAnsi="Arial" w:cs="Arial"/>
        </w:rPr>
      </w:pPr>
    </w:p>
    <w:p w14:paraId="7BD48268" w14:textId="77777777" w:rsidR="001A3575" w:rsidRPr="00AA0D52" w:rsidRDefault="001A3575" w:rsidP="00AA0D52">
      <w:pPr>
        <w:pStyle w:val="Heading2"/>
        <w:spacing w:line="360" w:lineRule="auto"/>
        <w:jc w:val="both"/>
        <w:rPr>
          <w:rFonts w:ascii="Arial" w:hAnsi="Arial" w:cs="Arial"/>
          <w:b/>
          <w:sz w:val="22"/>
          <w:szCs w:val="22"/>
        </w:rPr>
      </w:pPr>
      <w:bookmarkStart w:id="5" w:name="_Toc212086611"/>
      <w:r w:rsidRPr="00AA0D52">
        <w:rPr>
          <w:rFonts w:ascii="Arial" w:hAnsi="Arial" w:cs="Arial"/>
          <w:b/>
          <w:sz w:val="22"/>
          <w:szCs w:val="22"/>
        </w:rPr>
        <w:t>3.1. Application of Erikson's Theory and Potential Challenges</w:t>
      </w:r>
      <w:bookmarkEnd w:id="5"/>
    </w:p>
    <w:p w14:paraId="229BC246" w14:textId="77777777" w:rsidR="00AA0D52" w:rsidRPr="00AA0D52" w:rsidRDefault="00AA0D52" w:rsidP="00AA0D52">
      <w:pPr>
        <w:spacing w:line="360" w:lineRule="auto"/>
        <w:jc w:val="both"/>
        <w:rPr>
          <w:rFonts w:ascii="Arial" w:hAnsi="Arial" w:cs="Arial"/>
        </w:rPr>
      </w:pPr>
    </w:p>
    <w:p w14:paraId="4C78BFE3" w14:textId="5C8E574D" w:rsidR="001A3575" w:rsidRPr="00AA0D52" w:rsidRDefault="00AA0D52" w:rsidP="00AA0D52">
      <w:pPr>
        <w:spacing w:line="360" w:lineRule="auto"/>
        <w:jc w:val="both"/>
        <w:rPr>
          <w:rFonts w:ascii="Arial" w:hAnsi="Arial" w:cs="Arial"/>
        </w:rPr>
      </w:pPr>
      <w:r w:rsidRPr="00AA0D52">
        <w:rPr>
          <w:rFonts w:ascii="Arial" w:hAnsi="Arial" w:cs="Arial"/>
        </w:rPr>
        <w:lastRenderedPageBreak/>
        <w:t xml:space="preserve">Erikson's theory can be directly implemented in dementia care facilities through interventions that promote a constructive life review and strengthen personal identity. Life Story Work is a good example of how to do this. It involves working together to make a story about the resident's life using photos, mementos, and recorded stories. This practice helps the person connect with their past, which strengthens their sense of integrity and gives caregivers useful information about the person's identity that can help them give </w:t>
      </w:r>
      <w:r w:rsidR="005A5BCB" w:rsidRPr="00AA0D52">
        <w:rPr>
          <w:rFonts w:ascii="Arial" w:hAnsi="Arial" w:cs="Arial"/>
        </w:rPr>
        <w:t>personal</w:t>
      </w:r>
      <w:r w:rsidR="005A5BCB">
        <w:rPr>
          <w:rFonts w:ascii="Arial" w:hAnsi="Arial" w:cs="Arial"/>
        </w:rPr>
        <w:t>iz</w:t>
      </w:r>
      <w:r w:rsidR="005A5BCB" w:rsidRPr="00AA0D52">
        <w:rPr>
          <w:rFonts w:ascii="Arial" w:hAnsi="Arial" w:cs="Arial"/>
        </w:rPr>
        <w:t>ed</w:t>
      </w:r>
      <w:r w:rsidRPr="00AA0D52">
        <w:rPr>
          <w:rFonts w:ascii="Arial" w:hAnsi="Arial" w:cs="Arial"/>
        </w:rPr>
        <w:t xml:space="preserve"> care (Mazaheri, Kihlgren, and Norberg, 2021</w:t>
      </w:r>
      <w:r w:rsidR="0093411F">
        <w:rPr>
          <w:rFonts w:ascii="Arial" w:hAnsi="Arial" w:cs="Arial"/>
        </w:rPr>
        <w:t>, p. 205</w:t>
      </w:r>
      <w:r w:rsidRPr="00AA0D52">
        <w:rPr>
          <w:rFonts w:ascii="Arial" w:hAnsi="Arial" w:cs="Arial"/>
        </w:rPr>
        <w:t xml:space="preserve">). </w:t>
      </w:r>
      <w:r w:rsidR="00C73226" w:rsidRPr="00C73226">
        <w:rPr>
          <w:rFonts w:ascii="Arial" w:hAnsi="Arial" w:cs="Arial"/>
        </w:rPr>
        <w:t>Similarly, multi-sensory stimuli, including music or common objects, are used to stimulate memories and facilitate interaction with the surrounding environment through reminiscence therapy, which is often delivered in a group setting (Woods et al., 2018</w:t>
      </w:r>
      <w:r w:rsidR="0093411F">
        <w:rPr>
          <w:rFonts w:ascii="Arial" w:hAnsi="Arial" w:cs="Arial"/>
        </w:rPr>
        <w:t>, p. 3</w:t>
      </w:r>
      <w:r w:rsidR="00C73226" w:rsidRPr="00C73226">
        <w:rPr>
          <w:rFonts w:ascii="Arial" w:hAnsi="Arial" w:cs="Arial"/>
        </w:rPr>
        <w:t>). However, these approaches are problematic to professionals. The fact that individuals with dementia slowly lose their memory is one of the final issues as it may cause them to struggle remembering the details and even to be frustrated (</w:t>
      </w:r>
      <w:proofErr w:type="spellStart"/>
      <w:r w:rsidR="00C73226" w:rsidRPr="00C73226">
        <w:rPr>
          <w:rFonts w:ascii="Arial" w:hAnsi="Arial" w:cs="Arial"/>
        </w:rPr>
        <w:t>Saragih</w:t>
      </w:r>
      <w:proofErr w:type="spellEnd"/>
      <w:r w:rsidR="00C73226" w:rsidRPr="00C73226">
        <w:rPr>
          <w:rFonts w:ascii="Arial" w:hAnsi="Arial" w:cs="Arial"/>
        </w:rPr>
        <w:t xml:space="preserve"> et al., 2022</w:t>
      </w:r>
      <w:r w:rsidR="0093411F">
        <w:rPr>
          <w:rFonts w:ascii="Arial" w:hAnsi="Arial" w:cs="Arial"/>
        </w:rPr>
        <w:t>, p. 6</w:t>
      </w:r>
      <w:r w:rsidR="00C73226" w:rsidRPr="00C73226">
        <w:rPr>
          <w:rFonts w:ascii="Arial" w:hAnsi="Arial" w:cs="Arial"/>
        </w:rPr>
        <w:t>). In order to manage this, the strategies need to be based on sensory triggers and non-verbal responses. As an example, playing the music that the resident played during his youth can remind good memories of honesty and not necessarily recollect them. The other issue is that when one of the residents is unable to stop thinking of something that he or she feels bad about in the past, this fact may make him or her feel worse. Strategic response involves adopting validation therapy to empathetically acknowledge their feelings but purposefully steer the story in their favor and positi</w:t>
      </w:r>
      <w:r w:rsidR="00C73226">
        <w:rPr>
          <w:rFonts w:ascii="Arial" w:hAnsi="Arial" w:cs="Arial"/>
        </w:rPr>
        <w:t>ve contributions in their lives</w:t>
      </w:r>
      <w:r w:rsidRPr="00AA0D52">
        <w:rPr>
          <w:rFonts w:ascii="Arial" w:hAnsi="Arial" w:cs="Arial"/>
        </w:rPr>
        <w:t>.</w:t>
      </w:r>
    </w:p>
    <w:p w14:paraId="4F6633BE" w14:textId="409136E0" w:rsidR="001A3575" w:rsidRPr="00AA0D52" w:rsidRDefault="001A3575" w:rsidP="00AA0D52">
      <w:pPr>
        <w:pStyle w:val="Heading2"/>
        <w:spacing w:line="360" w:lineRule="auto"/>
        <w:jc w:val="both"/>
        <w:rPr>
          <w:rFonts w:ascii="Arial" w:hAnsi="Arial" w:cs="Arial"/>
          <w:b/>
          <w:sz w:val="22"/>
          <w:szCs w:val="22"/>
        </w:rPr>
      </w:pPr>
      <w:bookmarkStart w:id="6" w:name="_Toc212086612"/>
      <w:r w:rsidRPr="00AA0D52">
        <w:rPr>
          <w:rFonts w:ascii="Arial" w:hAnsi="Arial" w:cs="Arial"/>
          <w:b/>
          <w:sz w:val="22"/>
          <w:szCs w:val="22"/>
        </w:rPr>
        <w:t xml:space="preserve">3.2. Application of Adapted Cognitive </w:t>
      </w:r>
      <w:proofErr w:type="gramStart"/>
      <w:r w:rsidR="005A5BCB" w:rsidRPr="00AA0D52">
        <w:rPr>
          <w:rFonts w:ascii="Arial" w:hAnsi="Arial" w:cs="Arial"/>
          <w:b/>
          <w:sz w:val="22"/>
          <w:szCs w:val="22"/>
        </w:rPr>
        <w:t>behavioral</w:t>
      </w:r>
      <w:proofErr w:type="gramEnd"/>
      <w:r w:rsidRPr="00AA0D52">
        <w:rPr>
          <w:rFonts w:ascii="Arial" w:hAnsi="Arial" w:cs="Arial"/>
          <w:b/>
          <w:sz w:val="22"/>
          <w:szCs w:val="22"/>
        </w:rPr>
        <w:t xml:space="preserve"> Theory and Potential Challenges</w:t>
      </w:r>
      <w:bookmarkEnd w:id="6"/>
    </w:p>
    <w:p w14:paraId="1EDBD66B" w14:textId="77777777" w:rsidR="00AA0D52" w:rsidRPr="00AA0D52" w:rsidRDefault="00AA0D52" w:rsidP="00AA0D52">
      <w:pPr>
        <w:spacing w:line="360" w:lineRule="auto"/>
        <w:jc w:val="both"/>
        <w:rPr>
          <w:rFonts w:ascii="Arial" w:hAnsi="Arial" w:cs="Arial"/>
        </w:rPr>
      </w:pPr>
    </w:p>
    <w:p w14:paraId="72BD8AE7" w14:textId="10872B37" w:rsidR="001A3575" w:rsidRPr="00AA0D52" w:rsidRDefault="00E63776" w:rsidP="00AA0D52">
      <w:pPr>
        <w:spacing w:line="360" w:lineRule="auto"/>
        <w:jc w:val="both"/>
        <w:rPr>
          <w:rFonts w:ascii="Arial" w:hAnsi="Arial" w:cs="Arial"/>
        </w:rPr>
      </w:pPr>
      <w:r w:rsidRPr="00E63776">
        <w:rPr>
          <w:rFonts w:ascii="Arial" w:hAnsi="Arial" w:cs="Arial"/>
        </w:rPr>
        <w:t>Adapted CBT would provide a flexible model in tackling the behavioral and psychological symptoms of dementia (BPSD) such as anxiety, agitation, and aggression. One of the important practical applications of the ABC (Antecedent, Behavior, Consequence) model to determine what causes and maintains difficult behaviors is functional analysis. As an example, when a resident becomes angry during personal care (the Behavior), the antecedent might be a perceived infringement in the personal space, which might lead them to believe, "I am in danger," which could cause them to become scared. Alternation of context rather than correction of thought would be done through an adapted CBT approach. One such strategy might consist of a calming explanation of each step of the care process prior to contact (</w:t>
      </w:r>
      <w:proofErr w:type="spellStart"/>
      <w:r w:rsidRPr="00E63776">
        <w:rPr>
          <w:rFonts w:ascii="Arial" w:hAnsi="Arial" w:cs="Arial"/>
        </w:rPr>
        <w:t>Forstmeier</w:t>
      </w:r>
      <w:proofErr w:type="spellEnd"/>
      <w:r w:rsidRPr="00E63776">
        <w:rPr>
          <w:rFonts w:ascii="Arial" w:hAnsi="Arial" w:cs="Arial"/>
        </w:rPr>
        <w:t xml:space="preserve"> et al., 2024</w:t>
      </w:r>
      <w:r w:rsidR="0093411F">
        <w:rPr>
          <w:rFonts w:ascii="Arial" w:hAnsi="Arial" w:cs="Arial"/>
        </w:rPr>
        <w:t>, p. 10</w:t>
      </w:r>
      <w:r w:rsidRPr="00E63776">
        <w:rPr>
          <w:rFonts w:ascii="Arial" w:hAnsi="Arial" w:cs="Arial"/>
        </w:rPr>
        <w:t xml:space="preserve">). Behavioral activation is another intervention where staff members softly urge a resident who has become withdrawn to engage in straightforward and enjoyable activities, like gardening or folding clothes, to improve mood and reduce apathy by positively influencing the behavior-feeling loop </w:t>
      </w:r>
      <w:r w:rsidRPr="00E63776">
        <w:rPr>
          <w:rFonts w:ascii="Arial" w:hAnsi="Arial" w:cs="Arial"/>
        </w:rPr>
        <w:lastRenderedPageBreak/>
        <w:t>(Orrell et al., 2020). Another major issue faced by professionals is that the resident has a limited ability to communicate his internal thoughts and feelings, which makes it difficult to conduct traditional assessment (Orgeta et al., 2022</w:t>
      </w:r>
      <w:r w:rsidR="0093411F">
        <w:rPr>
          <w:rFonts w:ascii="Arial" w:hAnsi="Arial" w:cs="Arial"/>
        </w:rPr>
        <w:t>, p. 4</w:t>
      </w:r>
      <w:r w:rsidRPr="00E63776">
        <w:rPr>
          <w:rFonts w:ascii="Arial" w:hAnsi="Arial" w:cs="Arial"/>
        </w:rPr>
        <w:t xml:space="preserve">). In response to this, training of the staff must focus on observational skills and use of ABC charts to gain patterns in a systematic manner. The other issue is that employees might not be comfortable with these strategies. One of the key approaches of management is the offer of ongoing, </w:t>
      </w:r>
      <w:r w:rsidR="005A5BCB" w:rsidRPr="00E63776">
        <w:rPr>
          <w:rFonts w:ascii="Arial" w:hAnsi="Arial" w:cs="Arial"/>
        </w:rPr>
        <w:t>specialized</w:t>
      </w:r>
      <w:r w:rsidRPr="00E63776">
        <w:rPr>
          <w:rFonts w:ascii="Arial" w:hAnsi="Arial" w:cs="Arial"/>
        </w:rPr>
        <w:t xml:space="preserve"> training and reflective practice sessions, which would allow the staff to view BPSD not only as symptoms but an important form of communication, as well as </w:t>
      </w:r>
      <w:proofErr w:type="gramStart"/>
      <w:r w:rsidRPr="00E63776">
        <w:rPr>
          <w:rFonts w:ascii="Arial" w:hAnsi="Arial" w:cs="Arial"/>
        </w:rPr>
        <w:t>to provide</w:t>
      </w:r>
      <w:proofErr w:type="gramEnd"/>
      <w:r w:rsidRPr="00E63776">
        <w:rPr>
          <w:rFonts w:ascii="Arial" w:hAnsi="Arial" w:cs="Arial"/>
        </w:rPr>
        <w:t xml:space="preserve"> them with a variety of non-pharmacological interventions (Livingston et al., 2020</w:t>
      </w:r>
      <w:r w:rsidR="0093411F">
        <w:rPr>
          <w:rFonts w:ascii="Arial" w:hAnsi="Arial" w:cs="Arial"/>
        </w:rPr>
        <w:t xml:space="preserve">, </w:t>
      </w:r>
      <w:r w:rsidR="0093411F" w:rsidRPr="00AA0D52">
        <w:rPr>
          <w:rFonts w:ascii="Arial" w:hAnsi="Arial" w:cs="Arial"/>
        </w:rPr>
        <w:t>p.</w:t>
      </w:r>
      <w:r w:rsidR="0093411F">
        <w:rPr>
          <w:rFonts w:ascii="Arial" w:hAnsi="Arial" w:cs="Arial"/>
        </w:rPr>
        <w:t xml:space="preserve"> </w:t>
      </w:r>
      <w:r w:rsidR="0093411F" w:rsidRPr="00AA0D52">
        <w:rPr>
          <w:rFonts w:ascii="Arial" w:hAnsi="Arial" w:cs="Arial"/>
        </w:rPr>
        <w:t>4</w:t>
      </w:r>
      <w:r w:rsidR="0093411F">
        <w:rPr>
          <w:rFonts w:ascii="Arial" w:hAnsi="Arial" w:cs="Arial"/>
        </w:rPr>
        <w:t>2</w:t>
      </w:r>
      <w:r w:rsidR="0093411F" w:rsidRPr="00AA0D52">
        <w:rPr>
          <w:rFonts w:ascii="Arial" w:hAnsi="Arial" w:cs="Arial"/>
        </w:rPr>
        <w:t>3</w:t>
      </w:r>
      <w:r w:rsidRPr="00E63776">
        <w:rPr>
          <w:rFonts w:ascii="Arial" w:hAnsi="Arial" w:cs="Arial"/>
        </w:rPr>
        <w:t>).</w:t>
      </w:r>
    </w:p>
    <w:p w14:paraId="6C86BD6C" w14:textId="77777777" w:rsidR="001A3575" w:rsidRPr="00AA0D52" w:rsidRDefault="001A3575" w:rsidP="00AA0D52">
      <w:pPr>
        <w:pStyle w:val="Heading1"/>
        <w:spacing w:line="360" w:lineRule="auto"/>
        <w:jc w:val="both"/>
        <w:rPr>
          <w:rFonts w:ascii="Arial" w:hAnsi="Arial" w:cs="Arial"/>
          <w:b/>
          <w:sz w:val="22"/>
          <w:szCs w:val="22"/>
        </w:rPr>
      </w:pPr>
      <w:bookmarkStart w:id="7" w:name="_Toc212086613"/>
      <w:r w:rsidRPr="00AA0D52">
        <w:rPr>
          <w:rFonts w:ascii="Arial" w:hAnsi="Arial" w:cs="Arial"/>
          <w:b/>
          <w:sz w:val="22"/>
          <w:szCs w:val="22"/>
        </w:rPr>
        <w:t>4. Synthesis and Comparative Evaluation</w:t>
      </w:r>
      <w:bookmarkEnd w:id="7"/>
    </w:p>
    <w:p w14:paraId="081DBBAB" w14:textId="77777777" w:rsidR="00AA0D52" w:rsidRPr="00AA0D52" w:rsidRDefault="00AA0D52" w:rsidP="00AA0D52">
      <w:pPr>
        <w:spacing w:line="360" w:lineRule="auto"/>
        <w:jc w:val="both"/>
        <w:rPr>
          <w:rFonts w:ascii="Arial" w:hAnsi="Arial" w:cs="Arial"/>
        </w:rPr>
      </w:pPr>
    </w:p>
    <w:p w14:paraId="77B54418" w14:textId="49A32BE2" w:rsidR="001A3575" w:rsidRPr="00AA0D52" w:rsidRDefault="00C73226" w:rsidP="00AA0D52">
      <w:pPr>
        <w:spacing w:line="360" w:lineRule="auto"/>
        <w:jc w:val="both"/>
        <w:rPr>
          <w:rFonts w:ascii="Arial" w:hAnsi="Arial" w:cs="Arial"/>
        </w:rPr>
      </w:pPr>
      <w:r w:rsidRPr="00C73226">
        <w:rPr>
          <w:rFonts w:ascii="Arial" w:hAnsi="Arial" w:cs="Arial"/>
        </w:rPr>
        <w:t>Erikson theory and modified CBT are not mutually exclusive, although they may be combined into a unified care approach that can address both the long-term existential and urgent distressing symptoms in a person with dementia. Erikson framework explains the logic that underlies a certain emotional state, i.e. the understanding of a hopelessness of a resident as part of a development crisis and not merely a symptom of pathology. This assists the staff in care to learn the feelings of other persons and perceive the things as they do. Adapted CBT, in its turn, provides you with the how, that is, providing you with a set of tools to address the behavioral manifestations of this distress (</w:t>
      </w:r>
      <w:proofErr w:type="spellStart"/>
      <w:r w:rsidRPr="00C73226">
        <w:rPr>
          <w:rFonts w:ascii="Arial" w:hAnsi="Arial" w:cs="Arial"/>
        </w:rPr>
        <w:t>Forstmeier</w:t>
      </w:r>
      <w:proofErr w:type="spellEnd"/>
      <w:r w:rsidRPr="00C73226">
        <w:rPr>
          <w:rFonts w:ascii="Arial" w:hAnsi="Arial" w:cs="Arial"/>
        </w:rPr>
        <w:t xml:space="preserve"> et al., 2024</w:t>
      </w:r>
      <w:r w:rsidR="0093411F">
        <w:rPr>
          <w:rFonts w:ascii="Arial" w:hAnsi="Arial" w:cs="Arial"/>
        </w:rPr>
        <w:t>, p. 10</w:t>
      </w:r>
      <w:r w:rsidRPr="00C73226">
        <w:rPr>
          <w:rFonts w:ascii="Arial" w:hAnsi="Arial" w:cs="Arial"/>
        </w:rPr>
        <w:t>). Indicatively, a hopeless resident (Erikson) may become moved away and indifferent to anything. An integrated model would involve life story work as a way of addressing the integrity-despair crisis and behavioral activation through CBT in order to slowly reintroduce the resident to meaningful activities. In that manner, the underlying existential issue is addressed and the behavioral issue that is being experienced is addressed simultaneously. This synergy ensures that concern is not only reactive to bad behaviors but also proactive in assisting the person i</w:t>
      </w:r>
      <w:r>
        <w:rPr>
          <w:rFonts w:ascii="Arial" w:hAnsi="Arial" w:cs="Arial"/>
        </w:rPr>
        <w:t>n his/her general mental health</w:t>
      </w:r>
      <w:r w:rsidR="00AA0D52" w:rsidRPr="00AA0D52">
        <w:rPr>
          <w:rFonts w:ascii="Arial" w:hAnsi="Arial" w:cs="Arial"/>
        </w:rPr>
        <w:t>.</w:t>
      </w:r>
    </w:p>
    <w:p w14:paraId="000236AC" w14:textId="77777777" w:rsidR="001A3575" w:rsidRPr="00AA0D52" w:rsidRDefault="001A3575" w:rsidP="00AA0D52">
      <w:pPr>
        <w:pStyle w:val="Heading1"/>
        <w:spacing w:line="360" w:lineRule="auto"/>
        <w:jc w:val="both"/>
        <w:rPr>
          <w:rFonts w:ascii="Arial" w:hAnsi="Arial" w:cs="Arial"/>
          <w:b/>
          <w:sz w:val="22"/>
          <w:szCs w:val="22"/>
        </w:rPr>
      </w:pPr>
      <w:bookmarkStart w:id="8" w:name="_Toc212086614"/>
      <w:r w:rsidRPr="00AA0D52">
        <w:rPr>
          <w:rFonts w:ascii="Arial" w:hAnsi="Arial" w:cs="Arial"/>
          <w:b/>
          <w:sz w:val="22"/>
          <w:szCs w:val="22"/>
        </w:rPr>
        <w:t>5. Conclusion</w:t>
      </w:r>
      <w:bookmarkEnd w:id="8"/>
    </w:p>
    <w:p w14:paraId="6FF811F7" w14:textId="77777777" w:rsidR="00AA0D52" w:rsidRPr="00AA0D52" w:rsidRDefault="00AA0D52" w:rsidP="00AA0D52">
      <w:pPr>
        <w:spacing w:line="360" w:lineRule="auto"/>
        <w:jc w:val="both"/>
        <w:rPr>
          <w:rFonts w:ascii="Arial" w:hAnsi="Arial" w:cs="Arial"/>
        </w:rPr>
      </w:pPr>
    </w:p>
    <w:p w14:paraId="1AD61464" w14:textId="2AB15F8A" w:rsidR="00F51E4D" w:rsidRPr="00AA0D52" w:rsidRDefault="00E63776" w:rsidP="00AA0D52">
      <w:pPr>
        <w:spacing w:line="360" w:lineRule="auto"/>
        <w:jc w:val="both"/>
        <w:rPr>
          <w:rFonts w:ascii="Arial" w:hAnsi="Arial" w:cs="Arial"/>
        </w:rPr>
      </w:pPr>
      <w:r w:rsidRPr="00E63776">
        <w:rPr>
          <w:rFonts w:ascii="Arial" w:hAnsi="Arial" w:cs="Arial"/>
        </w:rPr>
        <w:t xml:space="preserve">To sum it up, this report has demonstrated that psychological theories are highly relevant when it comes to ensuring that victims of dementia receive optimal care. The psychosocial stage theory of Erik Erikson, particularly the concept of Integrity versus Despair provides us with a very significant developmental perspective that demonstrates the significance of older adults obtaining meaning and acceptance in their lives. Simultaneously, when appropriately adapted to the needs </w:t>
      </w:r>
      <w:r w:rsidRPr="00E63776">
        <w:rPr>
          <w:rFonts w:ascii="Arial" w:hAnsi="Arial" w:cs="Arial"/>
        </w:rPr>
        <w:lastRenderedPageBreak/>
        <w:t>of cognitive impairment, Cognitive Behavioral Theory offers a systemic, evidence-based method of understanding and treating the behavioral and psychological expressions of dementia. The success of these theories is based on the organisational commitment to train its staffs continuously and create a favourable environment. By integrating the Erikson concept of development with the practical and problem-solving nature of adapted CBT, health and social care professionals can escape a purely medical approach to care. This empowers them to deliver the most person-centered care that honors the history of the resident, as well as affirms their present and eventually enhances their quality of life by fostering their psychological w</w:t>
      </w:r>
      <w:r>
        <w:rPr>
          <w:rFonts w:ascii="Arial" w:hAnsi="Arial" w:cs="Arial"/>
        </w:rPr>
        <w:t>ellbeing in a comprehensive way</w:t>
      </w:r>
      <w:r w:rsidR="00AA0D52" w:rsidRPr="00AA0D52">
        <w:rPr>
          <w:rFonts w:ascii="Arial" w:hAnsi="Arial" w:cs="Arial"/>
        </w:rPr>
        <w:t>.</w:t>
      </w:r>
    </w:p>
    <w:p w14:paraId="21D8F1B5" w14:textId="77777777" w:rsidR="00AA0D52" w:rsidRDefault="00AA0D52" w:rsidP="00AA0D52">
      <w:pPr>
        <w:spacing w:line="360" w:lineRule="auto"/>
        <w:jc w:val="both"/>
        <w:rPr>
          <w:rFonts w:ascii="Arial" w:hAnsi="Arial" w:cs="Arial"/>
        </w:rPr>
      </w:pPr>
    </w:p>
    <w:p w14:paraId="377E5713" w14:textId="77777777" w:rsidR="00C10C4A" w:rsidRDefault="00C10C4A" w:rsidP="00AA0D52">
      <w:pPr>
        <w:spacing w:line="360" w:lineRule="auto"/>
        <w:jc w:val="both"/>
        <w:rPr>
          <w:rFonts w:ascii="Arial" w:hAnsi="Arial" w:cs="Arial"/>
        </w:rPr>
      </w:pPr>
    </w:p>
    <w:p w14:paraId="01BCB17B" w14:textId="77777777" w:rsidR="00C10C4A" w:rsidRDefault="00C10C4A" w:rsidP="00AA0D52">
      <w:pPr>
        <w:spacing w:line="360" w:lineRule="auto"/>
        <w:jc w:val="both"/>
        <w:rPr>
          <w:rFonts w:ascii="Arial" w:hAnsi="Arial" w:cs="Arial"/>
        </w:rPr>
      </w:pPr>
    </w:p>
    <w:p w14:paraId="55AE764D" w14:textId="77777777" w:rsidR="00C10C4A" w:rsidRDefault="00C10C4A" w:rsidP="00AA0D52">
      <w:pPr>
        <w:spacing w:line="360" w:lineRule="auto"/>
        <w:jc w:val="both"/>
        <w:rPr>
          <w:rFonts w:ascii="Arial" w:hAnsi="Arial" w:cs="Arial"/>
        </w:rPr>
      </w:pPr>
    </w:p>
    <w:p w14:paraId="531B7BD4" w14:textId="77777777" w:rsidR="00C10C4A" w:rsidRDefault="00C10C4A" w:rsidP="00AA0D52">
      <w:pPr>
        <w:spacing w:line="360" w:lineRule="auto"/>
        <w:jc w:val="both"/>
        <w:rPr>
          <w:rFonts w:ascii="Arial" w:hAnsi="Arial" w:cs="Arial"/>
        </w:rPr>
      </w:pPr>
    </w:p>
    <w:p w14:paraId="51EB72E9" w14:textId="77777777" w:rsidR="00C10C4A" w:rsidRDefault="00C10C4A" w:rsidP="00AA0D52">
      <w:pPr>
        <w:spacing w:line="360" w:lineRule="auto"/>
        <w:jc w:val="both"/>
        <w:rPr>
          <w:rFonts w:ascii="Arial" w:hAnsi="Arial" w:cs="Arial"/>
        </w:rPr>
      </w:pPr>
    </w:p>
    <w:p w14:paraId="51AF76F5" w14:textId="77777777" w:rsidR="00C10C4A" w:rsidRDefault="00C10C4A" w:rsidP="00AA0D52">
      <w:pPr>
        <w:spacing w:line="360" w:lineRule="auto"/>
        <w:jc w:val="both"/>
        <w:rPr>
          <w:rFonts w:ascii="Arial" w:hAnsi="Arial" w:cs="Arial"/>
        </w:rPr>
      </w:pPr>
    </w:p>
    <w:p w14:paraId="322D3B7C" w14:textId="77777777" w:rsidR="00C10C4A" w:rsidRDefault="00C10C4A" w:rsidP="00AA0D52">
      <w:pPr>
        <w:spacing w:line="360" w:lineRule="auto"/>
        <w:jc w:val="both"/>
        <w:rPr>
          <w:rFonts w:ascii="Arial" w:hAnsi="Arial" w:cs="Arial"/>
        </w:rPr>
      </w:pPr>
    </w:p>
    <w:p w14:paraId="4D5561B2" w14:textId="77777777" w:rsidR="00C10C4A" w:rsidRDefault="00C10C4A" w:rsidP="00AA0D52">
      <w:pPr>
        <w:spacing w:line="360" w:lineRule="auto"/>
        <w:jc w:val="both"/>
        <w:rPr>
          <w:rFonts w:ascii="Arial" w:hAnsi="Arial" w:cs="Arial"/>
        </w:rPr>
      </w:pPr>
    </w:p>
    <w:p w14:paraId="6BCF169A" w14:textId="77777777" w:rsidR="00C10C4A" w:rsidRDefault="00C10C4A" w:rsidP="00AA0D52">
      <w:pPr>
        <w:spacing w:line="360" w:lineRule="auto"/>
        <w:jc w:val="both"/>
        <w:rPr>
          <w:rFonts w:ascii="Arial" w:hAnsi="Arial" w:cs="Arial"/>
        </w:rPr>
      </w:pPr>
    </w:p>
    <w:p w14:paraId="7EA7CA92" w14:textId="77777777" w:rsidR="00C10C4A" w:rsidRDefault="00C10C4A" w:rsidP="00AA0D52">
      <w:pPr>
        <w:spacing w:line="360" w:lineRule="auto"/>
        <w:jc w:val="both"/>
        <w:rPr>
          <w:rFonts w:ascii="Arial" w:hAnsi="Arial" w:cs="Arial"/>
        </w:rPr>
      </w:pPr>
    </w:p>
    <w:p w14:paraId="39886CB8" w14:textId="77777777" w:rsidR="00C10C4A" w:rsidRDefault="00C10C4A" w:rsidP="00AA0D52">
      <w:pPr>
        <w:spacing w:line="360" w:lineRule="auto"/>
        <w:jc w:val="both"/>
        <w:rPr>
          <w:rFonts w:ascii="Arial" w:hAnsi="Arial" w:cs="Arial"/>
        </w:rPr>
      </w:pPr>
    </w:p>
    <w:p w14:paraId="2F1A8CBB" w14:textId="77777777" w:rsidR="00C10C4A" w:rsidRDefault="00C10C4A" w:rsidP="00AA0D52">
      <w:pPr>
        <w:spacing w:line="360" w:lineRule="auto"/>
        <w:jc w:val="both"/>
        <w:rPr>
          <w:rFonts w:ascii="Arial" w:hAnsi="Arial" w:cs="Arial"/>
        </w:rPr>
      </w:pPr>
    </w:p>
    <w:p w14:paraId="74AC55B4" w14:textId="77777777" w:rsidR="00C10C4A" w:rsidRDefault="00C10C4A" w:rsidP="00AA0D52">
      <w:pPr>
        <w:spacing w:line="360" w:lineRule="auto"/>
        <w:jc w:val="both"/>
        <w:rPr>
          <w:rFonts w:ascii="Arial" w:hAnsi="Arial" w:cs="Arial"/>
        </w:rPr>
      </w:pPr>
    </w:p>
    <w:p w14:paraId="34548FC0" w14:textId="77777777" w:rsidR="00C10C4A" w:rsidRDefault="00C10C4A" w:rsidP="00AA0D52">
      <w:pPr>
        <w:spacing w:line="360" w:lineRule="auto"/>
        <w:jc w:val="both"/>
        <w:rPr>
          <w:rFonts w:ascii="Arial" w:hAnsi="Arial" w:cs="Arial"/>
        </w:rPr>
      </w:pPr>
    </w:p>
    <w:p w14:paraId="15BB491A" w14:textId="77777777" w:rsidR="00C10C4A" w:rsidRDefault="00C10C4A" w:rsidP="00AA0D52">
      <w:pPr>
        <w:spacing w:line="360" w:lineRule="auto"/>
        <w:jc w:val="both"/>
        <w:rPr>
          <w:rFonts w:ascii="Arial" w:hAnsi="Arial" w:cs="Arial"/>
        </w:rPr>
      </w:pPr>
    </w:p>
    <w:p w14:paraId="13275975" w14:textId="77777777" w:rsidR="00C10C4A" w:rsidRDefault="00C10C4A" w:rsidP="00AA0D52">
      <w:pPr>
        <w:spacing w:line="360" w:lineRule="auto"/>
        <w:jc w:val="both"/>
        <w:rPr>
          <w:rFonts w:ascii="Arial" w:hAnsi="Arial" w:cs="Arial"/>
        </w:rPr>
      </w:pPr>
    </w:p>
    <w:p w14:paraId="455895C1" w14:textId="77777777" w:rsidR="00C10C4A" w:rsidRDefault="00C10C4A" w:rsidP="00AA0D52">
      <w:pPr>
        <w:spacing w:line="360" w:lineRule="auto"/>
        <w:jc w:val="both"/>
        <w:rPr>
          <w:rFonts w:ascii="Arial" w:hAnsi="Arial" w:cs="Arial"/>
        </w:rPr>
      </w:pPr>
    </w:p>
    <w:p w14:paraId="23618B40" w14:textId="77777777" w:rsidR="00C10C4A" w:rsidRDefault="00C10C4A" w:rsidP="00AA0D52">
      <w:pPr>
        <w:spacing w:line="360" w:lineRule="auto"/>
        <w:jc w:val="both"/>
        <w:rPr>
          <w:rFonts w:ascii="Arial" w:hAnsi="Arial" w:cs="Arial"/>
        </w:rPr>
      </w:pPr>
    </w:p>
    <w:p w14:paraId="580256B6" w14:textId="77777777" w:rsidR="00C10C4A" w:rsidRPr="00AA0D52" w:rsidRDefault="00C10C4A" w:rsidP="00AA0D52">
      <w:pPr>
        <w:spacing w:line="360" w:lineRule="auto"/>
        <w:jc w:val="both"/>
        <w:rPr>
          <w:rFonts w:ascii="Arial" w:hAnsi="Arial" w:cs="Arial"/>
        </w:rPr>
      </w:pPr>
    </w:p>
    <w:p w14:paraId="1ABD7B22" w14:textId="77777777" w:rsidR="00F51E4D" w:rsidRPr="00AA0D52" w:rsidRDefault="00F51E4D" w:rsidP="00AA0D52">
      <w:pPr>
        <w:pStyle w:val="Heading1"/>
        <w:spacing w:line="360" w:lineRule="auto"/>
        <w:jc w:val="both"/>
        <w:rPr>
          <w:rFonts w:ascii="Arial" w:hAnsi="Arial" w:cs="Arial"/>
          <w:b/>
          <w:sz w:val="22"/>
          <w:szCs w:val="22"/>
        </w:rPr>
      </w:pPr>
      <w:bookmarkStart w:id="9" w:name="_Toc212086615"/>
      <w:r w:rsidRPr="00AA0D52">
        <w:rPr>
          <w:rFonts w:ascii="Arial" w:hAnsi="Arial" w:cs="Arial"/>
          <w:b/>
          <w:sz w:val="22"/>
          <w:szCs w:val="22"/>
        </w:rPr>
        <w:t>References</w:t>
      </w:r>
      <w:bookmarkEnd w:id="9"/>
    </w:p>
    <w:p w14:paraId="72297AAD" w14:textId="77777777" w:rsidR="00AA0D52" w:rsidRPr="00AA0D52" w:rsidRDefault="00AA0D52" w:rsidP="00AA0D52">
      <w:pPr>
        <w:spacing w:line="360" w:lineRule="auto"/>
        <w:jc w:val="both"/>
        <w:rPr>
          <w:rFonts w:ascii="Arial" w:hAnsi="Arial" w:cs="Arial"/>
        </w:rPr>
      </w:pPr>
    </w:p>
    <w:p w14:paraId="3C5428F2"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Beck, J.S. (2011). </w:t>
      </w:r>
      <w:r w:rsidRPr="00AA0D52">
        <w:rPr>
          <w:rFonts w:ascii="Arial" w:hAnsi="Arial" w:cs="Arial"/>
          <w:i/>
          <w:iCs/>
        </w:rPr>
        <w:t>Cognitive Behavior Therapy: Basics and beyond</w:t>
      </w:r>
      <w:r w:rsidRPr="00AA0D52">
        <w:rPr>
          <w:rFonts w:ascii="Arial" w:hAnsi="Arial" w:cs="Arial"/>
        </w:rPr>
        <w:t>. 2nd ed. New York: Guilford Press.</w:t>
      </w:r>
    </w:p>
    <w:p w14:paraId="03B3AD8D"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Erikson, E.H. (1993). </w:t>
      </w:r>
      <w:r w:rsidRPr="00AA0D52">
        <w:rPr>
          <w:rFonts w:ascii="Arial" w:hAnsi="Arial" w:cs="Arial"/>
          <w:i/>
          <w:iCs/>
        </w:rPr>
        <w:t>Childhood and Society</w:t>
      </w:r>
      <w:r w:rsidRPr="00AA0D52">
        <w:rPr>
          <w:rFonts w:ascii="Arial" w:hAnsi="Arial" w:cs="Arial"/>
        </w:rPr>
        <w:t>. W. W. Norton &amp; Company.</w:t>
      </w:r>
    </w:p>
    <w:p w14:paraId="1F15A156" w14:textId="77777777" w:rsidR="00F51E4D" w:rsidRPr="00AA0D52" w:rsidRDefault="00F51E4D" w:rsidP="00AA0D52">
      <w:pPr>
        <w:spacing w:line="360" w:lineRule="auto"/>
        <w:jc w:val="both"/>
        <w:rPr>
          <w:rFonts w:ascii="Arial" w:hAnsi="Arial" w:cs="Arial"/>
        </w:rPr>
      </w:pPr>
      <w:proofErr w:type="spellStart"/>
      <w:r w:rsidRPr="00AA0D52">
        <w:rPr>
          <w:rFonts w:ascii="Arial" w:hAnsi="Arial" w:cs="Arial"/>
        </w:rPr>
        <w:t>Forstmeier</w:t>
      </w:r>
      <w:proofErr w:type="spellEnd"/>
      <w:r w:rsidRPr="00AA0D52">
        <w:rPr>
          <w:rFonts w:ascii="Arial" w:hAnsi="Arial" w:cs="Arial"/>
        </w:rPr>
        <w:t xml:space="preserve">, S., </w:t>
      </w:r>
      <w:proofErr w:type="spellStart"/>
      <w:r w:rsidRPr="00AA0D52">
        <w:rPr>
          <w:rFonts w:ascii="Arial" w:hAnsi="Arial" w:cs="Arial"/>
        </w:rPr>
        <w:t>Maercker</w:t>
      </w:r>
      <w:proofErr w:type="spellEnd"/>
      <w:r w:rsidRPr="00AA0D52">
        <w:rPr>
          <w:rFonts w:ascii="Arial" w:hAnsi="Arial" w:cs="Arial"/>
        </w:rPr>
        <w:t xml:space="preserve">, A., Bohli, L., Egemen </w:t>
      </w:r>
      <w:proofErr w:type="spellStart"/>
      <w:r w:rsidRPr="00AA0D52">
        <w:rPr>
          <w:rFonts w:ascii="Arial" w:hAnsi="Arial" w:cs="Arial"/>
        </w:rPr>
        <w:t>Savaskan</w:t>
      </w:r>
      <w:proofErr w:type="spellEnd"/>
      <w:r w:rsidRPr="00AA0D52">
        <w:rPr>
          <w:rFonts w:ascii="Arial" w:hAnsi="Arial" w:cs="Arial"/>
        </w:rPr>
        <w:t xml:space="preserve"> and Roth, T. (2024). Cognitive </w:t>
      </w:r>
      <w:proofErr w:type="spellStart"/>
      <w:r w:rsidRPr="00AA0D52">
        <w:rPr>
          <w:rFonts w:ascii="Arial" w:hAnsi="Arial" w:cs="Arial"/>
        </w:rPr>
        <w:t>behavioural</w:t>
      </w:r>
      <w:proofErr w:type="spellEnd"/>
      <w:r w:rsidRPr="00AA0D52">
        <w:rPr>
          <w:rFonts w:ascii="Arial" w:hAnsi="Arial" w:cs="Arial"/>
        </w:rPr>
        <w:t xml:space="preserve"> treatment for mild Alzheimer’s patients and their caregivers (CBTAC): results of a </w:t>
      </w:r>
      <w:proofErr w:type="spellStart"/>
      <w:r w:rsidRPr="00AA0D52">
        <w:rPr>
          <w:rFonts w:ascii="Arial" w:hAnsi="Arial" w:cs="Arial"/>
        </w:rPr>
        <w:t>randomised</w:t>
      </w:r>
      <w:proofErr w:type="spellEnd"/>
      <w:r w:rsidRPr="00AA0D52">
        <w:rPr>
          <w:rFonts w:ascii="Arial" w:hAnsi="Arial" w:cs="Arial"/>
        </w:rPr>
        <w:t xml:space="preserve"> controlled trial. </w:t>
      </w:r>
      <w:r w:rsidRPr="00AA0D52">
        <w:rPr>
          <w:rFonts w:ascii="Arial" w:hAnsi="Arial" w:cs="Arial"/>
          <w:i/>
          <w:iCs/>
        </w:rPr>
        <w:t>Aging &amp; Mental Health</w:t>
      </w:r>
      <w:r w:rsidRPr="00AA0D52">
        <w:rPr>
          <w:rFonts w:ascii="Arial" w:hAnsi="Arial" w:cs="Arial"/>
        </w:rPr>
        <w:t xml:space="preserve">, 29(2), pp.1–10. </w:t>
      </w:r>
      <w:proofErr w:type="spellStart"/>
      <w:r w:rsidRPr="00AA0D52">
        <w:rPr>
          <w:rFonts w:ascii="Arial" w:hAnsi="Arial" w:cs="Arial"/>
        </w:rPr>
        <w:t>doi:https</w:t>
      </w:r>
      <w:proofErr w:type="spellEnd"/>
      <w:r w:rsidRPr="00AA0D52">
        <w:rPr>
          <w:rFonts w:ascii="Arial" w:hAnsi="Arial" w:cs="Arial"/>
        </w:rPr>
        <w:t>://doi.org/10.1080/13607863.2024.2393748.</w:t>
      </w:r>
    </w:p>
    <w:p w14:paraId="1BDB330A"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Gaugler, J.E., Gitlin, L.N. and Zimmerman, S. (2021). Aligning Dementia Care Science </w:t>
      </w:r>
      <w:proofErr w:type="gramStart"/>
      <w:r w:rsidRPr="00AA0D52">
        <w:rPr>
          <w:rFonts w:ascii="Arial" w:hAnsi="Arial" w:cs="Arial"/>
        </w:rPr>
        <w:t>With</w:t>
      </w:r>
      <w:proofErr w:type="gramEnd"/>
      <w:r w:rsidRPr="00AA0D52">
        <w:rPr>
          <w:rFonts w:ascii="Arial" w:hAnsi="Arial" w:cs="Arial"/>
        </w:rPr>
        <w:t xml:space="preserve"> the Urgent Need for Dissemination and Implementation. </w:t>
      </w:r>
      <w:r w:rsidRPr="00AA0D52">
        <w:rPr>
          <w:rFonts w:ascii="Arial" w:hAnsi="Arial" w:cs="Arial"/>
          <w:i/>
          <w:iCs/>
        </w:rPr>
        <w:t>Journal of the American Medical Directors Association</w:t>
      </w:r>
      <w:r w:rsidRPr="00AA0D52">
        <w:rPr>
          <w:rFonts w:ascii="Arial" w:hAnsi="Arial" w:cs="Arial"/>
        </w:rPr>
        <w:t xml:space="preserve">, 22(10), pp.2036–2038. </w:t>
      </w:r>
      <w:proofErr w:type="spellStart"/>
      <w:r w:rsidRPr="00AA0D52">
        <w:rPr>
          <w:rFonts w:ascii="Arial" w:hAnsi="Arial" w:cs="Arial"/>
        </w:rPr>
        <w:t>doi:https</w:t>
      </w:r>
      <w:proofErr w:type="spellEnd"/>
      <w:r w:rsidRPr="00AA0D52">
        <w:rPr>
          <w:rFonts w:ascii="Arial" w:hAnsi="Arial" w:cs="Arial"/>
        </w:rPr>
        <w:t>://doi.org/10.1016/j.jamda.2021.08.026.</w:t>
      </w:r>
    </w:p>
    <w:p w14:paraId="4341D575"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Livingston, G., Huntley, J., </w:t>
      </w:r>
      <w:proofErr w:type="spellStart"/>
      <w:r w:rsidRPr="00AA0D52">
        <w:rPr>
          <w:rFonts w:ascii="Arial" w:hAnsi="Arial" w:cs="Arial"/>
        </w:rPr>
        <w:t>Sommerlad</w:t>
      </w:r>
      <w:proofErr w:type="spellEnd"/>
      <w:r w:rsidRPr="00AA0D52">
        <w:rPr>
          <w:rFonts w:ascii="Arial" w:hAnsi="Arial" w:cs="Arial"/>
        </w:rPr>
        <w:t xml:space="preserve">, A., Ames, D., Ballard, C., Banerjee, S., </w:t>
      </w:r>
      <w:proofErr w:type="spellStart"/>
      <w:r w:rsidRPr="00AA0D52">
        <w:rPr>
          <w:rFonts w:ascii="Arial" w:hAnsi="Arial" w:cs="Arial"/>
        </w:rPr>
        <w:t>Brayne</w:t>
      </w:r>
      <w:proofErr w:type="spellEnd"/>
      <w:r w:rsidRPr="00AA0D52">
        <w:rPr>
          <w:rFonts w:ascii="Arial" w:hAnsi="Arial" w:cs="Arial"/>
        </w:rPr>
        <w:t xml:space="preserve">, C., Burns, A., Cohen-Mansfield, J., Cooper, C., </w:t>
      </w:r>
      <w:proofErr w:type="spellStart"/>
      <w:r w:rsidRPr="00AA0D52">
        <w:rPr>
          <w:rFonts w:ascii="Arial" w:hAnsi="Arial" w:cs="Arial"/>
        </w:rPr>
        <w:t>Costafreda</w:t>
      </w:r>
      <w:proofErr w:type="spellEnd"/>
      <w:r w:rsidRPr="00AA0D52">
        <w:rPr>
          <w:rFonts w:ascii="Arial" w:hAnsi="Arial" w:cs="Arial"/>
        </w:rPr>
        <w:t xml:space="preserve">, S.G., Dias, A., Fox, N., Gitlin, L.N., Howard, R., Kales, H.C., Kivimäki, M., Larson, E.B., Ogunniyi, A. and Orgeta, V. (2020). Dementia Prevention, Intervention, and Care: 2020 Report of the Lancet Commission. </w:t>
      </w:r>
      <w:r w:rsidRPr="00AA0D52">
        <w:rPr>
          <w:rFonts w:ascii="Arial" w:hAnsi="Arial" w:cs="Arial"/>
          <w:i/>
          <w:iCs/>
        </w:rPr>
        <w:t>The Lancet</w:t>
      </w:r>
      <w:r w:rsidRPr="00AA0D52">
        <w:rPr>
          <w:rFonts w:ascii="Arial" w:hAnsi="Arial" w:cs="Arial"/>
        </w:rPr>
        <w:t>, 396(10248), pp.413–446.</w:t>
      </w:r>
    </w:p>
    <w:p w14:paraId="4FA6C6A4"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Mazaheri, M., Kihlgren, M. and Norberg, A. (2021). Applying the theory of human development by Erik and Joan Erikson when communicating with persons with advanced dementia diseases. </w:t>
      </w:r>
      <w:r w:rsidRPr="00AA0D52">
        <w:rPr>
          <w:rFonts w:ascii="Arial" w:hAnsi="Arial" w:cs="Arial"/>
          <w:i/>
          <w:iCs/>
        </w:rPr>
        <w:t>Nordic Journal of Nursing Research</w:t>
      </w:r>
      <w:r w:rsidRPr="00AA0D52">
        <w:rPr>
          <w:rFonts w:ascii="Arial" w:hAnsi="Arial" w:cs="Arial"/>
        </w:rPr>
        <w:t xml:space="preserve">, 42(4), p.205715852110482. </w:t>
      </w:r>
      <w:proofErr w:type="spellStart"/>
      <w:r w:rsidRPr="00AA0D52">
        <w:rPr>
          <w:rFonts w:ascii="Arial" w:hAnsi="Arial" w:cs="Arial"/>
        </w:rPr>
        <w:t>doi:https</w:t>
      </w:r>
      <w:proofErr w:type="spellEnd"/>
      <w:r w:rsidRPr="00AA0D52">
        <w:rPr>
          <w:rFonts w:ascii="Arial" w:hAnsi="Arial" w:cs="Arial"/>
        </w:rPr>
        <w:t>://doi.org/10.1177/20571585211048280.</w:t>
      </w:r>
    </w:p>
    <w:p w14:paraId="4C1F52F3"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My Aged Care (2022). </w:t>
      </w:r>
      <w:r w:rsidRPr="00AA0D52">
        <w:rPr>
          <w:rFonts w:ascii="Arial" w:hAnsi="Arial" w:cs="Arial"/>
          <w:i/>
          <w:iCs/>
        </w:rPr>
        <w:t>Caring for someone with dementia</w:t>
      </w:r>
      <w:r w:rsidRPr="00AA0D52">
        <w:rPr>
          <w:rFonts w:ascii="Arial" w:hAnsi="Arial" w:cs="Arial"/>
        </w:rPr>
        <w:t>. [online] www.myagedcare.gov.au. Available at: https://www.myagedcare.gov.au/caring-someone-living-dementia.</w:t>
      </w:r>
    </w:p>
    <w:p w14:paraId="68BE1828"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Orenstein, G. and Lewis, L. (2022). </w:t>
      </w:r>
      <w:r w:rsidRPr="00AA0D52">
        <w:rPr>
          <w:rFonts w:ascii="Arial" w:hAnsi="Arial" w:cs="Arial"/>
          <w:i/>
          <w:iCs/>
        </w:rPr>
        <w:t>Erikson’s stages of psychosocial development</w:t>
      </w:r>
      <w:r w:rsidRPr="00AA0D52">
        <w:rPr>
          <w:rFonts w:ascii="Arial" w:hAnsi="Arial" w:cs="Arial"/>
        </w:rPr>
        <w:t>. [online] National Library of Medicine. Available at: https://www.ncbi.nlm.nih.gov/books/NBK556096/.</w:t>
      </w:r>
    </w:p>
    <w:p w14:paraId="5FB1953D" w14:textId="77777777" w:rsidR="00F51E4D" w:rsidRPr="00AA0D52" w:rsidRDefault="00F51E4D" w:rsidP="00AA0D52">
      <w:pPr>
        <w:spacing w:line="360" w:lineRule="auto"/>
        <w:jc w:val="both"/>
        <w:rPr>
          <w:rFonts w:ascii="Arial" w:hAnsi="Arial" w:cs="Arial"/>
        </w:rPr>
      </w:pPr>
      <w:r w:rsidRPr="00AA0D52">
        <w:rPr>
          <w:rFonts w:ascii="Arial" w:hAnsi="Arial" w:cs="Arial"/>
        </w:rPr>
        <w:lastRenderedPageBreak/>
        <w:t xml:space="preserve">Orgeta, V., Leung, P., del-Pino-Casado, R., Qazi, A., Orrell, M., Spector, A.E. and Methley, A.M. (2022). Psychological treatments for depression and anxiety in dementia and mild cognitive impairment. </w:t>
      </w:r>
      <w:r w:rsidRPr="00AA0D52">
        <w:rPr>
          <w:rFonts w:ascii="Arial" w:hAnsi="Arial" w:cs="Arial"/>
          <w:i/>
          <w:iCs/>
        </w:rPr>
        <w:t>Cochrane Database of Systematic Reviews</w:t>
      </w:r>
      <w:r w:rsidRPr="00AA0D52">
        <w:rPr>
          <w:rFonts w:ascii="Arial" w:hAnsi="Arial" w:cs="Arial"/>
        </w:rPr>
        <w:t xml:space="preserve">, 2022(4). </w:t>
      </w:r>
      <w:proofErr w:type="spellStart"/>
      <w:r w:rsidRPr="00AA0D52">
        <w:rPr>
          <w:rFonts w:ascii="Arial" w:hAnsi="Arial" w:cs="Arial"/>
        </w:rPr>
        <w:t>doi:https</w:t>
      </w:r>
      <w:proofErr w:type="spellEnd"/>
      <w:r w:rsidRPr="00AA0D52">
        <w:rPr>
          <w:rFonts w:ascii="Arial" w:hAnsi="Arial" w:cs="Arial"/>
        </w:rPr>
        <w:t>://doi.org/10.1002/14651858.cd009125.pub3.</w:t>
      </w:r>
    </w:p>
    <w:p w14:paraId="3AB735C7" w14:textId="77777777" w:rsidR="00F51E4D" w:rsidRPr="00AA0D52" w:rsidRDefault="00F51E4D" w:rsidP="00AA0D52">
      <w:pPr>
        <w:spacing w:line="360" w:lineRule="auto"/>
        <w:jc w:val="both"/>
        <w:rPr>
          <w:rFonts w:ascii="Arial" w:hAnsi="Arial" w:cs="Arial"/>
        </w:rPr>
      </w:pPr>
      <w:proofErr w:type="spellStart"/>
      <w:r w:rsidRPr="00AA0D52">
        <w:rPr>
          <w:rFonts w:ascii="Arial" w:hAnsi="Arial" w:cs="Arial"/>
        </w:rPr>
        <w:t>Saragih</w:t>
      </w:r>
      <w:proofErr w:type="spellEnd"/>
      <w:r w:rsidRPr="00AA0D52">
        <w:rPr>
          <w:rFonts w:ascii="Arial" w:hAnsi="Arial" w:cs="Arial"/>
        </w:rPr>
        <w:t xml:space="preserve">, I.D., </w:t>
      </w:r>
      <w:proofErr w:type="spellStart"/>
      <w:r w:rsidRPr="00AA0D52">
        <w:rPr>
          <w:rFonts w:ascii="Arial" w:hAnsi="Arial" w:cs="Arial"/>
        </w:rPr>
        <w:t>Tonapa</w:t>
      </w:r>
      <w:proofErr w:type="spellEnd"/>
      <w:r w:rsidRPr="00AA0D52">
        <w:rPr>
          <w:rFonts w:ascii="Arial" w:hAnsi="Arial" w:cs="Arial"/>
        </w:rPr>
        <w:t xml:space="preserve">, S.I., Yao, C., </w:t>
      </w:r>
      <w:proofErr w:type="spellStart"/>
      <w:r w:rsidRPr="00AA0D52">
        <w:rPr>
          <w:rFonts w:ascii="Arial" w:hAnsi="Arial" w:cs="Arial"/>
        </w:rPr>
        <w:t>Saragih</w:t>
      </w:r>
      <w:proofErr w:type="spellEnd"/>
      <w:r w:rsidRPr="00AA0D52">
        <w:rPr>
          <w:rFonts w:ascii="Arial" w:hAnsi="Arial" w:cs="Arial"/>
        </w:rPr>
        <w:t>, I.S. and Lee, B. (2022). Effects of reminiscence therapy in people with dementia: A systematic review and meta</w:t>
      </w:r>
      <w:r w:rsidRPr="00AA0D52">
        <w:rPr>
          <w:rFonts w:ascii="Cambria Math" w:hAnsi="Cambria Math" w:cs="Cambria Math"/>
        </w:rPr>
        <w:t>‐</w:t>
      </w:r>
      <w:r w:rsidRPr="00AA0D52">
        <w:rPr>
          <w:rFonts w:ascii="Arial" w:hAnsi="Arial" w:cs="Arial"/>
        </w:rPr>
        <w:t xml:space="preserve">analysis. </w:t>
      </w:r>
      <w:r w:rsidRPr="00AA0D52">
        <w:rPr>
          <w:rFonts w:ascii="Arial" w:hAnsi="Arial" w:cs="Arial"/>
          <w:i/>
          <w:iCs/>
        </w:rPr>
        <w:t>Journal of Psychiatric and Mental Health Nursing</w:t>
      </w:r>
      <w:r w:rsidRPr="00AA0D52">
        <w:rPr>
          <w:rFonts w:ascii="Arial" w:hAnsi="Arial" w:cs="Arial"/>
        </w:rPr>
        <w:t xml:space="preserve">, 29(6). </w:t>
      </w:r>
      <w:proofErr w:type="spellStart"/>
      <w:r w:rsidRPr="00AA0D52">
        <w:rPr>
          <w:rFonts w:ascii="Arial" w:hAnsi="Arial" w:cs="Arial"/>
        </w:rPr>
        <w:t>doi:https</w:t>
      </w:r>
      <w:proofErr w:type="spellEnd"/>
      <w:r w:rsidRPr="00AA0D52">
        <w:rPr>
          <w:rFonts w:ascii="Arial" w:hAnsi="Arial" w:cs="Arial"/>
        </w:rPr>
        <w:t>://doi.org/10.1111/jpm.12830.</w:t>
      </w:r>
    </w:p>
    <w:p w14:paraId="2196ED5C" w14:textId="77777777" w:rsidR="00F51E4D" w:rsidRPr="00AA0D52" w:rsidRDefault="00F51E4D" w:rsidP="00AA0D52">
      <w:pPr>
        <w:spacing w:line="360" w:lineRule="auto"/>
        <w:jc w:val="both"/>
        <w:rPr>
          <w:rFonts w:ascii="Arial" w:hAnsi="Arial" w:cs="Arial"/>
        </w:rPr>
      </w:pPr>
      <w:r w:rsidRPr="00AA0D52">
        <w:rPr>
          <w:rFonts w:ascii="Arial" w:hAnsi="Arial" w:cs="Arial"/>
        </w:rPr>
        <w:t xml:space="preserve">Woods, B., </w:t>
      </w:r>
      <w:proofErr w:type="spellStart"/>
      <w:r w:rsidRPr="00AA0D52">
        <w:rPr>
          <w:rFonts w:ascii="Arial" w:hAnsi="Arial" w:cs="Arial"/>
        </w:rPr>
        <w:t>O’Philbin</w:t>
      </w:r>
      <w:proofErr w:type="spellEnd"/>
      <w:r w:rsidRPr="00AA0D52">
        <w:rPr>
          <w:rFonts w:ascii="Arial" w:hAnsi="Arial" w:cs="Arial"/>
        </w:rPr>
        <w:t xml:space="preserve">, L., Farrell, E.M., Spector, A.E. and Orrell, M. (2018). Reminiscence therapy for dementia. </w:t>
      </w:r>
      <w:r w:rsidRPr="00AA0D52">
        <w:rPr>
          <w:rFonts w:ascii="Arial" w:hAnsi="Arial" w:cs="Arial"/>
          <w:i/>
          <w:iCs/>
        </w:rPr>
        <w:t>Cochrane Database of Systematic Reviews</w:t>
      </w:r>
      <w:r w:rsidRPr="00AA0D52">
        <w:rPr>
          <w:rFonts w:ascii="Arial" w:hAnsi="Arial" w:cs="Arial"/>
        </w:rPr>
        <w:t xml:space="preserve">, [online] 3(3). </w:t>
      </w:r>
      <w:proofErr w:type="spellStart"/>
      <w:r w:rsidRPr="00AA0D52">
        <w:rPr>
          <w:rFonts w:ascii="Arial" w:hAnsi="Arial" w:cs="Arial"/>
        </w:rPr>
        <w:t>doi:https</w:t>
      </w:r>
      <w:proofErr w:type="spellEnd"/>
      <w:r w:rsidRPr="00AA0D52">
        <w:rPr>
          <w:rFonts w:ascii="Arial" w:hAnsi="Arial" w:cs="Arial"/>
        </w:rPr>
        <w:t>://doi.org/10.1002/14651858.CD001120.pub3.</w:t>
      </w:r>
    </w:p>
    <w:p w14:paraId="361CA2A3" w14:textId="77777777" w:rsidR="00F51E4D" w:rsidRPr="00AA0D52" w:rsidRDefault="00F51E4D" w:rsidP="00AA0D52">
      <w:pPr>
        <w:spacing w:line="360" w:lineRule="auto"/>
        <w:jc w:val="both"/>
        <w:rPr>
          <w:rFonts w:ascii="Arial" w:hAnsi="Arial" w:cs="Arial"/>
        </w:rPr>
      </w:pPr>
    </w:p>
    <w:sectPr w:rsidR="00F51E4D" w:rsidRPr="00AA0D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575"/>
    <w:rsid w:val="000C4A33"/>
    <w:rsid w:val="000D4486"/>
    <w:rsid w:val="001A3575"/>
    <w:rsid w:val="00457FC1"/>
    <w:rsid w:val="005A5BCB"/>
    <w:rsid w:val="0093411F"/>
    <w:rsid w:val="00AA0D52"/>
    <w:rsid w:val="00BF3EA0"/>
    <w:rsid w:val="00C10C4A"/>
    <w:rsid w:val="00C73226"/>
    <w:rsid w:val="00DD7B17"/>
    <w:rsid w:val="00E63776"/>
    <w:rsid w:val="00F51E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93E59"/>
  <w15:chartTrackingRefBased/>
  <w15:docId w15:val="{DB550AF9-13D8-4545-9B2B-6968EFEA3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D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A0D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1E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A0D5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A0D52"/>
    <w:pPr>
      <w:outlineLvl w:val="9"/>
    </w:pPr>
  </w:style>
  <w:style w:type="paragraph" w:styleId="Title">
    <w:name w:val="Title"/>
    <w:basedOn w:val="Normal"/>
    <w:next w:val="Normal"/>
    <w:link w:val="TitleChar"/>
    <w:uiPriority w:val="10"/>
    <w:qFormat/>
    <w:rsid w:val="00AA0D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D5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A0D52"/>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AA0D52"/>
    <w:pPr>
      <w:spacing w:after="100"/>
    </w:pPr>
  </w:style>
  <w:style w:type="paragraph" w:styleId="TOC2">
    <w:name w:val="toc 2"/>
    <w:basedOn w:val="Normal"/>
    <w:next w:val="Normal"/>
    <w:autoRedefine/>
    <w:uiPriority w:val="39"/>
    <w:unhideWhenUsed/>
    <w:rsid w:val="00AA0D52"/>
    <w:pPr>
      <w:spacing w:after="100"/>
      <w:ind w:left="220"/>
    </w:pPr>
  </w:style>
  <w:style w:type="character" w:styleId="Hyperlink">
    <w:name w:val="Hyperlink"/>
    <w:basedOn w:val="DefaultParagraphFont"/>
    <w:uiPriority w:val="99"/>
    <w:unhideWhenUsed/>
    <w:rsid w:val="00AA0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29592">
      <w:bodyDiv w:val="1"/>
      <w:marLeft w:val="0"/>
      <w:marRight w:val="0"/>
      <w:marTop w:val="0"/>
      <w:marBottom w:val="0"/>
      <w:divBdr>
        <w:top w:val="none" w:sz="0" w:space="0" w:color="auto"/>
        <w:left w:val="none" w:sz="0" w:space="0" w:color="auto"/>
        <w:bottom w:val="none" w:sz="0" w:space="0" w:color="auto"/>
        <w:right w:val="none" w:sz="0" w:space="0" w:color="auto"/>
      </w:divBdr>
      <w:divsChild>
        <w:div w:id="1600798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57D83-99DB-440C-8872-7F1791CA4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2042</Words>
  <Characters>11645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dc:creator>
  <cp:keywords/>
  <dc:description/>
  <cp:lastModifiedBy>jodie fahy</cp:lastModifiedBy>
  <cp:revision>2</cp:revision>
  <dcterms:created xsi:type="dcterms:W3CDTF">2025-11-03T14:17:00Z</dcterms:created>
  <dcterms:modified xsi:type="dcterms:W3CDTF">2025-11-03T14:17:00Z</dcterms:modified>
</cp:coreProperties>
</file>