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184982" w14:textId="45FEBFCE" w:rsidR="002065CE" w:rsidRPr="00196F1E" w:rsidRDefault="00B2070E" w:rsidP="00196F1E">
      <w:pPr>
        <w:jc w:val="center"/>
        <w:rPr>
          <w:rFonts w:ascii="Arial" w:hAnsi="Arial" w:cs="Arial"/>
          <w:sz w:val="52"/>
          <w:szCs w:val="52"/>
        </w:rPr>
      </w:pPr>
      <w:r w:rsidRPr="00196F1E">
        <w:rPr>
          <w:rFonts w:ascii="Arial" w:hAnsi="Arial" w:cs="Arial"/>
          <w:sz w:val="52"/>
          <w:szCs w:val="52"/>
        </w:rPr>
        <w:t xml:space="preserve">Management &amp; Organisational Behaviour </w:t>
      </w:r>
      <w:r w:rsidR="00196F1E" w:rsidRPr="00196F1E">
        <w:rPr>
          <w:rFonts w:ascii="Arial" w:hAnsi="Arial" w:cs="Arial"/>
          <w:sz w:val="52"/>
          <w:szCs w:val="52"/>
        </w:rPr>
        <w:t>Behaviour</w:t>
      </w:r>
    </w:p>
    <w:p w14:paraId="028494D3" w14:textId="0C5C77D0" w:rsidR="00196F1E" w:rsidRDefault="00196F1E" w:rsidP="00196F1E">
      <w:pPr>
        <w:jc w:val="center"/>
        <w:rPr>
          <w:rFonts w:ascii="Arial" w:hAnsi="Arial" w:cs="Arial"/>
          <w:sz w:val="52"/>
          <w:szCs w:val="52"/>
        </w:rPr>
      </w:pPr>
      <w:r w:rsidRPr="00196F1E">
        <w:rPr>
          <w:rFonts w:ascii="Arial" w:hAnsi="Arial" w:cs="Arial"/>
          <w:sz w:val="52"/>
          <w:szCs w:val="52"/>
        </w:rPr>
        <w:t>Written Report</w:t>
      </w:r>
    </w:p>
    <w:p w14:paraId="77DF18A3" w14:textId="77777777" w:rsidR="000B273E" w:rsidRDefault="000B273E" w:rsidP="00196F1E">
      <w:pPr>
        <w:jc w:val="center"/>
        <w:rPr>
          <w:rFonts w:ascii="Arial" w:hAnsi="Arial" w:cs="Arial"/>
          <w:sz w:val="52"/>
          <w:szCs w:val="52"/>
        </w:rPr>
      </w:pPr>
    </w:p>
    <w:p w14:paraId="6DDF954E" w14:textId="77777777" w:rsidR="000B273E" w:rsidRDefault="000B273E" w:rsidP="00196F1E">
      <w:pPr>
        <w:jc w:val="center"/>
        <w:rPr>
          <w:rFonts w:ascii="Arial" w:hAnsi="Arial" w:cs="Arial"/>
          <w:sz w:val="52"/>
          <w:szCs w:val="52"/>
        </w:rPr>
      </w:pPr>
    </w:p>
    <w:p w14:paraId="1DE04BA5" w14:textId="77777777" w:rsidR="000B273E" w:rsidRDefault="000B273E" w:rsidP="00196F1E">
      <w:pPr>
        <w:jc w:val="center"/>
        <w:rPr>
          <w:rFonts w:ascii="Arial" w:hAnsi="Arial" w:cs="Arial"/>
          <w:sz w:val="52"/>
          <w:szCs w:val="52"/>
        </w:rPr>
      </w:pPr>
    </w:p>
    <w:p w14:paraId="077CF520" w14:textId="77777777" w:rsidR="000B273E" w:rsidRDefault="000B273E" w:rsidP="00196F1E">
      <w:pPr>
        <w:jc w:val="center"/>
        <w:rPr>
          <w:rFonts w:ascii="Arial" w:hAnsi="Arial" w:cs="Arial"/>
          <w:sz w:val="52"/>
          <w:szCs w:val="52"/>
        </w:rPr>
      </w:pPr>
    </w:p>
    <w:p w14:paraId="7526A3EB" w14:textId="77777777" w:rsidR="000B273E" w:rsidRDefault="000B273E" w:rsidP="00196F1E">
      <w:pPr>
        <w:jc w:val="center"/>
        <w:rPr>
          <w:rFonts w:ascii="Arial" w:hAnsi="Arial" w:cs="Arial"/>
          <w:sz w:val="52"/>
          <w:szCs w:val="52"/>
        </w:rPr>
      </w:pPr>
    </w:p>
    <w:p w14:paraId="4053082F" w14:textId="77777777" w:rsidR="000B273E" w:rsidRDefault="000B273E" w:rsidP="00196F1E">
      <w:pPr>
        <w:jc w:val="center"/>
        <w:rPr>
          <w:rFonts w:ascii="Arial" w:hAnsi="Arial" w:cs="Arial"/>
          <w:sz w:val="52"/>
          <w:szCs w:val="52"/>
        </w:rPr>
      </w:pPr>
    </w:p>
    <w:p w14:paraId="2BD6991F" w14:textId="77777777" w:rsidR="000B273E" w:rsidRDefault="000B273E" w:rsidP="00196F1E">
      <w:pPr>
        <w:jc w:val="center"/>
        <w:rPr>
          <w:rFonts w:ascii="Arial" w:hAnsi="Arial" w:cs="Arial"/>
          <w:sz w:val="52"/>
          <w:szCs w:val="52"/>
        </w:rPr>
      </w:pPr>
    </w:p>
    <w:p w14:paraId="071884E5" w14:textId="77777777" w:rsidR="000B273E" w:rsidRDefault="000B273E" w:rsidP="00196F1E">
      <w:pPr>
        <w:jc w:val="center"/>
        <w:rPr>
          <w:rFonts w:ascii="Arial" w:hAnsi="Arial" w:cs="Arial"/>
          <w:sz w:val="52"/>
          <w:szCs w:val="52"/>
        </w:rPr>
      </w:pPr>
    </w:p>
    <w:p w14:paraId="3D26C9D6" w14:textId="77777777" w:rsidR="000B273E" w:rsidRPr="00197AED" w:rsidRDefault="000B273E" w:rsidP="000B273E">
      <w:pPr>
        <w:spacing w:before="200" w:line="216" w:lineRule="auto"/>
        <w:rPr>
          <w:rFonts w:eastAsiaTheme="minorEastAsia" w:hAnsi="Calibri"/>
          <w:color w:val="000000" w:themeColor="text1"/>
          <w:kern w:val="24"/>
          <w:sz w:val="32"/>
          <w:szCs w:val="32"/>
          <w:lang w:eastAsia="en-GB"/>
        </w:rPr>
      </w:pPr>
      <w:r w:rsidRPr="00197AED">
        <w:rPr>
          <w:rFonts w:eastAsiaTheme="minorEastAsia" w:hAnsi="Calibri"/>
          <w:color w:val="000000" w:themeColor="text1"/>
          <w:kern w:val="24"/>
          <w:sz w:val="32"/>
          <w:szCs w:val="32"/>
          <w:lang w:eastAsia="en-GB"/>
        </w:rPr>
        <w:t>Student No: 2132458</w:t>
      </w:r>
    </w:p>
    <w:p w14:paraId="1419F947" w14:textId="77777777" w:rsidR="000B273E" w:rsidRPr="00197AED" w:rsidRDefault="000B273E" w:rsidP="000B273E">
      <w:pPr>
        <w:spacing w:before="200" w:line="216" w:lineRule="auto"/>
        <w:rPr>
          <w:rFonts w:eastAsiaTheme="minorEastAsia" w:hAnsi="Calibri"/>
          <w:color w:val="000000" w:themeColor="text1"/>
          <w:kern w:val="24"/>
          <w:sz w:val="32"/>
          <w:szCs w:val="32"/>
          <w:lang w:eastAsia="en-GB"/>
        </w:rPr>
      </w:pPr>
      <w:r w:rsidRPr="00197AED">
        <w:rPr>
          <w:rFonts w:eastAsiaTheme="minorEastAsia" w:hAnsi="Calibri"/>
          <w:color w:val="000000" w:themeColor="text1"/>
          <w:kern w:val="24"/>
          <w:sz w:val="32"/>
          <w:szCs w:val="32"/>
          <w:lang w:eastAsia="en-GB"/>
        </w:rPr>
        <w:t>Student Name: Rica Ramona Chivu</w:t>
      </w:r>
    </w:p>
    <w:p w14:paraId="437CC6CD" w14:textId="025484B6" w:rsidR="000B273E" w:rsidRPr="00197AED" w:rsidRDefault="000B273E" w:rsidP="000B273E">
      <w:pPr>
        <w:spacing w:before="200" w:line="216" w:lineRule="auto"/>
        <w:rPr>
          <w:rFonts w:eastAsiaTheme="minorEastAsia" w:hAnsi="Calibri"/>
          <w:color w:val="000000" w:themeColor="text1"/>
          <w:kern w:val="24"/>
          <w:sz w:val="32"/>
          <w:szCs w:val="32"/>
          <w:lang w:eastAsia="en-GB"/>
        </w:rPr>
      </w:pPr>
      <w:r w:rsidRPr="00197AED">
        <w:rPr>
          <w:rFonts w:eastAsiaTheme="minorEastAsia" w:hAnsi="Calibri"/>
          <w:color w:val="000000" w:themeColor="text1"/>
          <w:kern w:val="24"/>
          <w:sz w:val="32"/>
          <w:szCs w:val="32"/>
          <w:lang w:eastAsia="en-GB"/>
        </w:rPr>
        <w:t xml:space="preserve">Module Title: </w:t>
      </w:r>
      <w:r w:rsidR="00D04EF2">
        <w:rPr>
          <w:rFonts w:eastAsiaTheme="minorEastAsia" w:hAnsi="Calibri"/>
          <w:color w:val="000000" w:themeColor="text1"/>
          <w:kern w:val="24"/>
          <w:sz w:val="32"/>
          <w:szCs w:val="32"/>
          <w:lang w:eastAsia="en-GB"/>
        </w:rPr>
        <w:t>Management &amp; Organisational Behaviour</w:t>
      </w:r>
    </w:p>
    <w:p w14:paraId="24E36E2E" w14:textId="1F011FCA" w:rsidR="000B273E" w:rsidRPr="00197AED" w:rsidRDefault="000B273E" w:rsidP="000B273E">
      <w:pPr>
        <w:spacing w:before="200" w:line="216" w:lineRule="auto"/>
        <w:rPr>
          <w:rFonts w:eastAsiaTheme="minorEastAsia" w:hAnsi="Calibri"/>
          <w:color w:val="000000" w:themeColor="text1"/>
          <w:kern w:val="24"/>
          <w:sz w:val="32"/>
          <w:szCs w:val="32"/>
          <w:lang w:eastAsia="en-GB"/>
        </w:rPr>
      </w:pPr>
      <w:r w:rsidRPr="00197AED">
        <w:rPr>
          <w:rFonts w:eastAsiaTheme="minorEastAsia" w:hAnsi="Calibri"/>
          <w:color w:val="000000" w:themeColor="text1"/>
          <w:kern w:val="24"/>
          <w:sz w:val="32"/>
          <w:szCs w:val="32"/>
          <w:lang w:eastAsia="en-GB"/>
        </w:rPr>
        <w:t>Module Code</w:t>
      </w:r>
      <w:r>
        <w:rPr>
          <w:rFonts w:eastAsiaTheme="minorEastAsia" w:hAnsi="Calibri"/>
          <w:color w:val="000000" w:themeColor="text1"/>
          <w:kern w:val="24"/>
          <w:sz w:val="32"/>
          <w:szCs w:val="32"/>
          <w:lang w:eastAsia="en-GB"/>
        </w:rPr>
        <w:t>: BMIH500</w:t>
      </w:r>
      <w:r w:rsidR="00D04EF2">
        <w:rPr>
          <w:rFonts w:eastAsiaTheme="minorEastAsia" w:hAnsi="Calibri"/>
          <w:color w:val="000000" w:themeColor="text1"/>
          <w:kern w:val="24"/>
          <w:sz w:val="32"/>
          <w:szCs w:val="32"/>
          <w:lang w:eastAsia="en-GB"/>
        </w:rPr>
        <w:t>4</w:t>
      </w:r>
    </w:p>
    <w:p w14:paraId="4406AE08" w14:textId="0B7D3E38" w:rsidR="000B273E" w:rsidRPr="00197AED" w:rsidRDefault="000B273E" w:rsidP="000B273E">
      <w:pPr>
        <w:spacing w:before="200" w:line="216" w:lineRule="auto"/>
        <w:rPr>
          <w:rFonts w:eastAsiaTheme="minorEastAsia" w:hAnsi="Calibri"/>
          <w:color w:val="000000" w:themeColor="text1"/>
          <w:kern w:val="24"/>
          <w:sz w:val="32"/>
          <w:szCs w:val="32"/>
          <w:lang w:eastAsia="en-GB"/>
        </w:rPr>
      </w:pPr>
      <w:r w:rsidRPr="00197AED">
        <w:rPr>
          <w:rFonts w:eastAsiaTheme="minorEastAsia" w:hAnsi="Calibri"/>
          <w:color w:val="000000" w:themeColor="text1"/>
          <w:kern w:val="24"/>
          <w:sz w:val="32"/>
          <w:szCs w:val="32"/>
          <w:lang w:eastAsia="en-GB"/>
        </w:rPr>
        <w:t xml:space="preserve">Lecturer: </w:t>
      </w:r>
      <w:r w:rsidR="0003673F">
        <w:rPr>
          <w:rFonts w:eastAsiaTheme="minorEastAsia" w:hAnsi="Calibri"/>
          <w:color w:val="000000" w:themeColor="text1"/>
          <w:kern w:val="24"/>
          <w:sz w:val="32"/>
          <w:szCs w:val="32"/>
          <w:lang w:eastAsia="en-GB"/>
        </w:rPr>
        <w:t>Charlotte Joyner</w:t>
      </w:r>
    </w:p>
    <w:p w14:paraId="4F4F4225" w14:textId="77777777" w:rsidR="000B273E" w:rsidRPr="00197AED" w:rsidRDefault="000B273E" w:rsidP="000B273E">
      <w:pPr>
        <w:spacing w:line="360" w:lineRule="auto"/>
        <w:rPr>
          <w:sz w:val="24"/>
          <w:szCs w:val="24"/>
          <w:shd w:val="clear" w:color="auto" w:fill="FFFFFF"/>
        </w:rPr>
      </w:pPr>
    </w:p>
    <w:p w14:paraId="158C7132" w14:textId="77777777" w:rsidR="007623FD" w:rsidRDefault="007623FD" w:rsidP="007623FD">
      <w:pPr>
        <w:pStyle w:val="TOCHeading"/>
        <w:spacing w:line="360" w:lineRule="auto"/>
        <w:jc w:val="center"/>
        <w:rPr>
          <w:rFonts w:ascii="Arial" w:hAnsi="Arial" w:cs="Arial"/>
          <w:sz w:val="52"/>
          <w:szCs w:val="52"/>
        </w:rPr>
      </w:pPr>
      <w:r>
        <w:rPr>
          <w:rFonts w:ascii="Arial" w:hAnsi="Arial" w:cs="Arial"/>
          <w:sz w:val="52"/>
          <w:szCs w:val="52"/>
        </w:rPr>
        <w:lastRenderedPageBreak/>
        <w:tab/>
      </w:r>
    </w:p>
    <w:sdt>
      <w:sdtPr>
        <w:rPr>
          <w:rFonts w:ascii="Arial" w:eastAsia="Arial" w:hAnsi="Arial" w:cs="Arial"/>
          <w:b w:val="0"/>
          <w:bCs w:val="0"/>
          <w:color w:val="auto"/>
          <w:sz w:val="24"/>
          <w:szCs w:val="24"/>
          <w:lang w:val="en-IN" w:eastAsia="en-IN"/>
        </w:rPr>
        <w:id w:val="340081540"/>
        <w:docPartObj>
          <w:docPartGallery w:val="Table of Contents"/>
          <w:docPartUnique/>
        </w:docPartObj>
      </w:sdtPr>
      <w:sdtEndPr>
        <w:rPr>
          <w:rFonts w:ascii="Times New Roman" w:eastAsiaTheme="minorHAnsi" w:hAnsi="Times New Roman" w:cs="Times New Roman"/>
          <w:kern w:val="2"/>
          <w:lang w:val="en-GB" w:eastAsia="en-US"/>
          <w14:ligatures w14:val="standardContextual"/>
        </w:rPr>
      </w:sdtEndPr>
      <w:sdtContent>
        <w:p w14:paraId="6F4EA5FF" w14:textId="267FF2A5" w:rsidR="007623FD" w:rsidRPr="00E72911" w:rsidRDefault="007623FD" w:rsidP="00E72911">
          <w:pPr>
            <w:pStyle w:val="TOCHeading"/>
            <w:spacing w:line="360" w:lineRule="auto"/>
            <w:jc w:val="center"/>
            <w:rPr>
              <w:rFonts w:ascii="Arial" w:hAnsi="Arial" w:cs="Arial"/>
              <w:sz w:val="24"/>
              <w:szCs w:val="24"/>
            </w:rPr>
          </w:pPr>
          <w:r w:rsidRPr="00E72911">
            <w:rPr>
              <w:rFonts w:ascii="Arial" w:hAnsi="Arial" w:cs="Arial"/>
              <w:color w:val="000000" w:themeColor="text1"/>
              <w:sz w:val="24"/>
              <w:szCs w:val="24"/>
            </w:rPr>
            <w:t>Table of Contents</w:t>
          </w:r>
        </w:p>
        <w:p w14:paraId="37432119"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r w:rsidRPr="00E72911">
            <w:rPr>
              <w:sz w:val="24"/>
              <w:szCs w:val="24"/>
            </w:rPr>
            <w:fldChar w:fldCharType="begin"/>
          </w:r>
          <w:r w:rsidRPr="00E72911">
            <w:rPr>
              <w:sz w:val="24"/>
              <w:szCs w:val="24"/>
            </w:rPr>
            <w:instrText xml:space="preserve"> TOC \o "1-3" \h \z \u </w:instrText>
          </w:r>
          <w:r w:rsidRPr="00E72911">
            <w:rPr>
              <w:sz w:val="24"/>
              <w:szCs w:val="24"/>
            </w:rPr>
            <w:fldChar w:fldCharType="separate"/>
          </w:r>
          <w:hyperlink r:id="rId5" w:anchor="_Toc159483833" w:history="1">
            <w:r w:rsidRPr="00E72911">
              <w:rPr>
                <w:rStyle w:val="Hyperlink"/>
                <w:noProof/>
                <w:sz w:val="24"/>
                <w:szCs w:val="24"/>
              </w:rPr>
              <w:t>Introduction</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_Toc159483833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3</w:t>
            </w:r>
            <w:r w:rsidRPr="00E72911">
              <w:rPr>
                <w:rStyle w:val="Hyperlink"/>
                <w:noProof/>
                <w:webHidden/>
                <w:color w:val="auto"/>
                <w:sz w:val="24"/>
                <w:szCs w:val="24"/>
              </w:rPr>
              <w:fldChar w:fldCharType="end"/>
            </w:r>
          </w:hyperlink>
        </w:p>
        <w:p w14:paraId="2559807E"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hyperlink r:id="rId6" w:anchor="_Toc159483834" w:history="1">
            <w:r w:rsidRPr="00E72911">
              <w:rPr>
                <w:rStyle w:val="Hyperlink"/>
                <w:noProof/>
                <w:sz w:val="24"/>
                <w:szCs w:val="24"/>
              </w:rPr>
              <w:t>Organisation structure, culture and goals</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_Toc159483834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3</w:t>
            </w:r>
            <w:r w:rsidRPr="00E72911">
              <w:rPr>
                <w:rStyle w:val="Hyperlink"/>
                <w:noProof/>
                <w:webHidden/>
                <w:color w:val="auto"/>
                <w:sz w:val="24"/>
                <w:szCs w:val="24"/>
              </w:rPr>
              <w:fldChar w:fldCharType="end"/>
            </w:r>
          </w:hyperlink>
        </w:p>
        <w:p w14:paraId="75A33564"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hyperlink r:id="rId7" w:anchor="_Toc159483835" w:history="1">
            <w:r w:rsidRPr="00E72911">
              <w:rPr>
                <w:rStyle w:val="Hyperlink"/>
                <w:noProof/>
                <w:sz w:val="24"/>
                <w:szCs w:val="24"/>
              </w:rPr>
              <w:t>Recent change initiatives, their impact and how well these were managed</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_Toc159483835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4</w:t>
            </w:r>
            <w:r w:rsidRPr="00E72911">
              <w:rPr>
                <w:rStyle w:val="Hyperlink"/>
                <w:noProof/>
                <w:webHidden/>
                <w:color w:val="auto"/>
                <w:sz w:val="24"/>
                <w:szCs w:val="24"/>
              </w:rPr>
              <w:fldChar w:fldCharType="end"/>
            </w:r>
          </w:hyperlink>
        </w:p>
        <w:p w14:paraId="11443272"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hyperlink r:id="rId8" w:anchor="_Toc159483836" w:history="1">
            <w:r w:rsidRPr="00E72911">
              <w:rPr>
                <w:rStyle w:val="Hyperlink"/>
                <w:noProof/>
                <w:sz w:val="24"/>
                <w:szCs w:val="24"/>
              </w:rPr>
              <w:t>The organisation’s strategic direction and current business performance</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_Toc159483836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7</w:t>
            </w:r>
            <w:r w:rsidRPr="00E72911">
              <w:rPr>
                <w:rStyle w:val="Hyperlink"/>
                <w:noProof/>
                <w:webHidden/>
                <w:color w:val="auto"/>
                <w:sz w:val="24"/>
                <w:szCs w:val="24"/>
              </w:rPr>
              <w:fldChar w:fldCharType="end"/>
            </w:r>
          </w:hyperlink>
        </w:p>
        <w:p w14:paraId="004FEF4C"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hyperlink r:id="rId9" w:anchor="_Toc159483837" w:history="1">
            <w:r w:rsidRPr="00E72911">
              <w:rPr>
                <w:rStyle w:val="Hyperlink"/>
                <w:noProof/>
                <w:sz w:val="24"/>
                <w:szCs w:val="24"/>
              </w:rPr>
              <w:t>Conclusion</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_Toc159483837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8</w:t>
            </w:r>
            <w:r w:rsidRPr="00E72911">
              <w:rPr>
                <w:rStyle w:val="Hyperlink"/>
                <w:noProof/>
                <w:webHidden/>
                <w:color w:val="auto"/>
                <w:sz w:val="24"/>
                <w:szCs w:val="24"/>
              </w:rPr>
              <w:fldChar w:fldCharType="end"/>
            </w:r>
          </w:hyperlink>
        </w:p>
        <w:p w14:paraId="159BECB6" w14:textId="77777777" w:rsidR="007623FD" w:rsidRPr="00E72911" w:rsidRDefault="007623FD" w:rsidP="00E72911">
          <w:pPr>
            <w:pStyle w:val="TOC1"/>
            <w:tabs>
              <w:tab w:val="right" w:leader="dot" w:pos="9019"/>
            </w:tabs>
            <w:spacing w:line="360" w:lineRule="auto"/>
            <w:jc w:val="both"/>
            <w:rPr>
              <w:rFonts w:eastAsiaTheme="minorEastAsia"/>
              <w:noProof/>
              <w:sz w:val="24"/>
              <w:szCs w:val="24"/>
            </w:rPr>
          </w:pPr>
          <w:hyperlink r:id="rId10" w:anchor="_Toc159483838" w:history="1">
            <w:r w:rsidRPr="00E72911">
              <w:rPr>
                <w:rStyle w:val="Hyperlink"/>
                <w:noProof/>
                <w:sz w:val="24"/>
                <w:szCs w:val="24"/>
              </w:rPr>
              <w:t>References</w:t>
            </w:r>
            <w:r w:rsidRPr="00E72911">
              <w:rPr>
                <w:rStyle w:val="Hyperlink"/>
                <w:noProof/>
                <w:webHidden/>
                <w:color w:val="auto"/>
                <w:sz w:val="24"/>
                <w:szCs w:val="24"/>
              </w:rPr>
              <w:tab/>
            </w:r>
            <w:r w:rsidRPr="00E72911">
              <w:rPr>
                <w:rStyle w:val="Hyperlink"/>
                <w:noProof/>
                <w:webHidden/>
                <w:color w:val="auto"/>
                <w:sz w:val="24"/>
                <w:szCs w:val="24"/>
              </w:rPr>
              <w:fldChar w:fldCharType="begin"/>
            </w:r>
            <w:r w:rsidRPr="00E72911">
              <w:rPr>
                <w:rStyle w:val="Hyperlink"/>
                <w:noProof/>
                <w:webHidden/>
                <w:color w:val="auto"/>
                <w:sz w:val="24"/>
                <w:szCs w:val="24"/>
              </w:rPr>
              <w:instrText xml:space="preserve"> PAGEREF _Toc159483838 \h </w:instrText>
            </w:r>
            <w:r w:rsidRPr="00E72911">
              <w:rPr>
                <w:rStyle w:val="Hyperlink"/>
                <w:noProof/>
                <w:webHidden/>
                <w:color w:val="auto"/>
                <w:sz w:val="24"/>
                <w:szCs w:val="24"/>
              </w:rPr>
            </w:r>
            <w:r w:rsidRPr="00E72911">
              <w:rPr>
                <w:rStyle w:val="Hyperlink"/>
                <w:noProof/>
                <w:webHidden/>
                <w:color w:val="auto"/>
                <w:sz w:val="24"/>
                <w:szCs w:val="24"/>
              </w:rPr>
              <w:fldChar w:fldCharType="separate"/>
            </w:r>
            <w:r w:rsidRPr="00E72911">
              <w:rPr>
                <w:rStyle w:val="Hyperlink"/>
                <w:noProof/>
                <w:webHidden/>
                <w:color w:val="auto"/>
                <w:sz w:val="24"/>
                <w:szCs w:val="24"/>
              </w:rPr>
              <w:t>9</w:t>
            </w:r>
            <w:r w:rsidRPr="00E72911">
              <w:rPr>
                <w:rStyle w:val="Hyperlink"/>
                <w:noProof/>
                <w:webHidden/>
                <w:color w:val="auto"/>
                <w:sz w:val="24"/>
                <w:szCs w:val="24"/>
              </w:rPr>
              <w:fldChar w:fldCharType="end"/>
            </w:r>
          </w:hyperlink>
        </w:p>
        <w:p w14:paraId="5D25AC6D" w14:textId="77777777" w:rsidR="009D11E8" w:rsidRDefault="007623FD" w:rsidP="00E72911">
          <w:pPr>
            <w:spacing w:line="360" w:lineRule="auto"/>
            <w:jc w:val="both"/>
            <w:rPr>
              <w:rFonts w:ascii="Times New Roman" w:hAnsi="Times New Roman" w:cs="Times New Roman"/>
              <w:sz w:val="24"/>
              <w:szCs w:val="24"/>
            </w:rPr>
          </w:pPr>
          <w:r w:rsidRPr="00E72911">
            <w:rPr>
              <w:rFonts w:ascii="Arial" w:hAnsi="Arial" w:cs="Arial"/>
              <w:sz w:val="24"/>
              <w:szCs w:val="24"/>
            </w:rPr>
            <w:fldChar w:fldCharType="end"/>
          </w:r>
        </w:p>
        <w:p w14:paraId="19D4BB24" w14:textId="32DCD6B5" w:rsidR="007623FD" w:rsidRDefault="007623FD" w:rsidP="007623FD">
          <w:pPr>
            <w:spacing w:line="360" w:lineRule="auto"/>
            <w:jc w:val="both"/>
            <w:rPr>
              <w:rFonts w:ascii="Times New Roman" w:eastAsia="Arial" w:hAnsi="Times New Roman" w:cs="Times New Roman"/>
            </w:rPr>
          </w:pPr>
        </w:p>
      </w:sdtContent>
    </w:sdt>
    <w:p w14:paraId="5DEAB215" w14:textId="77777777" w:rsidR="009D11E8" w:rsidRDefault="009D11E8" w:rsidP="000622FD">
      <w:pPr>
        <w:pStyle w:val="Heading1"/>
      </w:pPr>
      <w:bookmarkStart w:id="0" w:name="_Toc159483833"/>
    </w:p>
    <w:p w14:paraId="7CE85565" w14:textId="77777777" w:rsidR="00906E6D" w:rsidRDefault="00906E6D" w:rsidP="000622FD">
      <w:pPr>
        <w:pStyle w:val="Heading1"/>
      </w:pPr>
    </w:p>
    <w:p w14:paraId="0C93529D" w14:textId="77777777" w:rsidR="00E35412" w:rsidRDefault="00E35412" w:rsidP="00E35412"/>
    <w:p w14:paraId="2C7C2056" w14:textId="77777777" w:rsidR="00E35412" w:rsidRDefault="00E35412" w:rsidP="00E35412"/>
    <w:p w14:paraId="41BFD788" w14:textId="77777777" w:rsidR="00E35412" w:rsidRDefault="00E35412" w:rsidP="00E35412"/>
    <w:p w14:paraId="14EBDFC9" w14:textId="77777777" w:rsidR="00E35412" w:rsidRDefault="00E35412" w:rsidP="00E35412"/>
    <w:p w14:paraId="6715E1A5" w14:textId="77777777" w:rsidR="00E35412" w:rsidRDefault="00E35412" w:rsidP="00E35412"/>
    <w:p w14:paraId="62931A44" w14:textId="77777777" w:rsidR="00E35412" w:rsidRDefault="00E35412" w:rsidP="00E35412"/>
    <w:p w14:paraId="06273277" w14:textId="77777777" w:rsidR="00E35412" w:rsidRDefault="00E35412" w:rsidP="00E35412"/>
    <w:p w14:paraId="77674507" w14:textId="77777777" w:rsidR="00E35412" w:rsidRPr="00E35412" w:rsidRDefault="00E35412" w:rsidP="00E35412"/>
    <w:bookmarkEnd w:id="0"/>
    <w:p w14:paraId="7D96B260" w14:textId="628B1626" w:rsidR="000622FD" w:rsidRDefault="000622FD" w:rsidP="000622FD">
      <w:pPr>
        <w:pStyle w:val="Heading1"/>
      </w:pPr>
    </w:p>
    <w:p w14:paraId="10237E0A" w14:textId="77777777" w:rsidR="00906E6D" w:rsidRDefault="00906E6D" w:rsidP="00906E6D"/>
    <w:p w14:paraId="6CE33683" w14:textId="77777777" w:rsidR="00906E6D" w:rsidRDefault="00906E6D" w:rsidP="00906E6D"/>
    <w:p w14:paraId="557F9CDF" w14:textId="77777777" w:rsidR="00906E6D" w:rsidRPr="00906E6D" w:rsidRDefault="00906E6D" w:rsidP="00906E6D"/>
    <w:p w14:paraId="14694983" w14:textId="77777777" w:rsidR="009D11E8" w:rsidRPr="009D11E8" w:rsidRDefault="009D11E8" w:rsidP="009D11E8"/>
    <w:p w14:paraId="33D78867" w14:textId="77777777" w:rsidR="00906E6D" w:rsidRPr="0047187F" w:rsidRDefault="00906E6D" w:rsidP="00E72911">
      <w:pPr>
        <w:pStyle w:val="Normal1"/>
        <w:spacing w:line="360" w:lineRule="auto"/>
        <w:jc w:val="both"/>
        <w:rPr>
          <w:rFonts w:eastAsia="Times New Roman"/>
          <w:b/>
          <w:bCs/>
          <w:sz w:val="24"/>
          <w:szCs w:val="24"/>
        </w:rPr>
      </w:pPr>
      <w:r w:rsidRPr="0047187F">
        <w:rPr>
          <w:rFonts w:eastAsia="Times New Roman"/>
          <w:b/>
          <w:bCs/>
          <w:sz w:val="24"/>
          <w:szCs w:val="24"/>
        </w:rPr>
        <w:lastRenderedPageBreak/>
        <w:t>Introduction</w:t>
      </w:r>
    </w:p>
    <w:p w14:paraId="194614B9" w14:textId="45499B4C" w:rsidR="000622FD" w:rsidRPr="00E72911" w:rsidRDefault="000622FD" w:rsidP="00E72911">
      <w:pPr>
        <w:pStyle w:val="Normal1"/>
        <w:spacing w:line="360" w:lineRule="auto"/>
        <w:jc w:val="both"/>
        <w:rPr>
          <w:rFonts w:eastAsia="Times New Roman"/>
          <w:sz w:val="24"/>
          <w:szCs w:val="24"/>
        </w:rPr>
      </w:pPr>
      <w:r w:rsidRPr="00E72911">
        <w:rPr>
          <w:rFonts w:eastAsia="Times New Roman"/>
          <w:sz w:val="24"/>
          <w:szCs w:val="24"/>
        </w:rPr>
        <w:t xml:space="preserve">The following report is based on evaluating Management and Organisational Behaviour that has crucial significance on the success and profitability of an organisation. Organisational behaviour refers to assessing how individuals and groups are interacting and behaving within an organisation while working towards achieving the shared goal (Mullins &amp; Dosser, 2013). Applying behaviour analysis concepts and contingency management strategies for modifying behaviour in organisational contexts is known as organisational behaviour management (Mullins, 2020). It is also known as the sub-discipline of applied behaviour analysis. </w:t>
      </w:r>
    </w:p>
    <w:p w14:paraId="3095BCD3" w14:textId="64273F28" w:rsidR="000622FD" w:rsidRPr="00E72911" w:rsidRDefault="000622FD" w:rsidP="00E72911">
      <w:pPr>
        <w:pStyle w:val="Normal1"/>
        <w:spacing w:line="360" w:lineRule="auto"/>
        <w:jc w:val="both"/>
        <w:rPr>
          <w:rFonts w:eastAsia="Times New Roman"/>
          <w:sz w:val="24"/>
          <w:szCs w:val="24"/>
        </w:rPr>
      </w:pPr>
      <w:r w:rsidRPr="00E72911">
        <w:rPr>
          <w:rFonts w:eastAsia="Times New Roman"/>
          <w:sz w:val="24"/>
          <w:szCs w:val="24"/>
        </w:rPr>
        <w:t>The following assessment is based on Hyatt Hotel Group that is an international hotel brand headquartered in Chicago, USA. The hotel group manages and franchises luxury hotel resorts and lodges across more than 69 countries (</w:t>
      </w:r>
      <w:r w:rsidRPr="00E72911">
        <w:rPr>
          <w:sz w:val="24"/>
          <w:szCs w:val="24"/>
          <w:shd w:val="clear" w:color="auto" w:fill="FFFFFF"/>
        </w:rPr>
        <w:t>Dutt and Ryan, 2023</w:t>
      </w:r>
      <w:r w:rsidRPr="00E72911">
        <w:rPr>
          <w:rFonts w:eastAsia="Times New Roman"/>
          <w:sz w:val="24"/>
          <w:szCs w:val="24"/>
        </w:rPr>
        <w:t xml:space="preserve">). The hotel was founded in 1957 and it started expanding internationally in 1969. Recently, the Hyatt Group has more than 1350 hotels in </w:t>
      </w:r>
      <w:r w:rsidR="00E6018A" w:rsidRPr="00E72911">
        <w:rPr>
          <w:rFonts w:eastAsia="Times New Roman"/>
          <w:sz w:val="24"/>
          <w:szCs w:val="24"/>
        </w:rPr>
        <w:t>distinct locations</w:t>
      </w:r>
      <w:r w:rsidRPr="00E72911">
        <w:rPr>
          <w:rFonts w:eastAsia="Times New Roman"/>
          <w:sz w:val="24"/>
          <w:szCs w:val="24"/>
        </w:rPr>
        <w:t xml:space="preserve"> throughout the world helping the organisation become a leading international hotel brand (</w:t>
      </w:r>
      <w:r w:rsidRPr="00E72911">
        <w:rPr>
          <w:sz w:val="24"/>
          <w:szCs w:val="24"/>
          <w:shd w:val="clear" w:color="auto" w:fill="FFFFFF"/>
        </w:rPr>
        <w:t>Graziano, 2021</w:t>
      </w:r>
      <w:r w:rsidRPr="00E72911">
        <w:rPr>
          <w:rFonts w:eastAsia="Times New Roman"/>
          <w:sz w:val="24"/>
          <w:szCs w:val="24"/>
        </w:rPr>
        <w:t xml:space="preserve">). The following assessment will demonstrate the organisational structure, cultures, and goals of Hyatt Group. The successful execution of various activities relies on the functional and organised structure of the brand that ensures seamless coordination among various departments of the organisation (Mullins, 2016). Furthermore, the recent change initiatives made by the organisation, their influence and effective management of the changes will be evaluated in the study by applying Kotter’s Change management model. Strategic decisions and the current business performance of Hyatt Hotel Group will be discussed throughout the assessment. </w:t>
      </w:r>
    </w:p>
    <w:p w14:paraId="7B79A64B" w14:textId="77777777" w:rsidR="000622FD" w:rsidRPr="0047187F" w:rsidRDefault="000622FD" w:rsidP="00E72911">
      <w:pPr>
        <w:pStyle w:val="Heading1"/>
        <w:spacing w:line="360" w:lineRule="auto"/>
        <w:rPr>
          <w:rFonts w:ascii="Arial" w:eastAsia="Times New Roman" w:hAnsi="Arial" w:cs="Arial"/>
          <w:b/>
          <w:bCs/>
          <w:color w:val="auto"/>
          <w:sz w:val="24"/>
          <w:szCs w:val="24"/>
        </w:rPr>
      </w:pPr>
      <w:bookmarkStart w:id="1" w:name="_Toc159483834"/>
      <w:r w:rsidRPr="0047187F">
        <w:rPr>
          <w:rFonts w:ascii="Arial" w:hAnsi="Arial" w:cs="Arial"/>
          <w:b/>
          <w:bCs/>
          <w:color w:val="auto"/>
          <w:sz w:val="24"/>
          <w:szCs w:val="24"/>
        </w:rPr>
        <w:t>Organisation structure, culture and goals</w:t>
      </w:r>
      <w:bookmarkEnd w:id="1"/>
    </w:p>
    <w:p w14:paraId="04ED7B91" w14:textId="77777777" w:rsidR="000622FD" w:rsidRPr="00E72911" w:rsidRDefault="000622FD" w:rsidP="00E72911">
      <w:pPr>
        <w:pStyle w:val="Normal1"/>
        <w:spacing w:line="360" w:lineRule="auto"/>
        <w:jc w:val="both"/>
        <w:rPr>
          <w:rFonts w:eastAsia="Times New Roman"/>
          <w:sz w:val="24"/>
          <w:szCs w:val="24"/>
        </w:rPr>
      </w:pPr>
      <w:r w:rsidRPr="00E72911">
        <w:rPr>
          <w:rFonts w:eastAsia="Times New Roman"/>
          <w:sz w:val="24"/>
          <w:szCs w:val="24"/>
        </w:rPr>
        <w:t xml:space="preserve">Organisational structure refers to a system that indicates how several activities are executed to attain the goals of an organisation (Boddy, 2014). Hyatt Inns Organization may be a recognized pioneer within the neighbourliness industry. Hyatt is a well-organised company that manages specialised activities and areas of expertise throughout the company with several divisions including finance, marketing, human resources, legal and operations. It enables centralised control over crucial operations as well as uniformity and standardisation. </w:t>
      </w:r>
    </w:p>
    <w:p w14:paraId="25AA27F1" w14:textId="77777777" w:rsidR="000622FD" w:rsidRPr="00E72911" w:rsidRDefault="000622FD" w:rsidP="00E72911">
      <w:pPr>
        <w:pStyle w:val="Normal1"/>
        <w:spacing w:line="360" w:lineRule="auto"/>
        <w:jc w:val="both"/>
        <w:rPr>
          <w:rFonts w:eastAsia="Times New Roman"/>
          <w:sz w:val="24"/>
          <w:szCs w:val="24"/>
        </w:rPr>
      </w:pPr>
      <w:r w:rsidRPr="00E72911">
        <w:rPr>
          <w:rFonts w:eastAsia="Times New Roman"/>
          <w:sz w:val="24"/>
          <w:szCs w:val="24"/>
        </w:rPr>
        <w:lastRenderedPageBreak/>
        <w:t>Hyatt further segments its company into discrete business divisions such as Americas, Asia Pacific, and EAME (Europe, Africa, and Middle East) by geographic areas. A Group President is responsible for managing the activities of all the hotels and resorts in their respective regions. The ability to customise operations and strategies to meet the unique demands of local markets and cultural quirks is made possible by the regional emphasis.</w:t>
      </w:r>
    </w:p>
    <w:p w14:paraId="2A384977" w14:textId="77777777" w:rsidR="000E7B39" w:rsidRPr="00E72911" w:rsidRDefault="000E7B39" w:rsidP="00E72911">
      <w:pPr>
        <w:pStyle w:val="Normal1"/>
        <w:spacing w:line="360" w:lineRule="auto"/>
        <w:jc w:val="both"/>
        <w:rPr>
          <w:rFonts w:eastAsia="Times New Roman"/>
          <w:sz w:val="24"/>
          <w:szCs w:val="24"/>
        </w:rPr>
      </w:pPr>
      <w:r w:rsidRPr="00E72911">
        <w:rPr>
          <w:rFonts w:eastAsia="Times New Roman"/>
          <w:sz w:val="24"/>
          <w:szCs w:val="24"/>
        </w:rPr>
        <w:t xml:space="preserve">Hyatt groups its hotels under several distinctive brands, each with a specific target market and positioning. Grand Hyatt, Hyatt Regency, Park Hyatt and Andaz are a few examples. Effectively responding to a wide range of consumer preferences and market groups is made possible by the company’s brand-based structure. Hyatt combines ownership, management, and franchise agreements into a hybrid model for hotel operations. Their brand standards can be upheld while they grow their reach due to their flexibility and scalability. Hyatt supervises the daily operations and revenue-generating properties of hotels held by other parties. Hyatt controls and operates a number of hotels, providing it more authority over how its brand is executed and how guests are treated. </w:t>
      </w:r>
    </w:p>
    <w:p w14:paraId="4C672C5A" w14:textId="77777777" w:rsidR="000E7B39" w:rsidRPr="00E72911" w:rsidRDefault="000E7B39" w:rsidP="00E72911">
      <w:pPr>
        <w:pStyle w:val="Normal1"/>
        <w:spacing w:line="360" w:lineRule="auto"/>
        <w:jc w:val="both"/>
        <w:rPr>
          <w:rFonts w:eastAsia="Times New Roman"/>
          <w:sz w:val="24"/>
          <w:szCs w:val="24"/>
        </w:rPr>
      </w:pPr>
      <w:r w:rsidRPr="00E72911">
        <w:rPr>
          <w:rFonts w:eastAsia="Times New Roman"/>
          <w:sz w:val="24"/>
          <w:szCs w:val="24"/>
        </w:rPr>
        <w:t>Hyatt grants a great deal of decision-making flexibility to individual properties. It enables them to apply creative tactics tailored to their requirements, customise visitor experiences and adjust to the dynamics of the local market. The dynamic and flexible organisational structure of Hyatt permits the business to strike a balance between local and individual autonomy and centralised management.</w:t>
      </w:r>
    </w:p>
    <w:p w14:paraId="2D1D5588" w14:textId="77777777" w:rsidR="000E7B39" w:rsidRPr="00E72911" w:rsidRDefault="000E7B39" w:rsidP="00E72911">
      <w:pPr>
        <w:pStyle w:val="Normal1"/>
        <w:spacing w:line="360" w:lineRule="auto"/>
        <w:jc w:val="both"/>
        <w:rPr>
          <w:rFonts w:eastAsia="Times New Roman"/>
          <w:sz w:val="24"/>
          <w:szCs w:val="24"/>
        </w:rPr>
      </w:pPr>
      <w:r w:rsidRPr="00E72911">
        <w:rPr>
          <w:rFonts w:eastAsia="Times New Roman"/>
          <w:sz w:val="24"/>
          <w:szCs w:val="24"/>
        </w:rPr>
        <w:t>Organisational culture refers to a set of values, beliefs, systems, and rules that indicate and affect the behaviour of employees within an organisation (Buchanan and Huczynski, 2007). Hyatt lies in its "World of Care" culture, cultivating a sense of community, inclusivity, and sympathy. Hyatt prioritises representative well-being through different activities, cultivating a sense of having a place and family. It interprets into tall worker fulfilment, reflected in positive audits and industry-leading culture scores.</w:t>
      </w:r>
    </w:p>
    <w:p w14:paraId="0B28ADA7" w14:textId="77777777" w:rsidR="00B43F23" w:rsidRDefault="000E7B39" w:rsidP="00E72911">
      <w:pPr>
        <w:pStyle w:val="Normal1"/>
        <w:spacing w:line="360" w:lineRule="auto"/>
        <w:jc w:val="both"/>
        <w:rPr>
          <w:rFonts w:eastAsia="Times New Roman"/>
          <w:sz w:val="24"/>
          <w:szCs w:val="24"/>
        </w:rPr>
      </w:pPr>
      <w:r w:rsidRPr="00E72911">
        <w:rPr>
          <w:rFonts w:eastAsia="Times New Roman"/>
          <w:sz w:val="24"/>
          <w:szCs w:val="24"/>
        </w:rPr>
        <w:t xml:space="preserve">The objectives of Hyatt are complex and include both societal goodwill and financial prosperity. The company’s objectives are to expand its market share, raise brand recognition and generate steady revenue growth. Prioritising social responsibility, community involvement and environmental sustainability is their prime responsibility. </w:t>
      </w:r>
    </w:p>
    <w:p w14:paraId="59671E44" w14:textId="5CA6EEEC" w:rsidR="000E7B39" w:rsidRPr="00E72911" w:rsidRDefault="000E7B39" w:rsidP="00E72911">
      <w:pPr>
        <w:pStyle w:val="Normal1"/>
        <w:spacing w:line="360" w:lineRule="auto"/>
        <w:jc w:val="both"/>
        <w:rPr>
          <w:rFonts w:eastAsia="Times New Roman"/>
          <w:sz w:val="24"/>
          <w:szCs w:val="24"/>
        </w:rPr>
      </w:pPr>
      <w:r w:rsidRPr="00E72911">
        <w:rPr>
          <w:rFonts w:eastAsia="Times New Roman"/>
          <w:sz w:val="24"/>
          <w:szCs w:val="24"/>
        </w:rPr>
        <w:lastRenderedPageBreak/>
        <w:t>Their initiatives to lessen their environmental impact, assist neighbourhood communities, and encourage diversity and inclusion within the company demonstrate their dedication.</w:t>
      </w:r>
    </w:p>
    <w:p w14:paraId="64010B11" w14:textId="5CC6C11E" w:rsidR="000E7B39" w:rsidRPr="00E72911" w:rsidRDefault="000E7B39" w:rsidP="00E72911">
      <w:pPr>
        <w:pStyle w:val="Normal1"/>
        <w:spacing w:line="360" w:lineRule="auto"/>
        <w:jc w:val="both"/>
        <w:rPr>
          <w:rFonts w:eastAsia="Times New Roman"/>
          <w:sz w:val="24"/>
          <w:szCs w:val="24"/>
        </w:rPr>
      </w:pPr>
      <w:r w:rsidRPr="00E72911">
        <w:rPr>
          <w:rFonts w:eastAsia="Times New Roman"/>
          <w:sz w:val="24"/>
          <w:szCs w:val="24"/>
        </w:rPr>
        <w:t xml:space="preserve">One of the main reasons for Hyatt’s success is its commitment to encouraging innovation (Armstrong, 2012). The business makes significant R&amp;D investments, investigating </w:t>
      </w:r>
      <w:r w:rsidR="00E6018A" w:rsidRPr="00E72911">
        <w:rPr>
          <w:rFonts w:eastAsia="Times New Roman"/>
          <w:sz w:val="24"/>
          <w:szCs w:val="24"/>
        </w:rPr>
        <w:t>innovative</w:t>
      </w:r>
      <w:r w:rsidRPr="00E72911">
        <w:rPr>
          <w:rFonts w:eastAsia="Times New Roman"/>
          <w:sz w:val="24"/>
          <w:szCs w:val="24"/>
        </w:rPr>
        <w:t xml:space="preserve"> trends and technologies to improve visitor experiences and operational effectiveness. It includes programmes such as guest experience personalisation, digitization, and sustainable practices.</w:t>
      </w:r>
    </w:p>
    <w:p w14:paraId="17126864" w14:textId="77777777" w:rsidR="000E7B39" w:rsidRPr="008D74B1" w:rsidRDefault="000E7B39" w:rsidP="00E72911">
      <w:pPr>
        <w:pStyle w:val="Heading1"/>
        <w:spacing w:line="360" w:lineRule="auto"/>
        <w:rPr>
          <w:rFonts w:ascii="Arial" w:eastAsia="Times New Roman" w:hAnsi="Arial" w:cs="Arial"/>
          <w:b/>
          <w:bCs/>
          <w:color w:val="auto"/>
          <w:sz w:val="24"/>
          <w:szCs w:val="24"/>
        </w:rPr>
      </w:pPr>
      <w:bookmarkStart w:id="2" w:name="_Toc159483835"/>
      <w:r w:rsidRPr="008D74B1">
        <w:rPr>
          <w:rFonts w:ascii="Arial" w:hAnsi="Arial" w:cs="Arial"/>
          <w:b/>
          <w:bCs/>
          <w:color w:val="auto"/>
          <w:sz w:val="24"/>
          <w:szCs w:val="24"/>
        </w:rPr>
        <w:t xml:space="preserve">Recent change initiatives, their impact and how well these were </w:t>
      </w:r>
      <w:bookmarkEnd w:id="2"/>
      <w:r w:rsidRPr="008D74B1">
        <w:rPr>
          <w:rFonts w:ascii="Arial" w:hAnsi="Arial" w:cs="Arial"/>
          <w:b/>
          <w:bCs/>
          <w:color w:val="auto"/>
          <w:sz w:val="24"/>
          <w:szCs w:val="24"/>
        </w:rPr>
        <w:t>managed.</w:t>
      </w:r>
    </w:p>
    <w:p w14:paraId="7D5301F8" w14:textId="5F54ABD2" w:rsidR="005F588F" w:rsidRPr="00E72911" w:rsidRDefault="000E7B39" w:rsidP="00E72911">
      <w:pPr>
        <w:pStyle w:val="Normal1"/>
        <w:spacing w:line="360" w:lineRule="auto"/>
        <w:jc w:val="both"/>
        <w:rPr>
          <w:rFonts w:eastAsia="Times New Roman"/>
          <w:sz w:val="24"/>
          <w:szCs w:val="24"/>
        </w:rPr>
      </w:pPr>
      <w:r w:rsidRPr="00E72911">
        <w:rPr>
          <w:rFonts w:eastAsia="Times New Roman"/>
          <w:b/>
          <w:sz w:val="24"/>
          <w:szCs w:val="24"/>
        </w:rPr>
        <w:t xml:space="preserve">Development of sense of Urgency: </w:t>
      </w:r>
      <w:r w:rsidRPr="00E72911">
        <w:rPr>
          <w:rFonts w:eastAsia="Times New Roman"/>
          <w:sz w:val="24"/>
          <w:szCs w:val="24"/>
        </w:rPr>
        <w:t>Hyatt highlighted the changing hospitality landscape and the need for innovation and customization as well as the rise in guest expectations</w:t>
      </w:r>
      <w:r w:rsidR="005F588F" w:rsidRPr="00E72911">
        <w:rPr>
          <w:rFonts w:eastAsia="Times New Roman"/>
          <w:sz w:val="24"/>
          <w:szCs w:val="24"/>
        </w:rPr>
        <w:t xml:space="preserve"> </w:t>
      </w:r>
      <w:r w:rsidR="005F588F" w:rsidRPr="00E72911">
        <w:rPr>
          <w:rFonts w:eastAsia="Times New Roman"/>
          <w:sz w:val="24"/>
          <w:szCs w:val="24"/>
        </w:rPr>
        <w:t>(</w:t>
      </w:r>
      <w:r w:rsidR="005F588F" w:rsidRPr="00E72911">
        <w:rPr>
          <w:sz w:val="24"/>
          <w:szCs w:val="24"/>
          <w:shd w:val="clear" w:color="auto" w:fill="FFFFFF"/>
        </w:rPr>
        <w:t>Bardukova, 2023</w:t>
      </w:r>
      <w:r w:rsidR="005F588F" w:rsidRPr="00E72911">
        <w:rPr>
          <w:rFonts w:eastAsia="Times New Roman"/>
          <w:sz w:val="24"/>
          <w:szCs w:val="24"/>
        </w:rPr>
        <w:t xml:space="preserve">). The need was articulated through data-driven insights, competitor analysis, internal discussions, and a shared understanding of the need for change. </w:t>
      </w:r>
    </w:p>
    <w:p w14:paraId="747F8E90" w14:textId="5D21883F"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 xml:space="preserve">Creation of Leadership Alliance: </w:t>
      </w:r>
      <w:r w:rsidRPr="00E72911">
        <w:rPr>
          <w:rFonts w:eastAsia="Times New Roman"/>
          <w:sz w:val="24"/>
          <w:szCs w:val="24"/>
        </w:rPr>
        <w:t xml:space="preserve">Executives, regional heads and representatives of the workforce came united to form a cross-functional committee. The broad coalition has the expertise, influence, and legitimacy to support the reform plan and </w:t>
      </w:r>
      <w:r w:rsidR="00A13E99" w:rsidRPr="00E72911">
        <w:rPr>
          <w:rFonts w:eastAsia="Times New Roman"/>
          <w:sz w:val="24"/>
          <w:szCs w:val="24"/>
        </w:rPr>
        <w:t>oversee</w:t>
      </w:r>
      <w:r w:rsidRPr="00E72911">
        <w:rPr>
          <w:rFonts w:eastAsia="Times New Roman"/>
          <w:sz w:val="24"/>
          <w:szCs w:val="24"/>
        </w:rPr>
        <w:t xml:space="preserve"> any pushback.</w:t>
      </w:r>
    </w:p>
    <w:p w14:paraId="5C8D13BC" w14:textId="77777777"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 xml:space="preserve">Formulation of the Vision: </w:t>
      </w:r>
      <w:r w:rsidRPr="00E72911">
        <w:rPr>
          <w:rFonts w:eastAsia="Times New Roman"/>
          <w:sz w:val="24"/>
          <w:szCs w:val="24"/>
        </w:rPr>
        <w:t>Hyatt aimed to achieve sustainable growth, promote staff happiness, and improve visitor experiences in the future. The vision was well explained, communicated across a variety of media, and converted into attainable objectives and action plans.</w:t>
      </w:r>
    </w:p>
    <w:p w14:paraId="2B3B0304" w14:textId="77777777"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 xml:space="preserve">Communicate the Vision: </w:t>
      </w:r>
      <w:r w:rsidRPr="00E72911">
        <w:rPr>
          <w:rFonts w:eastAsia="Times New Roman"/>
          <w:sz w:val="24"/>
          <w:szCs w:val="24"/>
        </w:rPr>
        <w:t>Hyatt organised internal communication channels, town hall meetings and training sessions to ensure that all workers understood and accepted the vision and its implications.</w:t>
      </w:r>
    </w:p>
    <w:p w14:paraId="11EF83A0" w14:textId="25BF264E"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Empowering Wide-Based Action:</w:t>
      </w:r>
      <w:r w:rsidRPr="00E72911">
        <w:rPr>
          <w:rFonts w:eastAsia="Times New Roman"/>
          <w:sz w:val="24"/>
          <w:szCs w:val="24"/>
        </w:rPr>
        <w:t xml:space="preserve"> Hyatt gave staff members at every level the freedom to </w:t>
      </w:r>
      <w:r w:rsidR="00A13E99" w:rsidRPr="00E72911">
        <w:rPr>
          <w:rFonts w:eastAsia="Times New Roman"/>
          <w:sz w:val="24"/>
          <w:szCs w:val="24"/>
        </w:rPr>
        <w:t>conduct</w:t>
      </w:r>
      <w:r w:rsidRPr="00E72911">
        <w:rPr>
          <w:rFonts w:eastAsia="Times New Roman"/>
          <w:sz w:val="24"/>
          <w:szCs w:val="24"/>
        </w:rPr>
        <w:t xml:space="preserve"> the goal. It includes providing chances for learning and growth, cultivating an ownership culture, and supporting creative problem-solving. </w:t>
      </w:r>
      <w:r w:rsidR="00A13E99" w:rsidRPr="00E72911">
        <w:rPr>
          <w:rFonts w:eastAsia="Times New Roman"/>
          <w:sz w:val="24"/>
          <w:szCs w:val="24"/>
        </w:rPr>
        <w:t>Address</w:t>
      </w:r>
      <w:r w:rsidRPr="00E72911">
        <w:rPr>
          <w:rFonts w:eastAsia="Times New Roman"/>
          <w:sz w:val="24"/>
          <w:szCs w:val="24"/>
        </w:rPr>
        <w:t xml:space="preserve"> the issues and </w:t>
      </w:r>
      <w:r w:rsidR="00A13E99" w:rsidRPr="00E72911">
        <w:rPr>
          <w:rFonts w:eastAsia="Times New Roman"/>
          <w:sz w:val="24"/>
          <w:szCs w:val="24"/>
        </w:rPr>
        <w:t>conduct</w:t>
      </w:r>
      <w:r w:rsidRPr="00E72911">
        <w:rPr>
          <w:rFonts w:eastAsia="Times New Roman"/>
          <w:sz w:val="24"/>
          <w:szCs w:val="24"/>
        </w:rPr>
        <w:t xml:space="preserve"> change efforts, cross-functional teams were established.</w:t>
      </w:r>
    </w:p>
    <w:p w14:paraId="12DD6CEA" w14:textId="77777777" w:rsidR="008D74B1" w:rsidRDefault="005F588F" w:rsidP="00E72911">
      <w:pPr>
        <w:pStyle w:val="Normal1"/>
        <w:spacing w:line="360" w:lineRule="auto"/>
        <w:jc w:val="both"/>
        <w:rPr>
          <w:rFonts w:eastAsia="Times New Roman"/>
          <w:sz w:val="24"/>
          <w:szCs w:val="24"/>
        </w:rPr>
      </w:pPr>
      <w:r w:rsidRPr="00E72911">
        <w:rPr>
          <w:rFonts w:eastAsia="Times New Roman"/>
          <w:b/>
          <w:sz w:val="24"/>
          <w:szCs w:val="24"/>
        </w:rPr>
        <w:t xml:space="preserve">Embracement of Short-Term Wins: </w:t>
      </w:r>
      <w:r w:rsidRPr="00E72911">
        <w:rPr>
          <w:rFonts w:eastAsia="Times New Roman"/>
          <w:sz w:val="24"/>
          <w:szCs w:val="24"/>
        </w:rPr>
        <w:t xml:space="preserve">Hyatt has concentrated on obtaining quick victories to keep things moving forward and boost confidence. </w:t>
      </w:r>
    </w:p>
    <w:p w14:paraId="2C995C6E" w14:textId="092CB30B" w:rsidR="005F588F" w:rsidRPr="00E72911" w:rsidRDefault="005F588F" w:rsidP="00E72911">
      <w:pPr>
        <w:pStyle w:val="Normal1"/>
        <w:spacing w:line="360" w:lineRule="auto"/>
        <w:jc w:val="both"/>
        <w:rPr>
          <w:rFonts w:eastAsia="Times New Roman"/>
          <w:sz w:val="24"/>
          <w:szCs w:val="24"/>
        </w:rPr>
      </w:pPr>
      <w:r w:rsidRPr="00E72911">
        <w:rPr>
          <w:rFonts w:eastAsia="Times New Roman"/>
          <w:sz w:val="24"/>
          <w:szCs w:val="24"/>
        </w:rPr>
        <w:lastRenderedPageBreak/>
        <w:t xml:space="preserve">It involved </w:t>
      </w:r>
      <w:r w:rsidR="00DF5094" w:rsidRPr="00E72911">
        <w:rPr>
          <w:rFonts w:eastAsia="Times New Roman"/>
          <w:sz w:val="24"/>
          <w:szCs w:val="24"/>
        </w:rPr>
        <w:t>highlighting</w:t>
      </w:r>
      <w:r w:rsidRPr="00E72911">
        <w:rPr>
          <w:rFonts w:eastAsia="Times New Roman"/>
          <w:sz w:val="24"/>
          <w:szCs w:val="24"/>
        </w:rPr>
        <w:t xml:space="preserve"> accomplishments, acknowledging staff accomplishments, and testing out new projects in a few hotels. These early successes contributed to the transition process by providing proof of concepts and fostering optimism.</w:t>
      </w:r>
    </w:p>
    <w:p w14:paraId="127BB07F" w14:textId="092EC09B"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Strengthen Gain and Producing More Change:</w:t>
      </w:r>
      <w:r w:rsidRPr="00E72911">
        <w:rPr>
          <w:rFonts w:eastAsia="Times New Roman"/>
          <w:sz w:val="24"/>
          <w:szCs w:val="24"/>
        </w:rPr>
        <w:t xml:space="preserve"> The hotel encountered new challenges through the integration of </w:t>
      </w:r>
      <w:r w:rsidR="00E6018A" w:rsidRPr="00E72911">
        <w:rPr>
          <w:rFonts w:eastAsia="Times New Roman"/>
          <w:sz w:val="24"/>
          <w:szCs w:val="24"/>
        </w:rPr>
        <w:t>recent technology</w:t>
      </w:r>
      <w:r w:rsidRPr="00E72911">
        <w:rPr>
          <w:rFonts w:eastAsia="Times New Roman"/>
          <w:sz w:val="24"/>
          <w:szCs w:val="24"/>
        </w:rPr>
        <w:t xml:space="preserve"> and rewarding customer satisfaction relying on initial accomplishments. The process may include propagating best practices in hotels throughout different regions, embracing change frequently and modifying strategies according to the experience acquired throughout the process.</w:t>
      </w:r>
    </w:p>
    <w:p w14:paraId="2E2EA505" w14:textId="056A33D9" w:rsidR="005F588F" w:rsidRPr="00E72911" w:rsidRDefault="005F588F" w:rsidP="00E72911">
      <w:pPr>
        <w:pStyle w:val="Normal1"/>
        <w:spacing w:line="360" w:lineRule="auto"/>
        <w:jc w:val="both"/>
        <w:rPr>
          <w:rFonts w:eastAsia="Times New Roman"/>
          <w:sz w:val="24"/>
          <w:szCs w:val="24"/>
        </w:rPr>
      </w:pPr>
      <w:r w:rsidRPr="00E72911">
        <w:rPr>
          <w:rFonts w:eastAsia="Times New Roman"/>
          <w:b/>
          <w:sz w:val="24"/>
          <w:szCs w:val="24"/>
        </w:rPr>
        <w:t xml:space="preserve">Anchoring New Approaches in the Culture: </w:t>
      </w:r>
      <w:r w:rsidRPr="00E72911">
        <w:rPr>
          <w:rFonts w:eastAsia="Times New Roman"/>
          <w:sz w:val="24"/>
          <w:szCs w:val="24"/>
        </w:rPr>
        <w:t>Hyatt has put greater emphasis on the implementation of innovative approaches and practices into the organisational culture that has assured the long-term viability of the change (</w:t>
      </w:r>
      <w:r w:rsidRPr="00E72911">
        <w:rPr>
          <w:sz w:val="24"/>
          <w:szCs w:val="24"/>
          <w:shd w:val="clear" w:color="auto" w:fill="FFFFFF"/>
        </w:rPr>
        <w:t xml:space="preserve">Linz </w:t>
      </w:r>
      <w:r w:rsidRPr="00E72911">
        <w:rPr>
          <w:i/>
          <w:sz w:val="24"/>
          <w:szCs w:val="24"/>
          <w:shd w:val="clear" w:color="auto" w:fill="FFFFFF"/>
        </w:rPr>
        <w:t>et al</w:t>
      </w:r>
      <w:r w:rsidRPr="00E72911">
        <w:rPr>
          <w:sz w:val="24"/>
          <w:szCs w:val="24"/>
          <w:shd w:val="clear" w:color="auto" w:fill="FFFFFF"/>
        </w:rPr>
        <w:t>., 2020</w:t>
      </w:r>
      <w:r w:rsidRPr="00E72911">
        <w:rPr>
          <w:rFonts w:eastAsia="Times New Roman"/>
          <w:sz w:val="24"/>
          <w:szCs w:val="24"/>
        </w:rPr>
        <w:t xml:space="preserve">). It is crucial </w:t>
      </w:r>
      <w:r w:rsidR="004D502F" w:rsidRPr="00E72911">
        <w:rPr>
          <w:rFonts w:eastAsia="Times New Roman"/>
          <w:sz w:val="24"/>
          <w:szCs w:val="24"/>
        </w:rPr>
        <w:t>that</w:t>
      </w:r>
      <w:r w:rsidRPr="00E72911">
        <w:rPr>
          <w:rFonts w:eastAsia="Times New Roman"/>
          <w:sz w:val="24"/>
          <w:szCs w:val="24"/>
        </w:rPr>
        <w:t xml:space="preserve"> the organisation must involve a culture of constant learning and development, embracing change in organisational behaviour and upgrading performance management in the </w:t>
      </w:r>
      <w:r w:rsidR="00E6018A" w:rsidRPr="00E72911">
        <w:rPr>
          <w:rFonts w:eastAsia="Times New Roman"/>
          <w:sz w:val="24"/>
          <w:szCs w:val="24"/>
        </w:rPr>
        <w:t>innovative approaches</w:t>
      </w:r>
      <w:r w:rsidRPr="00E72911">
        <w:rPr>
          <w:rFonts w:eastAsia="Times New Roman"/>
          <w:sz w:val="24"/>
          <w:szCs w:val="24"/>
        </w:rPr>
        <w:t>.</w:t>
      </w:r>
    </w:p>
    <w:p w14:paraId="4E7D8316" w14:textId="77777777" w:rsidR="005F588F" w:rsidRPr="00E72911" w:rsidRDefault="005F588F" w:rsidP="00E72911">
      <w:pPr>
        <w:pStyle w:val="Normal1"/>
        <w:spacing w:line="360" w:lineRule="auto"/>
        <w:jc w:val="both"/>
        <w:rPr>
          <w:rFonts w:eastAsia="Times New Roman"/>
          <w:b/>
          <w:sz w:val="24"/>
          <w:szCs w:val="24"/>
        </w:rPr>
      </w:pPr>
      <w:r w:rsidRPr="00E72911">
        <w:rPr>
          <w:rFonts w:eastAsia="Times New Roman"/>
          <w:b/>
          <w:sz w:val="24"/>
          <w:szCs w:val="24"/>
        </w:rPr>
        <w:t>Individual Level Initiatives</w:t>
      </w:r>
    </w:p>
    <w:p w14:paraId="6D8A8C39" w14:textId="77777777" w:rsidR="000E1CC9" w:rsidRPr="00E72911" w:rsidRDefault="000E1CC9" w:rsidP="00E72911">
      <w:pPr>
        <w:pStyle w:val="Normal1"/>
        <w:spacing w:line="360" w:lineRule="auto"/>
        <w:jc w:val="both"/>
        <w:rPr>
          <w:sz w:val="24"/>
          <w:szCs w:val="24"/>
        </w:rPr>
      </w:pPr>
      <w:r w:rsidRPr="00E72911">
        <w:rPr>
          <w:rFonts w:eastAsia="Times New Roman"/>
          <w:b/>
          <w:sz w:val="24"/>
          <w:szCs w:val="24"/>
        </w:rPr>
        <w:t xml:space="preserve">Upskilling and Reskilling Programmes: </w:t>
      </w:r>
      <w:r w:rsidRPr="00E72911">
        <w:rPr>
          <w:sz w:val="24"/>
          <w:szCs w:val="24"/>
        </w:rPr>
        <w:t>Hyatt has developed comprehensive training programmes in areas including digitization, personalised customer inquiries, and sustainable practices to fill up the skill gap in the workforce.</w:t>
      </w:r>
    </w:p>
    <w:p w14:paraId="77324E1B" w14:textId="452B4E25" w:rsidR="000E1CC9" w:rsidRPr="00E72911" w:rsidRDefault="000E1CC9" w:rsidP="00E72911">
      <w:pPr>
        <w:pStyle w:val="Normal1"/>
        <w:spacing w:line="360" w:lineRule="auto"/>
        <w:jc w:val="both"/>
        <w:rPr>
          <w:sz w:val="24"/>
          <w:szCs w:val="24"/>
        </w:rPr>
      </w:pPr>
      <w:r w:rsidRPr="00E72911">
        <w:rPr>
          <w:b/>
          <w:sz w:val="24"/>
          <w:szCs w:val="24"/>
        </w:rPr>
        <w:t>Performance Management:</w:t>
      </w:r>
      <w:r w:rsidRPr="00E72911">
        <w:rPr>
          <w:sz w:val="24"/>
          <w:szCs w:val="24"/>
        </w:rPr>
        <w:t xml:space="preserve"> The business revamped its system to recognise and stimulate creativity, </w:t>
      </w:r>
      <w:r w:rsidR="00A13E99" w:rsidRPr="00E72911">
        <w:rPr>
          <w:sz w:val="24"/>
          <w:szCs w:val="24"/>
        </w:rPr>
        <w:t>critical thinking skills</w:t>
      </w:r>
      <w:r w:rsidRPr="00E72911">
        <w:rPr>
          <w:sz w:val="24"/>
          <w:szCs w:val="24"/>
        </w:rPr>
        <w:t>, and flexibility. It has integrated individual ambitions into accordance with the overall aim.</w:t>
      </w:r>
    </w:p>
    <w:p w14:paraId="5FEB551F" w14:textId="77777777" w:rsidR="000E1CC9" w:rsidRPr="00E72911" w:rsidRDefault="000E1CC9" w:rsidP="00E72911">
      <w:pPr>
        <w:pStyle w:val="Normal1"/>
        <w:spacing w:line="360" w:lineRule="auto"/>
        <w:jc w:val="both"/>
        <w:rPr>
          <w:sz w:val="24"/>
          <w:szCs w:val="24"/>
        </w:rPr>
      </w:pPr>
      <w:r w:rsidRPr="00E72911">
        <w:rPr>
          <w:b/>
          <w:sz w:val="24"/>
          <w:szCs w:val="24"/>
        </w:rPr>
        <w:t xml:space="preserve">Mentoring and Coaching Programmes: </w:t>
      </w:r>
      <w:r w:rsidRPr="00E72911">
        <w:rPr>
          <w:sz w:val="24"/>
          <w:szCs w:val="24"/>
        </w:rPr>
        <w:t>Hyatt created a mentoring and coaching programme to affiliate experienced staff members with less experienced co-workers to foster personal growth and career progression. By offering excellent advice, support and information sharing, the outcome fostered gender equality and broad organisational success.</w:t>
      </w:r>
    </w:p>
    <w:p w14:paraId="622D7514" w14:textId="77777777" w:rsidR="000E1CC9" w:rsidRDefault="000E1CC9" w:rsidP="00E72911">
      <w:pPr>
        <w:pStyle w:val="Normal1"/>
        <w:spacing w:line="360" w:lineRule="auto"/>
        <w:jc w:val="both"/>
        <w:rPr>
          <w:rFonts w:eastAsia="Times New Roman"/>
          <w:sz w:val="24"/>
          <w:szCs w:val="24"/>
        </w:rPr>
      </w:pPr>
      <w:r w:rsidRPr="00E72911">
        <w:rPr>
          <w:rFonts w:eastAsia="Times New Roman"/>
          <w:b/>
          <w:sz w:val="24"/>
          <w:szCs w:val="24"/>
        </w:rPr>
        <w:t>Recognition and Incentives for Employees:</w:t>
      </w:r>
      <w:r w:rsidRPr="00E72911">
        <w:rPr>
          <w:rFonts w:eastAsia="Times New Roman"/>
          <w:sz w:val="24"/>
          <w:szCs w:val="24"/>
        </w:rPr>
        <w:t xml:space="preserve"> It is essential for long-term motivation and engagement to acknowledge and reward employees for their contributions to task changes (Huczynski &amp; Buchanan, 2013). Hyatt received proposals that demonstrated their innovative concepts, successful executions, and outstanding dedication to the new vision. It promoted pleasant conduct and encouraged further use of the exchange method.</w:t>
      </w:r>
    </w:p>
    <w:p w14:paraId="6ECE4ABA" w14:textId="77777777" w:rsidR="008D74B1" w:rsidRDefault="008D74B1" w:rsidP="00E72911">
      <w:pPr>
        <w:pStyle w:val="Normal1"/>
        <w:spacing w:line="360" w:lineRule="auto"/>
        <w:jc w:val="both"/>
        <w:rPr>
          <w:rFonts w:eastAsia="Times New Roman"/>
          <w:sz w:val="24"/>
          <w:szCs w:val="24"/>
        </w:rPr>
      </w:pPr>
    </w:p>
    <w:p w14:paraId="08CC67E4" w14:textId="77777777" w:rsidR="008D74B1" w:rsidRPr="00E72911" w:rsidRDefault="008D74B1" w:rsidP="00E72911">
      <w:pPr>
        <w:pStyle w:val="Normal1"/>
        <w:spacing w:line="360" w:lineRule="auto"/>
        <w:jc w:val="both"/>
        <w:rPr>
          <w:rFonts w:eastAsia="Times New Roman"/>
          <w:sz w:val="24"/>
          <w:szCs w:val="24"/>
        </w:rPr>
      </w:pPr>
    </w:p>
    <w:p w14:paraId="04F172E9" w14:textId="77777777" w:rsidR="000E1CC9" w:rsidRPr="00E72911" w:rsidRDefault="000E1CC9" w:rsidP="00E72911">
      <w:pPr>
        <w:pStyle w:val="Normal1"/>
        <w:spacing w:line="360" w:lineRule="auto"/>
        <w:jc w:val="both"/>
        <w:rPr>
          <w:rFonts w:eastAsia="Times New Roman"/>
          <w:b/>
          <w:sz w:val="24"/>
          <w:szCs w:val="24"/>
        </w:rPr>
      </w:pPr>
      <w:r w:rsidRPr="00E72911">
        <w:rPr>
          <w:rFonts w:eastAsia="Times New Roman"/>
          <w:b/>
          <w:sz w:val="24"/>
          <w:szCs w:val="24"/>
        </w:rPr>
        <w:lastRenderedPageBreak/>
        <w:t>Corporate Level Initiatives</w:t>
      </w:r>
    </w:p>
    <w:p w14:paraId="3DD204AD" w14:textId="77777777" w:rsidR="000E1CC9" w:rsidRPr="00E72911" w:rsidRDefault="000E1CC9" w:rsidP="00E72911">
      <w:pPr>
        <w:pStyle w:val="Normal1"/>
        <w:spacing w:line="360" w:lineRule="auto"/>
        <w:jc w:val="both"/>
        <w:rPr>
          <w:rFonts w:eastAsia="Times New Roman"/>
          <w:sz w:val="24"/>
          <w:szCs w:val="24"/>
        </w:rPr>
      </w:pPr>
      <w:r w:rsidRPr="00E72911">
        <w:rPr>
          <w:rFonts w:eastAsia="Times New Roman"/>
          <w:b/>
          <w:sz w:val="24"/>
          <w:szCs w:val="24"/>
        </w:rPr>
        <w:t>Sustainability Focus:</w:t>
      </w:r>
      <w:r w:rsidRPr="00E72911">
        <w:rPr>
          <w:rFonts w:eastAsia="Times New Roman"/>
          <w:sz w:val="24"/>
          <w:szCs w:val="24"/>
        </w:rPr>
        <w:t xml:space="preserve"> Hyatt has made strong statements about its commitment to social responsibility and the environment, including reducing its carbon impact, procuring ethically and supporting local communities. These programmes now not only help society and the environment but also appeal to workers who want to contribute to a broader cause.</w:t>
      </w:r>
    </w:p>
    <w:p w14:paraId="3D0A24E2" w14:textId="77777777" w:rsidR="000E1CC9" w:rsidRPr="00E72911" w:rsidRDefault="000E1CC9" w:rsidP="00E72911">
      <w:pPr>
        <w:pStyle w:val="Normal1"/>
        <w:spacing w:line="360" w:lineRule="auto"/>
        <w:jc w:val="both"/>
        <w:rPr>
          <w:rFonts w:eastAsia="Times New Roman"/>
          <w:sz w:val="24"/>
          <w:szCs w:val="24"/>
        </w:rPr>
      </w:pPr>
      <w:r w:rsidRPr="00E72911">
        <w:rPr>
          <w:rFonts w:eastAsia="Times New Roman"/>
          <w:b/>
          <w:sz w:val="24"/>
          <w:szCs w:val="24"/>
        </w:rPr>
        <w:t>Technological Innovation:</w:t>
      </w:r>
      <w:r w:rsidRPr="00E72911">
        <w:rPr>
          <w:rFonts w:eastAsia="Times New Roman"/>
          <w:sz w:val="24"/>
          <w:szCs w:val="24"/>
        </w:rPr>
        <w:t xml:space="preserve"> Hyatt made investments in digitization initiatives to enhance guest experiences, optimise operations and boost performance after realising the growing role of generation (</w:t>
      </w:r>
      <w:r w:rsidRPr="00E72911">
        <w:rPr>
          <w:sz w:val="24"/>
          <w:szCs w:val="24"/>
          <w:shd w:val="clear" w:color="auto" w:fill="FFFFFF"/>
        </w:rPr>
        <w:t>Chevalier and Gutsatz, 2020</w:t>
      </w:r>
      <w:r w:rsidRPr="00E72911">
        <w:rPr>
          <w:rFonts w:eastAsia="Times New Roman"/>
          <w:sz w:val="24"/>
          <w:szCs w:val="24"/>
        </w:rPr>
        <w:t>). Information-driven analytics, individualised guest verbal exchange equipment and new reservation structures must be implemented.</w:t>
      </w:r>
    </w:p>
    <w:p w14:paraId="4935C93E" w14:textId="77777777" w:rsidR="000E1CC9" w:rsidRPr="00E72911" w:rsidRDefault="000E1CC9" w:rsidP="00E72911">
      <w:pPr>
        <w:pStyle w:val="Normal1"/>
        <w:spacing w:line="360" w:lineRule="auto"/>
        <w:jc w:val="both"/>
        <w:rPr>
          <w:rFonts w:eastAsia="Times New Roman"/>
          <w:sz w:val="24"/>
          <w:szCs w:val="24"/>
        </w:rPr>
      </w:pPr>
      <w:r w:rsidRPr="00E72911">
        <w:rPr>
          <w:rFonts w:eastAsia="Times New Roman"/>
          <w:b/>
          <w:sz w:val="24"/>
          <w:szCs w:val="24"/>
        </w:rPr>
        <w:t xml:space="preserve">Diversity and Inclusion: </w:t>
      </w:r>
      <w:r w:rsidRPr="00E72911">
        <w:rPr>
          <w:rFonts w:eastAsia="Times New Roman"/>
          <w:sz w:val="24"/>
          <w:szCs w:val="24"/>
        </w:rPr>
        <w:t>Hyatt implemented variety and inclusion programmes across all levels to promote a more inclusive administrative centre and accommodate a range of visitor preferences. It safeguarded training against unconscious bias, mentorship initiatives and targeted recruiting campaigns.</w:t>
      </w:r>
    </w:p>
    <w:p w14:paraId="2F7632E1" w14:textId="77777777" w:rsidR="000E1CC9" w:rsidRPr="00E72911" w:rsidRDefault="000E1CC9" w:rsidP="00E72911">
      <w:pPr>
        <w:pStyle w:val="Normal1"/>
        <w:spacing w:line="360" w:lineRule="auto"/>
        <w:jc w:val="both"/>
        <w:rPr>
          <w:rFonts w:eastAsia="Times New Roman"/>
          <w:sz w:val="24"/>
          <w:szCs w:val="24"/>
        </w:rPr>
      </w:pPr>
      <w:r w:rsidRPr="00E72911">
        <w:rPr>
          <w:rFonts w:eastAsia="Times New Roman"/>
          <w:b/>
          <w:sz w:val="24"/>
          <w:szCs w:val="24"/>
        </w:rPr>
        <w:t>Collaborations and Partnerships:</w:t>
      </w:r>
      <w:r w:rsidRPr="00E72911">
        <w:rPr>
          <w:rFonts w:eastAsia="Times New Roman"/>
          <w:sz w:val="24"/>
          <w:szCs w:val="24"/>
        </w:rPr>
        <w:t xml:space="preserve"> Hyatt established partnerships and collaborations with IT firms, academic institutions, and business titans after realising the benefits of teamwork. It promoted collaboration to solve industry-wide problems, access to state-of-the-art solutions and the exchange of information.</w:t>
      </w:r>
    </w:p>
    <w:p w14:paraId="3F9F07CB" w14:textId="794EE221" w:rsidR="00FF245E" w:rsidRPr="00E72911" w:rsidRDefault="000E1CC9" w:rsidP="00E72911">
      <w:pPr>
        <w:pStyle w:val="Normal1"/>
        <w:spacing w:line="360" w:lineRule="auto"/>
        <w:jc w:val="both"/>
        <w:rPr>
          <w:sz w:val="24"/>
          <w:szCs w:val="24"/>
        </w:rPr>
      </w:pPr>
      <w:r w:rsidRPr="00E72911">
        <w:rPr>
          <w:rFonts w:eastAsia="Times New Roman"/>
          <w:b/>
          <w:sz w:val="24"/>
          <w:szCs w:val="24"/>
        </w:rPr>
        <w:t>Data-Driven Decision Making:</w:t>
      </w:r>
      <w:r w:rsidRPr="00E72911">
        <w:rPr>
          <w:rFonts w:eastAsia="Times New Roman"/>
          <w:sz w:val="24"/>
          <w:szCs w:val="24"/>
        </w:rPr>
        <w:t xml:space="preserve"> Hyatt adopted data-driven techniques to guarantee well-informed decision-making and monitor progress towards objectives. </w:t>
      </w:r>
      <w:r w:rsidRPr="00E72911">
        <w:rPr>
          <w:sz w:val="24"/>
          <w:szCs w:val="24"/>
        </w:rPr>
        <w:t>It suggests that investing</w:t>
      </w:r>
      <w:r w:rsidR="00FF245E" w:rsidRPr="00E72911">
        <w:rPr>
          <w:sz w:val="24"/>
          <w:szCs w:val="24"/>
        </w:rPr>
        <w:t xml:space="preserve"> </w:t>
      </w:r>
      <w:r w:rsidR="00FF245E" w:rsidRPr="00E72911">
        <w:rPr>
          <w:sz w:val="24"/>
          <w:szCs w:val="24"/>
        </w:rPr>
        <w:t>money in analytics tools, obtaining, and analysing relevant data, and using insights to guide strategic decisions might improve project credibility and evaluate the outcomes of evolution efforts.</w:t>
      </w:r>
    </w:p>
    <w:p w14:paraId="52FADAED" w14:textId="77777777" w:rsidR="00FF245E" w:rsidRPr="00E72911" w:rsidRDefault="00FF245E" w:rsidP="00E72911">
      <w:pPr>
        <w:pStyle w:val="Normal1"/>
        <w:spacing w:line="360" w:lineRule="auto"/>
        <w:jc w:val="both"/>
        <w:rPr>
          <w:sz w:val="24"/>
          <w:szCs w:val="24"/>
        </w:rPr>
      </w:pPr>
      <w:r w:rsidRPr="00E72911">
        <w:rPr>
          <w:b/>
          <w:sz w:val="24"/>
          <w:szCs w:val="24"/>
        </w:rPr>
        <w:t>Openness and Communication:</w:t>
      </w:r>
      <w:r w:rsidRPr="00E72911">
        <w:rPr>
          <w:sz w:val="24"/>
          <w:szCs w:val="24"/>
        </w:rPr>
        <w:t xml:space="preserve"> Transparency and open communication are essential during the transition process to establish trust and resolve conflicts. Hyatt led brainstorming sessions, created transparent channels of communication, and offered honest updates on the progress of the programme or vision while identifying potential obstacles.</w:t>
      </w:r>
    </w:p>
    <w:p w14:paraId="7CAD8A50" w14:textId="77777777" w:rsidR="00FF245E" w:rsidRPr="008D74B1" w:rsidRDefault="00FF245E" w:rsidP="00E72911">
      <w:pPr>
        <w:pStyle w:val="Heading1"/>
        <w:spacing w:line="360" w:lineRule="auto"/>
        <w:rPr>
          <w:rFonts w:ascii="Arial" w:hAnsi="Arial" w:cs="Arial"/>
          <w:b/>
          <w:bCs/>
          <w:color w:val="auto"/>
          <w:sz w:val="24"/>
          <w:szCs w:val="24"/>
        </w:rPr>
      </w:pPr>
      <w:bookmarkStart w:id="3" w:name="_Toc159483836"/>
      <w:r w:rsidRPr="008D74B1">
        <w:rPr>
          <w:rFonts w:ascii="Arial" w:hAnsi="Arial" w:cs="Arial"/>
          <w:b/>
          <w:bCs/>
          <w:color w:val="auto"/>
          <w:sz w:val="24"/>
          <w:szCs w:val="24"/>
        </w:rPr>
        <w:lastRenderedPageBreak/>
        <w:t>The organisation’s strategic direction and current business performance</w:t>
      </w:r>
      <w:bookmarkEnd w:id="3"/>
    </w:p>
    <w:p w14:paraId="28A0258F" w14:textId="77777777" w:rsidR="00FF245E" w:rsidRPr="00E72911" w:rsidRDefault="00FF245E" w:rsidP="00E72911">
      <w:pPr>
        <w:pStyle w:val="Normal1"/>
        <w:spacing w:line="360" w:lineRule="auto"/>
        <w:jc w:val="both"/>
        <w:rPr>
          <w:sz w:val="24"/>
          <w:szCs w:val="24"/>
        </w:rPr>
      </w:pPr>
      <w:r w:rsidRPr="00E72911">
        <w:rPr>
          <w:sz w:val="24"/>
          <w:szCs w:val="24"/>
        </w:rPr>
        <w:t>Hyatt Hotels Corporation demonstrated resiliency during the pandemic and ambition in its subsequent endeavours by leveraging strategic pillars to improve guest experiences, foster employee well-being and achieve sustainable development.</w:t>
      </w:r>
    </w:p>
    <w:p w14:paraId="22CDBA97" w14:textId="77777777" w:rsidR="00FF245E" w:rsidRPr="00E72911" w:rsidRDefault="00FF245E" w:rsidP="00E72911">
      <w:pPr>
        <w:pStyle w:val="Normal1"/>
        <w:spacing w:line="360" w:lineRule="auto"/>
        <w:jc w:val="both"/>
        <w:rPr>
          <w:rFonts w:eastAsia="Times New Roman"/>
          <w:sz w:val="24"/>
          <w:szCs w:val="24"/>
        </w:rPr>
      </w:pPr>
      <w:r w:rsidRPr="00E72911">
        <w:rPr>
          <w:rFonts w:eastAsia="Times New Roman"/>
          <w:b/>
          <w:sz w:val="24"/>
          <w:szCs w:val="24"/>
        </w:rPr>
        <w:t>Improved Customers’ Experiences:</w:t>
      </w:r>
      <w:r w:rsidRPr="00E72911">
        <w:rPr>
          <w:rFonts w:eastAsia="Times New Roman"/>
          <w:sz w:val="24"/>
          <w:szCs w:val="24"/>
        </w:rPr>
        <w:t xml:space="preserve"> </w:t>
      </w:r>
      <w:r w:rsidRPr="00E72911">
        <w:rPr>
          <w:sz w:val="24"/>
          <w:szCs w:val="24"/>
        </w:rPr>
        <w:t xml:space="preserve">Hyatt prioritizes customer satisfaction through responsiveness, innovation, and personalization, investing in digitization, voice and text communication, loyalty programs, and local collaborations to enhance customer experiences </w:t>
      </w:r>
      <w:r w:rsidRPr="00E72911">
        <w:rPr>
          <w:rFonts w:eastAsia="Times New Roman"/>
          <w:sz w:val="24"/>
          <w:szCs w:val="24"/>
        </w:rPr>
        <w:t>(</w:t>
      </w:r>
      <w:r w:rsidRPr="00E72911">
        <w:rPr>
          <w:sz w:val="24"/>
          <w:szCs w:val="24"/>
          <w:shd w:val="clear" w:color="auto" w:fill="FFFFFF"/>
        </w:rPr>
        <w:t xml:space="preserve">Shi </w:t>
      </w:r>
      <w:r w:rsidRPr="00E72911">
        <w:rPr>
          <w:i/>
          <w:sz w:val="24"/>
          <w:szCs w:val="24"/>
          <w:shd w:val="clear" w:color="auto" w:fill="FFFFFF"/>
        </w:rPr>
        <w:t>et al</w:t>
      </w:r>
      <w:r w:rsidRPr="00E72911">
        <w:rPr>
          <w:sz w:val="24"/>
          <w:szCs w:val="24"/>
          <w:shd w:val="clear" w:color="auto" w:fill="FFFFFF"/>
        </w:rPr>
        <w:t>., 2021</w:t>
      </w:r>
      <w:r w:rsidRPr="00E72911">
        <w:rPr>
          <w:rFonts w:eastAsia="Times New Roman"/>
          <w:sz w:val="24"/>
          <w:szCs w:val="24"/>
        </w:rPr>
        <w:t>).</w:t>
      </w:r>
    </w:p>
    <w:p w14:paraId="497BEBF3" w14:textId="77777777" w:rsidR="00FF245E" w:rsidRPr="00E72911" w:rsidRDefault="00FF245E" w:rsidP="00E72911">
      <w:pPr>
        <w:pStyle w:val="Normal1"/>
        <w:spacing w:line="360" w:lineRule="auto"/>
        <w:jc w:val="both"/>
        <w:rPr>
          <w:rFonts w:eastAsia="Times New Roman"/>
          <w:sz w:val="24"/>
          <w:szCs w:val="24"/>
        </w:rPr>
      </w:pPr>
      <w:r w:rsidRPr="00E72911">
        <w:rPr>
          <w:rFonts w:eastAsia="Times New Roman"/>
          <w:b/>
          <w:sz w:val="24"/>
          <w:szCs w:val="24"/>
        </w:rPr>
        <w:t>Promotion of Well-Being of Employees:</w:t>
      </w:r>
      <w:r w:rsidRPr="00E72911">
        <w:rPr>
          <w:rFonts w:eastAsia="Times New Roman"/>
          <w:sz w:val="24"/>
          <w:szCs w:val="24"/>
        </w:rPr>
        <w:t xml:space="preserve"> </w:t>
      </w:r>
      <w:r w:rsidRPr="00E72911">
        <w:rPr>
          <w:sz w:val="24"/>
          <w:szCs w:val="24"/>
        </w:rPr>
        <w:t>Hyatt encourages a compassionate culture that emphasises work-life balance, diversity, and inclusiveness as well as professional development. The strategy raises visitor ratings, lowers staff turnover, improves the visual environment, and encourages employee pride.</w:t>
      </w:r>
    </w:p>
    <w:p w14:paraId="3217B2DA" w14:textId="77777777" w:rsidR="00FF245E" w:rsidRPr="00E72911" w:rsidRDefault="00FF245E" w:rsidP="00E72911">
      <w:pPr>
        <w:pStyle w:val="Normal1"/>
        <w:spacing w:line="360" w:lineRule="auto"/>
        <w:jc w:val="both"/>
        <w:rPr>
          <w:rFonts w:eastAsia="Times New Roman"/>
          <w:sz w:val="24"/>
          <w:szCs w:val="24"/>
        </w:rPr>
      </w:pPr>
      <w:r w:rsidRPr="00E72911">
        <w:rPr>
          <w:rFonts w:eastAsia="Times New Roman"/>
          <w:b/>
          <w:sz w:val="24"/>
          <w:szCs w:val="24"/>
        </w:rPr>
        <w:t xml:space="preserve">Achieving Sustainable Growth: </w:t>
      </w:r>
      <w:r w:rsidRPr="00E72911">
        <w:rPr>
          <w:rFonts w:eastAsia="Times New Roman"/>
          <w:sz w:val="24"/>
          <w:szCs w:val="24"/>
        </w:rPr>
        <w:t>Hyatt is dedicated to upholding social and environmental standards. It has integrated rigorous sustainability guidelines, ethical sourcing practices and charity endeavours. Local communities are additionally influenced by Hyatt’s charitable work and sustainable tourism. Its dedication not only improves the environment and society but also strikes a chord with ethical customers and staff, fostering long-term brand awareness and expansion.</w:t>
      </w:r>
    </w:p>
    <w:p w14:paraId="52352C69" w14:textId="77777777" w:rsidR="00FF245E" w:rsidRPr="00E72911" w:rsidRDefault="00FF245E" w:rsidP="00E72911">
      <w:pPr>
        <w:pStyle w:val="Normal1"/>
        <w:spacing w:line="360" w:lineRule="auto"/>
        <w:jc w:val="both"/>
        <w:rPr>
          <w:rFonts w:eastAsia="Times New Roman"/>
          <w:b/>
          <w:sz w:val="24"/>
          <w:szCs w:val="24"/>
        </w:rPr>
      </w:pPr>
      <w:r w:rsidRPr="00E72911">
        <w:rPr>
          <w:rFonts w:eastAsia="Times New Roman"/>
          <w:b/>
          <w:sz w:val="24"/>
          <w:szCs w:val="24"/>
        </w:rPr>
        <w:t>Business Performance</w:t>
      </w:r>
    </w:p>
    <w:p w14:paraId="5CF5A277" w14:textId="77777777" w:rsidR="00FF245E" w:rsidRPr="00E72911" w:rsidRDefault="00FF245E" w:rsidP="00E72911">
      <w:pPr>
        <w:pStyle w:val="Normal1"/>
        <w:spacing w:line="360" w:lineRule="auto"/>
        <w:jc w:val="both"/>
        <w:rPr>
          <w:rFonts w:eastAsia="Times New Roman"/>
          <w:sz w:val="24"/>
          <w:szCs w:val="24"/>
        </w:rPr>
      </w:pPr>
      <w:r w:rsidRPr="00E72911">
        <w:rPr>
          <w:rFonts w:eastAsia="Times New Roman"/>
          <w:sz w:val="24"/>
          <w:szCs w:val="24"/>
        </w:rPr>
        <w:t>Hyatt’s current financial performance demonstrates signs of resilience and recovery after the COVID-19 epidemic severely damaged the hotel industry. The resort’s occupancy rates increased to 78.4% in the second quarter of 2023 (</w:t>
      </w:r>
      <w:r w:rsidRPr="00E72911">
        <w:rPr>
          <w:sz w:val="24"/>
          <w:szCs w:val="24"/>
          <w:shd w:val="clear" w:color="auto" w:fill="FFFFFF"/>
        </w:rPr>
        <w:t>Qi, 2023</w:t>
      </w:r>
      <w:r w:rsidRPr="00E72911">
        <w:rPr>
          <w:rFonts w:eastAsia="Times New Roman"/>
          <w:sz w:val="24"/>
          <w:szCs w:val="24"/>
        </w:rPr>
        <w:t>). Relative revenue per available room (RevPAR) was $170.71 indicating advancement towards reclaiming pre-pandemic profitability.</w:t>
      </w:r>
    </w:p>
    <w:p w14:paraId="5666A5C4" w14:textId="77777777" w:rsidR="00FF245E" w:rsidRPr="00E72911" w:rsidRDefault="00FF245E" w:rsidP="00E72911">
      <w:pPr>
        <w:pStyle w:val="Normal1"/>
        <w:spacing w:line="360" w:lineRule="auto"/>
        <w:jc w:val="both"/>
        <w:rPr>
          <w:rFonts w:eastAsia="Times New Roman"/>
          <w:sz w:val="24"/>
          <w:szCs w:val="24"/>
        </w:rPr>
      </w:pPr>
      <w:r w:rsidRPr="00E72911">
        <w:rPr>
          <w:rFonts w:eastAsia="Times New Roman"/>
          <w:b/>
          <w:sz w:val="24"/>
          <w:szCs w:val="24"/>
          <w:highlight w:val="white"/>
        </w:rPr>
        <w:t>Key Factors Contributing to Performance</w:t>
      </w:r>
    </w:p>
    <w:p w14:paraId="5C6DB31E" w14:textId="348690E7" w:rsidR="000C6114" w:rsidRPr="00E72911" w:rsidRDefault="00FF245E" w:rsidP="00E72911">
      <w:pPr>
        <w:pStyle w:val="Normal1"/>
        <w:spacing w:line="360" w:lineRule="auto"/>
        <w:jc w:val="both"/>
        <w:rPr>
          <w:rFonts w:eastAsia="Times New Roman"/>
          <w:sz w:val="24"/>
          <w:szCs w:val="24"/>
        </w:rPr>
      </w:pPr>
      <w:r w:rsidRPr="00E72911">
        <w:rPr>
          <w:rFonts w:eastAsia="Times New Roman"/>
          <w:b/>
          <w:sz w:val="24"/>
          <w:szCs w:val="24"/>
        </w:rPr>
        <w:t>Robust Brand Portfolio:</w:t>
      </w:r>
      <w:r w:rsidRPr="00E72911">
        <w:rPr>
          <w:rFonts w:eastAsia="Times New Roman"/>
          <w:sz w:val="24"/>
          <w:szCs w:val="24"/>
        </w:rPr>
        <w:t xml:space="preserve"> Hyatt embraces a wide range of visitor categories and rate variables with a portfolio of established and well-known brands. Their ability to appeal to a</w:t>
      </w:r>
      <w:r w:rsidR="000C6114" w:rsidRPr="00E72911">
        <w:rPr>
          <w:rFonts w:eastAsia="Times New Roman"/>
          <w:sz w:val="24"/>
          <w:szCs w:val="24"/>
        </w:rPr>
        <w:t xml:space="preserve"> </w:t>
      </w:r>
      <w:r w:rsidR="000C6114" w:rsidRPr="00E72911">
        <w:rPr>
          <w:rFonts w:eastAsia="Times New Roman"/>
          <w:sz w:val="24"/>
          <w:szCs w:val="24"/>
        </w:rPr>
        <w:t>broader range of customers and respond to changing circumstances in the market is facilitated by their diversity.</w:t>
      </w:r>
    </w:p>
    <w:p w14:paraId="777D7324" w14:textId="77777777" w:rsidR="000C6114" w:rsidRPr="00E72911" w:rsidRDefault="000C6114" w:rsidP="00E72911">
      <w:pPr>
        <w:pStyle w:val="Normal1"/>
        <w:spacing w:line="360" w:lineRule="auto"/>
        <w:jc w:val="both"/>
        <w:rPr>
          <w:rFonts w:eastAsia="Times New Roman"/>
          <w:sz w:val="24"/>
          <w:szCs w:val="24"/>
        </w:rPr>
      </w:pPr>
      <w:r w:rsidRPr="00E72911">
        <w:rPr>
          <w:rFonts w:eastAsia="Times New Roman"/>
          <w:b/>
          <w:sz w:val="24"/>
          <w:szCs w:val="24"/>
        </w:rPr>
        <w:t>Focus on Lifestyle and Luxury Sectors:</w:t>
      </w:r>
      <w:r w:rsidRPr="00E72911">
        <w:rPr>
          <w:rFonts w:eastAsia="Times New Roman"/>
          <w:sz w:val="24"/>
          <w:szCs w:val="24"/>
        </w:rPr>
        <w:t xml:space="preserve"> Hyatt has deliberately moved its portfolio’s focus to the lifestyle and luxury sectors, which have a history of being more robust during economic downturns. Their awareness of overly indulgent experiences enables them to demand greater prices and produce more revenue.</w:t>
      </w:r>
    </w:p>
    <w:p w14:paraId="22B725D7" w14:textId="77777777" w:rsidR="000C6114" w:rsidRPr="00E72911" w:rsidRDefault="000C6114" w:rsidP="00E72911">
      <w:pPr>
        <w:pStyle w:val="Normal1"/>
        <w:spacing w:line="360" w:lineRule="auto"/>
        <w:jc w:val="both"/>
        <w:rPr>
          <w:rFonts w:eastAsia="Times New Roman"/>
          <w:sz w:val="24"/>
          <w:szCs w:val="24"/>
        </w:rPr>
      </w:pPr>
      <w:r w:rsidRPr="00E72911">
        <w:rPr>
          <w:rFonts w:eastAsia="Times New Roman"/>
          <w:b/>
          <w:sz w:val="24"/>
          <w:szCs w:val="24"/>
        </w:rPr>
        <w:lastRenderedPageBreak/>
        <w:t xml:space="preserve">Implementation of Asset-Light Strategy: </w:t>
      </w:r>
      <w:r w:rsidRPr="00E72911">
        <w:rPr>
          <w:rFonts w:eastAsia="Times New Roman"/>
          <w:sz w:val="24"/>
          <w:szCs w:val="24"/>
        </w:rPr>
        <w:t>Hyatt strives to implement an asset-light strategy, emphasising franchise agreements and management over direct ownership of real estate (</w:t>
      </w:r>
      <w:r w:rsidRPr="00E72911">
        <w:rPr>
          <w:sz w:val="24"/>
          <w:szCs w:val="24"/>
          <w:shd w:val="clear" w:color="auto" w:fill="FFFFFF"/>
        </w:rPr>
        <w:t xml:space="preserve">Seo </w:t>
      </w:r>
      <w:r w:rsidRPr="00E72911">
        <w:rPr>
          <w:i/>
          <w:sz w:val="24"/>
          <w:szCs w:val="24"/>
          <w:shd w:val="clear" w:color="auto" w:fill="FFFFFF"/>
        </w:rPr>
        <w:t>et al</w:t>
      </w:r>
      <w:r w:rsidRPr="00E72911">
        <w:rPr>
          <w:sz w:val="24"/>
          <w:szCs w:val="24"/>
          <w:shd w:val="clear" w:color="auto" w:fill="FFFFFF"/>
        </w:rPr>
        <w:t>., 2021</w:t>
      </w:r>
      <w:r w:rsidRPr="00E72911">
        <w:rPr>
          <w:rFonts w:eastAsia="Times New Roman"/>
          <w:sz w:val="24"/>
          <w:szCs w:val="24"/>
        </w:rPr>
        <w:t>). More flexibility and scalability are possible since it lowers their operating risk and capital expenditure.</w:t>
      </w:r>
    </w:p>
    <w:p w14:paraId="67336306" w14:textId="77777777" w:rsidR="000C6114" w:rsidRPr="00E72911" w:rsidRDefault="000C6114" w:rsidP="00E72911">
      <w:pPr>
        <w:pStyle w:val="Normal1"/>
        <w:spacing w:line="360" w:lineRule="auto"/>
        <w:jc w:val="both"/>
        <w:rPr>
          <w:rFonts w:eastAsia="Times New Roman"/>
          <w:sz w:val="24"/>
          <w:szCs w:val="24"/>
        </w:rPr>
      </w:pPr>
      <w:r w:rsidRPr="00E72911">
        <w:rPr>
          <w:rFonts w:eastAsia="Times New Roman"/>
          <w:sz w:val="24"/>
          <w:szCs w:val="24"/>
        </w:rPr>
        <w:t>Hyatt also has experienced obstacles. The main challenges include increased operational expenses, geopolitical instability, and economic uncertainty (</w:t>
      </w:r>
      <w:r w:rsidRPr="00E72911">
        <w:rPr>
          <w:sz w:val="24"/>
          <w:szCs w:val="24"/>
          <w:shd w:val="clear" w:color="auto" w:fill="FFFFFF"/>
        </w:rPr>
        <w:t xml:space="preserve">Akram </w:t>
      </w:r>
      <w:r w:rsidRPr="00E72911">
        <w:rPr>
          <w:i/>
          <w:sz w:val="24"/>
          <w:szCs w:val="24"/>
          <w:shd w:val="clear" w:color="auto" w:fill="FFFFFF"/>
        </w:rPr>
        <w:t>et al</w:t>
      </w:r>
      <w:r w:rsidRPr="00E72911">
        <w:rPr>
          <w:sz w:val="24"/>
          <w:szCs w:val="24"/>
          <w:shd w:val="clear" w:color="auto" w:fill="FFFFFF"/>
        </w:rPr>
        <w:t>., 2023</w:t>
      </w:r>
      <w:r w:rsidRPr="00E72911">
        <w:rPr>
          <w:rFonts w:eastAsia="Times New Roman"/>
          <w:sz w:val="24"/>
          <w:szCs w:val="24"/>
        </w:rPr>
        <w:t>). The hotel industry remains highly competitive, requiring constant innovation and originality to preserve market share.</w:t>
      </w:r>
    </w:p>
    <w:p w14:paraId="396AC6AE" w14:textId="77777777" w:rsidR="000C6114" w:rsidRPr="00E72911" w:rsidRDefault="000C6114" w:rsidP="00E72911">
      <w:pPr>
        <w:pStyle w:val="Normal1"/>
        <w:spacing w:line="360" w:lineRule="auto"/>
        <w:jc w:val="both"/>
        <w:rPr>
          <w:rFonts w:eastAsia="Times New Roman"/>
          <w:sz w:val="24"/>
          <w:szCs w:val="24"/>
        </w:rPr>
      </w:pPr>
      <w:r w:rsidRPr="00E72911">
        <w:rPr>
          <w:rFonts w:eastAsia="Times New Roman"/>
          <w:sz w:val="24"/>
          <w:szCs w:val="24"/>
        </w:rPr>
        <w:t>Hyatt’s strategic orientation is well aligned with the rising need for sustainable and customised travel experiences. Potential opportunities for ongoing success include growing their presence in developing economies and utilising technology to further customise visitor experiences.</w:t>
      </w:r>
    </w:p>
    <w:p w14:paraId="5054D175" w14:textId="77777777" w:rsidR="000C6114" w:rsidRPr="008D74B1" w:rsidRDefault="000C6114" w:rsidP="00E72911">
      <w:pPr>
        <w:pStyle w:val="Heading1"/>
        <w:spacing w:line="360" w:lineRule="auto"/>
        <w:rPr>
          <w:rFonts w:ascii="Arial" w:eastAsia="Times New Roman" w:hAnsi="Arial" w:cs="Arial"/>
          <w:b/>
          <w:bCs/>
          <w:color w:val="auto"/>
          <w:sz w:val="24"/>
          <w:szCs w:val="24"/>
        </w:rPr>
      </w:pPr>
      <w:bookmarkStart w:id="4" w:name="_Toc159483837"/>
      <w:r w:rsidRPr="008D74B1">
        <w:rPr>
          <w:rFonts w:ascii="Arial" w:hAnsi="Arial" w:cs="Arial"/>
          <w:b/>
          <w:bCs/>
          <w:color w:val="auto"/>
          <w:sz w:val="24"/>
          <w:szCs w:val="24"/>
        </w:rPr>
        <w:t>Conclusion</w:t>
      </w:r>
      <w:bookmarkEnd w:id="4"/>
    </w:p>
    <w:p w14:paraId="60F463F2" w14:textId="24692B91" w:rsidR="000C6114" w:rsidRDefault="000C6114" w:rsidP="00E72911">
      <w:pPr>
        <w:pStyle w:val="Normal1"/>
        <w:spacing w:line="360" w:lineRule="auto"/>
        <w:jc w:val="both"/>
        <w:rPr>
          <w:rFonts w:eastAsia="Times New Roman"/>
          <w:sz w:val="24"/>
          <w:szCs w:val="24"/>
        </w:rPr>
      </w:pPr>
      <w:r w:rsidRPr="00E72911">
        <w:rPr>
          <w:rFonts w:eastAsia="Times New Roman"/>
          <w:sz w:val="24"/>
          <w:szCs w:val="24"/>
        </w:rPr>
        <w:t>Organisational behaviour is examining how individuals behave and interact within an organisation while working together or individually. The above assessment is based on Hyatt Hotel Group, a well-known international hotel brand headquartered in Chicago, USA. The hotel group operates more than 1350 hotels across 69 countries throughout the world. It has discussed the organisational structure, cultures, and goals of Hyatt Group. The recent change initiatives made by the organisation, its influence and effective management of the changes have been evaluated by using Kotter’s Change management model. The occupancy rate of the hotel group was 78.5% in the second quarter of 2023. The organisation has made several strategic decisions to remain competitive in the highly evolving hospitality industry</w:t>
      </w:r>
      <w:r w:rsidR="00DF5094" w:rsidRPr="00E72911">
        <w:rPr>
          <w:rFonts w:eastAsia="Times New Roman"/>
          <w:sz w:val="24"/>
          <w:szCs w:val="24"/>
        </w:rPr>
        <w:t xml:space="preserve">. </w:t>
      </w:r>
    </w:p>
    <w:p w14:paraId="18B5115B" w14:textId="77777777" w:rsidR="008D74B1" w:rsidRDefault="008D74B1" w:rsidP="00E72911">
      <w:pPr>
        <w:pStyle w:val="Normal1"/>
        <w:spacing w:line="360" w:lineRule="auto"/>
        <w:jc w:val="both"/>
        <w:rPr>
          <w:rFonts w:eastAsia="Times New Roman"/>
          <w:sz w:val="24"/>
          <w:szCs w:val="24"/>
        </w:rPr>
      </w:pPr>
    </w:p>
    <w:p w14:paraId="228689E8" w14:textId="77777777" w:rsidR="008D74B1" w:rsidRDefault="008D74B1" w:rsidP="00E72911">
      <w:pPr>
        <w:pStyle w:val="Normal1"/>
        <w:spacing w:line="360" w:lineRule="auto"/>
        <w:jc w:val="both"/>
        <w:rPr>
          <w:rFonts w:eastAsia="Times New Roman"/>
          <w:sz w:val="24"/>
          <w:szCs w:val="24"/>
        </w:rPr>
      </w:pPr>
    </w:p>
    <w:p w14:paraId="0622DEA8" w14:textId="77777777" w:rsidR="008D74B1" w:rsidRDefault="008D74B1" w:rsidP="00E72911">
      <w:pPr>
        <w:pStyle w:val="Normal1"/>
        <w:spacing w:line="360" w:lineRule="auto"/>
        <w:jc w:val="both"/>
        <w:rPr>
          <w:rFonts w:eastAsia="Times New Roman"/>
          <w:sz w:val="24"/>
          <w:szCs w:val="24"/>
        </w:rPr>
      </w:pPr>
    </w:p>
    <w:p w14:paraId="569B11FE" w14:textId="77777777" w:rsidR="008D74B1" w:rsidRDefault="008D74B1" w:rsidP="00E72911">
      <w:pPr>
        <w:pStyle w:val="Normal1"/>
        <w:spacing w:line="360" w:lineRule="auto"/>
        <w:jc w:val="both"/>
        <w:rPr>
          <w:rFonts w:eastAsia="Times New Roman"/>
          <w:sz w:val="24"/>
          <w:szCs w:val="24"/>
        </w:rPr>
      </w:pPr>
    </w:p>
    <w:p w14:paraId="7975D161" w14:textId="77777777" w:rsidR="008D74B1" w:rsidRDefault="008D74B1" w:rsidP="00E72911">
      <w:pPr>
        <w:pStyle w:val="Normal1"/>
        <w:spacing w:line="360" w:lineRule="auto"/>
        <w:jc w:val="both"/>
        <w:rPr>
          <w:rFonts w:eastAsia="Times New Roman"/>
          <w:sz w:val="24"/>
          <w:szCs w:val="24"/>
        </w:rPr>
      </w:pPr>
    </w:p>
    <w:p w14:paraId="42A29F47" w14:textId="77777777" w:rsidR="008D74B1" w:rsidRDefault="008D74B1" w:rsidP="00E72911">
      <w:pPr>
        <w:pStyle w:val="Normal1"/>
        <w:spacing w:line="360" w:lineRule="auto"/>
        <w:jc w:val="both"/>
        <w:rPr>
          <w:rFonts w:eastAsia="Times New Roman"/>
          <w:sz w:val="24"/>
          <w:szCs w:val="24"/>
        </w:rPr>
      </w:pPr>
    </w:p>
    <w:p w14:paraId="70185D9E" w14:textId="77777777" w:rsidR="00BD4D13" w:rsidRDefault="00BD4D13" w:rsidP="00E72911">
      <w:pPr>
        <w:pStyle w:val="Normal1"/>
        <w:spacing w:line="360" w:lineRule="auto"/>
        <w:jc w:val="both"/>
        <w:rPr>
          <w:rFonts w:eastAsia="Times New Roman"/>
          <w:sz w:val="24"/>
          <w:szCs w:val="24"/>
        </w:rPr>
      </w:pPr>
    </w:p>
    <w:p w14:paraId="2B321626" w14:textId="77777777" w:rsidR="00BD4D13" w:rsidRDefault="00BD4D13" w:rsidP="00E72911">
      <w:pPr>
        <w:pStyle w:val="Normal1"/>
        <w:spacing w:line="360" w:lineRule="auto"/>
        <w:jc w:val="both"/>
        <w:rPr>
          <w:rFonts w:eastAsia="Times New Roman"/>
          <w:sz w:val="24"/>
          <w:szCs w:val="24"/>
        </w:rPr>
      </w:pPr>
    </w:p>
    <w:p w14:paraId="11A0820C" w14:textId="400E2FEB" w:rsidR="008D74B1" w:rsidRPr="00E72911" w:rsidRDefault="00BD4D13" w:rsidP="00BD4D13">
      <w:pPr>
        <w:pStyle w:val="Normal1"/>
        <w:spacing w:line="360" w:lineRule="auto"/>
        <w:jc w:val="both"/>
        <w:rPr>
          <w:rFonts w:eastAsia="Times New Roman"/>
          <w:sz w:val="24"/>
          <w:szCs w:val="24"/>
        </w:rPr>
      </w:pPr>
      <w:r>
        <w:rPr>
          <w:rFonts w:eastAsia="Times New Roman"/>
          <w:sz w:val="24"/>
          <w:szCs w:val="24"/>
        </w:rPr>
        <w:t>Word Count: 2092</w:t>
      </w:r>
    </w:p>
    <w:p w14:paraId="6FE0DD6D" w14:textId="1E0B590F" w:rsidR="00041C69" w:rsidRPr="008D74B1" w:rsidRDefault="00041C69" w:rsidP="00E72911">
      <w:pPr>
        <w:pStyle w:val="Heading1"/>
        <w:spacing w:line="360" w:lineRule="auto"/>
        <w:rPr>
          <w:rFonts w:ascii="Arial" w:hAnsi="Arial" w:cs="Arial"/>
          <w:b/>
          <w:bCs/>
          <w:color w:val="auto"/>
          <w:sz w:val="24"/>
          <w:szCs w:val="24"/>
        </w:rPr>
      </w:pPr>
      <w:bookmarkStart w:id="5" w:name="_Toc159483838"/>
      <w:r w:rsidRPr="008D74B1">
        <w:rPr>
          <w:rFonts w:ascii="Arial" w:hAnsi="Arial" w:cs="Arial"/>
          <w:b/>
          <w:bCs/>
          <w:color w:val="auto"/>
          <w:sz w:val="24"/>
          <w:szCs w:val="24"/>
        </w:rPr>
        <w:lastRenderedPageBreak/>
        <w:t>References</w:t>
      </w:r>
      <w:bookmarkEnd w:id="5"/>
      <w:r w:rsidR="008D74B1">
        <w:rPr>
          <w:rFonts w:ascii="Arial" w:hAnsi="Arial" w:cs="Arial"/>
          <w:b/>
          <w:bCs/>
          <w:color w:val="auto"/>
          <w:sz w:val="24"/>
          <w:szCs w:val="24"/>
        </w:rPr>
        <w:t>:</w:t>
      </w:r>
    </w:p>
    <w:p w14:paraId="6548B691" w14:textId="77777777" w:rsidR="009B7867" w:rsidRPr="00E72911" w:rsidRDefault="009B7867" w:rsidP="00E72911">
      <w:pPr>
        <w:spacing w:line="360" w:lineRule="auto"/>
        <w:rPr>
          <w:rFonts w:ascii="Arial" w:hAnsi="Arial" w:cs="Arial"/>
          <w:sz w:val="24"/>
          <w:szCs w:val="24"/>
        </w:rPr>
      </w:pPr>
    </w:p>
    <w:p w14:paraId="209B822E" w14:textId="446F40C0"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Akram, K., Mamun, M.A., Raza, S.A. and Suleman, M.T., 2023. Global geopolitical crisis and tourism development in the USA. </w:t>
      </w:r>
      <w:r w:rsidRPr="00E72911">
        <w:rPr>
          <w:i/>
          <w:iCs/>
          <w:sz w:val="24"/>
          <w:szCs w:val="24"/>
          <w:shd w:val="clear" w:color="auto" w:fill="FFFFFF"/>
        </w:rPr>
        <w:t>Current Issues in Tourism</w:t>
      </w:r>
      <w:r w:rsidRPr="00E72911">
        <w:rPr>
          <w:sz w:val="24"/>
          <w:szCs w:val="24"/>
          <w:shd w:val="clear" w:color="auto" w:fill="FFFFFF"/>
        </w:rPr>
        <w:t xml:space="preserve">, pp.1-17. </w:t>
      </w:r>
    </w:p>
    <w:p w14:paraId="08DDE1A0" w14:textId="020C3876"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Armstrong, M. (2012) Armstrong’s Handbook of Management and Leadership (3rd Ed), London: Kogan Page.</w:t>
      </w:r>
    </w:p>
    <w:p w14:paraId="43257278" w14:textId="370359CC"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Arnold, J. (2005) Work Psychology (4th edition) Harlow: Prentice Hall.</w:t>
      </w:r>
    </w:p>
    <w:p w14:paraId="0EA53A0B" w14:textId="25D2C9DC"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Bardukova, L., 2023. Navigating the Hospitality Horizon: Current Trends and Strategies for Customer Attraction and Retention in the Hotel Industry. </w:t>
      </w:r>
      <w:r w:rsidRPr="00E72911">
        <w:rPr>
          <w:i/>
          <w:iCs/>
          <w:sz w:val="24"/>
          <w:szCs w:val="24"/>
          <w:shd w:val="clear" w:color="auto" w:fill="FFFFFF"/>
        </w:rPr>
        <w:t>Economics and computer science</w:t>
      </w:r>
      <w:r w:rsidRPr="00E72911">
        <w:rPr>
          <w:sz w:val="24"/>
          <w:szCs w:val="24"/>
          <w:shd w:val="clear" w:color="auto" w:fill="FFFFFF"/>
        </w:rPr>
        <w:t>, (2), pp.88-103.</w:t>
      </w:r>
    </w:p>
    <w:p w14:paraId="73B0604E" w14:textId="735895BF"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Boddy, D. (2014) Management: An Introduction (6th Ed), Harlow, Pearson.</w:t>
      </w:r>
    </w:p>
    <w:p w14:paraId="506B85E6" w14:textId="562D2C44"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Buchanan, D. And Huczynski, A. (2007) Organisational Behaviour: An Introductory Text (6th edition), Harlow: Prentice Hall.</w:t>
      </w:r>
    </w:p>
    <w:p w14:paraId="47FCA23E" w14:textId="101E03B6"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Chevalier, M. and Gutsatz, M., 2020. </w:t>
      </w:r>
      <w:r w:rsidRPr="00E72911">
        <w:rPr>
          <w:i/>
          <w:iCs/>
          <w:sz w:val="24"/>
          <w:szCs w:val="24"/>
          <w:shd w:val="clear" w:color="auto" w:fill="FFFFFF"/>
        </w:rPr>
        <w:t>Luxury retail and digital management: Developing customer experience in a digital world</w:t>
      </w:r>
      <w:r w:rsidRPr="00E72911">
        <w:rPr>
          <w:sz w:val="24"/>
          <w:szCs w:val="24"/>
          <w:shd w:val="clear" w:color="auto" w:fill="FFFFFF"/>
        </w:rPr>
        <w:t xml:space="preserve">. John Wiley &amp; Sons. </w:t>
      </w:r>
    </w:p>
    <w:p w14:paraId="41E90E9F" w14:textId="71EE9530"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Dutt, C.S. and Ryan, C., 2023. Hotel management schemes: liminal protean pathways derived from acting as lifeguards in Gulf luxury resorts. </w:t>
      </w:r>
      <w:r w:rsidRPr="00E72911">
        <w:rPr>
          <w:i/>
          <w:iCs/>
          <w:sz w:val="24"/>
          <w:szCs w:val="24"/>
          <w:shd w:val="clear" w:color="auto" w:fill="FFFFFF"/>
        </w:rPr>
        <w:t>International Journal of Contemporary Hospitality Management</w:t>
      </w:r>
      <w:r w:rsidRPr="00E72911">
        <w:rPr>
          <w:sz w:val="24"/>
          <w:szCs w:val="24"/>
          <w:shd w:val="clear" w:color="auto" w:fill="FFFFFF"/>
        </w:rPr>
        <w:t xml:space="preserve">. </w:t>
      </w:r>
    </w:p>
    <w:p w14:paraId="24E2CB65" w14:textId="30933502"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Graziano, H., 2021. Responsibility and Sustainability in International Hotel Chains. In </w:t>
      </w:r>
      <w:r w:rsidRPr="00E72911">
        <w:rPr>
          <w:i/>
          <w:iCs/>
          <w:sz w:val="24"/>
          <w:szCs w:val="24"/>
          <w:shd w:val="clear" w:color="auto" w:fill="FFFFFF"/>
        </w:rPr>
        <w:t>Tourism in the Mediterranean Sea: An Italian Perspective</w:t>
      </w:r>
      <w:r w:rsidRPr="00E72911">
        <w:rPr>
          <w:sz w:val="24"/>
          <w:szCs w:val="24"/>
          <w:shd w:val="clear" w:color="auto" w:fill="FFFFFF"/>
        </w:rPr>
        <w:t xml:space="preserve"> (pp. 143-166). Emerald Publishing Limited. </w:t>
      </w:r>
    </w:p>
    <w:p w14:paraId="2BA1AF2B" w14:textId="0CA198C8"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Huczynski, A. &amp; Buchanan, D. (2013) Organisational Behaviour (8th Ed), Harlow: Pearson.</w:t>
      </w:r>
    </w:p>
    <w:p w14:paraId="74C9D76A" w14:textId="6F25D0E5"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Linz, C., Müller-Stewens, G. and Zimmermann, A., 2020. </w:t>
      </w:r>
      <w:r w:rsidRPr="00E72911">
        <w:rPr>
          <w:i/>
          <w:iCs/>
          <w:sz w:val="24"/>
          <w:szCs w:val="24"/>
          <w:shd w:val="clear" w:color="auto" w:fill="FFFFFF"/>
        </w:rPr>
        <w:t>Radical business model transformation: how leading organizations have successfully adapted to disruption</w:t>
      </w:r>
      <w:r w:rsidRPr="00E72911">
        <w:rPr>
          <w:sz w:val="24"/>
          <w:szCs w:val="24"/>
          <w:shd w:val="clear" w:color="auto" w:fill="FFFFFF"/>
        </w:rPr>
        <w:t>. Kogan Page Publishers.</w:t>
      </w:r>
    </w:p>
    <w:p w14:paraId="7E59F2B1" w14:textId="4D597348"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Mullins, L &amp; Dosser, P. (2013) Hospitality Management and Organisational Behaviour (5</w:t>
      </w:r>
      <w:r w:rsidRPr="00E72911">
        <w:rPr>
          <w:rFonts w:eastAsia="Times New Roman"/>
          <w:sz w:val="24"/>
          <w:szCs w:val="24"/>
          <w:vertAlign w:val="superscript"/>
        </w:rPr>
        <w:t>th</w:t>
      </w:r>
      <w:r w:rsidRPr="00E72911">
        <w:rPr>
          <w:rFonts w:eastAsia="Times New Roman"/>
          <w:sz w:val="24"/>
          <w:szCs w:val="24"/>
        </w:rPr>
        <w:t xml:space="preserve"> Ed) Harlow, Pearson.</w:t>
      </w:r>
    </w:p>
    <w:p w14:paraId="5BC073CC" w14:textId="2A56EE44"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Mullins, L. (2020) Organisational Behaviour in the Workplace (12th edition) Harlow: Pearson.</w:t>
      </w:r>
    </w:p>
    <w:p w14:paraId="012750ED" w14:textId="0786BB44" w:rsidR="00041C69" w:rsidRPr="00E72911" w:rsidRDefault="00041C69" w:rsidP="00E72911">
      <w:pPr>
        <w:pStyle w:val="Normal1"/>
        <w:numPr>
          <w:ilvl w:val="0"/>
          <w:numId w:val="1"/>
        </w:numPr>
        <w:spacing w:line="360" w:lineRule="auto"/>
        <w:jc w:val="both"/>
        <w:rPr>
          <w:rFonts w:eastAsia="Times New Roman"/>
          <w:sz w:val="24"/>
          <w:szCs w:val="24"/>
        </w:rPr>
      </w:pPr>
      <w:r w:rsidRPr="00E72911">
        <w:rPr>
          <w:rFonts w:eastAsia="Times New Roman"/>
          <w:sz w:val="24"/>
          <w:szCs w:val="24"/>
        </w:rPr>
        <w:t>Mullins, L. (2016) Management and Organisational Behaviour (11th edition) Harlow: Pearson.</w:t>
      </w:r>
    </w:p>
    <w:p w14:paraId="5C583238" w14:textId="305EABE9" w:rsidR="00041C69" w:rsidRPr="00E72911" w:rsidRDefault="00041C69"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lastRenderedPageBreak/>
        <w:t>Qi, Y., 2023. Financial Analysis of Hyatt Hotels Corporation. </w:t>
      </w:r>
      <w:r w:rsidRPr="00E72911">
        <w:rPr>
          <w:i/>
          <w:iCs/>
          <w:sz w:val="24"/>
          <w:szCs w:val="24"/>
          <w:shd w:val="clear" w:color="auto" w:fill="FFFFFF"/>
        </w:rPr>
        <w:t>Highlights in Business, Economics and Management</w:t>
      </w:r>
      <w:r w:rsidRPr="00E72911">
        <w:rPr>
          <w:sz w:val="24"/>
          <w:szCs w:val="24"/>
          <w:shd w:val="clear" w:color="auto" w:fill="FFFFFF"/>
        </w:rPr>
        <w:t>, </w:t>
      </w:r>
      <w:r w:rsidRPr="00E72911">
        <w:rPr>
          <w:i/>
          <w:iCs/>
          <w:sz w:val="24"/>
          <w:szCs w:val="24"/>
          <w:shd w:val="clear" w:color="auto" w:fill="FFFFFF"/>
        </w:rPr>
        <w:t>15</w:t>
      </w:r>
      <w:r w:rsidRPr="00E72911">
        <w:rPr>
          <w:sz w:val="24"/>
          <w:szCs w:val="24"/>
          <w:shd w:val="clear" w:color="auto" w:fill="FFFFFF"/>
        </w:rPr>
        <w:t>, pp.111-116.</w:t>
      </w:r>
    </w:p>
    <w:p w14:paraId="6E3F456C" w14:textId="1057C3A3" w:rsidR="00FE346E" w:rsidRPr="00E72911" w:rsidRDefault="00FE346E"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Seo, K., Woo, L., Mun, S.G. and Soh, J., 2021. The asset-light business model and firm performance in complex and dynamic environments: The dynamic capabilities view. </w:t>
      </w:r>
      <w:r w:rsidRPr="00E72911">
        <w:rPr>
          <w:i/>
          <w:iCs/>
          <w:sz w:val="24"/>
          <w:szCs w:val="24"/>
          <w:shd w:val="clear" w:color="auto" w:fill="FFFFFF"/>
        </w:rPr>
        <w:t>Tourism Management</w:t>
      </w:r>
      <w:r w:rsidRPr="00E72911">
        <w:rPr>
          <w:sz w:val="24"/>
          <w:szCs w:val="24"/>
          <w:shd w:val="clear" w:color="auto" w:fill="FFFFFF"/>
        </w:rPr>
        <w:t>, </w:t>
      </w:r>
      <w:r w:rsidRPr="00E72911">
        <w:rPr>
          <w:i/>
          <w:iCs/>
          <w:sz w:val="24"/>
          <w:szCs w:val="24"/>
          <w:shd w:val="clear" w:color="auto" w:fill="FFFFFF"/>
        </w:rPr>
        <w:t>85</w:t>
      </w:r>
      <w:r w:rsidRPr="00E72911">
        <w:rPr>
          <w:sz w:val="24"/>
          <w:szCs w:val="24"/>
          <w:shd w:val="clear" w:color="auto" w:fill="FFFFFF"/>
        </w:rPr>
        <w:t>, p.104311.</w:t>
      </w:r>
    </w:p>
    <w:p w14:paraId="0C574469" w14:textId="532F715C" w:rsidR="00FE346E" w:rsidRPr="00E72911" w:rsidRDefault="00FE346E" w:rsidP="00E72911">
      <w:pPr>
        <w:pStyle w:val="Normal1"/>
        <w:numPr>
          <w:ilvl w:val="0"/>
          <w:numId w:val="1"/>
        </w:numPr>
        <w:spacing w:line="360" w:lineRule="auto"/>
        <w:jc w:val="both"/>
        <w:rPr>
          <w:sz w:val="24"/>
          <w:szCs w:val="24"/>
          <w:shd w:val="clear" w:color="auto" w:fill="FFFFFF"/>
        </w:rPr>
      </w:pPr>
      <w:r w:rsidRPr="00E72911">
        <w:rPr>
          <w:sz w:val="24"/>
          <w:szCs w:val="24"/>
          <w:shd w:val="clear" w:color="auto" w:fill="FFFFFF"/>
        </w:rPr>
        <w:t xml:space="preserve">Shi, F., Shi, D., Weaver, D. and Samaniego Chavez, C.E., 2021. Adapt to not just survive but </w:t>
      </w:r>
      <w:r w:rsidR="00B75190" w:rsidRPr="00E72911">
        <w:rPr>
          <w:sz w:val="24"/>
          <w:szCs w:val="24"/>
          <w:shd w:val="clear" w:color="auto" w:fill="FFFFFF"/>
        </w:rPr>
        <w:t>thrive</w:t>
      </w:r>
      <w:r w:rsidRPr="00E72911">
        <w:rPr>
          <w:sz w:val="24"/>
          <w:szCs w:val="24"/>
          <w:shd w:val="clear" w:color="auto" w:fill="FFFFFF"/>
        </w:rPr>
        <w:t xml:space="preserve"> resilience strategies of five-star hotels at difficult times. </w:t>
      </w:r>
      <w:r w:rsidRPr="00E72911">
        <w:rPr>
          <w:i/>
          <w:iCs/>
          <w:sz w:val="24"/>
          <w:szCs w:val="24"/>
          <w:shd w:val="clear" w:color="auto" w:fill="FFFFFF"/>
        </w:rPr>
        <w:t>International Journal of Contemporary Hospitality Management</w:t>
      </w:r>
      <w:r w:rsidRPr="00E72911">
        <w:rPr>
          <w:sz w:val="24"/>
          <w:szCs w:val="24"/>
          <w:shd w:val="clear" w:color="auto" w:fill="FFFFFF"/>
        </w:rPr>
        <w:t>, </w:t>
      </w:r>
      <w:r w:rsidRPr="00E72911">
        <w:rPr>
          <w:i/>
          <w:iCs/>
          <w:sz w:val="24"/>
          <w:szCs w:val="24"/>
          <w:shd w:val="clear" w:color="auto" w:fill="FFFFFF"/>
        </w:rPr>
        <w:t>33</w:t>
      </w:r>
      <w:r w:rsidRPr="00E72911">
        <w:rPr>
          <w:sz w:val="24"/>
          <w:szCs w:val="24"/>
          <w:shd w:val="clear" w:color="auto" w:fill="FFFFFF"/>
        </w:rPr>
        <w:t>(9), pp.2886-2906.</w:t>
      </w:r>
    </w:p>
    <w:p w14:paraId="3EBFE2E6" w14:textId="1AAB3114" w:rsidR="000B273E" w:rsidRPr="00E72911" w:rsidRDefault="000B273E" w:rsidP="00E72911">
      <w:pPr>
        <w:tabs>
          <w:tab w:val="left" w:pos="2520"/>
        </w:tabs>
        <w:spacing w:line="360" w:lineRule="auto"/>
        <w:rPr>
          <w:rFonts w:ascii="Arial" w:hAnsi="Arial" w:cs="Arial"/>
          <w:sz w:val="24"/>
          <w:szCs w:val="24"/>
          <w:lang w:val="en-IN"/>
        </w:rPr>
      </w:pPr>
    </w:p>
    <w:sectPr w:rsidR="000B273E" w:rsidRPr="00E72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124494"/>
    <w:multiLevelType w:val="hybridMultilevel"/>
    <w:tmpl w:val="48CC2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0725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7C33"/>
    <w:rsid w:val="000144AD"/>
    <w:rsid w:val="0003673F"/>
    <w:rsid w:val="00041C69"/>
    <w:rsid w:val="000622FD"/>
    <w:rsid w:val="000B273E"/>
    <w:rsid w:val="000C6114"/>
    <w:rsid w:val="000D45EA"/>
    <w:rsid w:val="000E1CC9"/>
    <w:rsid w:val="000E7B39"/>
    <w:rsid w:val="00196F1E"/>
    <w:rsid w:val="002065CE"/>
    <w:rsid w:val="00264796"/>
    <w:rsid w:val="0047187F"/>
    <w:rsid w:val="004D502F"/>
    <w:rsid w:val="004F6484"/>
    <w:rsid w:val="005F588F"/>
    <w:rsid w:val="006107AB"/>
    <w:rsid w:val="0066589C"/>
    <w:rsid w:val="006711FE"/>
    <w:rsid w:val="007623FD"/>
    <w:rsid w:val="008D74B1"/>
    <w:rsid w:val="00906E6D"/>
    <w:rsid w:val="009B7867"/>
    <w:rsid w:val="009D11E8"/>
    <w:rsid w:val="00A13E99"/>
    <w:rsid w:val="00B2070E"/>
    <w:rsid w:val="00B43F23"/>
    <w:rsid w:val="00B75190"/>
    <w:rsid w:val="00BD4D13"/>
    <w:rsid w:val="00C67386"/>
    <w:rsid w:val="00C87C33"/>
    <w:rsid w:val="00D04EF2"/>
    <w:rsid w:val="00DF5094"/>
    <w:rsid w:val="00DF7A49"/>
    <w:rsid w:val="00E15C0D"/>
    <w:rsid w:val="00E35412"/>
    <w:rsid w:val="00E6018A"/>
    <w:rsid w:val="00E72911"/>
    <w:rsid w:val="00FE346E"/>
    <w:rsid w:val="00FF24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F053B0"/>
  <w15:chartTrackingRefBased/>
  <w15:docId w15:val="{4511D090-FA32-423C-8DB8-710642CAE2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C87C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87C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87C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7C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7C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7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7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7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7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7C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87C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87C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7C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7C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7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7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7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7C33"/>
    <w:rPr>
      <w:rFonts w:eastAsiaTheme="majorEastAsia" w:cstheme="majorBidi"/>
      <w:color w:val="272727" w:themeColor="text1" w:themeTint="D8"/>
    </w:rPr>
  </w:style>
  <w:style w:type="paragraph" w:styleId="Title">
    <w:name w:val="Title"/>
    <w:basedOn w:val="Normal"/>
    <w:next w:val="Normal"/>
    <w:link w:val="TitleChar"/>
    <w:uiPriority w:val="10"/>
    <w:qFormat/>
    <w:rsid w:val="00C87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7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7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7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7C33"/>
    <w:pPr>
      <w:spacing w:before="160"/>
      <w:jc w:val="center"/>
    </w:pPr>
    <w:rPr>
      <w:i/>
      <w:iCs/>
      <w:color w:val="404040" w:themeColor="text1" w:themeTint="BF"/>
    </w:rPr>
  </w:style>
  <w:style w:type="character" w:customStyle="1" w:styleId="QuoteChar">
    <w:name w:val="Quote Char"/>
    <w:basedOn w:val="DefaultParagraphFont"/>
    <w:link w:val="Quote"/>
    <w:uiPriority w:val="29"/>
    <w:rsid w:val="00C87C33"/>
    <w:rPr>
      <w:i/>
      <w:iCs/>
      <w:color w:val="404040" w:themeColor="text1" w:themeTint="BF"/>
    </w:rPr>
  </w:style>
  <w:style w:type="paragraph" w:styleId="ListParagraph">
    <w:name w:val="List Paragraph"/>
    <w:basedOn w:val="Normal"/>
    <w:uiPriority w:val="34"/>
    <w:qFormat/>
    <w:rsid w:val="00C87C33"/>
    <w:pPr>
      <w:ind w:left="720"/>
      <w:contextualSpacing/>
    </w:pPr>
  </w:style>
  <w:style w:type="character" w:styleId="IntenseEmphasis">
    <w:name w:val="Intense Emphasis"/>
    <w:basedOn w:val="DefaultParagraphFont"/>
    <w:uiPriority w:val="21"/>
    <w:qFormat/>
    <w:rsid w:val="00C87C33"/>
    <w:rPr>
      <w:i/>
      <w:iCs/>
      <w:color w:val="0F4761" w:themeColor="accent1" w:themeShade="BF"/>
    </w:rPr>
  </w:style>
  <w:style w:type="paragraph" w:styleId="IntenseQuote">
    <w:name w:val="Intense Quote"/>
    <w:basedOn w:val="Normal"/>
    <w:next w:val="Normal"/>
    <w:link w:val="IntenseQuoteChar"/>
    <w:uiPriority w:val="30"/>
    <w:qFormat/>
    <w:rsid w:val="00C87C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7C33"/>
    <w:rPr>
      <w:i/>
      <w:iCs/>
      <w:color w:val="0F4761" w:themeColor="accent1" w:themeShade="BF"/>
    </w:rPr>
  </w:style>
  <w:style w:type="character" w:styleId="IntenseReference">
    <w:name w:val="Intense Reference"/>
    <w:basedOn w:val="DefaultParagraphFont"/>
    <w:uiPriority w:val="32"/>
    <w:qFormat/>
    <w:rsid w:val="00C87C33"/>
    <w:rPr>
      <w:b/>
      <w:bCs/>
      <w:smallCaps/>
      <w:color w:val="0F4761" w:themeColor="accent1" w:themeShade="BF"/>
      <w:spacing w:val="5"/>
    </w:rPr>
  </w:style>
  <w:style w:type="character" w:styleId="Hyperlink">
    <w:name w:val="Hyperlink"/>
    <w:basedOn w:val="DefaultParagraphFont"/>
    <w:uiPriority w:val="99"/>
    <w:semiHidden/>
    <w:unhideWhenUsed/>
    <w:rsid w:val="007623FD"/>
    <w:rPr>
      <w:color w:val="467886" w:themeColor="hyperlink"/>
      <w:u w:val="single"/>
    </w:rPr>
  </w:style>
  <w:style w:type="paragraph" w:styleId="TOC1">
    <w:name w:val="toc 1"/>
    <w:basedOn w:val="Normal"/>
    <w:next w:val="Normal"/>
    <w:autoRedefine/>
    <w:uiPriority w:val="39"/>
    <w:semiHidden/>
    <w:unhideWhenUsed/>
    <w:rsid w:val="007623FD"/>
    <w:pPr>
      <w:spacing w:after="100" w:line="276" w:lineRule="auto"/>
    </w:pPr>
    <w:rPr>
      <w:rFonts w:ascii="Arial" w:eastAsia="Arial" w:hAnsi="Arial" w:cs="Arial"/>
      <w:kern w:val="0"/>
      <w:lang w:val="en-IN" w:eastAsia="en-IN"/>
      <w14:ligatures w14:val="none"/>
    </w:rPr>
  </w:style>
  <w:style w:type="paragraph" w:styleId="TOCHeading">
    <w:name w:val="TOC Heading"/>
    <w:basedOn w:val="Heading1"/>
    <w:next w:val="Normal"/>
    <w:uiPriority w:val="39"/>
    <w:semiHidden/>
    <w:unhideWhenUsed/>
    <w:qFormat/>
    <w:rsid w:val="007623FD"/>
    <w:pPr>
      <w:spacing w:before="480" w:after="0" w:line="276" w:lineRule="auto"/>
      <w:outlineLvl w:val="9"/>
    </w:pPr>
    <w:rPr>
      <w:b/>
      <w:bCs/>
      <w:kern w:val="0"/>
      <w:sz w:val="28"/>
      <w:szCs w:val="28"/>
      <w:lang w:val="en-US"/>
      <w14:ligatures w14:val="none"/>
    </w:rPr>
  </w:style>
  <w:style w:type="paragraph" w:customStyle="1" w:styleId="Normal1">
    <w:name w:val="Normal1"/>
    <w:rsid w:val="000622FD"/>
    <w:pPr>
      <w:spacing w:after="0" w:line="276" w:lineRule="auto"/>
    </w:pPr>
    <w:rPr>
      <w:rFonts w:ascii="Arial" w:eastAsia="Arial" w:hAnsi="Arial" w:cs="Arial"/>
      <w:kern w:val="0"/>
      <w:lang w:val="en-IN" w:eastAsia="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93160">
      <w:bodyDiv w:val="1"/>
      <w:marLeft w:val="0"/>
      <w:marRight w:val="0"/>
      <w:marTop w:val="0"/>
      <w:marBottom w:val="0"/>
      <w:divBdr>
        <w:top w:val="none" w:sz="0" w:space="0" w:color="auto"/>
        <w:left w:val="none" w:sz="0" w:space="0" w:color="auto"/>
        <w:bottom w:val="none" w:sz="0" w:space="0" w:color="auto"/>
        <w:right w:val="none" w:sz="0" w:space="0" w:color="auto"/>
      </w:divBdr>
    </w:div>
    <w:div w:id="166096102">
      <w:bodyDiv w:val="1"/>
      <w:marLeft w:val="0"/>
      <w:marRight w:val="0"/>
      <w:marTop w:val="0"/>
      <w:marBottom w:val="0"/>
      <w:divBdr>
        <w:top w:val="none" w:sz="0" w:space="0" w:color="auto"/>
        <w:left w:val="none" w:sz="0" w:space="0" w:color="auto"/>
        <w:bottom w:val="none" w:sz="0" w:space="0" w:color="auto"/>
        <w:right w:val="none" w:sz="0" w:space="0" w:color="auto"/>
      </w:divBdr>
    </w:div>
    <w:div w:id="431171563">
      <w:bodyDiv w:val="1"/>
      <w:marLeft w:val="0"/>
      <w:marRight w:val="0"/>
      <w:marTop w:val="0"/>
      <w:marBottom w:val="0"/>
      <w:divBdr>
        <w:top w:val="none" w:sz="0" w:space="0" w:color="auto"/>
        <w:left w:val="none" w:sz="0" w:space="0" w:color="auto"/>
        <w:bottom w:val="none" w:sz="0" w:space="0" w:color="auto"/>
        <w:right w:val="none" w:sz="0" w:space="0" w:color="auto"/>
      </w:divBdr>
    </w:div>
    <w:div w:id="553853603">
      <w:bodyDiv w:val="1"/>
      <w:marLeft w:val="0"/>
      <w:marRight w:val="0"/>
      <w:marTop w:val="0"/>
      <w:marBottom w:val="0"/>
      <w:divBdr>
        <w:top w:val="none" w:sz="0" w:space="0" w:color="auto"/>
        <w:left w:val="none" w:sz="0" w:space="0" w:color="auto"/>
        <w:bottom w:val="none" w:sz="0" w:space="0" w:color="auto"/>
        <w:right w:val="none" w:sz="0" w:space="0" w:color="auto"/>
      </w:divBdr>
    </w:div>
    <w:div w:id="585725943">
      <w:bodyDiv w:val="1"/>
      <w:marLeft w:val="0"/>
      <w:marRight w:val="0"/>
      <w:marTop w:val="0"/>
      <w:marBottom w:val="0"/>
      <w:divBdr>
        <w:top w:val="none" w:sz="0" w:space="0" w:color="auto"/>
        <w:left w:val="none" w:sz="0" w:space="0" w:color="auto"/>
        <w:bottom w:val="none" w:sz="0" w:space="0" w:color="auto"/>
        <w:right w:val="none" w:sz="0" w:space="0" w:color="auto"/>
      </w:divBdr>
    </w:div>
    <w:div w:id="767502230">
      <w:bodyDiv w:val="1"/>
      <w:marLeft w:val="0"/>
      <w:marRight w:val="0"/>
      <w:marTop w:val="0"/>
      <w:marBottom w:val="0"/>
      <w:divBdr>
        <w:top w:val="none" w:sz="0" w:space="0" w:color="auto"/>
        <w:left w:val="none" w:sz="0" w:space="0" w:color="auto"/>
        <w:bottom w:val="none" w:sz="0" w:space="0" w:color="auto"/>
        <w:right w:val="none" w:sz="0" w:space="0" w:color="auto"/>
      </w:divBdr>
    </w:div>
    <w:div w:id="931282137">
      <w:bodyDiv w:val="1"/>
      <w:marLeft w:val="0"/>
      <w:marRight w:val="0"/>
      <w:marTop w:val="0"/>
      <w:marBottom w:val="0"/>
      <w:divBdr>
        <w:top w:val="none" w:sz="0" w:space="0" w:color="auto"/>
        <w:left w:val="none" w:sz="0" w:space="0" w:color="auto"/>
        <w:bottom w:val="none" w:sz="0" w:space="0" w:color="auto"/>
        <w:right w:val="none" w:sz="0" w:space="0" w:color="auto"/>
      </w:divBdr>
    </w:div>
    <w:div w:id="1521355090">
      <w:bodyDiv w:val="1"/>
      <w:marLeft w:val="0"/>
      <w:marRight w:val="0"/>
      <w:marTop w:val="0"/>
      <w:marBottom w:val="0"/>
      <w:divBdr>
        <w:top w:val="none" w:sz="0" w:space="0" w:color="auto"/>
        <w:left w:val="none" w:sz="0" w:space="0" w:color="auto"/>
        <w:bottom w:val="none" w:sz="0" w:space="0" w:color="auto"/>
        <w:right w:val="none" w:sz="0" w:space="0" w:color="auto"/>
      </w:divBdr>
    </w:div>
    <w:div w:id="1902251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AMONA\Downloads\BMIH5004%20BA%20International%20Hotel%20Management.docx" TargetMode="External"/><Relationship Id="rId3" Type="http://schemas.openxmlformats.org/officeDocument/2006/relationships/settings" Target="settings.xml"/><Relationship Id="rId7" Type="http://schemas.openxmlformats.org/officeDocument/2006/relationships/hyperlink" Target="file:///C:\Users\RAMONA\Downloads\BMIH5004%20BA%20International%20Hotel%20Management.docx"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RAMONA\Downloads\BMIH5004%20BA%20International%20Hotel%20Management.docx" TargetMode="External"/><Relationship Id="rId11" Type="http://schemas.openxmlformats.org/officeDocument/2006/relationships/fontTable" Target="fontTable.xml"/><Relationship Id="rId5" Type="http://schemas.openxmlformats.org/officeDocument/2006/relationships/hyperlink" Target="file:///C:\Users\RAMONA\Downloads\BMIH5004%20BA%20International%20Hotel%20Management.docx" TargetMode="External"/><Relationship Id="rId10" Type="http://schemas.openxmlformats.org/officeDocument/2006/relationships/hyperlink" Target="file:///C:\Users\RAMONA\Downloads\BMIH5004%20BA%20International%20Hotel%20Management.docx" TargetMode="External"/><Relationship Id="rId4" Type="http://schemas.openxmlformats.org/officeDocument/2006/relationships/webSettings" Target="webSettings.xml"/><Relationship Id="rId9" Type="http://schemas.openxmlformats.org/officeDocument/2006/relationships/hyperlink" Target="file:///C:\Users\RAMONA\Downloads\BMIH5004%20BA%20International%20Hotel%20Manage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11</Pages>
  <Words>2893</Words>
  <Characters>16495</Characters>
  <Application>Microsoft Office Word</Application>
  <DocSecurity>0</DocSecurity>
  <Lines>137</Lines>
  <Paragraphs>38</Paragraphs>
  <ScaleCrop>false</ScaleCrop>
  <Company/>
  <LinksUpToDate>false</LinksUpToDate>
  <CharactersWithSpaces>19350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36</cp:revision>
  <dcterms:created xsi:type="dcterms:W3CDTF">2024-02-29T15:01:00Z</dcterms:created>
  <dcterms:modified xsi:type="dcterms:W3CDTF">2024-02-29T15:28:00Z</dcterms:modified>
</cp:coreProperties>
</file>