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36945815"/>
        <w:docPartObj>
          <w:docPartGallery w:val="Cover Pages"/>
          <w:docPartUnique/>
        </w:docPartObj>
      </w:sdtPr>
      <w:sdtEndPr>
        <w:rPr>
          <w:rFonts w:ascii="Arial" w:hAnsi="Arial" w:cs="Arial"/>
        </w:rPr>
      </w:sdtEndPr>
      <w:sdtContent>
        <w:p w14:paraId="4D970062" w14:textId="7C970BC7" w:rsidR="00BD40E7" w:rsidRDefault="00BD40E7">
          <w:r>
            <w:rPr>
              <w:noProof/>
            </w:rPr>
            <mc:AlternateContent>
              <mc:Choice Requires="wps">
                <w:drawing>
                  <wp:anchor distT="0" distB="0" distL="114300" distR="114300" simplePos="0" relativeHeight="251659264" behindDoc="1" locked="0" layoutInCell="1" allowOverlap="0" wp14:anchorId="34F68090" wp14:editId="6FAEE515">
                    <wp:simplePos x="0" y="0"/>
                    <wp:positionH relativeFrom="page">
                      <wp:align>center</wp:align>
                    </wp:positionH>
                    <wp:positionV relativeFrom="page">
                      <wp:align>center</wp:align>
                    </wp:positionV>
                    <wp:extent cx="6858000" cy="9144000"/>
                    <wp:effectExtent l="0" t="0" r="0" b="0"/>
                    <wp:wrapNone/>
                    <wp:docPr id="8" name="Text Box 4"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BD40E7" w14:paraId="63C10CBF" w14:textId="77777777">
                                  <w:trPr>
                                    <w:trHeight w:hRule="exact" w:val="9360"/>
                                  </w:trPr>
                                  <w:tc>
                                    <w:tcPr>
                                      <w:tcW w:w="5000" w:type="pct"/>
                                    </w:tcPr>
                                    <w:p w14:paraId="1752EFAA" w14:textId="77777777" w:rsidR="00BD40E7" w:rsidRDefault="00BD40E7">
                                      <w:r>
                                        <w:rPr>
                                          <w:noProof/>
                                        </w:rPr>
                                        <w:drawing>
                                          <wp:inline distT="0" distB="0" distL="0" distR="0" wp14:anchorId="0118C969" wp14:editId="2EF379DE">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1">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BD40E7" w14:paraId="395D6EA3" w14:textId="77777777">
                                  <w:trPr>
                                    <w:trHeight w:hRule="exact" w:val="4320"/>
                                  </w:trPr>
                                  <w:tc>
                                    <w:tcPr>
                                      <w:tcW w:w="5000" w:type="pct"/>
                                      <w:shd w:val="clear" w:color="auto" w:fill="4472C4" w:themeFill="accent1"/>
                                      <w:vAlign w:val="center"/>
                                    </w:tcPr>
                                    <w:p w14:paraId="0012D9E0" w14:textId="51A6A0E5" w:rsidR="00BD40E7" w:rsidRPr="00861E91" w:rsidRDefault="00BD40E7">
                                      <w:pPr>
                                        <w:pStyle w:val="NoSpacing"/>
                                        <w:spacing w:before="200" w:line="216" w:lineRule="auto"/>
                                        <w:ind w:left="720" w:right="720"/>
                                        <w:rPr>
                                          <w:rFonts w:asciiTheme="majorHAnsi" w:hAnsiTheme="majorHAnsi"/>
                                          <w:color w:val="FFFFFF" w:themeColor="background1"/>
                                          <w:sz w:val="32"/>
                                          <w:szCs w:val="32"/>
                                        </w:rPr>
                                      </w:pPr>
                                      <w:sdt>
                                        <w:sdtPr>
                                          <w:rPr>
                                            <w:rFonts w:asciiTheme="majorHAnsi" w:hAnsiTheme="majorHAnsi"/>
                                            <w:color w:val="FFFFFF" w:themeColor="background1"/>
                                            <w:sz w:val="32"/>
                                            <w:szCs w:val="32"/>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335BEE" w:rsidRPr="00861E91">
                                            <w:rPr>
                                              <w:rFonts w:asciiTheme="majorHAnsi" w:hAnsiTheme="majorHAnsi"/>
                                              <w:color w:val="FFFFFF" w:themeColor="background1"/>
                                              <w:sz w:val="32"/>
                                              <w:szCs w:val="32"/>
                                            </w:rPr>
                                            <w:t>Cyber Security Essentials</w:t>
                                          </w:r>
                                        </w:sdtContent>
                                      </w:sdt>
                                    </w:p>
                                    <w:p w14:paraId="42DFFD63" w14:textId="77777777" w:rsidR="00BD40E7" w:rsidRDefault="00BD40E7">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E455F8">
                                            <w:rPr>
                                              <w:color w:val="FFFFFF" w:themeColor="background1"/>
                                              <w:sz w:val="32"/>
                                              <w:szCs w:val="32"/>
                                            </w:rPr>
                                            <w:t xml:space="preserve">Amit Naik, Kwame. </w:t>
                                          </w:r>
                                        </w:sdtContent>
                                      </w:sdt>
                                      <w:r>
                                        <w:rPr>
                                          <w:color w:val="FFFFFF" w:themeColor="background1"/>
                                          <w:sz w:val="32"/>
                                          <w:szCs w:val="32"/>
                                        </w:rPr>
                                        <w:t xml:space="preserve"> </w:t>
                                      </w:r>
                                    </w:p>
                                    <w:p w14:paraId="6E3D1BB9" w14:textId="4599E5E8" w:rsidR="009A3320" w:rsidRDefault="00861E91" w:rsidP="009A3320">
                                      <w:pPr>
                                        <w:pStyle w:val="NoSpacing"/>
                                        <w:spacing w:before="240"/>
                                        <w:ind w:left="720" w:right="720"/>
                                        <w:rPr>
                                          <w:color w:val="FFFFFF" w:themeColor="background1"/>
                                          <w:sz w:val="32"/>
                                          <w:szCs w:val="32"/>
                                        </w:rPr>
                                      </w:pPr>
                                      <w:r>
                                        <w:rPr>
                                          <w:color w:val="FFFFFF" w:themeColor="background1"/>
                                          <w:sz w:val="32"/>
                                          <w:szCs w:val="32"/>
                                        </w:rPr>
                                        <w:t xml:space="preserve">By Elaine Rodovalho </w:t>
                                      </w:r>
                                      <w:r w:rsidR="009A3320">
                                        <w:rPr>
                                          <w:color w:val="FFFFFF" w:themeColor="background1"/>
                                          <w:sz w:val="32"/>
                                          <w:szCs w:val="32"/>
                                        </w:rPr>
                                        <w:t>2427102</w:t>
                                      </w:r>
                                    </w:p>
                                  </w:tc>
                                </w:tr>
                                <w:tr w:rsidR="00BD40E7" w14:paraId="2C8F493F"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BD40E7" w14:paraId="249ED998" w14:textId="77777777">
                                        <w:trPr>
                                          <w:trHeight w:hRule="exact" w:val="720"/>
                                        </w:trPr>
                                        <w:sdt>
                                          <w:sdtPr>
                                            <w:rPr>
                                              <w:color w:val="FFFFFF" w:themeColor="background1"/>
                                            </w:rPr>
                                            <w:alias w:val="Author"/>
                                            <w:tag w:val=""/>
                                            <w:id w:val="-1693906244"/>
                                            <w:showingPlcHdr/>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506A3004" w14:textId="159C312A" w:rsidR="00BD40E7" w:rsidRDefault="00FD7F7C">
                                                <w:pPr>
                                                  <w:pStyle w:val="NoSpacing"/>
                                                  <w:ind w:left="144" w:right="144"/>
                                                  <w:jc w:val="center"/>
                                                  <w:rPr>
                                                    <w:color w:val="FFFFFF" w:themeColor="background1"/>
                                                  </w:rPr>
                                                </w:pPr>
                                                <w:r>
                                                  <w:rPr>
                                                    <w:color w:val="FFFFFF" w:themeColor="background1"/>
                                                  </w:rPr>
                                                  <w:t xml:space="preserve">     </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12-12-14T00:00:00Z">
                                                <w:dateFormat w:val="M/d/yy"/>
                                                <w:lid w:val="en-US"/>
                                                <w:storeMappedDataAs w:val="dateTime"/>
                                                <w:calendar w:val="gregorian"/>
                                              </w:date>
                                            </w:sdtPr>
                                            <w:sdtContent>
                                              <w:p w14:paraId="14C0EA43" w14:textId="10F85989" w:rsidR="00BD40E7" w:rsidRDefault="00FD7F7C">
                                                <w:pPr>
                                                  <w:pStyle w:val="NoSpacing"/>
                                                  <w:ind w:left="144" w:right="144"/>
                                                  <w:jc w:val="center"/>
                                                  <w:rPr>
                                                    <w:color w:val="FFFFFF" w:themeColor="background1"/>
                                                  </w:rPr>
                                                </w:pPr>
                                                <w:r>
                                                  <w:rPr>
                                                    <w:color w:val="FFFFFF" w:themeColor="background1"/>
                                                  </w:rPr>
                                                  <w:t>12/14/12</w:t>
                                                </w:r>
                                              </w:p>
                                            </w:sdtContent>
                                          </w:sdt>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47E7D9E4" w14:textId="18C98606" w:rsidR="00BD40E7" w:rsidRDefault="00FD7F7C">
                                                <w:pPr>
                                                  <w:pStyle w:val="NoSpacing"/>
                                                  <w:ind w:left="144" w:right="720"/>
                                                  <w:jc w:val="right"/>
                                                  <w:rPr>
                                                    <w:color w:val="FFFFFF" w:themeColor="background1"/>
                                                  </w:rPr>
                                                </w:pPr>
                                                <w:r>
                                                  <w:rPr>
                                                    <w:color w:val="FFFFFF" w:themeColor="background1"/>
                                                  </w:rPr>
                                                  <w:t xml:space="preserve">     </w:t>
                                                </w:r>
                                              </w:p>
                                            </w:tc>
                                          </w:sdtContent>
                                        </w:sdt>
                                      </w:tr>
                                    </w:tbl>
                                    <w:p w14:paraId="7D0E66EB" w14:textId="77777777" w:rsidR="00BD40E7" w:rsidRDefault="00BD40E7"/>
                                  </w:tc>
                                </w:tr>
                              </w:tbl>
                              <w:p w14:paraId="0FF9C3BE" w14:textId="77777777" w:rsidR="00BD40E7" w:rsidRDefault="00BD40E7"/>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4F68090" id="_x0000_t202" coordsize="21600,21600" o:spt="202" path="m,l,21600r21600,l21600,xe">
                    <v:stroke joinstyle="miter"/>
                    <v:path gradientshapeok="t" o:connecttype="rect"/>
                  </v:shapetype>
                  <v:shape id="Text Box 4"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BD40E7" w14:paraId="63C10CBF" w14:textId="77777777">
                            <w:trPr>
                              <w:trHeight w:hRule="exact" w:val="9360"/>
                            </w:trPr>
                            <w:tc>
                              <w:tcPr>
                                <w:tcW w:w="5000" w:type="pct"/>
                              </w:tcPr>
                              <w:p w14:paraId="1752EFAA" w14:textId="77777777" w:rsidR="00BD40E7" w:rsidRDefault="00BD40E7">
                                <w:r>
                                  <w:rPr>
                                    <w:noProof/>
                                  </w:rPr>
                                  <w:drawing>
                                    <wp:inline distT="0" distB="0" distL="0" distR="0" wp14:anchorId="0118C969" wp14:editId="2EF379DE">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1">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BD40E7" w14:paraId="395D6EA3" w14:textId="77777777">
                            <w:trPr>
                              <w:trHeight w:hRule="exact" w:val="4320"/>
                            </w:trPr>
                            <w:tc>
                              <w:tcPr>
                                <w:tcW w:w="5000" w:type="pct"/>
                                <w:shd w:val="clear" w:color="auto" w:fill="4472C4" w:themeFill="accent1"/>
                                <w:vAlign w:val="center"/>
                              </w:tcPr>
                              <w:p w14:paraId="0012D9E0" w14:textId="51A6A0E5" w:rsidR="00BD40E7" w:rsidRPr="00861E91" w:rsidRDefault="00BD40E7">
                                <w:pPr>
                                  <w:pStyle w:val="NoSpacing"/>
                                  <w:spacing w:before="200" w:line="216" w:lineRule="auto"/>
                                  <w:ind w:left="720" w:right="720"/>
                                  <w:rPr>
                                    <w:rFonts w:asciiTheme="majorHAnsi" w:hAnsiTheme="majorHAnsi"/>
                                    <w:color w:val="FFFFFF" w:themeColor="background1"/>
                                    <w:sz w:val="32"/>
                                    <w:szCs w:val="32"/>
                                  </w:rPr>
                                </w:pPr>
                                <w:sdt>
                                  <w:sdtPr>
                                    <w:rPr>
                                      <w:rFonts w:asciiTheme="majorHAnsi" w:hAnsiTheme="majorHAnsi"/>
                                      <w:color w:val="FFFFFF" w:themeColor="background1"/>
                                      <w:sz w:val="32"/>
                                      <w:szCs w:val="32"/>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335BEE" w:rsidRPr="00861E91">
                                      <w:rPr>
                                        <w:rFonts w:asciiTheme="majorHAnsi" w:hAnsiTheme="majorHAnsi"/>
                                        <w:color w:val="FFFFFF" w:themeColor="background1"/>
                                        <w:sz w:val="32"/>
                                        <w:szCs w:val="32"/>
                                      </w:rPr>
                                      <w:t>Cyber Security Essentials</w:t>
                                    </w:r>
                                  </w:sdtContent>
                                </w:sdt>
                              </w:p>
                              <w:p w14:paraId="42DFFD63" w14:textId="77777777" w:rsidR="00BD40E7" w:rsidRDefault="00BD40E7">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E455F8">
                                      <w:rPr>
                                        <w:color w:val="FFFFFF" w:themeColor="background1"/>
                                        <w:sz w:val="32"/>
                                        <w:szCs w:val="32"/>
                                      </w:rPr>
                                      <w:t xml:space="preserve">Amit Naik, Kwame. </w:t>
                                    </w:r>
                                  </w:sdtContent>
                                </w:sdt>
                                <w:r>
                                  <w:rPr>
                                    <w:color w:val="FFFFFF" w:themeColor="background1"/>
                                    <w:sz w:val="32"/>
                                    <w:szCs w:val="32"/>
                                  </w:rPr>
                                  <w:t xml:space="preserve"> </w:t>
                                </w:r>
                              </w:p>
                              <w:p w14:paraId="6E3D1BB9" w14:textId="4599E5E8" w:rsidR="009A3320" w:rsidRDefault="00861E91" w:rsidP="009A3320">
                                <w:pPr>
                                  <w:pStyle w:val="NoSpacing"/>
                                  <w:spacing w:before="240"/>
                                  <w:ind w:left="720" w:right="720"/>
                                  <w:rPr>
                                    <w:color w:val="FFFFFF" w:themeColor="background1"/>
                                    <w:sz w:val="32"/>
                                    <w:szCs w:val="32"/>
                                  </w:rPr>
                                </w:pPr>
                                <w:r>
                                  <w:rPr>
                                    <w:color w:val="FFFFFF" w:themeColor="background1"/>
                                    <w:sz w:val="32"/>
                                    <w:szCs w:val="32"/>
                                  </w:rPr>
                                  <w:t xml:space="preserve">By Elaine Rodovalho </w:t>
                                </w:r>
                                <w:r w:rsidR="009A3320">
                                  <w:rPr>
                                    <w:color w:val="FFFFFF" w:themeColor="background1"/>
                                    <w:sz w:val="32"/>
                                    <w:szCs w:val="32"/>
                                  </w:rPr>
                                  <w:t>2427102</w:t>
                                </w:r>
                              </w:p>
                            </w:tc>
                          </w:tr>
                          <w:tr w:rsidR="00BD40E7" w14:paraId="2C8F493F"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BD40E7" w14:paraId="249ED998" w14:textId="77777777">
                                  <w:trPr>
                                    <w:trHeight w:hRule="exact" w:val="720"/>
                                  </w:trPr>
                                  <w:sdt>
                                    <w:sdtPr>
                                      <w:rPr>
                                        <w:color w:val="FFFFFF" w:themeColor="background1"/>
                                      </w:rPr>
                                      <w:alias w:val="Author"/>
                                      <w:tag w:val=""/>
                                      <w:id w:val="-1693906244"/>
                                      <w:showingPlcHdr/>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506A3004" w14:textId="159C312A" w:rsidR="00BD40E7" w:rsidRDefault="00FD7F7C">
                                          <w:pPr>
                                            <w:pStyle w:val="NoSpacing"/>
                                            <w:ind w:left="144" w:right="144"/>
                                            <w:jc w:val="center"/>
                                            <w:rPr>
                                              <w:color w:val="FFFFFF" w:themeColor="background1"/>
                                            </w:rPr>
                                          </w:pPr>
                                          <w:r>
                                            <w:rPr>
                                              <w:color w:val="FFFFFF" w:themeColor="background1"/>
                                            </w:rPr>
                                            <w:t xml:space="preserve">     </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12-12-14T00:00:00Z">
                                          <w:dateFormat w:val="M/d/yy"/>
                                          <w:lid w:val="en-US"/>
                                          <w:storeMappedDataAs w:val="dateTime"/>
                                          <w:calendar w:val="gregorian"/>
                                        </w:date>
                                      </w:sdtPr>
                                      <w:sdtContent>
                                        <w:p w14:paraId="14C0EA43" w14:textId="10F85989" w:rsidR="00BD40E7" w:rsidRDefault="00FD7F7C">
                                          <w:pPr>
                                            <w:pStyle w:val="NoSpacing"/>
                                            <w:ind w:left="144" w:right="144"/>
                                            <w:jc w:val="center"/>
                                            <w:rPr>
                                              <w:color w:val="FFFFFF" w:themeColor="background1"/>
                                            </w:rPr>
                                          </w:pPr>
                                          <w:r>
                                            <w:rPr>
                                              <w:color w:val="FFFFFF" w:themeColor="background1"/>
                                            </w:rPr>
                                            <w:t>12/14/12</w:t>
                                          </w:r>
                                        </w:p>
                                      </w:sdtContent>
                                    </w:sdt>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47E7D9E4" w14:textId="18C98606" w:rsidR="00BD40E7" w:rsidRDefault="00FD7F7C">
                                          <w:pPr>
                                            <w:pStyle w:val="NoSpacing"/>
                                            <w:ind w:left="144" w:right="720"/>
                                            <w:jc w:val="right"/>
                                            <w:rPr>
                                              <w:color w:val="FFFFFF" w:themeColor="background1"/>
                                            </w:rPr>
                                          </w:pPr>
                                          <w:r>
                                            <w:rPr>
                                              <w:color w:val="FFFFFF" w:themeColor="background1"/>
                                            </w:rPr>
                                            <w:t xml:space="preserve">     </w:t>
                                          </w:r>
                                        </w:p>
                                      </w:tc>
                                    </w:sdtContent>
                                  </w:sdt>
                                </w:tr>
                              </w:tbl>
                              <w:p w14:paraId="7D0E66EB" w14:textId="77777777" w:rsidR="00BD40E7" w:rsidRDefault="00BD40E7"/>
                            </w:tc>
                          </w:tr>
                        </w:tbl>
                        <w:p w14:paraId="0FF9C3BE" w14:textId="77777777" w:rsidR="00BD40E7" w:rsidRDefault="00BD40E7"/>
                      </w:txbxContent>
                    </v:textbox>
                    <w10:wrap anchorx="page" anchory="page"/>
                  </v:shape>
                </w:pict>
              </mc:Fallback>
            </mc:AlternateContent>
          </w:r>
        </w:p>
        <w:p w14:paraId="6C6FEBB8" w14:textId="3DBC51B3" w:rsidR="00BD40E7" w:rsidRDefault="00BD40E7">
          <w:pPr>
            <w:jc w:val="both"/>
            <w:rPr>
              <w:rFonts w:ascii="Arial" w:hAnsi="Arial" w:cs="Arial"/>
            </w:rPr>
          </w:pPr>
          <w:r>
            <w:rPr>
              <w:rFonts w:ascii="Arial" w:hAnsi="Arial" w:cs="Arial"/>
            </w:rPr>
            <w:br w:type="page"/>
          </w:r>
        </w:p>
      </w:sdtContent>
    </w:sdt>
    <w:p w14:paraId="49164A72" w14:textId="461345F7" w:rsidR="00A65F8C" w:rsidRDefault="00A65F8C" w:rsidP="00A65F8C">
      <w:pPr>
        <w:jc w:val="center"/>
        <w:rPr>
          <w:b/>
          <w:bCs/>
          <w:sz w:val="28"/>
          <w:szCs w:val="28"/>
        </w:rPr>
      </w:pPr>
      <w:r w:rsidRPr="00A65F8C">
        <w:rPr>
          <w:b/>
          <w:bCs/>
          <w:sz w:val="28"/>
          <w:szCs w:val="28"/>
        </w:rPr>
        <w:lastRenderedPageBreak/>
        <w:t>Zero Trust Security Framework for Vigilant Trust &amp; Asset Management</w:t>
      </w:r>
    </w:p>
    <w:p w14:paraId="1787A7AD" w14:textId="77777777" w:rsidR="00A65F8C" w:rsidRDefault="00A65F8C">
      <w:pPr>
        <w:jc w:val="both"/>
        <w:rPr>
          <w:b/>
          <w:bCs/>
          <w:sz w:val="28"/>
          <w:szCs w:val="28"/>
        </w:rPr>
      </w:pPr>
      <w:r>
        <w:rPr>
          <w:b/>
          <w:bCs/>
          <w:sz w:val="28"/>
          <w:szCs w:val="28"/>
        </w:rPr>
        <w:br w:type="page"/>
      </w:r>
    </w:p>
    <w:p w14:paraId="4A3847A7" w14:textId="77777777" w:rsidR="00A65F8C" w:rsidRPr="00C10385" w:rsidRDefault="00A65F8C" w:rsidP="00A65F8C">
      <w:pPr>
        <w:pStyle w:val="Heading1"/>
        <w:rPr>
          <w:rFonts w:ascii="Arial" w:hAnsi="Arial" w:cs="Arial"/>
          <w:color w:val="EE0000"/>
        </w:rPr>
      </w:pPr>
      <w:bookmarkStart w:id="0" w:name="_Toc216200103"/>
      <w:r w:rsidRPr="00C10385">
        <w:rPr>
          <w:rFonts w:ascii="Arial" w:hAnsi="Arial" w:cs="Arial"/>
          <w:color w:val="EE0000"/>
        </w:rPr>
        <w:lastRenderedPageBreak/>
        <w:t>Abstract</w:t>
      </w:r>
      <w:bookmarkEnd w:id="0"/>
    </w:p>
    <w:p w14:paraId="6C21A729" w14:textId="75D4A65E" w:rsidR="00A65F8C" w:rsidRPr="00C10385" w:rsidRDefault="00025E52" w:rsidP="00A65F8C">
      <w:r w:rsidRPr="00C10385">
        <w:t xml:space="preserve">In this report, the researcher will focus on how a Zero Trust security framework can be implemented at Vigilant Trust &amp; Asset Management to ensure that the cybersecurity issue has been managed in the financial sector, which has been increasing in number. The company also extends to security threats such as phishing, ransomware, and the insider threat that may harm the sensitive information and client confidence. The concept of the proposed </w:t>
      </w:r>
      <w:proofErr w:type="gramStart"/>
      <w:r w:rsidRPr="00C10385">
        <w:t>solution</w:t>
      </w:r>
      <w:proofErr w:type="gramEnd"/>
      <w:r w:rsidRPr="00C10385">
        <w:t xml:space="preserve"> the Zero Trust </w:t>
      </w:r>
      <w:proofErr w:type="gramStart"/>
      <w:r w:rsidRPr="00C10385">
        <w:t>model</w:t>
      </w:r>
      <w:proofErr w:type="gramEnd"/>
      <w:r w:rsidRPr="00C10385">
        <w:t xml:space="preserve"> presupposes no trust naturally present in the network and implements the principle of constant authentication and authorization of each access request. These risks are mitigated by the report by identifying important technical controls that include multi-factor authentication (MFA), network micro- segmentation, and endpoint protection. Through Zero Trust, Vigilant Trust &amp; Asset Management will greatly improve its security posture, minimize its vulnerabilities, and provide improved compliance with regulatory requirements. This framework will eventually enhance the capacity of the organization to identify, thwart and counter advanced cyber threats to offer a more robust defense against possible breaches.</w:t>
      </w:r>
    </w:p>
    <w:p w14:paraId="799E6793" w14:textId="75AEF960" w:rsidR="00A65F8C" w:rsidRPr="00C10385" w:rsidRDefault="00A65F8C" w:rsidP="00A65F8C">
      <w:pPr>
        <w:rPr>
          <w:rFonts w:ascii="Arial" w:hAnsi="Arial" w:cs="Arial"/>
        </w:rPr>
      </w:pPr>
      <w:r w:rsidRPr="00A65F8C">
        <w:br w:type="page"/>
      </w:r>
    </w:p>
    <w:sdt>
      <w:sdtPr>
        <w:rPr>
          <w:rFonts w:ascii="Times New Roman" w:eastAsiaTheme="minorHAnsi" w:hAnsi="Times New Roman" w:cs="Times New Roman"/>
          <w:b/>
          <w:bCs/>
          <w:color w:val="auto"/>
          <w:sz w:val="28"/>
          <w:szCs w:val="28"/>
        </w:rPr>
        <w:id w:val="69701185"/>
        <w:docPartObj>
          <w:docPartGallery w:val="Table of Contents"/>
          <w:docPartUnique/>
        </w:docPartObj>
      </w:sdtPr>
      <w:sdtEndPr>
        <w:rPr>
          <w:noProof/>
          <w:sz w:val="24"/>
          <w:szCs w:val="24"/>
        </w:rPr>
      </w:sdtEndPr>
      <w:sdtContent>
        <w:p w14:paraId="60EA505F" w14:textId="16A2B409" w:rsidR="00A65F8C" w:rsidRPr="00A65F8C" w:rsidRDefault="00A65F8C" w:rsidP="00A65F8C">
          <w:pPr>
            <w:pStyle w:val="TOCHeading"/>
            <w:jc w:val="center"/>
            <w:rPr>
              <w:rFonts w:ascii="Times New Roman" w:hAnsi="Times New Roman" w:cs="Times New Roman"/>
              <w:b/>
              <w:bCs/>
              <w:sz w:val="28"/>
              <w:szCs w:val="28"/>
            </w:rPr>
          </w:pPr>
          <w:r w:rsidRPr="00A65F8C">
            <w:rPr>
              <w:rFonts w:ascii="Times New Roman" w:hAnsi="Times New Roman" w:cs="Times New Roman"/>
              <w:b/>
              <w:bCs/>
              <w:sz w:val="28"/>
              <w:szCs w:val="28"/>
            </w:rPr>
            <w:t>Table of Contents</w:t>
          </w:r>
        </w:p>
        <w:p w14:paraId="16CFC1D8" w14:textId="5FAC0BDB" w:rsidR="00A65F8C" w:rsidRDefault="00A65F8C">
          <w:pPr>
            <w:pStyle w:val="TOC1"/>
            <w:tabs>
              <w:tab w:val="right" w:leader="dot" w:pos="9350"/>
            </w:tabs>
            <w:spacing w:after="288"/>
            <w:rPr>
              <w:noProof/>
            </w:rPr>
          </w:pPr>
          <w:r>
            <w:fldChar w:fldCharType="begin"/>
          </w:r>
          <w:r>
            <w:instrText xml:space="preserve"> TOC \o "1-3" \h \z \u </w:instrText>
          </w:r>
          <w:r>
            <w:fldChar w:fldCharType="separate"/>
          </w:r>
          <w:hyperlink w:anchor="_Toc216200103" w:history="1">
            <w:r w:rsidRPr="00672261">
              <w:rPr>
                <w:rStyle w:val="Hyperlink"/>
                <w:noProof/>
              </w:rPr>
              <w:t>Abstract</w:t>
            </w:r>
            <w:r>
              <w:rPr>
                <w:noProof/>
                <w:webHidden/>
              </w:rPr>
              <w:tab/>
            </w:r>
            <w:r>
              <w:rPr>
                <w:noProof/>
                <w:webHidden/>
              </w:rPr>
              <w:fldChar w:fldCharType="begin"/>
            </w:r>
            <w:r>
              <w:rPr>
                <w:noProof/>
                <w:webHidden/>
              </w:rPr>
              <w:instrText xml:space="preserve"> PAGEREF _Toc216200103 \h </w:instrText>
            </w:r>
            <w:r>
              <w:rPr>
                <w:noProof/>
                <w:webHidden/>
              </w:rPr>
            </w:r>
            <w:r>
              <w:rPr>
                <w:noProof/>
                <w:webHidden/>
              </w:rPr>
              <w:fldChar w:fldCharType="separate"/>
            </w:r>
            <w:r>
              <w:rPr>
                <w:noProof/>
                <w:webHidden/>
              </w:rPr>
              <w:t>2</w:t>
            </w:r>
            <w:r>
              <w:rPr>
                <w:noProof/>
                <w:webHidden/>
              </w:rPr>
              <w:fldChar w:fldCharType="end"/>
            </w:r>
          </w:hyperlink>
        </w:p>
        <w:p w14:paraId="3B4C42F3" w14:textId="1C59996C" w:rsidR="00A65F8C" w:rsidRDefault="00A65F8C">
          <w:pPr>
            <w:pStyle w:val="TOC1"/>
            <w:tabs>
              <w:tab w:val="right" w:leader="dot" w:pos="9350"/>
            </w:tabs>
            <w:spacing w:after="288"/>
            <w:rPr>
              <w:noProof/>
            </w:rPr>
          </w:pPr>
          <w:hyperlink w:anchor="_Toc216200104" w:history="1">
            <w:r w:rsidRPr="00672261">
              <w:rPr>
                <w:rStyle w:val="Hyperlink"/>
                <w:noProof/>
              </w:rPr>
              <w:t>Introduction</w:t>
            </w:r>
            <w:r>
              <w:rPr>
                <w:noProof/>
                <w:webHidden/>
              </w:rPr>
              <w:tab/>
            </w:r>
            <w:r>
              <w:rPr>
                <w:noProof/>
                <w:webHidden/>
              </w:rPr>
              <w:fldChar w:fldCharType="begin"/>
            </w:r>
            <w:r>
              <w:rPr>
                <w:noProof/>
                <w:webHidden/>
              </w:rPr>
              <w:instrText xml:space="preserve"> PAGEREF _Toc216200104 \h </w:instrText>
            </w:r>
            <w:r>
              <w:rPr>
                <w:noProof/>
                <w:webHidden/>
              </w:rPr>
            </w:r>
            <w:r>
              <w:rPr>
                <w:noProof/>
                <w:webHidden/>
              </w:rPr>
              <w:fldChar w:fldCharType="separate"/>
            </w:r>
            <w:r>
              <w:rPr>
                <w:noProof/>
                <w:webHidden/>
              </w:rPr>
              <w:t>4</w:t>
            </w:r>
            <w:r>
              <w:rPr>
                <w:noProof/>
                <w:webHidden/>
              </w:rPr>
              <w:fldChar w:fldCharType="end"/>
            </w:r>
          </w:hyperlink>
        </w:p>
        <w:p w14:paraId="77B1490E" w14:textId="514EC6F2" w:rsidR="00A65F8C" w:rsidRDefault="00A65F8C">
          <w:pPr>
            <w:pStyle w:val="TOC1"/>
            <w:tabs>
              <w:tab w:val="right" w:leader="dot" w:pos="9350"/>
            </w:tabs>
            <w:spacing w:after="288"/>
            <w:rPr>
              <w:noProof/>
            </w:rPr>
          </w:pPr>
          <w:hyperlink w:anchor="_Toc216200105" w:history="1">
            <w:r w:rsidRPr="00672261">
              <w:rPr>
                <w:rStyle w:val="Hyperlink"/>
                <w:noProof/>
              </w:rPr>
              <w:t>Identification of Modern Threats</w:t>
            </w:r>
            <w:r>
              <w:rPr>
                <w:noProof/>
                <w:webHidden/>
              </w:rPr>
              <w:tab/>
            </w:r>
            <w:r>
              <w:rPr>
                <w:noProof/>
                <w:webHidden/>
              </w:rPr>
              <w:fldChar w:fldCharType="begin"/>
            </w:r>
            <w:r>
              <w:rPr>
                <w:noProof/>
                <w:webHidden/>
              </w:rPr>
              <w:instrText xml:space="preserve"> PAGEREF _Toc216200105 \h </w:instrText>
            </w:r>
            <w:r>
              <w:rPr>
                <w:noProof/>
                <w:webHidden/>
              </w:rPr>
            </w:r>
            <w:r>
              <w:rPr>
                <w:noProof/>
                <w:webHidden/>
              </w:rPr>
              <w:fldChar w:fldCharType="separate"/>
            </w:r>
            <w:r>
              <w:rPr>
                <w:noProof/>
                <w:webHidden/>
              </w:rPr>
              <w:t>4</w:t>
            </w:r>
            <w:r>
              <w:rPr>
                <w:noProof/>
                <w:webHidden/>
              </w:rPr>
              <w:fldChar w:fldCharType="end"/>
            </w:r>
          </w:hyperlink>
        </w:p>
        <w:p w14:paraId="674C83B0" w14:textId="02A0F6E6" w:rsidR="00A65F8C" w:rsidRDefault="00A65F8C">
          <w:pPr>
            <w:pStyle w:val="TOC1"/>
            <w:tabs>
              <w:tab w:val="right" w:leader="dot" w:pos="9350"/>
            </w:tabs>
            <w:spacing w:after="288"/>
            <w:rPr>
              <w:noProof/>
            </w:rPr>
          </w:pPr>
          <w:hyperlink w:anchor="_Toc216200106" w:history="1">
            <w:r w:rsidRPr="00672261">
              <w:rPr>
                <w:rStyle w:val="Hyperlink"/>
                <w:noProof/>
              </w:rPr>
              <w:t>Modern Security Policies (Zero Trust)</w:t>
            </w:r>
            <w:r>
              <w:rPr>
                <w:noProof/>
                <w:webHidden/>
              </w:rPr>
              <w:tab/>
            </w:r>
            <w:r>
              <w:rPr>
                <w:noProof/>
                <w:webHidden/>
              </w:rPr>
              <w:fldChar w:fldCharType="begin"/>
            </w:r>
            <w:r>
              <w:rPr>
                <w:noProof/>
                <w:webHidden/>
              </w:rPr>
              <w:instrText xml:space="preserve"> PAGEREF _Toc216200106 \h </w:instrText>
            </w:r>
            <w:r>
              <w:rPr>
                <w:noProof/>
                <w:webHidden/>
              </w:rPr>
            </w:r>
            <w:r>
              <w:rPr>
                <w:noProof/>
                <w:webHidden/>
              </w:rPr>
              <w:fldChar w:fldCharType="separate"/>
            </w:r>
            <w:r>
              <w:rPr>
                <w:noProof/>
                <w:webHidden/>
              </w:rPr>
              <w:t>7</w:t>
            </w:r>
            <w:r>
              <w:rPr>
                <w:noProof/>
                <w:webHidden/>
              </w:rPr>
              <w:fldChar w:fldCharType="end"/>
            </w:r>
          </w:hyperlink>
        </w:p>
        <w:p w14:paraId="7D64DC76" w14:textId="68C609C8" w:rsidR="00A65F8C" w:rsidRDefault="00A65F8C">
          <w:pPr>
            <w:pStyle w:val="TOC1"/>
            <w:tabs>
              <w:tab w:val="right" w:leader="dot" w:pos="9350"/>
            </w:tabs>
            <w:spacing w:after="288"/>
            <w:rPr>
              <w:noProof/>
            </w:rPr>
          </w:pPr>
          <w:hyperlink w:anchor="_Toc216200107" w:history="1">
            <w:r w:rsidRPr="00672261">
              <w:rPr>
                <w:rStyle w:val="Hyperlink"/>
                <w:noProof/>
              </w:rPr>
              <w:t>Technical Mitigation Measures</w:t>
            </w:r>
            <w:r>
              <w:rPr>
                <w:noProof/>
                <w:webHidden/>
              </w:rPr>
              <w:tab/>
            </w:r>
            <w:r>
              <w:rPr>
                <w:noProof/>
                <w:webHidden/>
              </w:rPr>
              <w:fldChar w:fldCharType="begin"/>
            </w:r>
            <w:r>
              <w:rPr>
                <w:noProof/>
                <w:webHidden/>
              </w:rPr>
              <w:instrText xml:space="preserve"> PAGEREF _Toc216200107 \h </w:instrText>
            </w:r>
            <w:r>
              <w:rPr>
                <w:noProof/>
                <w:webHidden/>
              </w:rPr>
            </w:r>
            <w:r>
              <w:rPr>
                <w:noProof/>
                <w:webHidden/>
              </w:rPr>
              <w:fldChar w:fldCharType="separate"/>
            </w:r>
            <w:r>
              <w:rPr>
                <w:noProof/>
                <w:webHidden/>
              </w:rPr>
              <w:t>8</w:t>
            </w:r>
            <w:r>
              <w:rPr>
                <w:noProof/>
                <w:webHidden/>
              </w:rPr>
              <w:fldChar w:fldCharType="end"/>
            </w:r>
          </w:hyperlink>
        </w:p>
        <w:p w14:paraId="216A9FCB" w14:textId="05EA9E92" w:rsidR="00A65F8C" w:rsidRDefault="00A65F8C">
          <w:pPr>
            <w:pStyle w:val="TOC1"/>
            <w:tabs>
              <w:tab w:val="right" w:leader="dot" w:pos="9350"/>
            </w:tabs>
            <w:spacing w:after="288"/>
            <w:rPr>
              <w:noProof/>
            </w:rPr>
          </w:pPr>
          <w:hyperlink w:anchor="_Toc216200108" w:history="1">
            <w:r w:rsidRPr="00672261">
              <w:rPr>
                <w:rStyle w:val="Hyperlink"/>
                <w:noProof/>
              </w:rPr>
              <w:t>Proactive Monitoring &amp; Incident Response</w:t>
            </w:r>
            <w:r>
              <w:rPr>
                <w:noProof/>
                <w:webHidden/>
              </w:rPr>
              <w:tab/>
            </w:r>
            <w:r>
              <w:rPr>
                <w:noProof/>
                <w:webHidden/>
              </w:rPr>
              <w:fldChar w:fldCharType="begin"/>
            </w:r>
            <w:r>
              <w:rPr>
                <w:noProof/>
                <w:webHidden/>
              </w:rPr>
              <w:instrText xml:space="preserve"> PAGEREF _Toc216200108 \h </w:instrText>
            </w:r>
            <w:r>
              <w:rPr>
                <w:noProof/>
                <w:webHidden/>
              </w:rPr>
            </w:r>
            <w:r>
              <w:rPr>
                <w:noProof/>
                <w:webHidden/>
              </w:rPr>
              <w:fldChar w:fldCharType="separate"/>
            </w:r>
            <w:r>
              <w:rPr>
                <w:noProof/>
                <w:webHidden/>
              </w:rPr>
              <w:t>10</w:t>
            </w:r>
            <w:r>
              <w:rPr>
                <w:noProof/>
                <w:webHidden/>
              </w:rPr>
              <w:fldChar w:fldCharType="end"/>
            </w:r>
          </w:hyperlink>
        </w:p>
        <w:p w14:paraId="1280EB37" w14:textId="53B5CBF5" w:rsidR="00A65F8C" w:rsidRDefault="00A65F8C">
          <w:pPr>
            <w:pStyle w:val="TOC2"/>
            <w:tabs>
              <w:tab w:val="right" w:leader="dot" w:pos="9350"/>
            </w:tabs>
            <w:spacing w:after="288"/>
            <w:rPr>
              <w:noProof/>
            </w:rPr>
          </w:pPr>
          <w:hyperlink w:anchor="_Toc216200109" w:history="1">
            <w:r w:rsidRPr="00672261">
              <w:rPr>
                <w:rStyle w:val="Hyperlink"/>
                <w:noProof/>
              </w:rPr>
              <w:t>Continuous Monitoring and Its Role in Detecting Advanced Threats</w:t>
            </w:r>
            <w:r>
              <w:rPr>
                <w:noProof/>
                <w:webHidden/>
              </w:rPr>
              <w:tab/>
            </w:r>
            <w:r>
              <w:rPr>
                <w:noProof/>
                <w:webHidden/>
              </w:rPr>
              <w:fldChar w:fldCharType="begin"/>
            </w:r>
            <w:r>
              <w:rPr>
                <w:noProof/>
                <w:webHidden/>
              </w:rPr>
              <w:instrText xml:space="preserve"> PAGEREF _Toc216200109 \h </w:instrText>
            </w:r>
            <w:r>
              <w:rPr>
                <w:noProof/>
                <w:webHidden/>
              </w:rPr>
            </w:r>
            <w:r>
              <w:rPr>
                <w:noProof/>
                <w:webHidden/>
              </w:rPr>
              <w:fldChar w:fldCharType="separate"/>
            </w:r>
            <w:r>
              <w:rPr>
                <w:noProof/>
                <w:webHidden/>
              </w:rPr>
              <w:t>10</w:t>
            </w:r>
            <w:r>
              <w:rPr>
                <w:noProof/>
                <w:webHidden/>
              </w:rPr>
              <w:fldChar w:fldCharType="end"/>
            </w:r>
          </w:hyperlink>
        </w:p>
        <w:p w14:paraId="76CC66DB" w14:textId="3C43ED7D" w:rsidR="00A65F8C" w:rsidRDefault="00A65F8C">
          <w:pPr>
            <w:pStyle w:val="TOC2"/>
            <w:tabs>
              <w:tab w:val="right" w:leader="dot" w:pos="9350"/>
            </w:tabs>
            <w:spacing w:after="288"/>
            <w:rPr>
              <w:noProof/>
            </w:rPr>
          </w:pPr>
          <w:hyperlink w:anchor="_Toc216200110" w:history="1">
            <w:r w:rsidRPr="00672261">
              <w:rPr>
                <w:rStyle w:val="Hyperlink"/>
                <w:noProof/>
              </w:rPr>
              <w:t>Incident Response Planning</w:t>
            </w:r>
            <w:r>
              <w:rPr>
                <w:noProof/>
                <w:webHidden/>
              </w:rPr>
              <w:tab/>
            </w:r>
            <w:r>
              <w:rPr>
                <w:noProof/>
                <w:webHidden/>
              </w:rPr>
              <w:fldChar w:fldCharType="begin"/>
            </w:r>
            <w:r>
              <w:rPr>
                <w:noProof/>
                <w:webHidden/>
              </w:rPr>
              <w:instrText xml:space="preserve"> PAGEREF _Toc216200110 \h </w:instrText>
            </w:r>
            <w:r>
              <w:rPr>
                <w:noProof/>
                <w:webHidden/>
              </w:rPr>
            </w:r>
            <w:r>
              <w:rPr>
                <w:noProof/>
                <w:webHidden/>
              </w:rPr>
              <w:fldChar w:fldCharType="separate"/>
            </w:r>
            <w:r>
              <w:rPr>
                <w:noProof/>
                <w:webHidden/>
              </w:rPr>
              <w:t>11</w:t>
            </w:r>
            <w:r>
              <w:rPr>
                <w:noProof/>
                <w:webHidden/>
              </w:rPr>
              <w:fldChar w:fldCharType="end"/>
            </w:r>
          </w:hyperlink>
        </w:p>
        <w:p w14:paraId="1A92E383" w14:textId="6D9488FB" w:rsidR="00A65F8C" w:rsidRDefault="00A65F8C">
          <w:pPr>
            <w:pStyle w:val="TOC1"/>
            <w:tabs>
              <w:tab w:val="right" w:leader="dot" w:pos="9350"/>
            </w:tabs>
            <w:spacing w:after="288"/>
            <w:rPr>
              <w:noProof/>
            </w:rPr>
          </w:pPr>
          <w:hyperlink w:anchor="_Toc216200111" w:history="1">
            <w:r w:rsidRPr="00672261">
              <w:rPr>
                <w:rStyle w:val="Hyperlink"/>
                <w:noProof/>
              </w:rPr>
              <w:t>Proactive Monitoring &amp; Incident Response</w:t>
            </w:r>
            <w:r>
              <w:rPr>
                <w:noProof/>
                <w:webHidden/>
              </w:rPr>
              <w:tab/>
            </w:r>
            <w:r>
              <w:rPr>
                <w:noProof/>
                <w:webHidden/>
              </w:rPr>
              <w:fldChar w:fldCharType="begin"/>
            </w:r>
            <w:r>
              <w:rPr>
                <w:noProof/>
                <w:webHidden/>
              </w:rPr>
              <w:instrText xml:space="preserve"> PAGEREF _Toc216200111 \h </w:instrText>
            </w:r>
            <w:r>
              <w:rPr>
                <w:noProof/>
                <w:webHidden/>
              </w:rPr>
            </w:r>
            <w:r>
              <w:rPr>
                <w:noProof/>
                <w:webHidden/>
              </w:rPr>
              <w:fldChar w:fldCharType="separate"/>
            </w:r>
            <w:r>
              <w:rPr>
                <w:noProof/>
                <w:webHidden/>
              </w:rPr>
              <w:t>12</w:t>
            </w:r>
            <w:r>
              <w:rPr>
                <w:noProof/>
                <w:webHidden/>
              </w:rPr>
              <w:fldChar w:fldCharType="end"/>
            </w:r>
          </w:hyperlink>
        </w:p>
        <w:p w14:paraId="102EC720" w14:textId="28F9028B" w:rsidR="00A65F8C" w:rsidRDefault="00A65F8C">
          <w:pPr>
            <w:pStyle w:val="TOC2"/>
            <w:tabs>
              <w:tab w:val="right" w:leader="dot" w:pos="9350"/>
            </w:tabs>
            <w:spacing w:after="288"/>
            <w:rPr>
              <w:noProof/>
            </w:rPr>
          </w:pPr>
          <w:hyperlink w:anchor="_Toc216200112" w:history="1">
            <w:r w:rsidRPr="00672261">
              <w:rPr>
                <w:rStyle w:val="Hyperlink"/>
                <w:noProof/>
              </w:rPr>
              <w:t>Continuous Monitoring and Its Role in Detecting Advanced Threats</w:t>
            </w:r>
            <w:r>
              <w:rPr>
                <w:noProof/>
                <w:webHidden/>
              </w:rPr>
              <w:tab/>
            </w:r>
            <w:r>
              <w:rPr>
                <w:noProof/>
                <w:webHidden/>
              </w:rPr>
              <w:fldChar w:fldCharType="begin"/>
            </w:r>
            <w:r>
              <w:rPr>
                <w:noProof/>
                <w:webHidden/>
              </w:rPr>
              <w:instrText xml:space="preserve"> PAGEREF _Toc216200112 \h </w:instrText>
            </w:r>
            <w:r>
              <w:rPr>
                <w:noProof/>
                <w:webHidden/>
              </w:rPr>
            </w:r>
            <w:r>
              <w:rPr>
                <w:noProof/>
                <w:webHidden/>
              </w:rPr>
              <w:fldChar w:fldCharType="separate"/>
            </w:r>
            <w:r>
              <w:rPr>
                <w:noProof/>
                <w:webHidden/>
              </w:rPr>
              <w:t>12</w:t>
            </w:r>
            <w:r>
              <w:rPr>
                <w:noProof/>
                <w:webHidden/>
              </w:rPr>
              <w:fldChar w:fldCharType="end"/>
            </w:r>
          </w:hyperlink>
        </w:p>
        <w:p w14:paraId="6D99C261" w14:textId="725528E2" w:rsidR="00A65F8C" w:rsidRDefault="00A65F8C">
          <w:pPr>
            <w:pStyle w:val="TOC2"/>
            <w:tabs>
              <w:tab w:val="right" w:leader="dot" w:pos="9350"/>
            </w:tabs>
            <w:spacing w:after="288"/>
            <w:rPr>
              <w:noProof/>
            </w:rPr>
          </w:pPr>
          <w:hyperlink w:anchor="_Toc216200113" w:history="1">
            <w:r w:rsidRPr="00672261">
              <w:rPr>
                <w:rStyle w:val="Hyperlink"/>
                <w:noProof/>
              </w:rPr>
              <w:t>Incident Response Planning</w:t>
            </w:r>
            <w:r>
              <w:rPr>
                <w:noProof/>
                <w:webHidden/>
              </w:rPr>
              <w:tab/>
            </w:r>
            <w:r>
              <w:rPr>
                <w:noProof/>
                <w:webHidden/>
              </w:rPr>
              <w:fldChar w:fldCharType="begin"/>
            </w:r>
            <w:r>
              <w:rPr>
                <w:noProof/>
                <w:webHidden/>
              </w:rPr>
              <w:instrText xml:space="preserve"> PAGEREF _Toc216200113 \h </w:instrText>
            </w:r>
            <w:r>
              <w:rPr>
                <w:noProof/>
                <w:webHidden/>
              </w:rPr>
            </w:r>
            <w:r>
              <w:rPr>
                <w:noProof/>
                <w:webHidden/>
              </w:rPr>
              <w:fldChar w:fldCharType="separate"/>
            </w:r>
            <w:r>
              <w:rPr>
                <w:noProof/>
                <w:webHidden/>
              </w:rPr>
              <w:t>12</w:t>
            </w:r>
            <w:r>
              <w:rPr>
                <w:noProof/>
                <w:webHidden/>
              </w:rPr>
              <w:fldChar w:fldCharType="end"/>
            </w:r>
          </w:hyperlink>
        </w:p>
        <w:p w14:paraId="3EC30670" w14:textId="68AEB027" w:rsidR="00A65F8C" w:rsidRDefault="00A65F8C">
          <w:pPr>
            <w:pStyle w:val="TOC1"/>
            <w:tabs>
              <w:tab w:val="right" w:leader="dot" w:pos="9350"/>
            </w:tabs>
            <w:spacing w:after="288"/>
            <w:rPr>
              <w:noProof/>
            </w:rPr>
          </w:pPr>
          <w:hyperlink w:anchor="_Toc216200114" w:history="1">
            <w:r w:rsidRPr="00672261">
              <w:rPr>
                <w:rStyle w:val="Hyperlink"/>
                <w:noProof/>
              </w:rPr>
              <w:t>Conclusion</w:t>
            </w:r>
            <w:r>
              <w:rPr>
                <w:noProof/>
                <w:webHidden/>
              </w:rPr>
              <w:tab/>
            </w:r>
            <w:r>
              <w:rPr>
                <w:noProof/>
                <w:webHidden/>
              </w:rPr>
              <w:fldChar w:fldCharType="begin"/>
            </w:r>
            <w:r>
              <w:rPr>
                <w:noProof/>
                <w:webHidden/>
              </w:rPr>
              <w:instrText xml:space="preserve"> PAGEREF _Toc216200114 \h </w:instrText>
            </w:r>
            <w:r>
              <w:rPr>
                <w:noProof/>
                <w:webHidden/>
              </w:rPr>
            </w:r>
            <w:r>
              <w:rPr>
                <w:noProof/>
                <w:webHidden/>
              </w:rPr>
              <w:fldChar w:fldCharType="separate"/>
            </w:r>
            <w:r>
              <w:rPr>
                <w:noProof/>
                <w:webHidden/>
              </w:rPr>
              <w:t>13</w:t>
            </w:r>
            <w:r>
              <w:rPr>
                <w:noProof/>
                <w:webHidden/>
              </w:rPr>
              <w:fldChar w:fldCharType="end"/>
            </w:r>
          </w:hyperlink>
        </w:p>
        <w:p w14:paraId="5ADAD2A0" w14:textId="3504E2BB" w:rsidR="00A65F8C" w:rsidRDefault="00A65F8C">
          <w:pPr>
            <w:pStyle w:val="TOC1"/>
            <w:tabs>
              <w:tab w:val="right" w:leader="dot" w:pos="9350"/>
            </w:tabs>
            <w:spacing w:after="288"/>
            <w:rPr>
              <w:noProof/>
            </w:rPr>
          </w:pPr>
          <w:hyperlink w:anchor="_Toc216200115" w:history="1">
            <w:r w:rsidRPr="00672261">
              <w:rPr>
                <w:rStyle w:val="Hyperlink"/>
                <w:noProof/>
              </w:rPr>
              <w:t>References</w:t>
            </w:r>
            <w:r>
              <w:rPr>
                <w:noProof/>
                <w:webHidden/>
              </w:rPr>
              <w:tab/>
            </w:r>
            <w:r>
              <w:rPr>
                <w:noProof/>
                <w:webHidden/>
              </w:rPr>
              <w:fldChar w:fldCharType="begin"/>
            </w:r>
            <w:r>
              <w:rPr>
                <w:noProof/>
                <w:webHidden/>
              </w:rPr>
              <w:instrText xml:space="preserve"> PAGEREF _Toc216200115 \h </w:instrText>
            </w:r>
            <w:r>
              <w:rPr>
                <w:noProof/>
                <w:webHidden/>
              </w:rPr>
            </w:r>
            <w:r>
              <w:rPr>
                <w:noProof/>
                <w:webHidden/>
              </w:rPr>
              <w:fldChar w:fldCharType="separate"/>
            </w:r>
            <w:r>
              <w:rPr>
                <w:noProof/>
                <w:webHidden/>
              </w:rPr>
              <w:t>14</w:t>
            </w:r>
            <w:r>
              <w:rPr>
                <w:noProof/>
                <w:webHidden/>
              </w:rPr>
              <w:fldChar w:fldCharType="end"/>
            </w:r>
          </w:hyperlink>
        </w:p>
        <w:p w14:paraId="181A31F8" w14:textId="15F5ED71" w:rsidR="00A65F8C" w:rsidRDefault="00A65F8C">
          <w:r>
            <w:rPr>
              <w:b/>
              <w:bCs/>
              <w:noProof/>
            </w:rPr>
            <w:fldChar w:fldCharType="end"/>
          </w:r>
        </w:p>
      </w:sdtContent>
    </w:sdt>
    <w:p w14:paraId="36231024" w14:textId="7A2F09F8" w:rsidR="00A65F8C" w:rsidRDefault="00A65F8C">
      <w:pPr>
        <w:jc w:val="both"/>
        <w:rPr>
          <w:b/>
          <w:bCs/>
        </w:rPr>
      </w:pPr>
      <w:r>
        <w:br w:type="page"/>
      </w:r>
    </w:p>
    <w:p w14:paraId="13B1CEFF" w14:textId="77777777" w:rsidR="003851AD" w:rsidRPr="00C10385" w:rsidRDefault="003851AD" w:rsidP="003851AD">
      <w:pPr>
        <w:pStyle w:val="Heading1"/>
        <w:rPr>
          <w:rFonts w:ascii="Arial" w:hAnsi="Arial" w:cs="Arial"/>
          <w:color w:val="EE0000"/>
        </w:rPr>
      </w:pPr>
      <w:bookmarkStart w:id="1" w:name="_Toc216200104"/>
      <w:r w:rsidRPr="00C10385">
        <w:rPr>
          <w:rFonts w:ascii="Arial" w:hAnsi="Arial" w:cs="Arial"/>
          <w:color w:val="EE0000"/>
        </w:rPr>
        <w:lastRenderedPageBreak/>
        <w:t>Introduction</w:t>
      </w:r>
      <w:bookmarkEnd w:id="1"/>
    </w:p>
    <w:p w14:paraId="094778CA" w14:textId="77777777" w:rsidR="00025E52" w:rsidRPr="00C10385" w:rsidRDefault="00025E52" w:rsidP="00025E52">
      <w:pPr>
        <w:rPr>
          <w:rFonts w:ascii="Arial" w:hAnsi="Arial" w:cs="Arial"/>
        </w:rPr>
      </w:pPr>
      <w:r w:rsidRPr="00C10385">
        <w:rPr>
          <w:rFonts w:ascii="Arial" w:hAnsi="Arial" w:cs="Arial"/>
        </w:rPr>
        <w:t>Financial institutions require cybersecurity because of the sensitivity of information they deal with, including the financial records and transaction information of their customers. Data breach may result in huge financial losses, reputation damages, and regulatory fines. The financial industry has the highest data breach average with USD 6.08 million being spent on data breach in 2024 compared to global average (IBM, 2024). Phishing, ransomware, and Ransomware-as-a-Service (RaaS) attacks are among the issues that Vigilant Trust &amp; Asset Management has to deal with, and, according to recent reports, cybercrime against financial institutions has been on the increase (FCA, 2023).</w:t>
      </w:r>
    </w:p>
    <w:p w14:paraId="15F19C67" w14:textId="77777777" w:rsidR="00025E52" w:rsidRPr="00C10385" w:rsidRDefault="00025E52" w:rsidP="00025E52">
      <w:pPr>
        <w:rPr>
          <w:rFonts w:ascii="Arial" w:hAnsi="Arial" w:cs="Arial"/>
        </w:rPr>
      </w:pPr>
      <w:r w:rsidRPr="00C10385">
        <w:rPr>
          <w:rFonts w:ascii="Arial" w:hAnsi="Arial" w:cs="Arial"/>
        </w:rPr>
        <w:t>Conventional security paradigms are no longer sufficient since the threat environment has changed and companies have grown increasingly dependent on the cloud and remote access. The Zero Trust security model presents its solution by making no user or device trusted by default, implying that it has to constantly authenticate and authorize all access requests (Rose et al., 2020). This goes a long way in minimizing external and internal intrusions.</w:t>
      </w:r>
    </w:p>
    <w:p w14:paraId="446331CC" w14:textId="7109C5AD" w:rsidR="003851AD" w:rsidRPr="00C10385" w:rsidRDefault="00025E52" w:rsidP="00025E52">
      <w:pPr>
        <w:rPr>
          <w:rFonts w:ascii="Arial" w:hAnsi="Arial" w:cs="Arial"/>
        </w:rPr>
      </w:pPr>
      <w:r w:rsidRPr="00C10385">
        <w:rPr>
          <w:rFonts w:ascii="Arial" w:hAnsi="Arial" w:cs="Arial"/>
        </w:rPr>
        <w:t>In this report, the author examines the potential application of a Zero Trust architecture in solving the cybersecurity issues of Vigilant Trust and Asset Management. It describes the threat identification, security policies, technical mitigation, and a proactive monitoring framework and finally gives suggestions on how to implement Zero Trust.</w:t>
      </w:r>
    </w:p>
    <w:p w14:paraId="0902939F" w14:textId="7F0B5BB9" w:rsidR="00D14AA0" w:rsidRPr="00C10385" w:rsidRDefault="00D14AA0" w:rsidP="00D14AA0">
      <w:pPr>
        <w:pStyle w:val="Heading1"/>
        <w:rPr>
          <w:rFonts w:ascii="Arial" w:hAnsi="Arial" w:cs="Arial"/>
          <w:color w:val="EE0000"/>
        </w:rPr>
      </w:pPr>
      <w:bookmarkStart w:id="2" w:name="_Toc216200105"/>
      <w:r w:rsidRPr="00C10385">
        <w:rPr>
          <w:rFonts w:ascii="Arial" w:hAnsi="Arial" w:cs="Arial"/>
          <w:color w:val="EE0000"/>
        </w:rPr>
        <w:t>Identification of Modern Threats</w:t>
      </w:r>
      <w:bookmarkEnd w:id="2"/>
    </w:p>
    <w:p w14:paraId="554F8134" w14:textId="77777777" w:rsidR="00025E52" w:rsidRPr="00C10385" w:rsidRDefault="00025E52" w:rsidP="00025E52">
      <w:pPr>
        <w:rPr>
          <w:rFonts w:ascii="Arial" w:hAnsi="Arial" w:cs="Arial"/>
        </w:rPr>
      </w:pPr>
      <w:r w:rsidRPr="00C10385">
        <w:rPr>
          <w:rFonts w:ascii="Arial" w:hAnsi="Arial" w:cs="Arial"/>
        </w:rPr>
        <w:t xml:space="preserve">Vigilant Trust and Asset Management is a financial institution that deals with a dynamic threat community that includes external and internal security risks. One of the most common forms of external threats is the phishing attacks, which remain to be the most common method of cybercrime that targets financial institutions. Recent studies reveal that financial entities are the victims of over 50 percent of phishing campaigns in the world (KnowBe4, 2025). Also, ransomware and especially Ransomware-as-a-Service (RaaS) have become a factor of concern, and financial companies have been victimized </w:t>
      </w:r>
      <w:r w:rsidRPr="00C10385">
        <w:rPr>
          <w:rFonts w:ascii="Arial" w:hAnsi="Arial" w:cs="Arial"/>
        </w:rPr>
        <w:lastRenderedPageBreak/>
        <w:t>by attackers. In a recent survey, it was discovered that about 65% of financial institutions indicated that they experienced ransomware in 2024 (</w:t>
      </w:r>
      <w:proofErr w:type="spellStart"/>
      <w:r w:rsidRPr="00C10385">
        <w:rPr>
          <w:rFonts w:ascii="Arial" w:hAnsi="Arial" w:cs="Arial"/>
        </w:rPr>
        <w:t>InvenioIT</w:t>
      </w:r>
      <w:proofErr w:type="spellEnd"/>
      <w:r w:rsidRPr="00C10385">
        <w:rPr>
          <w:rFonts w:ascii="Arial" w:hAnsi="Arial" w:cs="Arial"/>
        </w:rPr>
        <w:t>, 2024). This is a model that allows less technically proficient criminals to initiate ransomware attacks, and it has given rise to a higher rate of such occurrences and an overall significant attack rate, especially using double-extortion tactics (FCA, 2023).</w:t>
      </w:r>
    </w:p>
    <w:p w14:paraId="0C7B0E9C" w14:textId="661C8194" w:rsidR="00D14AA0" w:rsidRPr="00C10385" w:rsidRDefault="00025E52" w:rsidP="00025E52">
      <w:pPr>
        <w:rPr>
          <w:rFonts w:ascii="Arial" w:hAnsi="Arial" w:cs="Arial"/>
        </w:rPr>
      </w:pPr>
      <w:r w:rsidRPr="00C10385">
        <w:rPr>
          <w:rFonts w:ascii="Arial" w:hAnsi="Arial" w:cs="Arial"/>
        </w:rPr>
        <w:t>The problem of insider threats is also a major issue. Insiders with either ill motives or lack thereof may avoid traditional perimeter defenses, using the access privileges to steal information or cause havoc. As a matter of fact, the financial institutions are the most harmed by the credential misuse and privileged-user abuse (IBM, 2024). The threat of AI-based cyberattacks also complicates the matter, and attackers are taking advantage of machine learning to automatize and scale phishing and credential stuffing campaigns (</w:t>
      </w:r>
      <w:proofErr w:type="spellStart"/>
      <w:r w:rsidRPr="00C10385">
        <w:rPr>
          <w:rFonts w:ascii="Arial" w:hAnsi="Arial" w:cs="Arial"/>
        </w:rPr>
        <w:t>Arxiv</w:t>
      </w:r>
      <w:proofErr w:type="spellEnd"/>
      <w:r w:rsidRPr="00C10385">
        <w:rPr>
          <w:rFonts w:ascii="Arial" w:hAnsi="Arial" w:cs="Arial"/>
        </w:rPr>
        <w:t>, 2025).</w:t>
      </w:r>
    </w:p>
    <w:p w14:paraId="1B22EA1E" w14:textId="77777777" w:rsidR="00D14AA0" w:rsidRDefault="00D14AA0" w:rsidP="00D14AA0">
      <w:pPr>
        <w:keepNext/>
      </w:pPr>
      <w:r>
        <w:rPr>
          <w:noProof/>
        </w:rPr>
        <w:lastRenderedPageBreak/>
        <w:drawing>
          <wp:inline distT="0" distB="0" distL="0" distR="0" wp14:anchorId="0D4E3FE6" wp14:editId="089DE69C">
            <wp:extent cx="3937000" cy="5905500"/>
            <wp:effectExtent l="0" t="0" r="6350" b="0"/>
            <wp:docPr id="10611204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37000" cy="5905500"/>
                    </a:xfrm>
                    <a:prstGeom prst="rect">
                      <a:avLst/>
                    </a:prstGeom>
                    <a:noFill/>
                  </pic:spPr>
                </pic:pic>
              </a:graphicData>
            </a:graphic>
          </wp:inline>
        </w:drawing>
      </w:r>
    </w:p>
    <w:p w14:paraId="0667AB68" w14:textId="6EBF91B9" w:rsidR="00D14AA0" w:rsidRDefault="00D14AA0" w:rsidP="00D14AA0">
      <w:pPr>
        <w:pStyle w:val="Caption"/>
        <w:spacing w:after="288"/>
        <w:rPr>
          <w:b/>
          <w:bCs/>
        </w:rPr>
      </w:pPr>
      <w:r>
        <w:t xml:space="preserve">Figure </w:t>
      </w:r>
      <w:r>
        <w:fldChar w:fldCharType="begin"/>
      </w:r>
      <w:r>
        <w:instrText xml:space="preserve"> SEQ Figure \* ARABIC </w:instrText>
      </w:r>
      <w:r>
        <w:fldChar w:fldCharType="separate"/>
      </w:r>
      <w:r w:rsidR="00A65F8C">
        <w:rPr>
          <w:noProof/>
        </w:rPr>
        <w:t>1</w:t>
      </w:r>
      <w:r>
        <w:fldChar w:fldCharType="end"/>
      </w:r>
      <w:r>
        <w:t xml:space="preserve">: </w:t>
      </w:r>
      <w:r w:rsidRPr="00D14AA0">
        <w:rPr>
          <w:b/>
          <w:bCs/>
        </w:rPr>
        <w:t>Threat Vector Diagram</w:t>
      </w:r>
    </w:p>
    <w:p w14:paraId="59E40793" w14:textId="364B7A41" w:rsidR="00D14AA0" w:rsidRPr="00C10385" w:rsidRDefault="00D14AA0" w:rsidP="00D14AA0">
      <w:pPr>
        <w:rPr>
          <w:rFonts w:ascii="Arial" w:hAnsi="Arial" w:cs="Arial"/>
          <w:color w:val="EE0000"/>
        </w:rPr>
      </w:pPr>
      <w:r w:rsidRPr="00C10385">
        <w:rPr>
          <w:rFonts w:ascii="Arial" w:hAnsi="Arial" w:cs="Arial"/>
          <w:color w:val="EE0000"/>
        </w:rPr>
        <w:t>Self-Made</w:t>
      </w:r>
    </w:p>
    <w:p w14:paraId="67EC1F0E" w14:textId="2BC6878B" w:rsidR="00D14AA0" w:rsidRPr="00C10385" w:rsidRDefault="00025E52" w:rsidP="00D14AA0">
      <w:pPr>
        <w:rPr>
          <w:rFonts w:ascii="Arial" w:hAnsi="Arial" w:cs="Arial"/>
        </w:rPr>
      </w:pPr>
      <w:r w:rsidRPr="00C10385">
        <w:rPr>
          <w:rFonts w:ascii="Arial" w:hAnsi="Arial" w:cs="Arial"/>
        </w:rPr>
        <w:t xml:space="preserve">Financial institutions need to take a structured approach to risk identification and management to be able to manage these risks. Such frameworks as NIST Cybersecurity Framework (CSF) offer powerful principles of threat identification, risk evaluation, and mitigation actions (NIST, 2018). The ISO/IEC 27001 standard is an </w:t>
      </w:r>
      <w:r w:rsidRPr="00C10385">
        <w:rPr>
          <w:rFonts w:ascii="Arial" w:hAnsi="Arial" w:cs="Arial"/>
        </w:rPr>
        <w:lastRenderedPageBreak/>
        <w:t>addition to these activities that can provide a structured process of addressing information security, including the threat identification, vulnerability, and possible impact on organizational assets (</w:t>
      </w:r>
      <w:proofErr w:type="spellStart"/>
      <w:r w:rsidRPr="00C10385">
        <w:rPr>
          <w:rFonts w:ascii="Arial" w:hAnsi="Arial" w:cs="Arial"/>
        </w:rPr>
        <w:t>Syteca</w:t>
      </w:r>
      <w:proofErr w:type="spellEnd"/>
      <w:r w:rsidRPr="00C10385">
        <w:rPr>
          <w:rFonts w:ascii="Arial" w:hAnsi="Arial" w:cs="Arial"/>
        </w:rPr>
        <w:t>, 2025).</w:t>
      </w:r>
    </w:p>
    <w:p w14:paraId="4B149A99" w14:textId="468E58C5" w:rsidR="00D14AA0" w:rsidRPr="00C10385" w:rsidRDefault="00D14AA0" w:rsidP="00D14AA0">
      <w:pPr>
        <w:pStyle w:val="Heading1"/>
        <w:rPr>
          <w:rFonts w:ascii="Arial" w:hAnsi="Arial" w:cs="Arial"/>
          <w:color w:val="EE0000"/>
        </w:rPr>
      </w:pPr>
      <w:bookmarkStart w:id="3" w:name="_Toc216200106"/>
      <w:r w:rsidRPr="00C10385">
        <w:rPr>
          <w:rFonts w:ascii="Arial" w:hAnsi="Arial" w:cs="Arial"/>
          <w:color w:val="EE0000"/>
        </w:rPr>
        <w:t>Modern Security Policies (Zero Trust)</w:t>
      </w:r>
      <w:bookmarkEnd w:id="3"/>
    </w:p>
    <w:p w14:paraId="52BBE632" w14:textId="77777777" w:rsidR="00025E52" w:rsidRPr="00C10385" w:rsidRDefault="00025E52" w:rsidP="00025E52">
      <w:pPr>
        <w:rPr>
          <w:rFonts w:ascii="Arial" w:hAnsi="Arial" w:cs="Arial"/>
        </w:rPr>
      </w:pPr>
      <w:r w:rsidRPr="00C10385">
        <w:rPr>
          <w:rFonts w:ascii="Arial" w:hAnsi="Arial" w:cs="Arial"/>
        </w:rPr>
        <w:t>The increased level of advanced cyberattacks requires a radical change in the organizational approach to security. The classical models of security in perimeter are increasingly becoming ineffective in the face of current threats as can be seen through the widespread use of phishing, ransomware, and insider attacks. Zero trust security model, built on the principle of never trust and always verify, is one of the solutions to these challenges by mandating continuous verification and authentication of users and devices, irrespective of their whereabouts (Rose et al., 2020). The requests to have access to resources are treated, in this model, as an external network, thereby minimizing the chances of unauthorized access.</w:t>
      </w:r>
    </w:p>
    <w:p w14:paraId="55995500" w14:textId="0D7AE6E8" w:rsidR="00D14AA0" w:rsidRPr="00C10385" w:rsidRDefault="00025E52" w:rsidP="00025E52">
      <w:pPr>
        <w:rPr>
          <w:rFonts w:ascii="Arial" w:hAnsi="Arial" w:cs="Arial"/>
        </w:rPr>
      </w:pPr>
      <w:r w:rsidRPr="00C10385">
        <w:rPr>
          <w:rFonts w:ascii="Arial" w:hAnsi="Arial" w:cs="Arial"/>
        </w:rPr>
        <w:t>In order to establish Zero Trust at Vigilant Trust &amp; Asset Management, the company should adopt the best practices, as identified by the frameworks like the NIST Cybersecurity Framework (CSF) and ISO/IEC 27001. An example is that, as per the NIST CSF Protect functionality, the institutions should implement robust access controls, implement multi-factor authentication (MFA) on all users, and implement least privilege settings, whereby users are only granted access to what they need to conduct their work (NIST, 2018). Another important aspect of Zero Trust is micro-segmentation of the network that restricts the movement of attackers across the environment in the future (</w:t>
      </w:r>
      <w:proofErr w:type="spellStart"/>
      <w:r w:rsidRPr="00C10385">
        <w:rPr>
          <w:rFonts w:ascii="Arial" w:hAnsi="Arial" w:cs="Arial"/>
        </w:rPr>
        <w:t>Syteca</w:t>
      </w:r>
      <w:proofErr w:type="spellEnd"/>
      <w:r w:rsidRPr="00C10385">
        <w:rPr>
          <w:rFonts w:ascii="Arial" w:hAnsi="Arial" w:cs="Arial"/>
        </w:rPr>
        <w:t>, 2025).</w:t>
      </w:r>
    </w:p>
    <w:p w14:paraId="76CA778D" w14:textId="77777777" w:rsidR="00D14AA0" w:rsidRDefault="00D14AA0" w:rsidP="00D14AA0">
      <w:pPr>
        <w:keepNext/>
      </w:pPr>
      <w:r>
        <w:rPr>
          <w:noProof/>
        </w:rPr>
        <w:lastRenderedPageBreak/>
        <w:drawing>
          <wp:inline distT="0" distB="0" distL="0" distR="0" wp14:anchorId="06A3051E" wp14:editId="27540B48">
            <wp:extent cx="5943600" cy="3657600"/>
            <wp:effectExtent l="0" t="0" r="0" b="0"/>
            <wp:docPr id="870181927" name="Picture 1" descr="Zero Trust Model for Modern Security Archite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ero Trust Model for Modern Security Architectur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657600"/>
                    </a:xfrm>
                    <a:prstGeom prst="rect">
                      <a:avLst/>
                    </a:prstGeom>
                    <a:noFill/>
                    <a:ln>
                      <a:noFill/>
                    </a:ln>
                  </pic:spPr>
                </pic:pic>
              </a:graphicData>
            </a:graphic>
          </wp:inline>
        </w:drawing>
      </w:r>
    </w:p>
    <w:p w14:paraId="74FE66F2" w14:textId="60D11228" w:rsidR="00D14AA0" w:rsidRDefault="00D14AA0" w:rsidP="00D14AA0">
      <w:pPr>
        <w:pStyle w:val="Caption"/>
        <w:spacing w:after="288"/>
        <w:rPr>
          <w:b/>
          <w:bCs/>
        </w:rPr>
      </w:pPr>
      <w:r>
        <w:t xml:space="preserve">Figure </w:t>
      </w:r>
      <w:r>
        <w:fldChar w:fldCharType="begin"/>
      </w:r>
      <w:r>
        <w:instrText xml:space="preserve"> SEQ Figure \* ARABIC </w:instrText>
      </w:r>
      <w:r>
        <w:fldChar w:fldCharType="separate"/>
      </w:r>
      <w:r w:rsidR="00A65F8C">
        <w:rPr>
          <w:noProof/>
        </w:rPr>
        <w:t>2</w:t>
      </w:r>
      <w:r>
        <w:fldChar w:fldCharType="end"/>
      </w:r>
      <w:r>
        <w:t xml:space="preserve">: </w:t>
      </w:r>
      <w:r w:rsidRPr="00D14AA0">
        <w:rPr>
          <w:b/>
          <w:bCs/>
        </w:rPr>
        <w:t>Zero Trust Model for Modern Security Architecture</w:t>
      </w:r>
    </w:p>
    <w:p w14:paraId="2C7D3D2A" w14:textId="0AF6C580" w:rsidR="00D14AA0" w:rsidRPr="00C10385" w:rsidRDefault="00D14AA0" w:rsidP="00D14AA0">
      <w:pPr>
        <w:rPr>
          <w:rFonts w:ascii="Arial" w:hAnsi="Arial" w:cs="Arial"/>
        </w:rPr>
      </w:pPr>
      <w:r>
        <w:t xml:space="preserve">Source: </w:t>
      </w:r>
      <w:hyperlink r:id="rId14" w:history="1">
        <w:r w:rsidRPr="00447B3A">
          <w:rPr>
            <w:rStyle w:val="Hyperlink"/>
          </w:rPr>
          <w:t>http://linkedin.com/pulse/zero-trust-model-modern-security-architecture-vintageglobal-ftuae</w:t>
        </w:r>
      </w:hyperlink>
      <w:r>
        <w:t xml:space="preserve"> </w:t>
      </w:r>
    </w:p>
    <w:p w14:paraId="765EC3FA" w14:textId="2A5EC052" w:rsidR="00D14AA0" w:rsidRPr="00C10385" w:rsidRDefault="00025E52" w:rsidP="00D14AA0">
      <w:pPr>
        <w:rPr>
          <w:rFonts w:ascii="Arial" w:hAnsi="Arial" w:cs="Arial"/>
        </w:rPr>
      </w:pPr>
      <w:r w:rsidRPr="00C10385">
        <w:rPr>
          <w:rFonts w:ascii="Arial" w:hAnsi="Arial" w:cs="Arial"/>
        </w:rPr>
        <w:t>Constant observation of user activities and network traffic should also be incorporated in the integration of Zero Trust policies. Observing suspicious activities would help organizations identify possible breaches at an early stage mitigating the effects of a compromised system. Also, data security measures like strong encryption at rest and in transit are necessary in protection of sensitive information.</w:t>
      </w:r>
    </w:p>
    <w:p w14:paraId="0222762E" w14:textId="53E1D09E" w:rsidR="00DD4631" w:rsidRPr="00C10385" w:rsidRDefault="00DD4631" w:rsidP="00DD4631">
      <w:pPr>
        <w:pStyle w:val="Heading1"/>
        <w:rPr>
          <w:rFonts w:ascii="Arial" w:hAnsi="Arial" w:cs="Arial"/>
          <w:color w:val="EE0000"/>
        </w:rPr>
      </w:pPr>
      <w:bookmarkStart w:id="4" w:name="_Toc216200107"/>
      <w:r w:rsidRPr="00C10385">
        <w:rPr>
          <w:rFonts w:ascii="Arial" w:hAnsi="Arial" w:cs="Arial"/>
          <w:color w:val="EE0000"/>
        </w:rPr>
        <w:t>Technical Mitigation Measures</w:t>
      </w:r>
      <w:bookmarkEnd w:id="4"/>
    </w:p>
    <w:p w14:paraId="7F1C6A0B" w14:textId="609B1659" w:rsidR="00DD4631" w:rsidRPr="00DD4631" w:rsidRDefault="00025E52" w:rsidP="00DD4631">
      <w:r w:rsidRPr="00C10385">
        <w:rPr>
          <w:rFonts w:ascii="Arial" w:hAnsi="Arial" w:cs="Arial"/>
        </w:rPr>
        <w:t>Vigilant Trust &amp; Asset Management is a financial institution that is exposed to a dynamic world of cybersecurity and this necessitates complex technical solutions to fight the growing sophistication of cybercrimes. Identity and Access Management (IAM), multi-</w:t>
      </w:r>
      <w:r w:rsidRPr="00C10385">
        <w:rPr>
          <w:rFonts w:ascii="Arial" w:hAnsi="Arial" w:cs="Arial"/>
        </w:rPr>
        <w:lastRenderedPageBreak/>
        <w:t>factor</w:t>
      </w:r>
      <w:r w:rsidRPr="00025E52">
        <w:t xml:space="preserve"> authentication (MFA), network segmentation, encryption, and constant monitoring should form part of a robust technical defense strategy to develop a complete security posture.</w:t>
      </w:r>
    </w:p>
    <w:p w14:paraId="001D3611" w14:textId="77777777" w:rsidR="00DD4631" w:rsidRPr="00C10385" w:rsidRDefault="00DD4631" w:rsidP="00DD4631">
      <w:pPr>
        <w:rPr>
          <w:rFonts w:ascii="Arial" w:hAnsi="Arial" w:cs="Arial"/>
          <w:b/>
          <w:bCs/>
          <w:color w:val="EE0000"/>
        </w:rPr>
      </w:pPr>
      <w:r w:rsidRPr="00C10385">
        <w:rPr>
          <w:rFonts w:ascii="Arial" w:hAnsi="Arial" w:cs="Arial"/>
          <w:b/>
          <w:bCs/>
          <w:color w:val="EE0000"/>
        </w:rPr>
        <w:t>Key Technical Measures &amp; Recommended Tools</w:t>
      </w:r>
    </w:p>
    <w:tbl>
      <w:tblPr>
        <w:tblStyle w:val="PlainTable3"/>
        <w:tblW w:w="0" w:type="auto"/>
        <w:tblLook w:val="04A0" w:firstRow="1" w:lastRow="0" w:firstColumn="1" w:lastColumn="0" w:noHBand="0" w:noVBand="1"/>
      </w:tblPr>
      <w:tblGrid>
        <w:gridCol w:w="2660"/>
        <w:gridCol w:w="2397"/>
        <w:gridCol w:w="4303"/>
      </w:tblGrid>
      <w:tr w:rsidR="00DD4631" w:rsidRPr="00DD4631" w14:paraId="1F62AE39" w14:textId="77777777" w:rsidTr="00DD463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BAFDD59" w14:textId="77777777" w:rsidR="00DD4631" w:rsidRPr="00DD4631" w:rsidRDefault="00DD4631" w:rsidP="00DD4631">
            <w:pPr>
              <w:spacing w:line="360" w:lineRule="auto"/>
            </w:pPr>
            <w:r w:rsidRPr="00DD4631">
              <w:t>Technical Measure</w:t>
            </w:r>
          </w:p>
        </w:tc>
        <w:tc>
          <w:tcPr>
            <w:tcW w:w="0" w:type="auto"/>
            <w:hideMark/>
          </w:tcPr>
          <w:p w14:paraId="24CBA1DC" w14:textId="77777777" w:rsidR="00DD4631" w:rsidRPr="00DD4631" w:rsidRDefault="00DD4631" w:rsidP="00DD4631">
            <w:pPr>
              <w:spacing w:line="360" w:lineRule="auto"/>
              <w:cnfStyle w:val="100000000000" w:firstRow="1" w:lastRow="0" w:firstColumn="0" w:lastColumn="0" w:oddVBand="0" w:evenVBand="0" w:oddHBand="0" w:evenHBand="0" w:firstRowFirstColumn="0" w:firstRowLastColumn="0" w:lastRowFirstColumn="0" w:lastRowLastColumn="0"/>
            </w:pPr>
            <w:r w:rsidRPr="00DD4631">
              <w:t>Purpose</w:t>
            </w:r>
          </w:p>
        </w:tc>
        <w:tc>
          <w:tcPr>
            <w:tcW w:w="0" w:type="auto"/>
            <w:hideMark/>
          </w:tcPr>
          <w:p w14:paraId="330D46D2" w14:textId="77777777" w:rsidR="00DD4631" w:rsidRPr="00DD4631" w:rsidRDefault="00DD4631" w:rsidP="00DD4631">
            <w:pPr>
              <w:spacing w:line="360" w:lineRule="auto"/>
              <w:cnfStyle w:val="100000000000" w:firstRow="1" w:lastRow="0" w:firstColumn="0" w:lastColumn="0" w:oddVBand="0" w:evenVBand="0" w:oddHBand="0" w:evenHBand="0" w:firstRowFirstColumn="0" w:firstRowLastColumn="0" w:lastRowFirstColumn="0" w:lastRowLastColumn="0"/>
            </w:pPr>
            <w:r w:rsidRPr="00DD4631">
              <w:t>Recommended Tools/Techniques</w:t>
            </w:r>
          </w:p>
        </w:tc>
      </w:tr>
      <w:tr w:rsidR="00DD4631" w:rsidRPr="00DD4631" w14:paraId="77B75F85" w14:textId="77777777" w:rsidTr="00DD46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C28292" w14:textId="77777777" w:rsidR="00DD4631" w:rsidRPr="00DD4631" w:rsidRDefault="00DD4631" w:rsidP="00DD4631">
            <w:pPr>
              <w:spacing w:line="360" w:lineRule="auto"/>
            </w:pPr>
            <w:r w:rsidRPr="00DD4631">
              <w:t>Identity &amp; Access Management (IAM) + MFA</w:t>
            </w:r>
          </w:p>
        </w:tc>
        <w:tc>
          <w:tcPr>
            <w:tcW w:w="0" w:type="auto"/>
            <w:hideMark/>
          </w:tcPr>
          <w:p w14:paraId="6C17E7EA" w14:textId="77777777" w:rsidR="00DD4631" w:rsidRPr="00DD4631" w:rsidRDefault="00DD4631" w:rsidP="00DD4631">
            <w:pPr>
              <w:spacing w:line="360" w:lineRule="auto"/>
              <w:cnfStyle w:val="000000100000" w:firstRow="0" w:lastRow="0" w:firstColumn="0" w:lastColumn="0" w:oddVBand="0" w:evenVBand="0" w:oddHBand="1" w:evenHBand="0" w:firstRowFirstColumn="0" w:firstRowLastColumn="0" w:lastRowFirstColumn="0" w:lastRowLastColumn="0"/>
            </w:pPr>
            <w:r w:rsidRPr="00DD4631">
              <w:t>Ensures that only authenticated users gain access to critical resources. Reduces risk of unauthorized access.</w:t>
            </w:r>
          </w:p>
        </w:tc>
        <w:tc>
          <w:tcPr>
            <w:tcW w:w="0" w:type="auto"/>
            <w:hideMark/>
          </w:tcPr>
          <w:p w14:paraId="6C28E3C8" w14:textId="77777777" w:rsidR="00DD4631" w:rsidRPr="00DD4631" w:rsidRDefault="00DD4631" w:rsidP="00DD4631">
            <w:pPr>
              <w:spacing w:line="360" w:lineRule="auto"/>
              <w:cnfStyle w:val="000000100000" w:firstRow="0" w:lastRow="0" w:firstColumn="0" w:lastColumn="0" w:oddVBand="0" w:evenVBand="0" w:oddHBand="1" w:evenHBand="0" w:firstRowFirstColumn="0" w:firstRowLastColumn="0" w:lastRowFirstColumn="0" w:lastRowLastColumn="0"/>
            </w:pPr>
            <w:r w:rsidRPr="00DD4631">
              <w:t xml:space="preserve">Tools such as </w:t>
            </w:r>
            <w:r w:rsidRPr="00DD4631">
              <w:rPr>
                <w:b/>
                <w:bCs/>
              </w:rPr>
              <w:t>Okta</w:t>
            </w:r>
            <w:r w:rsidRPr="00DD4631">
              <w:t xml:space="preserve"> and </w:t>
            </w:r>
            <w:r w:rsidRPr="00DD4631">
              <w:rPr>
                <w:b/>
                <w:bCs/>
              </w:rPr>
              <w:t>Azure Active Directory</w:t>
            </w:r>
            <w:r w:rsidRPr="00DD4631">
              <w:t xml:space="preserve"> provide IAM services with MFA integration. Privileged Access Management (PAM) solutions such as </w:t>
            </w:r>
            <w:r w:rsidRPr="00DD4631">
              <w:rPr>
                <w:b/>
                <w:bCs/>
              </w:rPr>
              <w:t>CyberArk</w:t>
            </w:r>
            <w:r w:rsidRPr="00DD4631">
              <w:t xml:space="preserve"> help with controlling access for high-risk accounts (Rose et al., 2020).</w:t>
            </w:r>
          </w:p>
        </w:tc>
      </w:tr>
      <w:tr w:rsidR="00DD4631" w:rsidRPr="00DD4631" w14:paraId="013378F7" w14:textId="77777777" w:rsidTr="00DD4631">
        <w:tc>
          <w:tcPr>
            <w:cnfStyle w:val="001000000000" w:firstRow="0" w:lastRow="0" w:firstColumn="1" w:lastColumn="0" w:oddVBand="0" w:evenVBand="0" w:oddHBand="0" w:evenHBand="0" w:firstRowFirstColumn="0" w:firstRowLastColumn="0" w:lastRowFirstColumn="0" w:lastRowLastColumn="0"/>
            <w:tcW w:w="0" w:type="auto"/>
            <w:hideMark/>
          </w:tcPr>
          <w:p w14:paraId="50D878DC" w14:textId="77777777" w:rsidR="00DD4631" w:rsidRPr="00DD4631" w:rsidRDefault="00DD4631" w:rsidP="00DD4631">
            <w:pPr>
              <w:spacing w:line="360" w:lineRule="auto"/>
            </w:pPr>
            <w:r w:rsidRPr="00DD4631">
              <w:t>Network Micro-segmentation + Least-Privilege Access</w:t>
            </w:r>
          </w:p>
        </w:tc>
        <w:tc>
          <w:tcPr>
            <w:tcW w:w="0" w:type="auto"/>
            <w:hideMark/>
          </w:tcPr>
          <w:p w14:paraId="1BA18064" w14:textId="77777777" w:rsidR="00DD4631" w:rsidRPr="00DD4631" w:rsidRDefault="00DD4631" w:rsidP="00DD4631">
            <w:pPr>
              <w:spacing w:line="360" w:lineRule="auto"/>
              <w:cnfStyle w:val="000000000000" w:firstRow="0" w:lastRow="0" w:firstColumn="0" w:lastColumn="0" w:oddVBand="0" w:evenVBand="0" w:oddHBand="0" w:evenHBand="0" w:firstRowFirstColumn="0" w:firstRowLastColumn="0" w:lastRowFirstColumn="0" w:lastRowLastColumn="0"/>
            </w:pPr>
            <w:r w:rsidRPr="00DD4631">
              <w:t>Limits lateral movement within the network and restricts unauthorized access to specific resources.</w:t>
            </w:r>
          </w:p>
        </w:tc>
        <w:tc>
          <w:tcPr>
            <w:tcW w:w="0" w:type="auto"/>
            <w:hideMark/>
          </w:tcPr>
          <w:p w14:paraId="1DC74875" w14:textId="77777777" w:rsidR="00DD4631" w:rsidRPr="00DD4631" w:rsidRDefault="00DD4631" w:rsidP="00DD4631">
            <w:pPr>
              <w:spacing w:line="360" w:lineRule="auto"/>
              <w:cnfStyle w:val="000000000000" w:firstRow="0" w:lastRow="0" w:firstColumn="0" w:lastColumn="0" w:oddVBand="0" w:evenVBand="0" w:oddHBand="0" w:evenHBand="0" w:firstRowFirstColumn="0" w:firstRowLastColumn="0" w:lastRowFirstColumn="0" w:lastRowLastColumn="0"/>
            </w:pPr>
            <w:r w:rsidRPr="00DD4631">
              <w:rPr>
                <w:b/>
                <w:bCs/>
              </w:rPr>
              <w:t>Cisco ACI</w:t>
            </w:r>
            <w:r w:rsidRPr="00DD4631">
              <w:t xml:space="preserve"> or </w:t>
            </w:r>
            <w:r w:rsidRPr="00DD4631">
              <w:rPr>
                <w:b/>
                <w:bCs/>
              </w:rPr>
              <w:t>VMware NSX</w:t>
            </w:r>
            <w:r w:rsidRPr="00DD4631">
              <w:t xml:space="preserve"> offer segmentation capabilities, while RBAC (Role-Based Access Control) can enforce least-privilege principles across all systems (</w:t>
            </w:r>
            <w:proofErr w:type="spellStart"/>
            <w:r w:rsidRPr="00DD4631">
              <w:t>Syteca</w:t>
            </w:r>
            <w:proofErr w:type="spellEnd"/>
            <w:r w:rsidRPr="00DD4631">
              <w:t>, 2025).</w:t>
            </w:r>
          </w:p>
        </w:tc>
      </w:tr>
      <w:tr w:rsidR="00DD4631" w:rsidRPr="00DD4631" w14:paraId="0F07B70D" w14:textId="77777777" w:rsidTr="00DD46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B441A5" w14:textId="77777777" w:rsidR="00DD4631" w:rsidRPr="00DD4631" w:rsidRDefault="00DD4631" w:rsidP="00DD4631">
            <w:pPr>
              <w:spacing w:line="360" w:lineRule="auto"/>
            </w:pPr>
            <w:r w:rsidRPr="00DD4631">
              <w:t>Encryption (Data-at-Rest &amp; In-Transit)</w:t>
            </w:r>
          </w:p>
        </w:tc>
        <w:tc>
          <w:tcPr>
            <w:tcW w:w="0" w:type="auto"/>
            <w:hideMark/>
          </w:tcPr>
          <w:p w14:paraId="54472D56" w14:textId="77777777" w:rsidR="00DD4631" w:rsidRPr="00DD4631" w:rsidRDefault="00DD4631" w:rsidP="00DD4631">
            <w:pPr>
              <w:spacing w:line="360" w:lineRule="auto"/>
              <w:cnfStyle w:val="000000100000" w:firstRow="0" w:lastRow="0" w:firstColumn="0" w:lastColumn="0" w:oddVBand="0" w:evenVBand="0" w:oddHBand="1" w:evenHBand="0" w:firstRowFirstColumn="0" w:firstRowLastColumn="0" w:lastRowFirstColumn="0" w:lastRowLastColumn="0"/>
            </w:pPr>
            <w:r w:rsidRPr="00DD4631">
              <w:t>Protects sensitive data even if systems are compromised, ensuring confidentiality and integrity.</w:t>
            </w:r>
          </w:p>
        </w:tc>
        <w:tc>
          <w:tcPr>
            <w:tcW w:w="0" w:type="auto"/>
            <w:hideMark/>
          </w:tcPr>
          <w:p w14:paraId="49A30BC7" w14:textId="77777777" w:rsidR="00DD4631" w:rsidRPr="00DD4631" w:rsidRDefault="00DD4631" w:rsidP="00DD4631">
            <w:pPr>
              <w:spacing w:line="360" w:lineRule="auto"/>
              <w:cnfStyle w:val="000000100000" w:firstRow="0" w:lastRow="0" w:firstColumn="0" w:lastColumn="0" w:oddVBand="0" w:evenVBand="0" w:oddHBand="1" w:evenHBand="0" w:firstRowFirstColumn="0" w:firstRowLastColumn="0" w:lastRowFirstColumn="0" w:lastRowLastColumn="0"/>
            </w:pPr>
            <w:r w:rsidRPr="00DD4631">
              <w:rPr>
                <w:b/>
                <w:bCs/>
              </w:rPr>
              <w:t>AES-256</w:t>
            </w:r>
            <w:r w:rsidRPr="00DD4631">
              <w:t xml:space="preserve"> encryption for data at rest and </w:t>
            </w:r>
            <w:r w:rsidRPr="00DD4631">
              <w:rPr>
                <w:b/>
                <w:bCs/>
              </w:rPr>
              <w:t>TLS 1.3</w:t>
            </w:r>
            <w:r w:rsidRPr="00DD4631">
              <w:t xml:space="preserve"> for data in transit, as recommended by NIST (NIST, 2018). </w:t>
            </w:r>
            <w:r w:rsidRPr="00DD4631">
              <w:rPr>
                <w:b/>
                <w:bCs/>
              </w:rPr>
              <w:t>Vormetric Data Security Platform</w:t>
            </w:r>
            <w:r w:rsidRPr="00DD4631">
              <w:t xml:space="preserve"> offers enterprise-grade encryption tools for both storage and communication.</w:t>
            </w:r>
          </w:p>
        </w:tc>
      </w:tr>
      <w:tr w:rsidR="00DD4631" w:rsidRPr="00DD4631" w14:paraId="3E977720" w14:textId="77777777" w:rsidTr="00DD4631">
        <w:tc>
          <w:tcPr>
            <w:cnfStyle w:val="001000000000" w:firstRow="0" w:lastRow="0" w:firstColumn="1" w:lastColumn="0" w:oddVBand="0" w:evenVBand="0" w:oddHBand="0" w:evenHBand="0" w:firstRowFirstColumn="0" w:firstRowLastColumn="0" w:lastRowFirstColumn="0" w:lastRowLastColumn="0"/>
            <w:tcW w:w="0" w:type="auto"/>
            <w:hideMark/>
          </w:tcPr>
          <w:p w14:paraId="36061476" w14:textId="77777777" w:rsidR="00DD4631" w:rsidRPr="00DD4631" w:rsidRDefault="00DD4631" w:rsidP="00DD4631">
            <w:pPr>
              <w:spacing w:line="360" w:lineRule="auto"/>
            </w:pPr>
            <w:r w:rsidRPr="00DD4631">
              <w:t>Endpoint Detection &amp; Response (EDR)</w:t>
            </w:r>
          </w:p>
        </w:tc>
        <w:tc>
          <w:tcPr>
            <w:tcW w:w="0" w:type="auto"/>
            <w:hideMark/>
          </w:tcPr>
          <w:p w14:paraId="224BC930" w14:textId="77777777" w:rsidR="00DD4631" w:rsidRPr="00DD4631" w:rsidRDefault="00DD4631" w:rsidP="00DD4631">
            <w:pPr>
              <w:spacing w:line="360" w:lineRule="auto"/>
              <w:cnfStyle w:val="000000000000" w:firstRow="0" w:lastRow="0" w:firstColumn="0" w:lastColumn="0" w:oddVBand="0" w:evenVBand="0" w:oddHBand="0" w:evenHBand="0" w:firstRowFirstColumn="0" w:firstRowLastColumn="0" w:lastRowFirstColumn="0" w:lastRowLastColumn="0"/>
            </w:pPr>
            <w:r w:rsidRPr="00DD4631">
              <w:t xml:space="preserve">Monitors endpoint activity to detect malicious behaviors or anomalies, </w:t>
            </w:r>
            <w:r w:rsidRPr="00DD4631">
              <w:lastRenderedPageBreak/>
              <w:t>preventing advanced threats like ransomware.</w:t>
            </w:r>
          </w:p>
        </w:tc>
        <w:tc>
          <w:tcPr>
            <w:tcW w:w="0" w:type="auto"/>
            <w:hideMark/>
          </w:tcPr>
          <w:p w14:paraId="5071F381" w14:textId="77777777" w:rsidR="00DD4631" w:rsidRPr="00DD4631" w:rsidRDefault="00DD4631" w:rsidP="00DD4631">
            <w:pPr>
              <w:spacing w:line="360" w:lineRule="auto"/>
              <w:cnfStyle w:val="000000000000" w:firstRow="0" w:lastRow="0" w:firstColumn="0" w:lastColumn="0" w:oddVBand="0" w:evenVBand="0" w:oddHBand="0" w:evenHBand="0" w:firstRowFirstColumn="0" w:firstRowLastColumn="0" w:lastRowFirstColumn="0" w:lastRowLastColumn="0"/>
            </w:pPr>
            <w:r w:rsidRPr="00DD4631">
              <w:lastRenderedPageBreak/>
              <w:t xml:space="preserve">Solutions like </w:t>
            </w:r>
            <w:r w:rsidRPr="00DD4631">
              <w:rPr>
                <w:b/>
                <w:bCs/>
              </w:rPr>
              <w:t>CrowdStrike Falcon</w:t>
            </w:r>
            <w:r w:rsidRPr="00DD4631">
              <w:t xml:space="preserve"> and </w:t>
            </w:r>
            <w:r w:rsidRPr="00DD4631">
              <w:rPr>
                <w:b/>
                <w:bCs/>
              </w:rPr>
              <w:t>Microsoft Defender</w:t>
            </w:r>
            <w:r w:rsidRPr="00DD4631">
              <w:t xml:space="preserve"> provide endpoint protection by analyzing endpoint </w:t>
            </w:r>
            <w:r w:rsidRPr="00DD4631">
              <w:lastRenderedPageBreak/>
              <w:t>activities and applying threat intelligence (Suhail et al., 2025).</w:t>
            </w:r>
          </w:p>
        </w:tc>
      </w:tr>
      <w:tr w:rsidR="00DD4631" w:rsidRPr="00DD4631" w14:paraId="18C6CEAA" w14:textId="77777777" w:rsidTr="00DD46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C1E99B" w14:textId="77777777" w:rsidR="00DD4631" w:rsidRPr="00DD4631" w:rsidRDefault="00DD4631" w:rsidP="00DD4631">
            <w:pPr>
              <w:spacing w:line="360" w:lineRule="auto"/>
            </w:pPr>
            <w:r w:rsidRPr="00DD4631">
              <w:lastRenderedPageBreak/>
              <w:t>Security Information &amp; Event Management (SIEM)</w:t>
            </w:r>
          </w:p>
        </w:tc>
        <w:tc>
          <w:tcPr>
            <w:tcW w:w="0" w:type="auto"/>
            <w:hideMark/>
          </w:tcPr>
          <w:p w14:paraId="512BB720" w14:textId="77777777" w:rsidR="00DD4631" w:rsidRPr="00DD4631" w:rsidRDefault="00DD4631" w:rsidP="00DD4631">
            <w:pPr>
              <w:spacing w:line="360" w:lineRule="auto"/>
              <w:cnfStyle w:val="000000100000" w:firstRow="0" w:lastRow="0" w:firstColumn="0" w:lastColumn="0" w:oddVBand="0" w:evenVBand="0" w:oddHBand="1" w:evenHBand="0" w:firstRowFirstColumn="0" w:firstRowLastColumn="0" w:lastRowFirstColumn="0" w:lastRowLastColumn="0"/>
            </w:pPr>
            <w:r w:rsidRPr="00DD4631">
              <w:t>Aggregates and analyzes data from various systems for real-time detection and correlation of suspicious activities.</w:t>
            </w:r>
          </w:p>
        </w:tc>
        <w:tc>
          <w:tcPr>
            <w:tcW w:w="0" w:type="auto"/>
            <w:hideMark/>
          </w:tcPr>
          <w:p w14:paraId="151D1BF9" w14:textId="77777777" w:rsidR="00DD4631" w:rsidRPr="00DD4631" w:rsidRDefault="00DD4631" w:rsidP="00DD4631">
            <w:pPr>
              <w:spacing w:line="360" w:lineRule="auto"/>
              <w:cnfStyle w:val="000000100000" w:firstRow="0" w:lastRow="0" w:firstColumn="0" w:lastColumn="0" w:oddVBand="0" w:evenVBand="0" w:oddHBand="1" w:evenHBand="0" w:firstRowFirstColumn="0" w:firstRowLastColumn="0" w:lastRowFirstColumn="0" w:lastRowLastColumn="0"/>
            </w:pPr>
            <w:r w:rsidRPr="00DD4631">
              <w:rPr>
                <w:b/>
                <w:bCs/>
              </w:rPr>
              <w:t>Splunk</w:t>
            </w:r>
            <w:r w:rsidRPr="00DD4631">
              <w:t xml:space="preserve">, </w:t>
            </w:r>
            <w:r w:rsidRPr="00DD4631">
              <w:rPr>
                <w:b/>
                <w:bCs/>
              </w:rPr>
              <w:t xml:space="preserve">IBM </w:t>
            </w:r>
            <w:proofErr w:type="spellStart"/>
            <w:r w:rsidRPr="00DD4631">
              <w:rPr>
                <w:b/>
                <w:bCs/>
              </w:rPr>
              <w:t>QRadar</w:t>
            </w:r>
            <w:proofErr w:type="spellEnd"/>
            <w:r w:rsidRPr="00DD4631">
              <w:t xml:space="preserve">, and </w:t>
            </w:r>
            <w:r w:rsidRPr="00DD4631">
              <w:rPr>
                <w:b/>
                <w:bCs/>
              </w:rPr>
              <w:t>Elastic Stack</w:t>
            </w:r>
            <w:r w:rsidRPr="00DD4631">
              <w:t xml:space="preserve"> (ELK) are commonly used SIEM platforms to collect logs, monitor network traffic, and detect potential security incidents in real time (Daah et al., 2024).</w:t>
            </w:r>
          </w:p>
        </w:tc>
      </w:tr>
    </w:tbl>
    <w:p w14:paraId="1DF313DF" w14:textId="77777777" w:rsidR="00DD4631" w:rsidRPr="00C10385" w:rsidRDefault="00DD4631" w:rsidP="00DD4631">
      <w:pPr>
        <w:rPr>
          <w:rFonts w:ascii="Arial" w:hAnsi="Arial" w:cs="Arial"/>
          <w:b/>
          <w:bCs/>
          <w:color w:val="EE0000"/>
        </w:rPr>
      </w:pPr>
      <w:r w:rsidRPr="00C10385">
        <w:rPr>
          <w:rFonts w:ascii="Arial" w:hAnsi="Arial" w:cs="Arial"/>
          <w:b/>
          <w:bCs/>
          <w:color w:val="EE0000"/>
        </w:rPr>
        <w:t>Integration into Vigilant’s Security Architecture</w:t>
      </w:r>
    </w:p>
    <w:p w14:paraId="786B593C" w14:textId="77777777" w:rsidR="00025E52" w:rsidRPr="00C10385" w:rsidRDefault="00025E52" w:rsidP="00025E52">
      <w:pPr>
        <w:rPr>
          <w:rFonts w:ascii="Arial" w:hAnsi="Arial" w:cs="Arial"/>
        </w:rPr>
      </w:pPr>
      <w:r w:rsidRPr="00C10385">
        <w:rPr>
          <w:rFonts w:ascii="Arial" w:hAnsi="Arial" w:cs="Arial"/>
        </w:rPr>
        <w:t xml:space="preserve">Vigilant Trust &amp; Asset Management would need to combine these technical controls into a Zero Trust Architecture (ZTA), in which IAM and MFA can be used as the initial line of protection, and authorized users can access only sensitive resources. The micro-segmentation of the network would limit the horizontal flow across the environment whereas encryption will make the intercepted data unreadable. </w:t>
      </w:r>
      <w:proofErr w:type="spellStart"/>
      <w:r w:rsidRPr="00C10385">
        <w:rPr>
          <w:rFonts w:ascii="Arial" w:hAnsi="Arial" w:cs="Arial"/>
        </w:rPr>
        <w:t>Theensity</w:t>
      </w:r>
      <w:proofErr w:type="spellEnd"/>
      <w:r w:rsidRPr="00C10385">
        <w:rPr>
          <w:rFonts w:ascii="Arial" w:hAnsi="Arial" w:cs="Arial"/>
        </w:rPr>
        <w:t xml:space="preserve"> would be endpoint protection (EDR) to keep a constant check on the user devices and servers regarding any suspicious activity. Lastly, the SIEM system would make the aggregation of logs centralized so that the security teams would be able to correlate the events and identify any suspicious activity among all systems.</w:t>
      </w:r>
    </w:p>
    <w:p w14:paraId="79D936B5" w14:textId="494B49B5" w:rsidR="00DD4631" w:rsidRPr="00C10385" w:rsidRDefault="00025E52" w:rsidP="00025E52">
      <w:pPr>
        <w:rPr>
          <w:rFonts w:ascii="Arial" w:hAnsi="Arial" w:cs="Arial"/>
        </w:rPr>
      </w:pPr>
      <w:r w:rsidRPr="00C10385">
        <w:rPr>
          <w:rFonts w:ascii="Arial" w:hAnsi="Arial" w:cs="Arial"/>
        </w:rPr>
        <w:t>The success of such actions depends on the constant patch management and readiness to respond to incidents. Updates to the software and frequent vulnerability scans are necessary to close the possible access points, whereas a carefully organized incident response team will enable a quick recovery in case of an attack (IBM, 2024).</w:t>
      </w:r>
    </w:p>
    <w:p w14:paraId="514A072F" w14:textId="1A033227" w:rsidR="00DD4631" w:rsidRPr="00DD4631" w:rsidRDefault="00DD4631" w:rsidP="00DD4631">
      <w:pPr>
        <w:pStyle w:val="Heading1"/>
      </w:pPr>
      <w:bookmarkStart w:id="5" w:name="_Toc216200108"/>
      <w:r w:rsidRPr="00DD4631">
        <w:t>Proactive Monitoring &amp; Incident Response</w:t>
      </w:r>
      <w:bookmarkEnd w:id="5"/>
    </w:p>
    <w:p w14:paraId="20027D41" w14:textId="206C023D" w:rsidR="00DD4631" w:rsidRPr="00C10385" w:rsidRDefault="00025E52" w:rsidP="00DD4631">
      <w:pPr>
        <w:rPr>
          <w:rFonts w:ascii="Arial" w:hAnsi="Arial" w:cs="Arial"/>
        </w:rPr>
      </w:pPr>
      <w:r w:rsidRPr="00025E52">
        <w:t xml:space="preserve">The threats should be monitored proactively in order to determine them before they will cause much harm. Managed Security Service Providers (MSSP), Security Information and Event </w:t>
      </w:r>
      <w:r w:rsidRPr="00C10385">
        <w:rPr>
          <w:rFonts w:ascii="Arial" w:hAnsi="Arial" w:cs="Arial"/>
        </w:rPr>
        <w:lastRenderedPageBreak/>
        <w:t>Management (SIEM) systems are some of the main elements of this strategy. Precise security logs that are collected in real-time across all sources (network traffic, endpoints, user activity) will enable the security personnel to identify anomalies and react promptly to possible intrusions.</w:t>
      </w:r>
    </w:p>
    <w:p w14:paraId="1A8BDEAA" w14:textId="77777777" w:rsidR="00DD4631" w:rsidRPr="00C10385" w:rsidRDefault="00DD4631" w:rsidP="00DD4631">
      <w:pPr>
        <w:pStyle w:val="Heading2"/>
        <w:rPr>
          <w:rFonts w:ascii="Arial" w:hAnsi="Arial" w:cs="Arial"/>
          <w:color w:val="EE0000"/>
        </w:rPr>
      </w:pPr>
      <w:bookmarkStart w:id="6" w:name="_Toc216200109"/>
      <w:r w:rsidRPr="00C10385">
        <w:rPr>
          <w:rFonts w:ascii="Arial" w:hAnsi="Arial" w:cs="Arial"/>
          <w:color w:val="EE0000"/>
        </w:rPr>
        <w:t>Continuous Monitoring and Its Role in Detecting Advanced Threats</w:t>
      </w:r>
      <w:bookmarkEnd w:id="6"/>
    </w:p>
    <w:p w14:paraId="02E9CE24" w14:textId="0ED7001F" w:rsidR="00DD4631" w:rsidRPr="00C10385" w:rsidRDefault="00025E52" w:rsidP="00DD4631">
      <w:pPr>
        <w:rPr>
          <w:rFonts w:ascii="Arial" w:hAnsi="Arial" w:cs="Arial"/>
        </w:rPr>
      </w:pPr>
      <w:r w:rsidRPr="00C10385">
        <w:rPr>
          <w:rFonts w:ascii="Arial" w:hAnsi="Arial" w:cs="Arial"/>
        </w:rPr>
        <w:t>Continuous monitoring refers to the systematic process of observing security data (e.g., logs, network flows, and user activity) to determine if there is malicious behavior or suspicious activity. SIEM system offers a centralized monitoring, matching the events and applying predefined rules and machine learning algorithms to identify abnormal activities. In particular, a strange amount of data out of a system, in particular involving sensitive data, could be a sign of a data exfiltration attempt a frequently used trick in ransomware attacks. The EDR systems are a complement to the SIEM, and they enable in-depth information about endpoint activity, and they can detect malware or unauthorized activity on machines (NIST, 2018).</w:t>
      </w:r>
    </w:p>
    <w:p w14:paraId="5E95FF43" w14:textId="77777777" w:rsidR="00DD4631" w:rsidRPr="00C10385" w:rsidRDefault="00DD4631" w:rsidP="00DD4631">
      <w:pPr>
        <w:pStyle w:val="Heading2"/>
        <w:rPr>
          <w:rFonts w:ascii="Arial" w:hAnsi="Arial" w:cs="Arial"/>
        </w:rPr>
      </w:pPr>
      <w:bookmarkStart w:id="7" w:name="_Toc216200110"/>
      <w:r w:rsidRPr="00C10385">
        <w:rPr>
          <w:rFonts w:ascii="Arial" w:hAnsi="Arial" w:cs="Arial"/>
        </w:rPr>
        <w:t>Incident Response Planning</w:t>
      </w:r>
      <w:bookmarkEnd w:id="7"/>
    </w:p>
    <w:p w14:paraId="5C5B2856" w14:textId="77777777" w:rsidR="00025E52" w:rsidRPr="00C10385" w:rsidRDefault="00025E52" w:rsidP="00025E52">
      <w:pPr>
        <w:rPr>
          <w:rFonts w:ascii="Arial" w:hAnsi="Arial" w:cs="Arial"/>
        </w:rPr>
      </w:pPr>
      <w:r w:rsidRPr="00C10385">
        <w:rPr>
          <w:rFonts w:ascii="Arial" w:hAnsi="Arial" w:cs="Arial"/>
        </w:rPr>
        <w:t>A successful incident response plan (IRP) is a systematic process which includes: Detection, Containment, Eradication, Recovery, and Post-Incident Review. Detection phase: during the Detection phase, alerts of the security teams are created in real-time by the SIEM and EDR systems, in case of a potential breach. In Containment, systems that have been affected are blocked out in an attempt to restrain the attack. Eradication is aimed at eliminating any malware or unauthorized access and Recovery is aimed at restoring systems using clean backups and implementing patches to counteract vulnerabilities that were used in the attack. Lastly, a Post-Incident Review, assists in the optimization of security policies and enhances future response.</w:t>
      </w:r>
    </w:p>
    <w:p w14:paraId="1BF404FD" w14:textId="302765C0" w:rsidR="00DD4631" w:rsidRPr="00C10385" w:rsidRDefault="00025E52" w:rsidP="00025E52">
      <w:pPr>
        <w:rPr>
          <w:rFonts w:ascii="Arial" w:hAnsi="Arial" w:cs="Arial"/>
        </w:rPr>
      </w:pPr>
      <w:r w:rsidRPr="00C10385">
        <w:rPr>
          <w:rFonts w:ascii="Arial" w:hAnsi="Arial" w:cs="Arial"/>
        </w:rPr>
        <w:t xml:space="preserve">Drills on incident response should be conducted regularly in order to be prepared. Tabletop exercises are aimed at simulating different types of cyberattacks, e.g., the </w:t>
      </w:r>
      <w:r w:rsidRPr="00C10385">
        <w:rPr>
          <w:rFonts w:ascii="Arial" w:hAnsi="Arial" w:cs="Arial"/>
        </w:rPr>
        <w:lastRenderedPageBreak/>
        <w:t>ransomware and phishing attacks, which will assist teams to practice their roles and enhance communication as well as define flaws in the IRP (Suhail et al., 2025).</w:t>
      </w:r>
    </w:p>
    <w:p w14:paraId="3988E4C7" w14:textId="77777777" w:rsidR="00A65F8C" w:rsidRDefault="00A65F8C" w:rsidP="00A65F8C">
      <w:pPr>
        <w:keepNext/>
      </w:pPr>
      <w:r>
        <w:rPr>
          <w:noProof/>
        </w:rPr>
        <w:drawing>
          <wp:inline distT="0" distB="0" distL="0" distR="0" wp14:anchorId="29A7C1C2" wp14:editId="1E9A2332">
            <wp:extent cx="5715000" cy="2162175"/>
            <wp:effectExtent l="0" t="0" r="0" b="9525"/>
            <wp:docPr id="1716808495" name="Picture 5" descr="Zero Trust Architecture Core Componen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Zero Trust Architecture Core Components.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5000" cy="2162175"/>
                    </a:xfrm>
                    <a:prstGeom prst="rect">
                      <a:avLst/>
                    </a:prstGeom>
                    <a:noFill/>
                    <a:ln>
                      <a:noFill/>
                    </a:ln>
                  </pic:spPr>
                </pic:pic>
              </a:graphicData>
            </a:graphic>
          </wp:inline>
        </w:drawing>
      </w:r>
    </w:p>
    <w:p w14:paraId="05430BF4" w14:textId="782E3121" w:rsidR="00A65F8C" w:rsidRDefault="00A65F8C" w:rsidP="00A65F8C">
      <w:pPr>
        <w:pStyle w:val="Caption"/>
        <w:spacing w:after="288"/>
      </w:pPr>
      <w:r>
        <w:t xml:space="preserve">Figure </w:t>
      </w:r>
      <w:r>
        <w:fldChar w:fldCharType="begin"/>
      </w:r>
      <w:r>
        <w:instrText xml:space="preserve"> SEQ Figure \* ARABIC </w:instrText>
      </w:r>
      <w:r>
        <w:fldChar w:fldCharType="separate"/>
      </w:r>
      <w:r>
        <w:rPr>
          <w:noProof/>
        </w:rPr>
        <w:t>3</w:t>
      </w:r>
      <w:r>
        <w:fldChar w:fldCharType="end"/>
      </w:r>
      <w:r>
        <w:t xml:space="preserve">: </w:t>
      </w:r>
      <w:r w:rsidRPr="00A65F8C">
        <w:rPr>
          <w:b/>
          <w:bCs/>
        </w:rPr>
        <w:t>Zero Trust Architecture Core Components</w:t>
      </w:r>
      <w:r w:rsidRPr="00A65F8C">
        <w:t xml:space="preserve"> </w:t>
      </w:r>
    </w:p>
    <w:p w14:paraId="53BD78CA" w14:textId="6C1BE592" w:rsidR="00A65F8C" w:rsidRPr="00A65F8C" w:rsidRDefault="00A65F8C" w:rsidP="00A65F8C">
      <w:pPr>
        <w:pStyle w:val="Caption"/>
        <w:spacing w:after="288"/>
        <w:rPr>
          <w:i w:val="0"/>
          <w:iCs w:val="0"/>
          <w:color w:val="auto"/>
          <w:sz w:val="20"/>
          <w:szCs w:val="20"/>
        </w:rPr>
      </w:pPr>
      <w:r w:rsidRPr="00A65F8C">
        <w:rPr>
          <w:i w:val="0"/>
          <w:iCs w:val="0"/>
          <w:color w:val="auto"/>
          <w:sz w:val="20"/>
          <w:szCs w:val="20"/>
        </w:rPr>
        <w:t>Source: NIST SP 800-207</w:t>
      </w:r>
    </w:p>
    <w:p w14:paraId="4ECEB4D5" w14:textId="441634DF" w:rsidR="00A65F8C" w:rsidRPr="00C10385" w:rsidRDefault="00A65F8C" w:rsidP="00A65F8C">
      <w:pPr>
        <w:pStyle w:val="Heading1"/>
        <w:rPr>
          <w:rFonts w:ascii="Arial" w:hAnsi="Arial" w:cs="Arial"/>
          <w:color w:val="EE0000"/>
        </w:rPr>
      </w:pPr>
      <w:bookmarkStart w:id="8" w:name="_Toc216200111"/>
      <w:r w:rsidRPr="00C10385">
        <w:rPr>
          <w:rFonts w:ascii="Arial" w:hAnsi="Arial" w:cs="Arial"/>
          <w:color w:val="EE0000"/>
        </w:rPr>
        <w:t>Proactive Monitoring &amp; Incident Response</w:t>
      </w:r>
      <w:bookmarkEnd w:id="8"/>
    </w:p>
    <w:p w14:paraId="7240850C" w14:textId="77777777" w:rsidR="00C10385" w:rsidRDefault="00025E52" w:rsidP="00C10385">
      <w:pPr>
        <w:pStyle w:val="Heading2"/>
        <w:rPr>
          <w:rFonts w:ascii="Arial" w:hAnsi="Arial" w:cs="Arial"/>
          <w:color w:val="EE0000"/>
        </w:rPr>
      </w:pPr>
      <w:r w:rsidRPr="00025E52">
        <w:t xml:space="preserve">Threats should be monitored proactively to prevent inflicting much harm. The security information and event management (SIEM) systems and Managed Security Service Providers (MSSP) play a significant role in this plan. Live gathering of security records of all the sources (network traffic, endpoints, user activity) enables security teams to identify anomalies and take prompt action against possible </w:t>
      </w:r>
      <w:proofErr w:type="gramStart"/>
      <w:r w:rsidRPr="00025E52">
        <w:t>intrusion</w:t>
      </w:r>
      <w:proofErr w:type="gramEnd"/>
      <w:r w:rsidRPr="00025E52">
        <w:t>.</w:t>
      </w:r>
      <w:bookmarkStart w:id="9" w:name="_Toc216200112"/>
      <w:r w:rsidR="00C10385" w:rsidRPr="00C10385">
        <w:rPr>
          <w:rFonts w:ascii="Arial" w:hAnsi="Arial" w:cs="Arial"/>
          <w:color w:val="EE0000"/>
        </w:rPr>
        <w:t xml:space="preserve"> </w:t>
      </w:r>
    </w:p>
    <w:p w14:paraId="6128B610" w14:textId="6D29A8E0" w:rsidR="00C10385" w:rsidRPr="00C10385" w:rsidRDefault="00C10385" w:rsidP="00C10385">
      <w:pPr>
        <w:pStyle w:val="Heading2"/>
        <w:rPr>
          <w:rFonts w:ascii="Arial" w:hAnsi="Arial" w:cs="Arial"/>
          <w:color w:val="EE0000"/>
        </w:rPr>
      </w:pPr>
      <w:r w:rsidRPr="00C10385">
        <w:rPr>
          <w:rFonts w:ascii="Arial" w:hAnsi="Arial" w:cs="Arial"/>
          <w:color w:val="EE0000"/>
        </w:rPr>
        <w:t>Continuous Monitoring and Its Role in Detecting Advanced Threats</w:t>
      </w:r>
      <w:bookmarkEnd w:id="9"/>
    </w:p>
    <w:p w14:paraId="6AFC28EA" w14:textId="71DD7194" w:rsidR="00A65F8C" w:rsidRPr="00C10385" w:rsidRDefault="00A65F8C" w:rsidP="00A65F8C">
      <w:pPr>
        <w:rPr>
          <w:rFonts w:ascii="Arial" w:hAnsi="Arial" w:cs="Arial"/>
        </w:rPr>
      </w:pPr>
    </w:p>
    <w:p w14:paraId="1FED9A6F" w14:textId="0B024F4B" w:rsidR="00A65F8C" w:rsidRPr="00A65F8C" w:rsidRDefault="00025E52" w:rsidP="00A65F8C">
      <w:r w:rsidRPr="00C10385">
        <w:rPr>
          <w:rFonts w:ascii="Arial" w:hAnsi="Arial" w:cs="Arial"/>
        </w:rPr>
        <w:t xml:space="preserve">Continuous monitoring is a systematized process of viewing security data, which may be logs, network flows, and user activities, to detect malicious behavior or suspicious activity. SIEM system offers centralized monitoring where event correlation is done and conditions are checked against pre-defined rules and machine learning algorithms that identify abnormal patterns. As an example, a large amount of data out of a system, </w:t>
      </w:r>
      <w:r w:rsidRPr="00C10385">
        <w:rPr>
          <w:rFonts w:ascii="Arial" w:hAnsi="Arial" w:cs="Arial"/>
        </w:rPr>
        <w:lastRenderedPageBreak/>
        <w:t>particularly sensitive data, can be an indication</w:t>
      </w:r>
      <w:r w:rsidRPr="00025E52">
        <w:t xml:space="preserve"> of data exfiltration attempt - a frequent method in ransomware attacks. The EDR systems are the supplement to the SIEM as they can offer in-depth information about endpoint actions, detect malware or unauthorized activities on devices (NIST, 2018).</w:t>
      </w:r>
    </w:p>
    <w:p w14:paraId="794A489F" w14:textId="77777777" w:rsidR="00A65F8C" w:rsidRPr="00C10385" w:rsidRDefault="00A65F8C" w:rsidP="00A65F8C">
      <w:pPr>
        <w:pStyle w:val="Heading2"/>
        <w:rPr>
          <w:rFonts w:ascii="Arial" w:hAnsi="Arial" w:cs="Arial"/>
          <w:color w:val="EE0000"/>
        </w:rPr>
      </w:pPr>
      <w:bookmarkStart w:id="10" w:name="_Toc216200113"/>
      <w:r w:rsidRPr="00C10385">
        <w:rPr>
          <w:rFonts w:ascii="Arial" w:hAnsi="Arial" w:cs="Arial"/>
          <w:color w:val="EE0000"/>
        </w:rPr>
        <w:t>Incident Response Planning</w:t>
      </w:r>
      <w:bookmarkEnd w:id="10"/>
    </w:p>
    <w:p w14:paraId="03BFA605" w14:textId="77777777" w:rsidR="00025E52" w:rsidRPr="00C10385" w:rsidRDefault="00025E52" w:rsidP="00025E52">
      <w:pPr>
        <w:rPr>
          <w:rFonts w:ascii="Arial" w:hAnsi="Arial" w:cs="Arial"/>
        </w:rPr>
      </w:pPr>
      <w:r w:rsidRPr="00C10385">
        <w:rPr>
          <w:rFonts w:ascii="Arial" w:hAnsi="Arial" w:cs="Arial"/>
        </w:rPr>
        <w:t>A successful incident response plan (IRP) includes systematic steps: Detection, Containment, Eradication, Recovery and Post-Incident Review. The SIEM and EDR systems provide real-time alerts that alert security teams on a possible breach in the Detection phase. In Containment, the isolated systems are used to restrict the spread of the attack. Eradication is the process of eliminating any malware or unauthorized access whereas Recovery is the one that aims at restoring systems based on clean backups and applying patches in response to vulnerabilities that were exploited in the attack. Lastly, Post-Incident Review aids in the optimization of security policies and better response in the future.</w:t>
      </w:r>
    </w:p>
    <w:p w14:paraId="3822D2B4" w14:textId="6A50C004" w:rsidR="00A65F8C" w:rsidRPr="00C10385" w:rsidRDefault="00025E52" w:rsidP="00025E52">
      <w:pPr>
        <w:rPr>
          <w:rFonts w:ascii="Arial" w:hAnsi="Arial" w:cs="Arial"/>
        </w:rPr>
      </w:pPr>
      <w:r w:rsidRPr="00C10385">
        <w:rPr>
          <w:rFonts w:ascii="Arial" w:hAnsi="Arial" w:cs="Arial"/>
        </w:rPr>
        <w:t>Incident response drills should be done regularly and should be conducted to provide preparedness. Tabletop exercises recreate the different types of cyberattacks, including ransomware and phishing attacks, and enable teams to practice their roles, enhance their communication, and detect gaps in the IRP (Suhail et al., 2025).</w:t>
      </w:r>
    </w:p>
    <w:p w14:paraId="5C209DE6" w14:textId="77777777" w:rsidR="00A65F8C" w:rsidRPr="00883333" w:rsidRDefault="00A65F8C" w:rsidP="00A65F8C">
      <w:pPr>
        <w:pStyle w:val="Heading1"/>
        <w:rPr>
          <w:rFonts w:ascii="Arial" w:hAnsi="Arial" w:cs="Arial"/>
          <w:color w:val="EE0000"/>
        </w:rPr>
      </w:pPr>
      <w:bookmarkStart w:id="11" w:name="_Toc216200114"/>
      <w:r w:rsidRPr="00883333">
        <w:rPr>
          <w:rFonts w:ascii="Arial" w:hAnsi="Arial" w:cs="Arial"/>
          <w:color w:val="EE0000"/>
        </w:rPr>
        <w:t>Conclusion</w:t>
      </w:r>
      <w:bookmarkEnd w:id="11"/>
    </w:p>
    <w:p w14:paraId="6A566F99" w14:textId="6CD9FDCB" w:rsidR="00A65F8C" w:rsidRPr="00C10385" w:rsidRDefault="00025E52" w:rsidP="00A65F8C">
      <w:pPr>
        <w:rPr>
          <w:rFonts w:ascii="Arial" w:hAnsi="Arial" w:cs="Arial"/>
        </w:rPr>
      </w:pPr>
      <w:r w:rsidRPr="00C10385">
        <w:rPr>
          <w:rFonts w:ascii="Arial" w:hAnsi="Arial" w:cs="Arial"/>
        </w:rPr>
        <w:t xml:space="preserve">Zero Trust framework plays an important role in securing Vigilant Trust and Asset Management through the application of continuous validation of users and devices, no matter where these are located. This will reduce the chances of data breach, ransomware attacks and insider threats. With the changes in cyber threats, Vigilant will be forced to make constant adjustments in security posture to remain ahead of the emerging threats. Through Zero Trust, the company will be able to anticipate better security, minimize attack surfaces, and respond to incidents better. The model will </w:t>
      </w:r>
      <w:r w:rsidRPr="00C10385">
        <w:rPr>
          <w:rFonts w:ascii="Arial" w:hAnsi="Arial" w:cs="Arial"/>
        </w:rPr>
        <w:lastRenderedPageBreak/>
        <w:t>eventually promote a solid defense that will guarantee continued safeguarding of sensitive financial information and customer confidence.</w:t>
      </w:r>
    </w:p>
    <w:p w14:paraId="607135FE" w14:textId="31E501F5" w:rsidR="003851AD" w:rsidRDefault="003851AD" w:rsidP="003851AD">
      <w:r>
        <w:br w:type="page"/>
      </w:r>
    </w:p>
    <w:p w14:paraId="2AA89121" w14:textId="644919F9" w:rsidR="00025E52" w:rsidRPr="003851AD" w:rsidRDefault="003851AD" w:rsidP="00025E52">
      <w:pPr>
        <w:pStyle w:val="Heading1"/>
      </w:pPr>
      <w:bookmarkStart w:id="12" w:name="_Toc216200115"/>
      <w:r w:rsidRPr="003851AD">
        <w:lastRenderedPageBreak/>
        <w:t>References</w:t>
      </w:r>
      <w:bookmarkEnd w:id="12"/>
    </w:p>
    <w:p w14:paraId="1FD46B1E" w14:textId="77777777" w:rsidR="00025E52" w:rsidRPr="00D14AA0" w:rsidRDefault="00025E52" w:rsidP="00025E52">
      <w:pPr>
        <w:ind w:left="567" w:hanging="567"/>
      </w:pPr>
      <w:proofErr w:type="spellStart"/>
      <w:r w:rsidRPr="00D14AA0">
        <w:t>Arxiv</w:t>
      </w:r>
      <w:proofErr w:type="spellEnd"/>
      <w:r w:rsidRPr="00D14AA0">
        <w:t xml:space="preserve"> (2025) ‘AI-Driven Cybersecurity Threats: A Review of Attack and Mitigation Techniques’, </w:t>
      </w:r>
      <w:proofErr w:type="spellStart"/>
      <w:r w:rsidRPr="00D14AA0">
        <w:rPr>
          <w:i/>
          <w:iCs/>
        </w:rPr>
        <w:t>arXiv</w:t>
      </w:r>
      <w:proofErr w:type="spellEnd"/>
      <w:r w:rsidRPr="00D14AA0">
        <w:t xml:space="preserve">. Available at: </w:t>
      </w:r>
      <w:hyperlink r:id="rId16" w:tgtFrame="_new" w:history="1">
        <w:r w:rsidRPr="00D14AA0">
          <w:rPr>
            <w:rStyle w:val="Hyperlink"/>
          </w:rPr>
          <w:t>https://arxiv.org/abs/2503.22710</w:t>
        </w:r>
      </w:hyperlink>
      <w:r w:rsidRPr="00D14AA0">
        <w:t xml:space="preserve"> (Accessed: 9 December 2025).</w:t>
      </w:r>
    </w:p>
    <w:p w14:paraId="331E265B" w14:textId="77777777" w:rsidR="00025E52" w:rsidRPr="00DD4631" w:rsidRDefault="00025E52" w:rsidP="00025E52">
      <w:pPr>
        <w:ind w:left="567" w:hanging="567"/>
      </w:pPr>
      <w:r w:rsidRPr="00DD4631">
        <w:t xml:space="preserve">Daah, C., et al. (2024) ‘Enhancing Zero Trust Models in the Financial Industry’, </w:t>
      </w:r>
      <w:r w:rsidRPr="00DD4631">
        <w:rPr>
          <w:i/>
          <w:iCs/>
        </w:rPr>
        <w:t>Electronics</w:t>
      </w:r>
      <w:r w:rsidRPr="00DD4631">
        <w:t xml:space="preserve">, 13(5), p. 865. Available at: </w:t>
      </w:r>
      <w:hyperlink r:id="rId17" w:tgtFrame="_new" w:history="1">
        <w:r w:rsidRPr="00DD4631">
          <w:rPr>
            <w:rStyle w:val="Hyperlink"/>
          </w:rPr>
          <w:t>https://www.mdpi.com/2079-9292/13/5/865</w:t>
        </w:r>
      </w:hyperlink>
      <w:r w:rsidRPr="00DD4631">
        <w:t xml:space="preserve"> (Accessed: 9 December 2025).</w:t>
      </w:r>
    </w:p>
    <w:p w14:paraId="26B23D56" w14:textId="77777777" w:rsidR="00025E52" w:rsidRPr="00D14AA0" w:rsidRDefault="00025E52" w:rsidP="00025E52">
      <w:pPr>
        <w:ind w:left="567" w:hanging="567"/>
      </w:pPr>
      <w:r w:rsidRPr="00D14AA0">
        <w:t xml:space="preserve">FCA (2023) </w:t>
      </w:r>
      <w:r w:rsidRPr="00D14AA0">
        <w:rPr>
          <w:i/>
          <w:iCs/>
        </w:rPr>
        <w:t>Cybersecurity Risks and Challenges in Financial Institutions</w:t>
      </w:r>
      <w:r w:rsidRPr="00D14AA0">
        <w:t xml:space="preserve">. Financial Conduct Authority. Available at: </w:t>
      </w:r>
      <w:hyperlink r:id="rId18" w:tgtFrame="_new" w:history="1">
        <w:r w:rsidRPr="00D14AA0">
          <w:rPr>
            <w:rStyle w:val="Hyperlink"/>
          </w:rPr>
          <w:t>https://www.fca.org.uk</w:t>
        </w:r>
      </w:hyperlink>
      <w:r w:rsidRPr="00D14AA0">
        <w:t xml:space="preserve"> (Accessed: 9 December 2025).</w:t>
      </w:r>
    </w:p>
    <w:p w14:paraId="1EE7E2A3" w14:textId="77777777" w:rsidR="00025E52" w:rsidRPr="003851AD" w:rsidRDefault="00025E52" w:rsidP="00025E52">
      <w:pPr>
        <w:ind w:left="567" w:hanging="567"/>
      </w:pPr>
      <w:r w:rsidRPr="003851AD">
        <w:t xml:space="preserve">FCA (2023) </w:t>
      </w:r>
      <w:r w:rsidRPr="003851AD">
        <w:rPr>
          <w:i/>
          <w:iCs/>
        </w:rPr>
        <w:t>Financial Services Cybersecurity Risks and Challenges</w:t>
      </w:r>
      <w:r w:rsidRPr="003851AD">
        <w:t xml:space="preserve">. Financial Conduct Authority. Available at: </w:t>
      </w:r>
      <w:hyperlink r:id="rId19" w:tgtFrame="_new" w:history="1">
        <w:r w:rsidRPr="003851AD">
          <w:rPr>
            <w:rStyle w:val="Hyperlink"/>
          </w:rPr>
          <w:t>https://www.fca.org.uk</w:t>
        </w:r>
      </w:hyperlink>
      <w:r w:rsidRPr="003851AD">
        <w:t xml:space="preserve"> (Accessed: 9 December 2025).</w:t>
      </w:r>
    </w:p>
    <w:p w14:paraId="240DB8AF" w14:textId="77777777" w:rsidR="00025E52" w:rsidRPr="003851AD" w:rsidRDefault="00025E52" w:rsidP="00025E52">
      <w:pPr>
        <w:ind w:left="567" w:hanging="567"/>
      </w:pPr>
      <w:r w:rsidRPr="003851AD">
        <w:t xml:space="preserve">IBM (2024) </w:t>
      </w:r>
      <w:r w:rsidRPr="003851AD">
        <w:rPr>
          <w:i/>
          <w:iCs/>
        </w:rPr>
        <w:t>Cost of a Data Breach 2024: Financial Services Industry</w:t>
      </w:r>
      <w:r w:rsidRPr="003851AD">
        <w:t xml:space="preserve">. IBM. Available at: </w:t>
      </w:r>
      <w:hyperlink r:id="rId20" w:tgtFrame="_new" w:history="1">
        <w:r w:rsidRPr="003851AD">
          <w:rPr>
            <w:rStyle w:val="Hyperlink"/>
          </w:rPr>
          <w:t>https://www.ibm.com</w:t>
        </w:r>
      </w:hyperlink>
      <w:r w:rsidRPr="003851AD">
        <w:t xml:space="preserve"> (Accessed: 9 December 2025).</w:t>
      </w:r>
    </w:p>
    <w:p w14:paraId="3D72E5DE" w14:textId="77777777" w:rsidR="00025E52" w:rsidRPr="00D14AA0" w:rsidRDefault="00025E52" w:rsidP="00025E52">
      <w:pPr>
        <w:ind w:left="567" w:hanging="567"/>
      </w:pPr>
      <w:proofErr w:type="spellStart"/>
      <w:r w:rsidRPr="00D14AA0">
        <w:t>InvenioIT</w:t>
      </w:r>
      <w:proofErr w:type="spellEnd"/>
      <w:r w:rsidRPr="00D14AA0">
        <w:t xml:space="preserve"> (2024) </w:t>
      </w:r>
      <w:r w:rsidRPr="00D14AA0">
        <w:rPr>
          <w:i/>
          <w:iCs/>
        </w:rPr>
        <w:t>Ransomware in the Financial Industry: Trends and Impact</w:t>
      </w:r>
      <w:r w:rsidRPr="00D14AA0">
        <w:t xml:space="preserve">. </w:t>
      </w:r>
      <w:proofErr w:type="spellStart"/>
      <w:r w:rsidRPr="00D14AA0">
        <w:t>InvenioIT</w:t>
      </w:r>
      <w:proofErr w:type="spellEnd"/>
      <w:r w:rsidRPr="00D14AA0">
        <w:t xml:space="preserve">. Available at: </w:t>
      </w:r>
      <w:hyperlink r:id="rId21" w:tgtFrame="_new" w:history="1">
        <w:r w:rsidRPr="00D14AA0">
          <w:rPr>
            <w:rStyle w:val="Hyperlink"/>
          </w:rPr>
          <w:t>https://invenioit.com</w:t>
        </w:r>
      </w:hyperlink>
      <w:r w:rsidRPr="00D14AA0">
        <w:t xml:space="preserve"> (Accessed: 9 December 2025).</w:t>
      </w:r>
    </w:p>
    <w:p w14:paraId="7BE95CBF" w14:textId="77777777" w:rsidR="00025E52" w:rsidRPr="00D14AA0" w:rsidRDefault="00025E52" w:rsidP="00025E52">
      <w:pPr>
        <w:ind w:left="567" w:hanging="567"/>
      </w:pPr>
      <w:r w:rsidRPr="00D14AA0">
        <w:t xml:space="preserve">KnowBe4 (2025) ‘2025 Financial Sector Threat Report’. KnowBe4. Available at: </w:t>
      </w:r>
      <w:hyperlink r:id="rId22" w:tgtFrame="_new" w:history="1">
        <w:r w:rsidRPr="00D14AA0">
          <w:rPr>
            <w:rStyle w:val="Hyperlink"/>
          </w:rPr>
          <w:t>https://www.knowbe4.com</w:t>
        </w:r>
      </w:hyperlink>
      <w:r w:rsidRPr="00D14AA0">
        <w:t xml:space="preserve"> (Accessed: 9 December 2025).</w:t>
      </w:r>
    </w:p>
    <w:p w14:paraId="5DA575BD" w14:textId="77777777" w:rsidR="00025E52" w:rsidRPr="00D14AA0" w:rsidRDefault="00025E52" w:rsidP="00025E52">
      <w:pPr>
        <w:ind w:left="567" w:hanging="567"/>
      </w:pPr>
      <w:r w:rsidRPr="00D14AA0">
        <w:t xml:space="preserve">NIST (2018) </w:t>
      </w:r>
      <w:r w:rsidRPr="00D14AA0">
        <w:rPr>
          <w:i/>
          <w:iCs/>
        </w:rPr>
        <w:t>Cybersecurity Framework: NIST Special Publication 800-53 Revision 5</w:t>
      </w:r>
      <w:r w:rsidRPr="00D14AA0">
        <w:t xml:space="preserve">. National Institute of Standards and Technology. Available at: </w:t>
      </w:r>
      <w:hyperlink r:id="rId23" w:tgtFrame="_new" w:history="1">
        <w:r w:rsidRPr="00D14AA0">
          <w:rPr>
            <w:rStyle w:val="Hyperlink"/>
          </w:rPr>
          <w:t>https://www.nist.gov/cyberframework</w:t>
        </w:r>
      </w:hyperlink>
      <w:r w:rsidRPr="00D14AA0">
        <w:t xml:space="preserve"> (Accessed: 9 December 2025).</w:t>
      </w:r>
    </w:p>
    <w:p w14:paraId="40B0EA5F" w14:textId="77777777" w:rsidR="00025E52" w:rsidRPr="00D14AA0" w:rsidRDefault="00025E52" w:rsidP="00025E52">
      <w:pPr>
        <w:ind w:left="567" w:hanging="567"/>
      </w:pPr>
      <w:r w:rsidRPr="00D14AA0">
        <w:t xml:space="preserve">Rose, S., Borchert, O., Mitchell, S., and Connelly, S. (2020) </w:t>
      </w:r>
      <w:r w:rsidRPr="00D14AA0">
        <w:rPr>
          <w:i/>
          <w:iCs/>
        </w:rPr>
        <w:t>Zero Trust Architecture</w:t>
      </w:r>
      <w:r w:rsidRPr="00D14AA0">
        <w:t xml:space="preserve">. NIST Special Publication 800-207. Available at: </w:t>
      </w:r>
      <w:hyperlink r:id="rId24" w:tgtFrame="_new" w:history="1">
        <w:r w:rsidRPr="00D14AA0">
          <w:rPr>
            <w:rStyle w:val="Hyperlink"/>
          </w:rPr>
          <w:t>https://nvlpubs.nist.gov/nistpubs/specialpublications/NIST.SP.800-207.pdf</w:t>
        </w:r>
      </w:hyperlink>
      <w:r w:rsidRPr="00D14AA0">
        <w:t xml:space="preserve"> (Accessed: 9 December 2025).</w:t>
      </w:r>
    </w:p>
    <w:p w14:paraId="5E1C0E29" w14:textId="77777777" w:rsidR="00025E52" w:rsidRPr="00DD4631" w:rsidRDefault="00025E52" w:rsidP="00025E52">
      <w:pPr>
        <w:ind w:left="567" w:hanging="567"/>
      </w:pPr>
      <w:r w:rsidRPr="00DD4631">
        <w:lastRenderedPageBreak/>
        <w:t xml:space="preserve">Suhail, S., et al. (2025) ‘A Framework for Enhancing Cyber Incident Response with Security Monitoring and Intrusion Detection in Financial Institutions’, </w:t>
      </w:r>
      <w:r w:rsidRPr="00DD4631">
        <w:rPr>
          <w:i/>
          <w:iCs/>
        </w:rPr>
        <w:t>Journal of Cybersecurity &amp; Information Assurance</w:t>
      </w:r>
      <w:r w:rsidRPr="00DD4631">
        <w:t xml:space="preserve">. Available at: </w:t>
      </w:r>
      <w:hyperlink r:id="rId25" w:tgtFrame="_new" w:history="1">
        <w:r w:rsidRPr="00DD4631">
          <w:rPr>
            <w:rStyle w:val="Hyperlink"/>
          </w:rPr>
          <w:t>https://www.sciencedirect.com/science/article/pii/S2542660525000605</w:t>
        </w:r>
      </w:hyperlink>
      <w:r w:rsidRPr="00DD4631">
        <w:t xml:space="preserve"> (Accessed: 9 December 2025).</w:t>
      </w:r>
    </w:p>
    <w:p w14:paraId="4F9BDC68" w14:textId="77777777" w:rsidR="00025E52" w:rsidRDefault="00025E52" w:rsidP="00025E52">
      <w:pPr>
        <w:ind w:left="567" w:hanging="567"/>
      </w:pPr>
      <w:proofErr w:type="spellStart"/>
      <w:r w:rsidRPr="00D14AA0">
        <w:t>Syteca</w:t>
      </w:r>
      <w:proofErr w:type="spellEnd"/>
      <w:r w:rsidRPr="00D14AA0">
        <w:t xml:space="preserve"> (2025) ‘Zero Trust Security: ISO 27001 Integration for Financial Institutions’, </w:t>
      </w:r>
      <w:proofErr w:type="spellStart"/>
      <w:r w:rsidRPr="00D14AA0">
        <w:rPr>
          <w:i/>
          <w:iCs/>
        </w:rPr>
        <w:t>Syteca</w:t>
      </w:r>
      <w:proofErr w:type="spellEnd"/>
      <w:r w:rsidRPr="00D14AA0">
        <w:t xml:space="preserve">. Available at: </w:t>
      </w:r>
      <w:hyperlink r:id="rId26" w:tgtFrame="_new" w:history="1">
        <w:r w:rsidRPr="00D14AA0">
          <w:rPr>
            <w:rStyle w:val="Hyperlink"/>
          </w:rPr>
          <w:t>https://www.syteca.com</w:t>
        </w:r>
      </w:hyperlink>
      <w:r w:rsidRPr="00D14AA0">
        <w:t xml:space="preserve"> (Accessed: 9 December 2025).</w:t>
      </w:r>
    </w:p>
    <w:p w14:paraId="0D33683D" w14:textId="77777777" w:rsidR="00651649" w:rsidRDefault="00651649" w:rsidP="00025E52">
      <w:pPr>
        <w:ind w:left="567" w:hanging="567"/>
      </w:pPr>
    </w:p>
    <w:p w14:paraId="1A8A51B9" w14:textId="77777777" w:rsidR="00651649" w:rsidRDefault="00651649" w:rsidP="00025E52">
      <w:pPr>
        <w:ind w:left="567" w:hanging="567"/>
      </w:pPr>
    </w:p>
    <w:p w14:paraId="5F7DDB21" w14:textId="77777777" w:rsidR="00651649" w:rsidRDefault="00651649" w:rsidP="00025E52">
      <w:pPr>
        <w:ind w:left="567" w:hanging="567"/>
      </w:pPr>
    </w:p>
    <w:p w14:paraId="5F2E1E36" w14:textId="77777777" w:rsidR="00651649" w:rsidRDefault="00651649" w:rsidP="00025E52">
      <w:pPr>
        <w:ind w:left="567" w:hanging="567"/>
      </w:pPr>
    </w:p>
    <w:p w14:paraId="3884E209" w14:textId="77777777" w:rsidR="00651649" w:rsidRDefault="00651649" w:rsidP="00025E52">
      <w:pPr>
        <w:ind w:left="567" w:hanging="567"/>
      </w:pPr>
    </w:p>
    <w:p w14:paraId="247F36E6" w14:textId="77777777" w:rsidR="00651649" w:rsidRDefault="00651649" w:rsidP="00025E52">
      <w:pPr>
        <w:ind w:left="567" w:hanging="567"/>
      </w:pPr>
    </w:p>
    <w:p w14:paraId="58970679" w14:textId="77777777" w:rsidR="00651649" w:rsidRDefault="00651649" w:rsidP="00025E52">
      <w:pPr>
        <w:ind w:left="567" w:hanging="567"/>
      </w:pPr>
    </w:p>
    <w:p w14:paraId="190BEDA0" w14:textId="77777777" w:rsidR="00651649" w:rsidRDefault="00651649" w:rsidP="00025E52">
      <w:pPr>
        <w:ind w:left="567" w:hanging="567"/>
      </w:pPr>
    </w:p>
    <w:p w14:paraId="36F3372B" w14:textId="77777777" w:rsidR="00651649" w:rsidRDefault="00651649" w:rsidP="00025E52">
      <w:pPr>
        <w:ind w:left="567" w:hanging="567"/>
      </w:pPr>
    </w:p>
    <w:p w14:paraId="082518F6" w14:textId="77777777" w:rsidR="00651649" w:rsidRDefault="00651649" w:rsidP="00025E52">
      <w:pPr>
        <w:ind w:left="567" w:hanging="567"/>
      </w:pPr>
    </w:p>
    <w:p w14:paraId="08AE0967" w14:textId="77777777" w:rsidR="00651649" w:rsidRDefault="00651649" w:rsidP="00025E52">
      <w:pPr>
        <w:ind w:left="567" w:hanging="567"/>
      </w:pPr>
    </w:p>
    <w:p w14:paraId="24421EF0" w14:textId="77777777" w:rsidR="00651649" w:rsidRDefault="00651649" w:rsidP="00025E52">
      <w:pPr>
        <w:ind w:left="567" w:hanging="567"/>
      </w:pPr>
    </w:p>
    <w:p w14:paraId="6016D04E" w14:textId="77777777" w:rsidR="00651649" w:rsidRDefault="00651649" w:rsidP="00025E52">
      <w:pPr>
        <w:ind w:left="567" w:hanging="567"/>
      </w:pPr>
    </w:p>
    <w:p w14:paraId="1542D05C" w14:textId="77777777" w:rsidR="00651649" w:rsidRDefault="00651649" w:rsidP="00025E52">
      <w:pPr>
        <w:ind w:left="567" w:hanging="567"/>
      </w:pPr>
    </w:p>
    <w:p w14:paraId="12A2BDF4" w14:textId="77777777" w:rsidR="008516E5" w:rsidRDefault="008516E5" w:rsidP="00025E52">
      <w:pPr>
        <w:ind w:left="567" w:hanging="567"/>
      </w:pPr>
      <w:r>
        <w:rPr>
          <w:noProof/>
        </w:rPr>
        <w:drawing>
          <wp:inline distT="0" distB="0" distL="0" distR="0" wp14:anchorId="448D1421" wp14:editId="616DD46B">
            <wp:extent cx="5934075" cy="3333750"/>
            <wp:effectExtent l="0" t="0" r="9525" b="0"/>
            <wp:docPr id="1171229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34075" cy="3333750"/>
                    </a:xfrm>
                    <a:prstGeom prst="rect">
                      <a:avLst/>
                    </a:prstGeom>
                    <a:noFill/>
                    <a:ln>
                      <a:noFill/>
                    </a:ln>
                  </pic:spPr>
                </pic:pic>
              </a:graphicData>
            </a:graphic>
          </wp:inline>
        </w:drawing>
      </w:r>
    </w:p>
    <w:p w14:paraId="1403E54F" w14:textId="77777777" w:rsidR="00127DF6" w:rsidRDefault="00127DF6" w:rsidP="00025E52">
      <w:pPr>
        <w:ind w:left="567" w:hanging="567"/>
      </w:pPr>
    </w:p>
    <w:p w14:paraId="083DAEAC" w14:textId="77777777" w:rsidR="00127DF6" w:rsidRDefault="00127DF6" w:rsidP="00025E52">
      <w:pPr>
        <w:ind w:left="567" w:hanging="567"/>
      </w:pPr>
    </w:p>
    <w:p w14:paraId="01F402D2" w14:textId="77777777" w:rsidR="00127DF6" w:rsidRDefault="00127DF6" w:rsidP="00025E52">
      <w:pPr>
        <w:ind w:left="567" w:hanging="567"/>
      </w:pPr>
    </w:p>
    <w:p w14:paraId="328AFA31" w14:textId="77777777" w:rsidR="00127DF6" w:rsidRDefault="00127DF6" w:rsidP="00025E52">
      <w:pPr>
        <w:ind w:left="567" w:hanging="567"/>
      </w:pPr>
    </w:p>
    <w:p w14:paraId="3F320EA2" w14:textId="77777777" w:rsidR="00127DF6" w:rsidRDefault="00127DF6" w:rsidP="00025E52">
      <w:pPr>
        <w:ind w:left="567" w:hanging="567"/>
      </w:pPr>
    </w:p>
    <w:p w14:paraId="7BDAEA8B" w14:textId="77777777" w:rsidR="00127DF6" w:rsidRDefault="00127DF6" w:rsidP="00025E52">
      <w:pPr>
        <w:ind w:left="567" w:hanging="567"/>
      </w:pPr>
    </w:p>
    <w:p w14:paraId="6C460889" w14:textId="77777777" w:rsidR="00127DF6" w:rsidRDefault="00127DF6" w:rsidP="00025E52">
      <w:pPr>
        <w:ind w:left="567" w:hanging="567"/>
      </w:pPr>
    </w:p>
    <w:p w14:paraId="1CA533EE" w14:textId="77777777" w:rsidR="00127DF6" w:rsidRDefault="00127DF6" w:rsidP="00025E52">
      <w:pPr>
        <w:ind w:left="567" w:hanging="567"/>
      </w:pPr>
    </w:p>
    <w:p w14:paraId="2F958731" w14:textId="77777777" w:rsidR="00127DF6" w:rsidRDefault="00127DF6" w:rsidP="00025E52">
      <w:pPr>
        <w:ind w:left="567" w:hanging="567"/>
      </w:pPr>
    </w:p>
    <w:p w14:paraId="676C386F" w14:textId="59A12A68" w:rsidR="00127DF6" w:rsidRDefault="00127DF6" w:rsidP="00025E52">
      <w:pPr>
        <w:ind w:left="567" w:hanging="567"/>
      </w:pPr>
      <w:r>
        <w:rPr>
          <w:noProof/>
        </w:rPr>
        <w:lastRenderedPageBreak/>
        <w:drawing>
          <wp:anchor distT="0" distB="0" distL="114300" distR="114300" simplePos="0" relativeHeight="251660288" behindDoc="0" locked="0" layoutInCell="1" allowOverlap="1" wp14:anchorId="79D2F6BD" wp14:editId="72541B01">
            <wp:simplePos x="0" y="0"/>
            <wp:positionH relativeFrom="column">
              <wp:posOffset>-142875</wp:posOffset>
            </wp:positionH>
            <wp:positionV relativeFrom="paragraph">
              <wp:posOffset>0</wp:posOffset>
            </wp:positionV>
            <wp:extent cx="6115050" cy="4010025"/>
            <wp:effectExtent l="0" t="0" r="0" b="9525"/>
            <wp:wrapSquare wrapText="bothSides"/>
            <wp:docPr id="5782632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15050" cy="4010025"/>
                    </a:xfrm>
                    <a:prstGeom prst="rect">
                      <a:avLst/>
                    </a:prstGeom>
                    <a:noFill/>
                    <a:ln>
                      <a:noFill/>
                    </a:ln>
                  </pic:spPr>
                </pic:pic>
              </a:graphicData>
            </a:graphic>
          </wp:anchor>
        </w:drawing>
      </w:r>
    </w:p>
    <w:p w14:paraId="39979D5E" w14:textId="671D6537" w:rsidR="00127DF6" w:rsidRDefault="00127DF6" w:rsidP="00025E52">
      <w:pPr>
        <w:ind w:left="567" w:hanging="567"/>
      </w:pPr>
    </w:p>
    <w:p w14:paraId="3A3B582F" w14:textId="2BCA876F" w:rsidR="00127DF6" w:rsidRDefault="00127DF6" w:rsidP="00025E52">
      <w:pPr>
        <w:ind w:left="567" w:hanging="567"/>
      </w:pPr>
    </w:p>
    <w:p w14:paraId="124E1729" w14:textId="6B8A16F4" w:rsidR="00127DF6" w:rsidRDefault="00127DF6" w:rsidP="00025E52">
      <w:pPr>
        <w:ind w:left="567" w:hanging="567"/>
      </w:pPr>
    </w:p>
    <w:p w14:paraId="6FD24CB4" w14:textId="77777777" w:rsidR="00127DF6" w:rsidRDefault="00127DF6" w:rsidP="00025E52">
      <w:pPr>
        <w:ind w:left="567" w:hanging="567"/>
      </w:pPr>
    </w:p>
    <w:p w14:paraId="1B7A3458" w14:textId="57CC7494" w:rsidR="00651649" w:rsidRDefault="00651649" w:rsidP="00025E52">
      <w:pPr>
        <w:ind w:left="567" w:hanging="567"/>
      </w:pPr>
    </w:p>
    <w:p w14:paraId="5DCF9A52" w14:textId="77777777" w:rsidR="00127DF6" w:rsidRDefault="00127DF6" w:rsidP="00025E52">
      <w:pPr>
        <w:ind w:left="567" w:hanging="567"/>
      </w:pPr>
    </w:p>
    <w:p w14:paraId="7D90F8CE" w14:textId="77777777" w:rsidR="00127DF6" w:rsidRDefault="00127DF6" w:rsidP="00025E52">
      <w:pPr>
        <w:ind w:left="567" w:hanging="567"/>
      </w:pPr>
    </w:p>
    <w:p w14:paraId="23EBE1D5" w14:textId="77777777" w:rsidR="00127DF6" w:rsidRDefault="00127DF6" w:rsidP="00025E52">
      <w:pPr>
        <w:ind w:left="567" w:hanging="567"/>
      </w:pPr>
    </w:p>
    <w:p w14:paraId="53CE3F38" w14:textId="77777777" w:rsidR="00127DF6" w:rsidRDefault="00127DF6" w:rsidP="00025E52">
      <w:pPr>
        <w:ind w:left="567" w:hanging="567"/>
      </w:pPr>
    </w:p>
    <w:p w14:paraId="1C45BFE4" w14:textId="490908C4" w:rsidR="007815C0" w:rsidRDefault="007815C0" w:rsidP="007815C0">
      <w:pPr>
        <w:ind w:left="567" w:hanging="567"/>
      </w:pPr>
      <w:hyperlink r:id="rId29" w:history="1">
        <w:r w:rsidRPr="00D337E0">
          <w:rPr>
            <w:rStyle w:val="Hyperlink"/>
          </w:rPr>
          <w:t>https://1drv.ms/p/c/418c0f925241648c/IQDZJUWE_FueSonlVlNP7HxZAU-isxx4gSVEehNUeoSfwgQ?e=YSZojx</w:t>
        </w:r>
      </w:hyperlink>
    </w:p>
    <w:p w14:paraId="3B4478DD" w14:textId="237150FF" w:rsidR="007815C0" w:rsidRDefault="001A79C7" w:rsidP="007815C0">
      <w:pPr>
        <w:ind w:left="567" w:hanging="567"/>
      </w:pPr>
      <w:r w:rsidRPr="001A79C7">
        <w:drawing>
          <wp:inline distT="0" distB="0" distL="0" distR="0" wp14:anchorId="4D3CFB03" wp14:editId="140906EF">
            <wp:extent cx="5943600" cy="3133725"/>
            <wp:effectExtent l="0" t="0" r="0" b="9525"/>
            <wp:docPr id="1510961704" name="Picture 1" descr="A computer with a lock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961704" name="Picture 1" descr="A computer with a lock and text&#10;&#10;AI-generated content may be incorrect."/>
                    <pic:cNvPicPr/>
                  </pic:nvPicPr>
                  <pic:blipFill>
                    <a:blip r:embed="rId30"/>
                    <a:stretch>
                      <a:fillRect/>
                    </a:stretch>
                  </pic:blipFill>
                  <pic:spPr>
                    <a:xfrm>
                      <a:off x="0" y="0"/>
                      <a:ext cx="5943600" cy="3133725"/>
                    </a:xfrm>
                    <a:prstGeom prst="rect">
                      <a:avLst/>
                    </a:prstGeom>
                  </pic:spPr>
                </pic:pic>
              </a:graphicData>
            </a:graphic>
          </wp:inline>
        </w:drawing>
      </w:r>
    </w:p>
    <w:p w14:paraId="0FDC4E3D" w14:textId="6E4AB01F" w:rsidR="001A79C7" w:rsidRDefault="003422B4" w:rsidP="007815C0">
      <w:pPr>
        <w:ind w:left="567" w:hanging="567"/>
      </w:pPr>
      <w:r>
        <w:rPr>
          <w:noProof/>
        </w:rPr>
        <w:lastRenderedPageBreak/>
        <w:drawing>
          <wp:anchor distT="0" distB="0" distL="114300" distR="114300" simplePos="0" relativeHeight="251661312" behindDoc="0" locked="0" layoutInCell="1" allowOverlap="1" wp14:anchorId="5C2EF90D" wp14:editId="46AFA295">
            <wp:simplePos x="0" y="0"/>
            <wp:positionH relativeFrom="page">
              <wp:posOffset>495300</wp:posOffset>
            </wp:positionH>
            <wp:positionV relativeFrom="paragraph">
              <wp:posOffset>0</wp:posOffset>
            </wp:positionV>
            <wp:extent cx="6849745" cy="3837631"/>
            <wp:effectExtent l="0" t="0" r="8255" b="0"/>
            <wp:wrapSquare wrapText="bothSides"/>
            <wp:docPr id="16426005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849745" cy="3837631"/>
                    </a:xfrm>
                    <a:prstGeom prst="rect">
                      <a:avLst/>
                    </a:prstGeom>
                    <a:noFill/>
                  </pic:spPr>
                </pic:pic>
              </a:graphicData>
            </a:graphic>
            <wp14:sizeRelH relativeFrom="margin">
              <wp14:pctWidth>0</wp14:pctWidth>
            </wp14:sizeRelH>
            <wp14:sizeRelV relativeFrom="margin">
              <wp14:pctHeight>0</wp14:pctHeight>
            </wp14:sizeRelV>
          </wp:anchor>
        </w:drawing>
      </w:r>
      <w:r w:rsidR="0052766C">
        <w:rPr>
          <w:noProof/>
        </w:rPr>
        <w:drawing>
          <wp:inline distT="0" distB="0" distL="0" distR="0" wp14:anchorId="2597ECFC" wp14:editId="4F355DFC">
            <wp:extent cx="6096558" cy="3876675"/>
            <wp:effectExtent l="0" t="0" r="0" b="0"/>
            <wp:docPr id="5794662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126021" cy="3895410"/>
                    </a:xfrm>
                    <a:prstGeom prst="rect">
                      <a:avLst/>
                    </a:prstGeom>
                    <a:noFill/>
                  </pic:spPr>
                </pic:pic>
              </a:graphicData>
            </a:graphic>
          </wp:inline>
        </w:drawing>
      </w:r>
    </w:p>
    <w:p w14:paraId="79B4D1A0" w14:textId="0E129621" w:rsidR="0052766C" w:rsidRDefault="0052766C" w:rsidP="007815C0">
      <w:pPr>
        <w:ind w:left="567" w:hanging="567"/>
      </w:pPr>
    </w:p>
    <w:p w14:paraId="05501E6E" w14:textId="4F2F9D02" w:rsidR="005962CC" w:rsidRDefault="005962CC" w:rsidP="007815C0">
      <w:pPr>
        <w:ind w:left="567" w:hanging="567"/>
      </w:pPr>
    </w:p>
    <w:p w14:paraId="7B15FA02" w14:textId="43E92366" w:rsidR="005962CC" w:rsidRDefault="005962CC" w:rsidP="007815C0">
      <w:pPr>
        <w:ind w:left="567" w:hanging="567"/>
      </w:pPr>
    </w:p>
    <w:p w14:paraId="48F5C6AD" w14:textId="7A162D0D" w:rsidR="005962CC" w:rsidRDefault="000D126A" w:rsidP="007815C0">
      <w:pPr>
        <w:ind w:left="567" w:hanging="567"/>
      </w:pPr>
      <w:r>
        <w:rPr>
          <w:noProof/>
        </w:rPr>
        <w:drawing>
          <wp:anchor distT="0" distB="0" distL="114300" distR="114300" simplePos="0" relativeHeight="251664384" behindDoc="1" locked="0" layoutInCell="1" allowOverlap="1" wp14:anchorId="1368E9BA" wp14:editId="4B140DC4">
            <wp:simplePos x="0" y="0"/>
            <wp:positionH relativeFrom="column">
              <wp:posOffset>340242</wp:posOffset>
            </wp:positionH>
            <wp:positionV relativeFrom="paragraph">
              <wp:posOffset>23658</wp:posOffset>
            </wp:positionV>
            <wp:extent cx="4982210" cy="4401185"/>
            <wp:effectExtent l="0" t="0" r="8890" b="0"/>
            <wp:wrapTight wrapText="bothSides">
              <wp:wrapPolygon edited="0">
                <wp:start x="0" y="0"/>
                <wp:lineTo x="0" y="21503"/>
                <wp:lineTo x="21556" y="21503"/>
                <wp:lineTo x="21556" y="0"/>
                <wp:lineTo x="0" y="0"/>
              </wp:wrapPolygon>
            </wp:wrapTight>
            <wp:docPr id="429745892" name="Picture 5" descr="A diagram of a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745892" name="Picture 5" descr="A diagram of a system&#10;&#10;AI-generated content may be incorrec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982210" cy="4401185"/>
                    </a:xfrm>
                    <a:prstGeom prst="rect">
                      <a:avLst/>
                    </a:prstGeom>
                    <a:noFill/>
                  </pic:spPr>
                </pic:pic>
              </a:graphicData>
            </a:graphic>
          </wp:anchor>
        </w:drawing>
      </w:r>
    </w:p>
    <w:p w14:paraId="3270D6F6" w14:textId="62160CEE" w:rsidR="005962CC" w:rsidRDefault="005962CC" w:rsidP="007815C0">
      <w:pPr>
        <w:ind w:left="567" w:hanging="567"/>
      </w:pPr>
    </w:p>
    <w:p w14:paraId="6D2F8317" w14:textId="77777777" w:rsidR="005962CC" w:rsidRDefault="005962CC" w:rsidP="007815C0">
      <w:pPr>
        <w:ind w:left="567" w:hanging="567"/>
      </w:pPr>
    </w:p>
    <w:p w14:paraId="6B576CC4" w14:textId="77777777" w:rsidR="005962CC" w:rsidRDefault="005962CC" w:rsidP="007815C0">
      <w:pPr>
        <w:ind w:left="567" w:hanging="567"/>
      </w:pPr>
    </w:p>
    <w:p w14:paraId="7C909BC7" w14:textId="77777777" w:rsidR="005962CC" w:rsidRDefault="005962CC" w:rsidP="007815C0">
      <w:pPr>
        <w:ind w:left="567" w:hanging="567"/>
      </w:pPr>
    </w:p>
    <w:p w14:paraId="0AB8CC8A" w14:textId="29880DA6" w:rsidR="005962CC" w:rsidRDefault="005962CC" w:rsidP="007815C0">
      <w:pPr>
        <w:ind w:left="567" w:hanging="567"/>
      </w:pPr>
    </w:p>
    <w:p w14:paraId="4455B1BB" w14:textId="66E0EB45" w:rsidR="000D126A" w:rsidRDefault="000D126A" w:rsidP="007815C0">
      <w:pPr>
        <w:ind w:left="567" w:hanging="567"/>
      </w:pPr>
    </w:p>
    <w:p w14:paraId="02800BB6" w14:textId="2282681D" w:rsidR="000D126A" w:rsidRDefault="000D126A" w:rsidP="007815C0">
      <w:pPr>
        <w:ind w:left="567" w:hanging="567"/>
      </w:pPr>
    </w:p>
    <w:p w14:paraId="1B6EEF16" w14:textId="544F6DB7" w:rsidR="000D126A" w:rsidRDefault="000D126A" w:rsidP="007815C0">
      <w:pPr>
        <w:ind w:left="567" w:hanging="567"/>
      </w:pPr>
    </w:p>
    <w:p w14:paraId="11D055BC" w14:textId="638073F7" w:rsidR="000D126A" w:rsidRDefault="000D126A" w:rsidP="007815C0">
      <w:pPr>
        <w:ind w:left="567" w:hanging="567"/>
      </w:pPr>
      <w:r w:rsidRPr="00F9090B">
        <w:lastRenderedPageBreak/>
        <w:drawing>
          <wp:anchor distT="0" distB="0" distL="114300" distR="114300" simplePos="0" relativeHeight="251662336" behindDoc="0" locked="0" layoutInCell="1" allowOverlap="1" wp14:anchorId="44D6BF0B" wp14:editId="51EDC2B1">
            <wp:simplePos x="0" y="0"/>
            <wp:positionH relativeFrom="margin">
              <wp:align>right</wp:align>
            </wp:positionH>
            <wp:positionV relativeFrom="paragraph">
              <wp:posOffset>491741</wp:posOffset>
            </wp:positionV>
            <wp:extent cx="5943600" cy="3474720"/>
            <wp:effectExtent l="0" t="0" r="0" b="0"/>
            <wp:wrapSquare wrapText="bothSides"/>
            <wp:docPr id="312905097" name="Picture 1" descr="A person sitting at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905097" name="Picture 1" descr="A person sitting at a computer&#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5943600" cy="3474720"/>
                    </a:xfrm>
                    <a:prstGeom prst="rect">
                      <a:avLst/>
                    </a:prstGeom>
                  </pic:spPr>
                </pic:pic>
              </a:graphicData>
            </a:graphic>
          </wp:anchor>
        </w:drawing>
      </w:r>
    </w:p>
    <w:p w14:paraId="3FE5D3E0" w14:textId="77777777" w:rsidR="000D126A" w:rsidRDefault="000D126A" w:rsidP="007815C0">
      <w:pPr>
        <w:ind w:left="567" w:hanging="567"/>
      </w:pPr>
    </w:p>
    <w:p w14:paraId="22518923" w14:textId="77777777" w:rsidR="000D126A" w:rsidRDefault="000D126A" w:rsidP="007815C0">
      <w:pPr>
        <w:ind w:left="567" w:hanging="567"/>
      </w:pPr>
    </w:p>
    <w:p w14:paraId="7860856E" w14:textId="77777777" w:rsidR="000D126A" w:rsidRDefault="000D126A" w:rsidP="007815C0">
      <w:pPr>
        <w:ind w:left="567" w:hanging="567"/>
      </w:pPr>
    </w:p>
    <w:p w14:paraId="575B484C" w14:textId="77777777" w:rsidR="000D126A" w:rsidRDefault="000D126A" w:rsidP="007815C0">
      <w:pPr>
        <w:ind w:left="567" w:hanging="567"/>
      </w:pPr>
    </w:p>
    <w:p w14:paraId="3D8EACCE" w14:textId="77777777" w:rsidR="000D126A" w:rsidRDefault="000D126A" w:rsidP="007815C0">
      <w:pPr>
        <w:ind w:left="567" w:hanging="567"/>
      </w:pPr>
    </w:p>
    <w:p w14:paraId="74D84856" w14:textId="77777777" w:rsidR="000D126A" w:rsidRDefault="000D126A" w:rsidP="007815C0">
      <w:pPr>
        <w:ind w:left="567" w:hanging="567"/>
      </w:pPr>
    </w:p>
    <w:p w14:paraId="6D2A51DA" w14:textId="77777777" w:rsidR="000D126A" w:rsidRDefault="000D126A" w:rsidP="007815C0">
      <w:pPr>
        <w:ind w:left="567" w:hanging="567"/>
      </w:pPr>
    </w:p>
    <w:p w14:paraId="23C00287" w14:textId="77777777" w:rsidR="000D126A" w:rsidRDefault="000D126A" w:rsidP="007815C0">
      <w:pPr>
        <w:ind w:left="567" w:hanging="567"/>
      </w:pPr>
    </w:p>
    <w:p w14:paraId="1EFD5389" w14:textId="0B930F56" w:rsidR="0052766C" w:rsidRDefault="005962CC" w:rsidP="007815C0">
      <w:pPr>
        <w:ind w:left="567" w:hanging="567"/>
      </w:pPr>
      <w:r>
        <w:rPr>
          <w:noProof/>
        </w:rPr>
        <w:lastRenderedPageBreak/>
        <w:drawing>
          <wp:anchor distT="0" distB="0" distL="114300" distR="114300" simplePos="0" relativeHeight="251663360" behindDoc="0" locked="0" layoutInCell="1" allowOverlap="1" wp14:anchorId="69E1DAF7" wp14:editId="3BA3CCB8">
            <wp:simplePos x="0" y="0"/>
            <wp:positionH relativeFrom="margin">
              <wp:align>right</wp:align>
            </wp:positionH>
            <wp:positionV relativeFrom="paragraph">
              <wp:posOffset>735434</wp:posOffset>
            </wp:positionV>
            <wp:extent cx="6268085" cy="4086225"/>
            <wp:effectExtent l="0" t="0" r="0" b="9525"/>
            <wp:wrapTopAndBottom/>
            <wp:docPr id="1241611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268085" cy="4086225"/>
                    </a:xfrm>
                    <a:prstGeom prst="rect">
                      <a:avLst/>
                    </a:prstGeom>
                    <a:noFill/>
                  </pic:spPr>
                </pic:pic>
              </a:graphicData>
            </a:graphic>
          </wp:anchor>
        </w:drawing>
      </w:r>
    </w:p>
    <w:p w14:paraId="66987AE4" w14:textId="77777777" w:rsidR="000D126A" w:rsidRPr="000D126A" w:rsidRDefault="000D126A" w:rsidP="000D126A"/>
    <w:p w14:paraId="1E5FCFFB" w14:textId="77777777" w:rsidR="000D126A" w:rsidRPr="000D126A" w:rsidRDefault="000D126A" w:rsidP="000D126A"/>
    <w:p w14:paraId="7D95ADD2" w14:textId="77777777" w:rsidR="000D126A" w:rsidRPr="000D126A" w:rsidRDefault="000D126A" w:rsidP="000D126A"/>
    <w:p w14:paraId="41440CBB" w14:textId="77777777" w:rsidR="000D126A" w:rsidRPr="000D126A" w:rsidRDefault="000D126A" w:rsidP="000D126A"/>
    <w:p w14:paraId="7A865FAA" w14:textId="77777777" w:rsidR="000D126A" w:rsidRPr="000D126A" w:rsidRDefault="000D126A" w:rsidP="000D126A"/>
    <w:p w14:paraId="782F6AD1" w14:textId="77777777" w:rsidR="000D126A" w:rsidRPr="000D126A" w:rsidRDefault="000D126A" w:rsidP="000D126A"/>
    <w:p w14:paraId="00BA3FD9" w14:textId="77777777" w:rsidR="000D126A" w:rsidRDefault="000D126A" w:rsidP="000D126A"/>
    <w:p w14:paraId="29D728D6" w14:textId="77777777" w:rsidR="000D126A" w:rsidRDefault="000D126A" w:rsidP="000D126A"/>
    <w:p w14:paraId="2FF52AFE" w14:textId="14FB8DE3" w:rsidR="000D126A" w:rsidRDefault="000D126A" w:rsidP="000D126A"/>
    <w:p w14:paraId="05D5485A" w14:textId="7029B5F2" w:rsidR="000D126A" w:rsidRPr="000D126A" w:rsidRDefault="000D126A" w:rsidP="000D126A"/>
    <w:p w14:paraId="45049254" w14:textId="4C8ABC72" w:rsidR="000D126A" w:rsidRPr="000D126A" w:rsidRDefault="000D126A" w:rsidP="000D126A"/>
    <w:p w14:paraId="38E9C23B" w14:textId="7A7AC6CF" w:rsidR="000D126A" w:rsidRPr="000D126A" w:rsidRDefault="002931FF" w:rsidP="000D126A">
      <w:r>
        <w:rPr>
          <w:noProof/>
        </w:rPr>
        <w:drawing>
          <wp:anchor distT="0" distB="0" distL="114300" distR="114300" simplePos="0" relativeHeight="251665408" behindDoc="0" locked="0" layoutInCell="1" allowOverlap="1" wp14:anchorId="6202A8F9" wp14:editId="5329F1AD">
            <wp:simplePos x="0" y="0"/>
            <wp:positionH relativeFrom="margin">
              <wp:align>left</wp:align>
            </wp:positionH>
            <wp:positionV relativeFrom="paragraph">
              <wp:posOffset>342265</wp:posOffset>
            </wp:positionV>
            <wp:extent cx="6300470" cy="4128770"/>
            <wp:effectExtent l="0" t="0" r="5080" b="5080"/>
            <wp:wrapSquare wrapText="bothSides"/>
            <wp:docPr id="169883898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300470" cy="4128770"/>
                    </a:xfrm>
                    <a:prstGeom prst="rect">
                      <a:avLst/>
                    </a:prstGeom>
                    <a:noFill/>
                  </pic:spPr>
                </pic:pic>
              </a:graphicData>
            </a:graphic>
            <wp14:sizeRelV relativeFrom="margin">
              <wp14:pctHeight>0</wp14:pctHeight>
            </wp14:sizeRelV>
          </wp:anchor>
        </w:drawing>
      </w:r>
    </w:p>
    <w:p w14:paraId="2CBCC5B2" w14:textId="0BB6AF96" w:rsidR="000D126A" w:rsidRPr="000D126A" w:rsidRDefault="000D126A" w:rsidP="000D126A"/>
    <w:p w14:paraId="4F130104" w14:textId="77777777" w:rsidR="000D126A" w:rsidRPr="000D126A" w:rsidRDefault="000D126A" w:rsidP="000D126A"/>
    <w:p w14:paraId="4DEBB9EE" w14:textId="77777777" w:rsidR="000D126A" w:rsidRDefault="000D126A" w:rsidP="000D126A"/>
    <w:p w14:paraId="2E5A7948" w14:textId="77777777" w:rsidR="0019321D" w:rsidRDefault="0019321D" w:rsidP="000D126A"/>
    <w:p w14:paraId="6AC9B248" w14:textId="77777777" w:rsidR="0019321D" w:rsidRPr="000D126A" w:rsidRDefault="0019321D" w:rsidP="000D126A"/>
    <w:p w14:paraId="6D807F0E" w14:textId="77777777" w:rsidR="000D126A" w:rsidRPr="000D126A" w:rsidRDefault="000D126A" w:rsidP="000D126A"/>
    <w:p w14:paraId="425E9DC1" w14:textId="77668157" w:rsidR="000D126A" w:rsidRPr="000D126A" w:rsidRDefault="000D126A" w:rsidP="000D126A"/>
    <w:p w14:paraId="47B6E254" w14:textId="549AF63E" w:rsidR="000D126A" w:rsidRDefault="000D126A" w:rsidP="000D126A"/>
    <w:p w14:paraId="03594547" w14:textId="2A020D33" w:rsidR="00D82C84" w:rsidRPr="00D82C84" w:rsidRDefault="002931FF" w:rsidP="00D82C84">
      <w:r>
        <w:rPr>
          <w:noProof/>
        </w:rPr>
        <w:drawing>
          <wp:anchor distT="0" distB="0" distL="114300" distR="114300" simplePos="0" relativeHeight="251666432" behindDoc="1" locked="0" layoutInCell="1" allowOverlap="1" wp14:anchorId="292C960D" wp14:editId="3B8112AB">
            <wp:simplePos x="0" y="0"/>
            <wp:positionH relativeFrom="margin">
              <wp:posOffset>-404495</wp:posOffset>
            </wp:positionH>
            <wp:positionV relativeFrom="paragraph">
              <wp:posOffset>512445</wp:posOffset>
            </wp:positionV>
            <wp:extent cx="6825615" cy="4460240"/>
            <wp:effectExtent l="0" t="0" r="0" b="0"/>
            <wp:wrapTight wrapText="bothSides">
              <wp:wrapPolygon edited="0">
                <wp:start x="0" y="0"/>
                <wp:lineTo x="0" y="21495"/>
                <wp:lineTo x="21522" y="21495"/>
                <wp:lineTo x="21522" y="0"/>
                <wp:lineTo x="0" y="0"/>
              </wp:wrapPolygon>
            </wp:wrapTight>
            <wp:docPr id="133930480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825615" cy="4460240"/>
                    </a:xfrm>
                    <a:prstGeom prst="rect">
                      <a:avLst/>
                    </a:prstGeom>
                    <a:noFill/>
                  </pic:spPr>
                </pic:pic>
              </a:graphicData>
            </a:graphic>
            <wp14:sizeRelH relativeFrom="margin">
              <wp14:pctWidth>0</wp14:pctWidth>
            </wp14:sizeRelH>
            <wp14:sizeRelV relativeFrom="margin">
              <wp14:pctHeight>0</wp14:pctHeight>
            </wp14:sizeRelV>
          </wp:anchor>
        </w:drawing>
      </w:r>
    </w:p>
    <w:p w14:paraId="09F7C885" w14:textId="59EE6769" w:rsidR="00D82C84" w:rsidRPr="00D82C84" w:rsidRDefault="00D82C84" w:rsidP="00D82C84"/>
    <w:p w14:paraId="48286208" w14:textId="0E1FDDEA" w:rsidR="00D82C84" w:rsidRPr="00D82C84" w:rsidRDefault="00D82C84" w:rsidP="00D82C84"/>
    <w:p w14:paraId="192F4C2E" w14:textId="77777777" w:rsidR="00D82C84" w:rsidRPr="00D82C84" w:rsidRDefault="00D82C84" w:rsidP="00D82C84"/>
    <w:p w14:paraId="3FB31F17" w14:textId="77777777" w:rsidR="00D82C84" w:rsidRDefault="00D82C84" w:rsidP="00D82C84">
      <w:pPr>
        <w:jc w:val="right"/>
      </w:pPr>
    </w:p>
    <w:p w14:paraId="4E88073E" w14:textId="1546183D" w:rsidR="00D82C84" w:rsidRDefault="00D82C84" w:rsidP="00D82C84">
      <w:pPr>
        <w:jc w:val="right"/>
      </w:pPr>
    </w:p>
    <w:p w14:paraId="0E0E2B13" w14:textId="6F818A5C" w:rsidR="00D82C84" w:rsidRDefault="00D82C84" w:rsidP="00D82C84">
      <w:pPr>
        <w:jc w:val="right"/>
      </w:pPr>
    </w:p>
    <w:p w14:paraId="55EE914D" w14:textId="77777777" w:rsidR="00D82C84" w:rsidRDefault="00D82C84" w:rsidP="00D82C84">
      <w:pPr>
        <w:jc w:val="right"/>
      </w:pPr>
    </w:p>
    <w:p w14:paraId="5B923C29" w14:textId="7377B1FF" w:rsidR="00D82C84" w:rsidRPr="00D82C84" w:rsidRDefault="00D82C84" w:rsidP="00D82C84">
      <w:pPr>
        <w:jc w:val="right"/>
      </w:pPr>
    </w:p>
    <w:p w14:paraId="3FB12D1C" w14:textId="6759D5E6" w:rsidR="00D82C84" w:rsidRPr="00D82C84" w:rsidRDefault="002931FF" w:rsidP="00D82C84">
      <w:r>
        <w:rPr>
          <w:noProof/>
        </w:rPr>
        <w:drawing>
          <wp:anchor distT="0" distB="0" distL="114300" distR="114300" simplePos="0" relativeHeight="251667456" behindDoc="1" locked="0" layoutInCell="1" allowOverlap="1" wp14:anchorId="67866A6D" wp14:editId="685D0D59">
            <wp:simplePos x="0" y="0"/>
            <wp:positionH relativeFrom="margin">
              <wp:align>center</wp:align>
            </wp:positionH>
            <wp:positionV relativeFrom="paragraph">
              <wp:posOffset>255462</wp:posOffset>
            </wp:positionV>
            <wp:extent cx="7145655" cy="4649470"/>
            <wp:effectExtent l="0" t="0" r="0" b="0"/>
            <wp:wrapTight wrapText="bothSides">
              <wp:wrapPolygon edited="0">
                <wp:start x="0" y="0"/>
                <wp:lineTo x="0" y="21506"/>
                <wp:lineTo x="21537" y="21506"/>
                <wp:lineTo x="21537" y="0"/>
                <wp:lineTo x="0" y="0"/>
              </wp:wrapPolygon>
            </wp:wrapTight>
            <wp:docPr id="105860336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7145655" cy="4649470"/>
                    </a:xfrm>
                    <a:prstGeom prst="rect">
                      <a:avLst/>
                    </a:prstGeom>
                    <a:noFill/>
                  </pic:spPr>
                </pic:pic>
              </a:graphicData>
            </a:graphic>
            <wp14:sizeRelH relativeFrom="margin">
              <wp14:pctWidth>0</wp14:pctWidth>
            </wp14:sizeRelH>
            <wp14:sizeRelV relativeFrom="margin">
              <wp14:pctHeight>0</wp14:pctHeight>
            </wp14:sizeRelV>
          </wp:anchor>
        </w:drawing>
      </w:r>
    </w:p>
    <w:p w14:paraId="5B05B9A4" w14:textId="3E07EC34" w:rsidR="00D82C84" w:rsidRPr="00D82C84" w:rsidRDefault="00D82C84" w:rsidP="00D82C84"/>
    <w:p w14:paraId="3F2D2693" w14:textId="1FE45B80" w:rsidR="00D82C84" w:rsidRPr="00D82C84" w:rsidRDefault="00D82C84" w:rsidP="00D82C84"/>
    <w:p w14:paraId="6FE1D596" w14:textId="77777777" w:rsidR="00D82C84" w:rsidRPr="00D82C84" w:rsidRDefault="00D82C84" w:rsidP="00D82C84"/>
    <w:p w14:paraId="371A2009" w14:textId="77777777" w:rsidR="00D82C84" w:rsidRDefault="00D82C84" w:rsidP="00D82C84"/>
    <w:p w14:paraId="3CF24A3B" w14:textId="5183303C" w:rsidR="00D82C84" w:rsidRDefault="00D82C84" w:rsidP="00D82C84"/>
    <w:p w14:paraId="18CC90BF" w14:textId="193E059B" w:rsidR="00D82C84" w:rsidRDefault="00D82C84" w:rsidP="00D82C84"/>
    <w:p w14:paraId="0AF64233" w14:textId="4D2F0BBD" w:rsidR="00D82C84" w:rsidRDefault="002931FF" w:rsidP="00D82C84">
      <w:r>
        <w:rPr>
          <w:noProof/>
        </w:rPr>
        <w:drawing>
          <wp:anchor distT="0" distB="0" distL="114300" distR="114300" simplePos="0" relativeHeight="251668480" behindDoc="1" locked="0" layoutInCell="1" allowOverlap="1" wp14:anchorId="2688F05D" wp14:editId="3FEB6FDE">
            <wp:simplePos x="0" y="0"/>
            <wp:positionH relativeFrom="margin">
              <wp:posOffset>-382905</wp:posOffset>
            </wp:positionH>
            <wp:positionV relativeFrom="paragraph">
              <wp:posOffset>445607</wp:posOffset>
            </wp:positionV>
            <wp:extent cx="6856730" cy="4656455"/>
            <wp:effectExtent l="0" t="0" r="1270" b="0"/>
            <wp:wrapTight wrapText="bothSides">
              <wp:wrapPolygon edited="0">
                <wp:start x="0" y="0"/>
                <wp:lineTo x="0" y="21473"/>
                <wp:lineTo x="21544" y="21473"/>
                <wp:lineTo x="21544" y="0"/>
                <wp:lineTo x="0" y="0"/>
              </wp:wrapPolygon>
            </wp:wrapTight>
            <wp:docPr id="13429243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856730" cy="4656455"/>
                    </a:xfrm>
                    <a:prstGeom prst="rect">
                      <a:avLst/>
                    </a:prstGeom>
                    <a:noFill/>
                  </pic:spPr>
                </pic:pic>
              </a:graphicData>
            </a:graphic>
            <wp14:sizeRelH relativeFrom="margin">
              <wp14:pctWidth>0</wp14:pctWidth>
            </wp14:sizeRelH>
            <wp14:sizeRelV relativeFrom="margin">
              <wp14:pctHeight>0</wp14:pctHeight>
            </wp14:sizeRelV>
          </wp:anchor>
        </w:drawing>
      </w:r>
    </w:p>
    <w:p w14:paraId="21B99DD3" w14:textId="07D4EE67" w:rsidR="00D82C84" w:rsidRDefault="00D82C84" w:rsidP="00D82C84"/>
    <w:p w14:paraId="3A385665" w14:textId="42ADADF0" w:rsidR="00D82C84" w:rsidRPr="00D82C84" w:rsidRDefault="00D82C84" w:rsidP="00D82C84"/>
    <w:p w14:paraId="75DAE2C4" w14:textId="57E37C94" w:rsidR="00D82C84" w:rsidRPr="00D82C84" w:rsidRDefault="00D82C84" w:rsidP="00D82C84"/>
    <w:p w14:paraId="02845407" w14:textId="54EBB475" w:rsidR="00D82C84" w:rsidRDefault="00D82C84" w:rsidP="00D82C84"/>
    <w:p w14:paraId="5B1F7516" w14:textId="50A2185E" w:rsidR="000936AB" w:rsidRPr="000936AB" w:rsidRDefault="000936AB" w:rsidP="000936AB"/>
    <w:p w14:paraId="658DABB2" w14:textId="3F789450" w:rsidR="000936AB" w:rsidRPr="000936AB" w:rsidRDefault="000936AB" w:rsidP="000936AB"/>
    <w:p w14:paraId="41DF54BF" w14:textId="0FDE9177" w:rsidR="000936AB" w:rsidRDefault="002931FF" w:rsidP="000936AB">
      <w:pPr>
        <w:tabs>
          <w:tab w:val="left" w:pos="6832"/>
        </w:tabs>
      </w:pPr>
      <w:r>
        <w:rPr>
          <w:noProof/>
        </w:rPr>
        <w:drawing>
          <wp:anchor distT="0" distB="0" distL="114300" distR="114300" simplePos="0" relativeHeight="251669504" behindDoc="1" locked="0" layoutInCell="1" allowOverlap="1" wp14:anchorId="49B9E868" wp14:editId="45230AE0">
            <wp:simplePos x="0" y="0"/>
            <wp:positionH relativeFrom="margin">
              <wp:align>center</wp:align>
            </wp:positionH>
            <wp:positionV relativeFrom="paragraph">
              <wp:posOffset>471732</wp:posOffset>
            </wp:positionV>
            <wp:extent cx="6464300" cy="5507355"/>
            <wp:effectExtent l="0" t="0" r="0" b="0"/>
            <wp:wrapTight wrapText="bothSides">
              <wp:wrapPolygon edited="0">
                <wp:start x="0" y="0"/>
                <wp:lineTo x="0" y="21518"/>
                <wp:lineTo x="21515" y="21518"/>
                <wp:lineTo x="21515" y="0"/>
                <wp:lineTo x="0" y="0"/>
              </wp:wrapPolygon>
            </wp:wrapTight>
            <wp:docPr id="113959671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464300" cy="5507355"/>
                    </a:xfrm>
                    <a:prstGeom prst="rect">
                      <a:avLst/>
                    </a:prstGeom>
                    <a:noFill/>
                  </pic:spPr>
                </pic:pic>
              </a:graphicData>
            </a:graphic>
            <wp14:sizeRelH relativeFrom="margin">
              <wp14:pctWidth>0</wp14:pctWidth>
            </wp14:sizeRelH>
            <wp14:sizeRelV relativeFrom="margin">
              <wp14:pctHeight>0</wp14:pctHeight>
            </wp14:sizeRelV>
          </wp:anchor>
        </w:drawing>
      </w:r>
      <w:r w:rsidR="000936AB">
        <w:tab/>
      </w:r>
    </w:p>
    <w:p w14:paraId="478966D7" w14:textId="77777777" w:rsidR="000936AB" w:rsidRDefault="000936AB" w:rsidP="000936AB">
      <w:pPr>
        <w:tabs>
          <w:tab w:val="left" w:pos="6832"/>
        </w:tabs>
      </w:pPr>
    </w:p>
    <w:p w14:paraId="5FB59F0D" w14:textId="77777777" w:rsidR="000936AB" w:rsidRDefault="000936AB" w:rsidP="000936AB">
      <w:pPr>
        <w:tabs>
          <w:tab w:val="left" w:pos="6832"/>
        </w:tabs>
      </w:pPr>
    </w:p>
    <w:p w14:paraId="00D84131" w14:textId="2E8836F8" w:rsidR="000936AB" w:rsidRDefault="000936AB" w:rsidP="000936AB">
      <w:pPr>
        <w:tabs>
          <w:tab w:val="left" w:pos="6832"/>
        </w:tabs>
      </w:pPr>
    </w:p>
    <w:p w14:paraId="3D112EB9" w14:textId="57CB6885" w:rsidR="000936AB" w:rsidRDefault="000936AB" w:rsidP="000936AB">
      <w:pPr>
        <w:tabs>
          <w:tab w:val="left" w:pos="6832"/>
        </w:tabs>
      </w:pPr>
    </w:p>
    <w:p w14:paraId="724ED948" w14:textId="600BEF50" w:rsidR="000936AB" w:rsidRPr="000936AB" w:rsidRDefault="00B63663" w:rsidP="000936AB">
      <w:pPr>
        <w:tabs>
          <w:tab w:val="left" w:pos="6832"/>
        </w:tabs>
      </w:pPr>
      <w:r>
        <w:rPr>
          <w:noProof/>
        </w:rPr>
        <w:drawing>
          <wp:anchor distT="0" distB="0" distL="114300" distR="114300" simplePos="0" relativeHeight="251670528" behindDoc="0" locked="0" layoutInCell="1" allowOverlap="1" wp14:anchorId="50E98F0E" wp14:editId="5C7840E9">
            <wp:simplePos x="0" y="0"/>
            <wp:positionH relativeFrom="page">
              <wp:posOffset>318770</wp:posOffset>
            </wp:positionH>
            <wp:positionV relativeFrom="paragraph">
              <wp:posOffset>257175</wp:posOffset>
            </wp:positionV>
            <wp:extent cx="7123430" cy="5171440"/>
            <wp:effectExtent l="0" t="0" r="1270" b="0"/>
            <wp:wrapSquare wrapText="bothSides"/>
            <wp:docPr id="152731266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7123430" cy="5171440"/>
                    </a:xfrm>
                    <a:prstGeom prst="rect">
                      <a:avLst/>
                    </a:prstGeom>
                    <a:noFill/>
                  </pic:spPr>
                </pic:pic>
              </a:graphicData>
            </a:graphic>
            <wp14:sizeRelH relativeFrom="margin">
              <wp14:pctWidth>0</wp14:pctWidth>
            </wp14:sizeRelH>
            <wp14:sizeRelV relativeFrom="margin">
              <wp14:pctHeight>0</wp14:pctHeight>
            </wp14:sizeRelV>
          </wp:anchor>
        </w:drawing>
      </w:r>
    </w:p>
    <w:p w14:paraId="670085A9" w14:textId="0A8EBBBE" w:rsidR="000936AB" w:rsidRPr="000936AB" w:rsidRDefault="000936AB" w:rsidP="000936AB"/>
    <w:p w14:paraId="24A23744" w14:textId="3195EF59" w:rsidR="000936AB" w:rsidRPr="000936AB" w:rsidRDefault="000936AB" w:rsidP="000936AB"/>
    <w:p w14:paraId="6909444D" w14:textId="37AD9A17" w:rsidR="000936AB" w:rsidRPr="000936AB" w:rsidRDefault="000936AB" w:rsidP="000936AB"/>
    <w:p w14:paraId="687BEEA5" w14:textId="4C41154E" w:rsidR="00FD7F7C" w:rsidRPr="00FD7F7C" w:rsidRDefault="00FD7F7C" w:rsidP="00FD7F7C">
      <w:pPr>
        <w:rPr>
          <w:lang w:val="en-GB"/>
        </w:rPr>
      </w:pPr>
      <w:r>
        <w:rPr>
          <w:noProof/>
        </w:rPr>
        <w:lastRenderedPageBreak/>
        <w:pict w14:anchorId="7B1A55BC">
          <v:rect id="_x0000_s1036" style="position:absolute;margin-left:0;margin-top:0;width:3276.75pt;height:.1pt;z-index:251672576;mso-position-horizontal:left;mso-position-horizontal-relative:text;mso-position-vertical-relative:text" o:hralign="center" o:hrstd="t" o:hr="t" fillcolor="#a0a0a0" stroked="f">
            <w10:wrap type="square" side="right"/>
          </v:rect>
        </w:pict>
      </w:r>
    </w:p>
    <w:p w14:paraId="757F24D4" w14:textId="77777777" w:rsidR="00FD7F7C" w:rsidRPr="00FD7F7C" w:rsidRDefault="00FD7F7C" w:rsidP="00FD7F7C">
      <w:pPr>
        <w:rPr>
          <w:lang w:val="en-GB"/>
        </w:rPr>
      </w:pPr>
      <w:r w:rsidRPr="00FD7F7C">
        <w:rPr>
          <w:b/>
          <w:bCs/>
          <w:lang w:val="en-GB"/>
        </w:rPr>
        <w:t>Abdullah, M. I., 2025.</w:t>
      </w:r>
      <w:r w:rsidRPr="00FD7F7C">
        <w:rPr>
          <w:lang w:val="en-GB"/>
        </w:rPr>
        <w:t xml:space="preserve"> Cybersecurity Threats in the Financial Sector: Trends and Mitigation Strategies. </w:t>
      </w:r>
      <w:r w:rsidRPr="00FD7F7C">
        <w:rPr>
          <w:i/>
          <w:iCs/>
          <w:lang w:val="en-GB"/>
        </w:rPr>
        <w:t>Journal of Financial Cybersecurity Studies.</w:t>
      </w:r>
      <w:r w:rsidRPr="00FD7F7C">
        <w:rPr>
          <w:lang w:val="en-GB"/>
        </w:rPr>
        <w:t xml:space="preserve"> Available at: </w:t>
      </w:r>
      <w:hyperlink r:id="rId42" w:history="1">
        <w:r w:rsidRPr="00FD7F7C">
          <w:rPr>
            <w:rStyle w:val="Hyperlink"/>
            <w:lang w:val="en-GB"/>
          </w:rPr>
          <w:t>https://www.researchgate.net/publication/391755055_CYBERSECURITY_THREATS_IN_THE_FINANCIAL_SECTOR_TRENDS_AND_MITIGATION_STRATEGIES</w:t>
        </w:r>
      </w:hyperlink>
      <w:r w:rsidRPr="00FD7F7C">
        <w:rPr>
          <w:lang w:val="en-GB"/>
        </w:rPr>
        <w:t xml:space="preserve"> [Accessed 9 Dec. 2025].</w:t>
      </w:r>
    </w:p>
    <w:p w14:paraId="29B4C0A5" w14:textId="77777777" w:rsidR="00FD7F7C" w:rsidRPr="00FD7F7C" w:rsidRDefault="00FD7F7C" w:rsidP="00FD7F7C">
      <w:pPr>
        <w:rPr>
          <w:lang w:val="en-GB"/>
        </w:rPr>
      </w:pPr>
      <w:r w:rsidRPr="00FD7F7C">
        <w:rPr>
          <w:b/>
          <w:bCs/>
          <w:lang w:val="en-GB"/>
        </w:rPr>
        <w:t>Abid, N., 2023.</w:t>
      </w:r>
      <w:r w:rsidRPr="00FD7F7C">
        <w:rPr>
          <w:lang w:val="en-GB"/>
        </w:rPr>
        <w:t xml:space="preserve"> Ransomware Attacks on Financial Institutions: A Review of Risks and Countermeasures. </w:t>
      </w:r>
      <w:r w:rsidRPr="00FD7F7C">
        <w:rPr>
          <w:i/>
          <w:iCs/>
          <w:lang w:val="en-GB"/>
        </w:rPr>
        <w:t>International Journal of Multidisciplinary Sciences and Arts</w:t>
      </w:r>
      <w:r w:rsidRPr="00FD7F7C">
        <w:rPr>
          <w:lang w:val="en-GB"/>
        </w:rPr>
        <w:t xml:space="preserve">, 2(2), pp. 95-110. Available at: </w:t>
      </w:r>
      <w:hyperlink r:id="rId43" w:history="1">
        <w:r w:rsidRPr="00FD7F7C">
          <w:rPr>
            <w:rStyle w:val="Hyperlink"/>
            <w:lang w:val="en-GB"/>
          </w:rPr>
          <w:t>https://www.researchgate.net/publication/387325370_Ransom_ware_Attacks_on_Financial_Institutions_A_Review_of_the_Literature_on_Cybersecurity_Risks_and_Countermeasures</w:t>
        </w:r>
      </w:hyperlink>
      <w:r w:rsidRPr="00FD7F7C">
        <w:rPr>
          <w:lang w:val="en-GB"/>
        </w:rPr>
        <w:t xml:space="preserve"> [Accessed 9 Dec. 2025].</w:t>
      </w:r>
    </w:p>
    <w:p w14:paraId="164F3583" w14:textId="77777777" w:rsidR="00FD7F7C" w:rsidRPr="00FD7F7C" w:rsidRDefault="00FD7F7C" w:rsidP="00FD7F7C">
      <w:pPr>
        <w:rPr>
          <w:lang w:val="en-GB"/>
        </w:rPr>
      </w:pPr>
      <w:r w:rsidRPr="00FD7F7C">
        <w:rPr>
          <w:b/>
          <w:bCs/>
          <w:lang w:val="en-GB"/>
        </w:rPr>
        <w:t>CISA / Cybersecurity-training literature, 2024.</w:t>
      </w:r>
      <w:r w:rsidRPr="00FD7F7C">
        <w:rPr>
          <w:lang w:val="en-GB"/>
        </w:rPr>
        <w:t xml:space="preserve"> Why Employee Cybersecurity Awareness Training Is Important — analysing human-error mitigation in financial sectors.</w:t>
      </w:r>
    </w:p>
    <w:p w14:paraId="77C4A593" w14:textId="77777777" w:rsidR="00FD7F7C" w:rsidRPr="00FD7F7C" w:rsidRDefault="00FD7F7C" w:rsidP="00FD7F7C">
      <w:pPr>
        <w:rPr>
          <w:lang w:val="en-GB"/>
        </w:rPr>
      </w:pPr>
      <w:r w:rsidRPr="00FD7F7C">
        <w:rPr>
          <w:b/>
          <w:bCs/>
          <w:lang w:val="en-GB"/>
        </w:rPr>
        <w:t>González</w:t>
      </w:r>
      <w:r w:rsidRPr="00FD7F7C">
        <w:rPr>
          <w:b/>
          <w:bCs/>
          <w:lang w:val="en-GB"/>
        </w:rPr>
        <w:noBreakHyphen/>
        <w:t>Granadillo, G., González</w:t>
      </w:r>
      <w:r w:rsidRPr="00FD7F7C">
        <w:rPr>
          <w:b/>
          <w:bCs/>
          <w:lang w:val="en-GB"/>
        </w:rPr>
        <w:noBreakHyphen/>
        <w:t>Zarzosa, S. &amp; Diaz, R., 2021.</w:t>
      </w:r>
      <w:r w:rsidRPr="00FD7F7C">
        <w:rPr>
          <w:lang w:val="en-GB"/>
        </w:rPr>
        <w:t xml:space="preserve"> Security Information and Event Management (SIEM): Analysis, Trends, and Usage in Critical Infrastructures. </w:t>
      </w:r>
      <w:r w:rsidRPr="00FD7F7C">
        <w:rPr>
          <w:i/>
          <w:iCs/>
          <w:lang w:val="en-GB"/>
        </w:rPr>
        <w:t>Sensors</w:t>
      </w:r>
      <w:r w:rsidRPr="00FD7F7C">
        <w:rPr>
          <w:lang w:val="en-GB"/>
        </w:rPr>
        <w:t xml:space="preserve">, 21(14), p. 4759. Available at: </w:t>
      </w:r>
      <w:hyperlink r:id="rId44" w:history="1">
        <w:r w:rsidRPr="00FD7F7C">
          <w:rPr>
            <w:rStyle w:val="Hyperlink"/>
            <w:lang w:val="en-GB"/>
          </w:rPr>
          <w:t>https://doi.org/10.3390/s21144759</w:t>
        </w:r>
      </w:hyperlink>
      <w:r w:rsidRPr="00FD7F7C">
        <w:rPr>
          <w:lang w:val="en-GB"/>
        </w:rPr>
        <w:t xml:space="preserve"> [Accessed 9 Dec. 2025].</w:t>
      </w:r>
    </w:p>
    <w:p w14:paraId="4E10E114" w14:textId="77777777" w:rsidR="00FD7F7C" w:rsidRPr="00FD7F7C" w:rsidRDefault="00FD7F7C" w:rsidP="00FD7F7C">
      <w:pPr>
        <w:rPr>
          <w:lang w:val="en-GB"/>
        </w:rPr>
      </w:pPr>
      <w:r w:rsidRPr="00FD7F7C">
        <w:rPr>
          <w:b/>
          <w:bCs/>
          <w:lang w:val="en-GB"/>
        </w:rPr>
        <w:t xml:space="preserve">Daah, C., </w:t>
      </w:r>
      <w:proofErr w:type="spellStart"/>
      <w:r w:rsidRPr="00FD7F7C">
        <w:rPr>
          <w:b/>
          <w:bCs/>
          <w:lang w:val="en-GB"/>
        </w:rPr>
        <w:t>Wonuola</w:t>
      </w:r>
      <w:proofErr w:type="spellEnd"/>
      <w:r w:rsidRPr="00FD7F7C">
        <w:rPr>
          <w:b/>
          <w:bCs/>
          <w:lang w:val="en-GB"/>
        </w:rPr>
        <w:t xml:space="preserve">, I., </w:t>
      </w:r>
      <w:proofErr w:type="spellStart"/>
      <w:r w:rsidRPr="00FD7F7C">
        <w:rPr>
          <w:b/>
          <w:bCs/>
          <w:lang w:val="en-GB"/>
        </w:rPr>
        <w:t>Obunadike</w:t>
      </w:r>
      <w:proofErr w:type="spellEnd"/>
      <w:r w:rsidRPr="00FD7F7C">
        <w:rPr>
          <w:b/>
          <w:bCs/>
          <w:lang w:val="en-GB"/>
        </w:rPr>
        <w:t xml:space="preserve">, C. &amp; </w:t>
      </w:r>
      <w:proofErr w:type="spellStart"/>
      <w:r w:rsidRPr="00FD7F7C">
        <w:rPr>
          <w:b/>
          <w:bCs/>
          <w:lang w:val="en-GB"/>
        </w:rPr>
        <w:t>Izundu</w:t>
      </w:r>
      <w:proofErr w:type="spellEnd"/>
      <w:r w:rsidRPr="00FD7F7C">
        <w:rPr>
          <w:b/>
          <w:bCs/>
          <w:lang w:val="en-GB"/>
        </w:rPr>
        <w:t>, A. C., 2024.</w:t>
      </w:r>
      <w:r w:rsidRPr="00FD7F7C">
        <w:rPr>
          <w:lang w:val="en-GB"/>
        </w:rPr>
        <w:t xml:space="preserve"> Enhancing Zero Trust Models in the Financial Industry. </w:t>
      </w:r>
      <w:r w:rsidRPr="00FD7F7C">
        <w:rPr>
          <w:i/>
          <w:iCs/>
          <w:lang w:val="en-GB"/>
        </w:rPr>
        <w:t>Electronics</w:t>
      </w:r>
      <w:r w:rsidRPr="00FD7F7C">
        <w:rPr>
          <w:lang w:val="en-GB"/>
        </w:rPr>
        <w:t xml:space="preserve">, 13(5), p. 865. Available at: </w:t>
      </w:r>
      <w:hyperlink r:id="rId45" w:history="1">
        <w:r w:rsidRPr="00FD7F7C">
          <w:rPr>
            <w:rStyle w:val="Hyperlink"/>
            <w:lang w:val="en-GB"/>
          </w:rPr>
          <w:t>https://www.mdpi.com/2079-9292/13/5/865</w:t>
        </w:r>
      </w:hyperlink>
      <w:r w:rsidRPr="00FD7F7C">
        <w:rPr>
          <w:lang w:val="en-GB"/>
        </w:rPr>
        <w:t xml:space="preserve"> [Accessed 9 Dec. 2025].</w:t>
      </w:r>
    </w:p>
    <w:p w14:paraId="78978CA9" w14:textId="77777777" w:rsidR="00FD7F7C" w:rsidRPr="00FD7F7C" w:rsidRDefault="00FD7F7C" w:rsidP="00FD7F7C">
      <w:pPr>
        <w:rPr>
          <w:lang w:val="en-GB"/>
        </w:rPr>
      </w:pPr>
      <w:proofErr w:type="spellStart"/>
      <w:r w:rsidRPr="00FD7F7C">
        <w:rPr>
          <w:b/>
          <w:bCs/>
          <w:lang w:val="en-GB"/>
        </w:rPr>
        <w:t>Dotse</w:t>
      </w:r>
      <w:proofErr w:type="spellEnd"/>
      <w:r w:rsidRPr="00FD7F7C">
        <w:rPr>
          <w:b/>
          <w:bCs/>
          <w:lang w:val="en-GB"/>
        </w:rPr>
        <w:t>, S. K., et al., 2025.</w:t>
      </w:r>
      <w:r w:rsidRPr="00FD7F7C">
        <w:rPr>
          <w:lang w:val="en-GB"/>
        </w:rPr>
        <w:t xml:space="preserve"> Zero Trust Architecture Implementation in Enterprise Networks: Evaluating Effectiveness Against Cyber Threats. </w:t>
      </w:r>
      <w:r w:rsidRPr="00FD7F7C">
        <w:rPr>
          <w:i/>
          <w:iCs/>
          <w:lang w:val="en-GB"/>
        </w:rPr>
        <w:t>International Journal of Computer Applications</w:t>
      </w:r>
      <w:r w:rsidRPr="00FD7F7C">
        <w:rPr>
          <w:lang w:val="en-GB"/>
        </w:rPr>
        <w:t>, 187(45).</w:t>
      </w:r>
    </w:p>
    <w:p w14:paraId="68FC2BC6" w14:textId="77777777" w:rsidR="00FD7F7C" w:rsidRPr="00FD7F7C" w:rsidRDefault="00FD7F7C" w:rsidP="00FD7F7C">
      <w:pPr>
        <w:rPr>
          <w:lang w:val="en-GB"/>
        </w:rPr>
      </w:pPr>
      <w:r w:rsidRPr="00FD7F7C">
        <w:rPr>
          <w:b/>
          <w:bCs/>
          <w:lang w:val="en-GB"/>
        </w:rPr>
        <w:t xml:space="preserve">Gambo, M. L. &amp; </w:t>
      </w:r>
      <w:proofErr w:type="spellStart"/>
      <w:r w:rsidRPr="00FD7F7C">
        <w:rPr>
          <w:b/>
          <w:bCs/>
          <w:lang w:val="en-GB"/>
        </w:rPr>
        <w:t>Almulhem</w:t>
      </w:r>
      <w:proofErr w:type="spellEnd"/>
      <w:r w:rsidRPr="00FD7F7C">
        <w:rPr>
          <w:b/>
          <w:bCs/>
          <w:lang w:val="en-GB"/>
        </w:rPr>
        <w:t>, A., 2025.</w:t>
      </w:r>
      <w:r w:rsidRPr="00FD7F7C">
        <w:rPr>
          <w:lang w:val="en-GB"/>
        </w:rPr>
        <w:t xml:space="preserve"> Zero Trust Architecture: A Systematic Literature Review. </w:t>
      </w:r>
      <w:proofErr w:type="spellStart"/>
      <w:r w:rsidRPr="00FD7F7C">
        <w:rPr>
          <w:i/>
          <w:iCs/>
          <w:lang w:val="en-GB"/>
        </w:rPr>
        <w:t>arXiv</w:t>
      </w:r>
      <w:proofErr w:type="spellEnd"/>
      <w:r w:rsidRPr="00FD7F7C">
        <w:rPr>
          <w:lang w:val="en-GB"/>
        </w:rPr>
        <w:t xml:space="preserve">. Available at: </w:t>
      </w:r>
      <w:hyperlink r:id="rId46" w:history="1">
        <w:r w:rsidRPr="00FD7F7C">
          <w:rPr>
            <w:rStyle w:val="Hyperlink"/>
            <w:lang w:val="en-GB"/>
          </w:rPr>
          <w:t>https://arxiv.org/abs/2503.11659</w:t>
        </w:r>
      </w:hyperlink>
      <w:r w:rsidRPr="00FD7F7C">
        <w:rPr>
          <w:lang w:val="en-GB"/>
        </w:rPr>
        <w:t xml:space="preserve"> [Accessed 9 Dec. 2025].</w:t>
      </w:r>
    </w:p>
    <w:p w14:paraId="2D2838DA" w14:textId="77777777" w:rsidR="00FD7F7C" w:rsidRPr="00FD7F7C" w:rsidRDefault="00FD7F7C" w:rsidP="00FD7F7C">
      <w:pPr>
        <w:rPr>
          <w:lang w:val="en-GB"/>
        </w:rPr>
      </w:pPr>
      <w:r w:rsidRPr="00FD7F7C">
        <w:rPr>
          <w:b/>
          <w:bCs/>
          <w:lang w:val="en-GB"/>
        </w:rPr>
        <w:lastRenderedPageBreak/>
        <w:t>Hasan, M., 2024.</w:t>
      </w:r>
      <w:r w:rsidRPr="00FD7F7C">
        <w:rPr>
          <w:lang w:val="en-GB"/>
        </w:rPr>
        <w:t xml:space="preserve"> Enhancing Enterprise Security with Zero Trust Architecture. </w:t>
      </w:r>
      <w:proofErr w:type="spellStart"/>
      <w:r w:rsidRPr="00FD7F7C">
        <w:rPr>
          <w:i/>
          <w:iCs/>
          <w:lang w:val="en-GB"/>
        </w:rPr>
        <w:t>arXiv</w:t>
      </w:r>
      <w:proofErr w:type="spellEnd"/>
      <w:r w:rsidRPr="00FD7F7C">
        <w:rPr>
          <w:lang w:val="en-GB"/>
        </w:rPr>
        <w:t xml:space="preserve">. Available at: </w:t>
      </w:r>
      <w:hyperlink r:id="rId47" w:history="1">
        <w:r w:rsidRPr="00FD7F7C">
          <w:rPr>
            <w:rStyle w:val="Hyperlink"/>
            <w:lang w:val="en-GB"/>
          </w:rPr>
          <w:t>https://arxiv.org/pdf/2410.18291</w:t>
        </w:r>
      </w:hyperlink>
      <w:r w:rsidRPr="00FD7F7C">
        <w:rPr>
          <w:lang w:val="en-GB"/>
        </w:rPr>
        <w:t xml:space="preserve"> [Accessed 9 Dec. 2025].</w:t>
      </w:r>
    </w:p>
    <w:p w14:paraId="7B19C893" w14:textId="77777777" w:rsidR="00FD7F7C" w:rsidRPr="00FD7F7C" w:rsidRDefault="00FD7F7C" w:rsidP="00FD7F7C">
      <w:pPr>
        <w:rPr>
          <w:lang w:val="en-GB"/>
        </w:rPr>
      </w:pPr>
      <w:r w:rsidRPr="00FD7F7C">
        <w:rPr>
          <w:b/>
          <w:bCs/>
          <w:lang w:val="en-GB"/>
        </w:rPr>
        <w:t>Huy, S., 2025.</w:t>
      </w:r>
      <w:r w:rsidRPr="00FD7F7C">
        <w:rPr>
          <w:lang w:val="en-GB"/>
        </w:rPr>
        <w:t xml:space="preserve"> Insider Threats in Banking Sector: Detection, Prevention, and Challenges. </w:t>
      </w:r>
      <w:r w:rsidRPr="00FD7F7C">
        <w:rPr>
          <w:i/>
          <w:iCs/>
          <w:lang w:val="en-GB"/>
        </w:rPr>
        <w:t>Journal of Cybersecurity &amp; Risk Analysis</w:t>
      </w:r>
      <w:r w:rsidRPr="00FD7F7C">
        <w:rPr>
          <w:lang w:val="en-GB"/>
        </w:rPr>
        <w:t xml:space="preserve">, 4(1), pp. 45-62. Available at: </w:t>
      </w:r>
      <w:hyperlink r:id="rId48" w:history="1">
        <w:r w:rsidRPr="00FD7F7C">
          <w:rPr>
            <w:rStyle w:val="Hyperlink"/>
            <w:lang w:val="en-GB"/>
          </w:rPr>
          <w:t>https://jcsra.thestap.com/archives/volume-2025-4/6870c93824fbb712166871e9?utm_source=chatgpt.com</w:t>
        </w:r>
      </w:hyperlink>
      <w:r w:rsidRPr="00FD7F7C">
        <w:rPr>
          <w:lang w:val="en-GB"/>
        </w:rPr>
        <w:t xml:space="preserve"> [Accessed 9 Dec. 2025].</w:t>
      </w:r>
    </w:p>
    <w:p w14:paraId="2730B740" w14:textId="77777777" w:rsidR="00FD7F7C" w:rsidRPr="00FD7F7C" w:rsidRDefault="00FD7F7C" w:rsidP="00FD7F7C">
      <w:pPr>
        <w:rPr>
          <w:lang w:val="en-GB"/>
        </w:rPr>
      </w:pPr>
      <w:r w:rsidRPr="00FD7F7C">
        <w:rPr>
          <w:b/>
          <w:bCs/>
          <w:lang w:val="en-GB"/>
        </w:rPr>
        <w:t>IJCATR, 2025.</w:t>
      </w:r>
      <w:r w:rsidRPr="00FD7F7C">
        <w:rPr>
          <w:lang w:val="en-GB"/>
        </w:rPr>
        <w:t xml:space="preserve"> Zero Trust Enforcement Using Microsegmentation, Identity-Aware Proxies, and Continuous Adaptive Risk Assessment in Multi-Tenant Environments. </w:t>
      </w:r>
      <w:r w:rsidRPr="00FD7F7C">
        <w:rPr>
          <w:i/>
          <w:iCs/>
          <w:lang w:val="en-GB"/>
        </w:rPr>
        <w:t>International Journal of Computer Applications Technology and Research</w:t>
      </w:r>
      <w:r w:rsidRPr="00FD7F7C">
        <w:rPr>
          <w:lang w:val="en-GB"/>
        </w:rPr>
        <w:t>, 14(7), pp. 61-77.</w:t>
      </w:r>
    </w:p>
    <w:p w14:paraId="12F2D1DE" w14:textId="77777777" w:rsidR="00FD7F7C" w:rsidRPr="00FD7F7C" w:rsidRDefault="00FD7F7C" w:rsidP="00FD7F7C">
      <w:pPr>
        <w:rPr>
          <w:lang w:val="en-GB"/>
        </w:rPr>
      </w:pPr>
      <w:r w:rsidRPr="00FD7F7C">
        <w:rPr>
          <w:b/>
          <w:bCs/>
          <w:lang w:val="en-GB"/>
        </w:rPr>
        <w:t>Kalejaiye, A. N. &amp; Shonubi, J. A., 2025.</w:t>
      </w:r>
      <w:r w:rsidRPr="00FD7F7C">
        <w:rPr>
          <w:lang w:val="en-GB"/>
        </w:rPr>
        <w:t xml:space="preserve"> Zero Trust and Micro</w:t>
      </w:r>
      <w:r w:rsidRPr="00FD7F7C">
        <w:rPr>
          <w:lang w:val="en-GB"/>
        </w:rPr>
        <w:noBreakHyphen/>
        <w:t xml:space="preserve">Segmentation. </w:t>
      </w:r>
      <w:r w:rsidRPr="00FD7F7C">
        <w:rPr>
          <w:i/>
          <w:iCs/>
          <w:lang w:val="en-GB"/>
        </w:rPr>
        <w:t>The American Journal of Management and Economics Innovations</w:t>
      </w:r>
      <w:r w:rsidRPr="00FD7F7C">
        <w:rPr>
          <w:lang w:val="en-GB"/>
        </w:rPr>
        <w:t>, 56.</w:t>
      </w:r>
    </w:p>
    <w:p w14:paraId="0869ED4C" w14:textId="77777777" w:rsidR="00FD7F7C" w:rsidRPr="00FD7F7C" w:rsidRDefault="00FD7F7C" w:rsidP="00FD7F7C">
      <w:pPr>
        <w:rPr>
          <w:lang w:val="en-GB"/>
        </w:rPr>
      </w:pPr>
      <w:r w:rsidRPr="00FD7F7C">
        <w:rPr>
          <w:b/>
          <w:bCs/>
          <w:lang w:val="en-GB"/>
        </w:rPr>
        <w:t>Li, Y., 2021.</w:t>
      </w:r>
      <w:r w:rsidRPr="00FD7F7C">
        <w:rPr>
          <w:lang w:val="en-GB"/>
        </w:rPr>
        <w:t xml:space="preserve"> A Comprehensive Review of Cyber</w:t>
      </w:r>
      <w:r w:rsidRPr="00FD7F7C">
        <w:rPr>
          <w:lang w:val="en-GB"/>
        </w:rPr>
        <w:noBreakHyphen/>
        <w:t xml:space="preserve">Attacks and Protection Mechanisms. </w:t>
      </w:r>
      <w:r w:rsidRPr="00FD7F7C">
        <w:rPr>
          <w:i/>
          <w:iCs/>
          <w:lang w:val="en-GB"/>
        </w:rPr>
        <w:t>International Journal of Information Security and Cyber</w:t>
      </w:r>
      <w:r w:rsidRPr="00FD7F7C">
        <w:rPr>
          <w:i/>
          <w:iCs/>
          <w:lang w:val="en-GB"/>
        </w:rPr>
        <w:noBreakHyphen/>
        <w:t>Risk</w:t>
      </w:r>
      <w:r w:rsidRPr="00FD7F7C">
        <w:rPr>
          <w:lang w:val="en-GB"/>
        </w:rPr>
        <w:t xml:space="preserve">, 10(3), pp. 122-138. Available at: </w:t>
      </w:r>
      <w:hyperlink r:id="rId49" w:history="1">
        <w:r w:rsidRPr="00FD7F7C">
          <w:rPr>
            <w:rStyle w:val="Hyperlink"/>
            <w:lang w:val="en-GB"/>
          </w:rPr>
          <w:t>https://www.sciencedirect.com/science/article/pii/S2352484721007289</w:t>
        </w:r>
      </w:hyperlink>
      <w:r w:rsidRPr="00FD7F7C">
        <w:rPr>
          <w:lang w:val="en-GB"/>
        </w:rPr>
        <w:t xml:space="preserve"> [Accessed 9 Dec. 2025].</w:t>
      </w:r>
    </w:p>
    <w:p w14:paraId="62C12033" w14:textId="77777777" w:rsidR="00FD7F7C" w:rsidRPr="00FD7F7C" w:rsidRDefault="00FD7F7C" w:rsidP="00FD7F7C">
      <w:pPr>
        <w:rPr>
          <w:lang w:val="en-GB"/>
        </w:rPr>
      </w:pPr>
      <w:r w:rsidRPr="00FD7F7C">
        <w:rPr>
          <w:b/>
          <w:bCs/>
          <w:lang w:val="en-GB"/>
        </w:rPr>
        <w:t>Motamed, A., 2024.</w:t>
      </w:r>
      <w:r w:rsidRPr="00FD7F7C">
        <w:rPr>
          <w:lang w:val="en-GB"/>
        </w:rPr>
        <w:t xml:space="preserve"> The Zero Trust Security Model and Its Application in Organizations. </w:t>
      </w:r>
      <w:r w:rsidRPr="00FD7F7C">
        <w:rPr>
          <w:i/>
          <w:iCs/>
          <w:lang w:val="en-GB"/>
        </w:rPr>
        <w:t>Journal of Resource Management and Decision Engineering</w:t>
      </w:r>
      <w:r w:rsidRPr="00FD7F7C">
        <w:rPr>
          <w:lang w:val="en-GB"/>
        </w:rPr>
        <w:t>, 3(3), pp. 21-32.</w:t>
      </w:r>
    </w:p>
    <w:p w14:paraId="25FD2915" w14:textId="77777777" w:rsidR="00FD7F7C" w:rsidRPr="00FD7F7C" w:rsidRDefault="00FD7F7C" w:rsidP="00FD7F7C">
      <w:pPr>
        <w:rPr>
          <w:lang w:val="en-GB"/>
        </w:rPr>
      </w:pPr>
      <w:r w:rsidRPr="00FD7F7C">
        <w:rPr>
          <w:b/>
          <w:bCs/>
          <w:lang w:val="en-GB"/>
        </w:rPr>
        <w:t>NIST, 2018.</w:t>
      </w:r>
      <w:r w:rsidRPr="00FD7F7C">
        <w:rPr>
          <w:lang w:val="en-GB"/>
        </w:rPr>
        <w:t xml:space="preserve"> Cybersecurity Framework: NIST Special Publication 800-53 Revision 5. National Institute of Standards and Technology. Available at: </w:t>
      </w:r>
      <w:hyperlink r:id="rId50" w:history="1">
        <w:r w:rsidRPr="00FD7F7C">
          <w:rPr>
            <w:rStyle w:val="Hyperlink"/>
            <w:lang w:val="en-GB"/>
          </w:rPr>
          <w:t>https://www.nist.gov/cyberframework</w:t>
        </w:r>
      </w:hyperlink>
      <w:r w:rsidRPr="00FD7F7C">
        <w:rPr>
          <w:lang w:val="en-GB"/>
        </w:rPr>
        <w:t xml:space="preserve"> [Accessed 9 Dec. 2025].</w:t>
      </w:r>
    </w:p>
    <w:p w14:paraId="7C1DDB53" w14:textId="77777777" w:rsidR="00FD7F7C" w:rsidRPr="00FD7F7C" w:rsidRDefault="00FD7F7C" w:rsidP="00FD7F7C">
      <w:pPr>
        <w:rPr>
          <w:lang w:val="en-GB"/>
        </w:rPr>
      </w:pPr>
      <w:r w:rsidRPr="00FD7F7C">
        <w:rPr>
          <w:b/>
          <w:bCs/>
          <w:lang w:val="en-GB"/>
        </w:rPr>
        <w:t>NIST, 2025.</w:t>
      </w:r>
      <w:r w:rsidRPr="00FD7F7C">
        <w:rPr>
          <w:lang w:val="en-GB"/>
        </w:rPr>
        <w:t xml:space="preserve"> Incident Response Recommendations and Considerations for Cyber Risk Management. NIST Special Publication 800-61r3.</w:t>
      </w:r>
    </w:p>
    <w:p w14:paraId="2073F10C" w14:textId="77777777" w:rsidR="00FD7F7C" w:rsidRPr="00FD7F7C" w:rsidRDefault="00FD7F7C" w:rsidP="00FD7F7C">
      <w:pPr>
        <w:rPr>
          <w:lang w:val="en-GB"/>
        </w:rPr>
      </w:pPr>
      <w:proofErr w:type="spellStart"/>
      <w:r w:rsidRPr="00FD7F7C">
        <w:rPr>
          <w:b/>
          <w:bCs/>
          <w:lang w:val="en-GB"/>
        </w:rPr>
        <w:t>Ozarslan</w:t>
      </w:r>
      <w:proofErr w:type="spellEnd"/>
      <w:r w:rsidRPr="00FD7F7C">
        <w:rPr>
          <w:b/>
          <w:bCs/>
          <w:lang w:val="en-GB"/>
        </w:rPr>
        <w:t>, S., 2022.</w:t>
      </w:r>
      <w:r w:rsidRPr="00FD7F7C">
        <w:rPr>
          <w:lang w:val="en-GB"/>
        </w:rPr>
        <w:t xml:space="preserve"> Key Threats and Cyber Risks Facing Financial Services and Banking Firms. </w:t>
      </w:r>
      <w:r w:rsidRPr="00FD7F7C">
        <w:rPr>
          <w:i/>
          <w:iCs/>
          <w:lang w:val="en-GB"/>
        </w:rPr>
        <w:t>Financial Security Review</w:t>
      </w:r>
      <w:r w:rsidRPr="00FD7F7C">
        <w:rPr>
          <w:lang w:val="en-GB"/>
        </w:rPr>
        <w:t xml:space="preserve">, 5(4), pp. 201-215. Available at: </w:t>
      </w:r>
      <w:hyperlink r:id="rId51" w:history="1">
        <w:r w:rsidRPr="00FD7F7C">
          <w:rPr>
            <w:rStyle w:val="Hyperlink"/>
            <w:lang w:val="en-GB"/>
          </w:rPr>
          <w:t>https://www.picussecurity.com/key-threats-and-cyber-risks-facing-financial-services-and-banking-firms-in-2022</w:t>
        </w:r>
      </w:hyperlink>
      <w:r w:rsidRPr="00FD7F7C">
        <w:rPr>
          <w:lang w:val="en-GB"/>
        </w:rPr>
        <w:t xml:space="preserve"> [Accessed 9 Dec. 2025].</w:t>
      </w:r>
    </w:p>
    <w:p w14:paraId="1AF3106F" w14:textId="77777777" w:rsidR="00FD7F7C" w:rsidRPr="00FD7F7C" w:rsidRDefault="00FD7F7C" w:rsidP="00FD7F7C">
      <w:pPr>
        <w:rPr>
          <w:lang w:val="en-GB"/>
        </w:rPr>
      </w:pPr>
      <w:r w:rsidRPr="00FD7F7C">
        <w:rPr>
          <w:b/>
          <w:bCs/>
          <w:lang w:val="en-GB"/>
        </w:rPr>
        <w:lastRenderedPageBreak/>
        <w:t>Rose, S., Borchert, O., Mitchell, S. &amp; Connelly, S., 2020.</w:t>
      </w:r>
      <w:r w:rsidRPr="00FD7F7C">
        <w:rPr>
          <w:lang w:val="en-GB"/>
        </w:rPr>
        <w:t xml:space="preserve"> Zero Trust Architecture. NIST Special Publication 800-207. Available at: </w:t>
      </w:r>
      <w:hyperlink r:id="rId52" w:history="1">
        <w:r w:rsidRPr="00FD7F7C">
          <w:rPr>
            <w:rStyle w:val="Hyperlink"/>
            <w:lang w:val="en-GB"/>
          </w:rPr>
          <w:t>https://nvlpubs.nist.gov/nistpubs/specialpublications/NIST.SP.800-207.pdf</w:t>
        </w:r>
      </w:hyperlink>
      <w:r w:rsidRPr="00FD7F7C">
        <w:rPr>
          <w:lang w:val="en-GB"/>
        </w:rPr>
        <w:t xml:space="preserve"> [Accessed 9 Dec. 2025].</w:t>
      </w:r>
    </w:p>
    <w:p w14:paraId="79CA3934" w14:textId="77777777" w:rsidR="00FD7F7C" w:rsidRPr="00FD7F7C" w:rsidRDefault="00FD7F7C" w:rsidP="00FD7F7C">
      <w:pPr>
        <w:rPr>
          <w:lang w:val="en-GB"/>
        </w:rPr>
      </w:pPr>
      <w:proofErr w:type="spellStart"/>
      <w:r w:rsidRPr="00FD7F7C">
        <w:rPr>
          <w:b/>
          <w:bCs/>
          <w:lang w:val="en-GB"/>
        </w:rPr>
        <w:t>SearchInform</w:t>
      </w:r>
      <w:proofErr w:type="spellEnd"/>
      <w:r w:rsidRPr="00FD7F7C">
        <w:rPr>
          <w:b/>
          <w:bCs/>
          <w:lang w:val="en-GB"/>
        </w:rPr>
        <w:t>, 2025.</w:t>
      </w:r>
      <w:r w:rsidRPr="00FD7F7C">
        <w:rPr>
          <w:lang w:val="en-GB"/>
        </w:rPr>
        <w:t xml:space="preserve"> How SIEM Enhances Security in Financial Institutions. </w:t>
      </w:r>
      <w:proofErr w:type="spellStart"/>
      <w:r w:rsidRPr="00FD7F7C">
        <w:rPr>
          <w:i/>
          <w:iCs/>
          <w:lang w:val="en-GB"/>
        </w:rPr>
        <w:t>SearchInform</w:t>
      </w:r>
      <w:proofErr w:type="spellEnd"/>
      <w:r w:rsidRPr="00FD7F7C">
        <w:rPr>
          <w:i/>
          <w:iCs/>
          <w:lang w:val="en-GB"/>
        </w:rPr>
        <w:t xml:space="preserve"> Cybersecurity Reports</w:t>
      </w:r>
      <w:r w:rsidRPr="00FD7F7C">
        <w:rPr>
          <w:lang w:val="en-GB"/>
        </w:rPr>
        <w:t>.</w:t>
      </w:r>
    </w:p>
    <w:p w14:paraId="5E0179A6" w14:textId="77777777" w:rsidR="00FD7F7C" w:rsidRPr="00FD7F7C" w:rsidRDefault="00FD7F7C" w:rsidP="00FD7F7C">
      <w:pPr>
        <w:rPr>
          <w:lang w:val="en-GB"/>
        </w:rPr>
      </w:pPr>
      <w:proofErr w:type="spellStart"/>
      <w:r w:rsidRPr="00FD7F7C">
        <w:rPr>
          <w:b/>
          <w:bCs/>
          <w:lang w:val="en-GB"/>
        </w:rPr>
        <w:t>Sygnia</w:t>
      </w:r>
      <w:proofErr w:type="spellEnd"/>
      <w:r w:rsidRPr="00FD7F7C">
        <w:rPr>
          <w:b/>
          <w:bCs/>
          <w:lang w:val="en-GB"/>
        </w:rPr>
        <w:t>, 2025.</w:t>
      </w:r>
      <w:r w:rsidRPr="00FD7F7C">
        <w:rPr>
          <w:lang w:val="en-GB"/>
        </w:rPr>
        <w:t xml:space="preserve"> Incident Response Process, Plan &amp; Complete Guide. </w:t>
      </w:r>
      <w:proofErr w:type="spellStart"/>
      <w:r w:rsidRPr="00FD7F7C">
        <w:rPr>
          <w:i/>
          <w:iCs/>
          <w:lang w:val="en-GB"/>
        </w:rPr>
        <w:t>Sygnia</w:t>
      </w:r>
      <w:proofErr w:type="spellEnd"/>
      <w:r w:rsidRPr="00FD7F7C">
        <w:rPr>
          <w:i/>
          <w:iCs/>
          <w:lang w:val="en-GB"/>
        </w:rPr>
        <w:t xml:space="preserve"> Security Reports</w:t>
      </w:r>
      <w:r w:rsidRPr="00FD7F7C">
        <w:rPr>
          <w:lang w:val="en-GB"/>
        </w:rPr>
        <w:t>.</w:t>
      </w:r>
    </w:p>
    <w:p w14:paraId="79A4B596" w14:textId="77777777" w:rsidR="00FD7F7C" w:rsidRPr="00FD7F7C" w:rsidRDefault="00FD7F7C" w:rsidP="00FD7F7C">
      <w:pPr>
        <w:rPr>
          <w:lang w:val="en-GB"/>
        </w:rPr>
      </w:pPr>
      <w:r w:rsidRPr="00FD7F7C">
        <w:rPr>
          <w:b/>
          <w:bCs/>
          <w:lang w:val="en-GB"/>
        </w:rPr>
        <w:t>Yeoh, W., 2023.</w:t>
      </w:r>
      <w:r w:rsidRPr="00FD7F7C">
        <w:rPr>
          <w:lang w:val="en-GB"/>
        </w:rPr>
        <w:t xml:space="preserve"> Zero trust cybersecurity: Critical success factors and implementation. </w:t>
      </w:r>
      <w:r w:rsidRPr="00FD7F7C">
        <w:rPr>
          <w:i/>
          <w:iCs/>
          <w:lang w:val="en-GB"/>
        </w:rPr>
        <w:t>Journal of Cybersecurity &amp; Information Assurance.</w:t>
      </w:r>
      <w:r w:rsidRPr="00FD7F7C">
        <w:rPr>
          <w:lang w:val="en-GB"/>
        </w:rPr>
        <w:t xml:space="preserve"> Available at: </w:t>
      </w:r>
      <w:hyperlink r:id="rId53" w:history="1">
        <w:r w:rsidRPr="00FD7F7C">
          <w:rPr>
            <w:rStyle w:val="Hyperlink"/>
            <w:lang w:val="en-GB"/>
          </w:rPr>
          <w:t>https://www.sciencedirect.com/science/article/pii/S016740482300322X</w:t>
        </w:r>
      </w:hyperlink>
      <w:r w:rsidRPr="00FD7F7C">
        <w:rPr>
          <w:lang w:val="en-GB"/>
        </w:rPr>
        <w:t xml:space="preserve"> [Accessed 9 Dec. 2025].</w:t>
      </w:r>
    </w:p>
    <w:p w14:paraId="3ED724FE" w14:textId="77777777" w:rsidR="00FD7F7C" w:rsidRPr="00FD7F7C" w:rsidRDefault="00FD7F7C" w:rsidP="00FD7F7C">
      <w:pPr>
        <w:rPr>
          <w:lang w:val="en-GB"/>
        </w:rPr>
      </w:pPr>
      <w:r w:rsidRPr="00FD7F7C">
        <w:rPr>
          <w:b/>
          <w:bCs/>
          <w:lang w:val="en-GB"/>
        </w:rPr>
        <w:t>Yeoh, W., et al., 2023.</w:t>
      </w:r>
      <w:r w:rsidRPr="00FD7F7C">
        <w:rPr>
          <w:lang w:val="en-GB"/>
        </w:rPr>
        <w:t xml:space="preserve"> Zero Trust Cybersecurity: Critical Success Factors and a Maturity Assessment Framework. </w:t>
      </w:r>
      <w:r w:rsidRPr="00FD7F7C">
        <w:rPr>
          <w:i/>
          <w:iCs/>
          <w:lang w:val="en-GB"/>
        </w:rPr>
        <w:t>Computers &amp; Security</w:t>
      </w:r>
      <w:r w:rsidRPr="00FD7F7C">
        <w:rPr>
          <w:lang w:val="en-GB"/>
        </w:rPr>
        <w:t>, 133, p. 103412.</w:t>
      </w:r>
    </w:p>
    <w:p w14:paraId="5EB2F485" w14:textId="77777777" w:rsidR="00FD7F7C" w:rsidRPr="00FD7F7C" w:rsidRDefault="00FD7F7C" w:rsidP="00FD7F7C">
      <w:pPr>
        <w:rPr>
          <w:lang w:val="en-GB"/>
        </w:rPr>
      </w:pPr>
      <w:r w:rsidRPr="00FD7F7C">
        <w:rPr>
          <w:b/>
          <w:bCs/>
          <w:lang w:val="en-GB"/>
        </w:rPr>
        <w:t>Zohaib, S. M., Ahmed, M. &amp; Qureshi, I. A., 2024.</w:t>
      </w:r>
      <w:r w:rsidRPr="00FD7F7C">
        <w:rPr>
          <w:lang w:val="en-GB"/>
        </w:rPr>
        <w:t xml:space="preserve"> Zero Trust VPN (ZT-VPN): A Framework for Secure Remote Access. </w:t>
      </w:r>
      <w:r w:rsidRPr="00FD7F7C">
        <w:rPr>
          <w:i/>
          <w:iCs/>
          <w:lang w:val="en-GB"/>
        </w:rPr>
        <w:t>Information</w:t>
      </w:r>
      <w:r w:rsidRPr="00FD7F7C">
        <w:rPr>
          <w:lang w:val="en-GB"/>
        </w:rPr>
        <w:t xml:space="preserve">, 15(11), p. 734. Available at: </w:t>
      </w:r>
      <w:hyperlink r:id="rId54" w:history="1">
        <w:r w:rsidRPr="00FD7F7C">
          <w:rPr>
            <w:rStyle w:val="Hyperlink"/>
            <w:lang w:val="en-GB"/>
          </w:rPr>
          <w:t>https://www.mdpi.com/2078-2489/15/11/734</w:t>
        </w:r>
      </w:hyperlink>
      <w:r w:rsidRPr="00FD7F7C">
        <w:rPr>
          <w:lang w:val="en-GB"/>
        </w:rPr>
        <w:t xml:space="preserve"> [Accessed 9 Dec. 2025].</w:t>
      </w:r>
    </w:p>
    <w:p w14:paraId="125B80C4" w14:textId="3DCD8C8F" w:rsidR="00FD7F7C" w:rsidRPr="00FD7F7C" w:rsidRDefault="00FD7F7C" w:rsidP="00FD7F7C">
      <w:pPr>
        <w:rPr>
          <w:lang w:val="en-GB"/>
        </w:rPr>
      </w:pPr>
    </w:p>
    <w:p w14:paraId="7D9A1CF4" w14:textId="77777777" w:rsidR="000936AB" w:rsidRPr="000936AB" w:rsidRDefault="000936AB" w:rsidP="000936AB"/>
    <w:sectPr w:rsidR="000936AB" w:rsidRPr="000936AB" w:rsidSect="00BD40E7">
      <w:headerReference w:type="even" r:id="rId55"/>
      <w:headerReference w:type="default" r:id="rId56"/>
      <w:footerReference w:type="even" r:id="rId57"/>
      <w:footerReference w:type="default" r:id="rId58"/>
      <w:headerReference w:type="first" r:id="rId59"/>
      <w:footerReference w:type="first" r:id="rId6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844E9" w14:textId="77777777" w:rsidR="003E6077" w:rsidRDefault="003E6077" w:rsidP="00824A01">
      <w:pPr>
        <w:spacing w:line="240" w:lineRule="auto"/>
      </w:pPr>
      <w:r>
        <w:separator/>
      </w:r>
    </w:p>
  </w:endnote>
  <w:endnote w:type="continuationSeparator" w:id="0">
    <w:p w14:paraId="2324F663" w14:textId="77777777" w:rsidR="003E6077" w:rsidRDefault="003E6077" w:rsidP="00824A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F6084" w14:textId="77777777" w:rsidR="00824A01" w:rsidRDefault="00824A01">
    <w:pPr>
      <w:pStyle w:val="Footer"/>
      <w:spacing w:after="28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6619298"/>
      <w:docPartObj>
        <w:docPartGallery w:val="Page Numbers (Bottom of Page)"/>
        <w:docPartUnique/>
      </w:docPartObj>
    </w:sdtPr>
    <w:sdtEndPr>
      <w:rPr>
        <w:color w:val="7F7F7F" w:themeColor="background1" w:themeShade="7F"/>
        <w:spacing w:val="60"/>
      </w:rPr>
    </w:sdtEndPr>
    <w:sdtContent>
      <w:p w14:paraId="12A0815C" w14:textId="3FF4642D" w:rsidR="00824A01" w:rsidRDefault="00824A01">
        <w:pPr>
          <w:pStyle w:val="Footer"/>
          <w:pBdr>
            <w:top w:val="single" w:sz="4" w:space="1" w:color="D9D9D9" w:themeColor="background1" w:themeShade="D9"/>
          </w:pBdr>
          <w:spacing w:after="288"/>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8B1BD22" w14:textId="77777777" w:rsidR="00824A01" w:rsidRDefault="00824A01">
    <w:pPr>
      <w:pStyle w:val="Footer"/>
      <w:spacing w:after="28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9B50D" w14:textId="77777777" w:rsidR="00824A01" w:rsidRDefault="00824A01">
    <w:pPr>
      <w:pStyle w:val="Footer"/>
      <w:spacing w:after="28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4248B7" w14:textId="77777777" w:rsidR="003E6077" w:rsidRDefault="003E6077" w:rsidP="00824A01">
      <w:pPr>
        <w:spacing w:line="240" w:lineRule="auto"/>
      </w:pPr>
      <w:r>
        <w:separator/>
      </w:r>
    </w:p>
  </w:footnote>
  <w:footnote w:type="continuationSeparator" w:id="0">
    <w:p w14:paraId="6810CF52" w14:textId="77777777" w:rsidR="003E6077" w:rsidRDefault="003E6077" w:rsidP="00824A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DA913" w14:textId="77777777" w:rsidR="00824A01" w:rsidRDefault="00824A01">
    <w:pPr>
      <w:pStyle w:val="Header"/>
      <w:spacing w:after="28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D4467" w14:textId="77777777" w:rsidR="00824A01" w:rsidRDefault="00824A01">
    <w:pPr>
      <w:pStyle w:val="Header"/>
      <w:spacing w:after="28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2C84E" w14:textId="77777777" w:rsidR="00824A01" w:rsidRDefault="00824A01">
    <w:pPr>
      <w:pStyle w:val="Header"/>
      <w:spacing w:after="28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7A1"/>
    <w:rsid w:val="00025E52"/>
    <w:rsid w:val="000936AB"/>
    <w:rsid w:val="000D126A"/>
    <w:rsid w:val="00127DF6"/>
    <w:rsid w:val="001367CD"/>
    <w:rsid w:val="00170BDE"/>
    <w:rsid w:val="0019321D"/>
    <w:rsid w:val="001A79C7"/>
    <w:rsid w:val="001E3C0C"/>
    <w:rsid w:val="002931FF"/>
    <w:rsid w:val="00335BEE"/>
    <w:rsid w:val="003422B4"/>
    <w:rsid w:val="00342B99"/>
    <w:rsid w:val="003851AD"/>
    <w:rsid w:val="003E6077"/>
    <w:rsid w:val="0052766C"/>
    <w:rsid w:val="005962CC"/>
    <w:rsid w:val="00651649"/>
    <w:rsid w:val="00671DAA"/>
    <w:rsid w:val="006816A6"/>
    <w:rsid w:val="006A7A00"/>
    <w:rsid w:val="006D07A1"/>
    <w:rsid w:val="006E25DB"/>
    <w:rsid w:val="00727195"/>
    <w:rsid w:val="007815C0"/>
    <w:rsid w:val="007F65D2"/>
    <w:rsid w:val="00824A01"/>
    <w:rsid w:val="008516E5"/>
    <w:rsid w:val="00861E91"/>
    <w:rsid w:val="00881CB8"/>
    <w:rsid w:val="00883333"/>
    <w:rsid w:val="00891143"/>
    <w:rsid w:val="008F207B"/>
    <w:rsid w:val="00931473"/>
    <w:rsid w:val="009A3320"/>
    <w:rsid w:val="00A100A4"/>
    <w:rsid w:val="00A65F8C"/>
    <w:rsid w:val="00AB5006"/>
    <w:rsid w:val="00B63663"/>
    <w:rsid w:val="00BD40E7"/>
    <w:rsid w:val="00BE24FA"/>
    <w:rsid w:val="00BE294A"/>
    <w:rsid w:val="00C10385"/>
    <w:rsid w:val="00D14AA0"/>
    <w:rsid w:val="00D82C84"/>
    <w:rsid w:val="00DD4631"/>
    <w:rsid w:val="00E1182E"/>
    <w:rsid w:val="00E455F8"/>
    <w:rsid w:val="00E60016"/>
    <w:rsid w:val="00F9090B"/>
    <w:rsid w:val="00FD7F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7E25D89A"/>
  <w15:chartTrackingRefBased/>
  <w15:docId w15:val="{0411D55B-111F-42F3-930A-5261948EF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Lines="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51AD"/>
    <w:pPr>
      <w:spacing w:after="288"/>
      <w:jc w:val="left"/>
    </w:pPr>
    <w:rPr>
      <w:rFonts w:ascii="Times New Roman" w:hAnsi="Times New Roman" w:cs="Times New Roman"/>
      <w:sz w:val="24"/>
      <w:szCs w:val="24"/>
    </w:rPr>
  </w:style>
  <w:style w:type="paragraph" w:styleId="Heading1">
    <w:name w:val="heading 1"/>
    <w:basedOn w:val="Normal"/>
    <w:next w:val="Normal"/>
    <w:link w:val="Heading1Char"/>
    <w:uiPriority w:val="9"/>
    <w:qFormat/>
    <w:rsid w:val="003851AD"/>
    <w:pPr>
      <w:outlineLvl w:val="0"/>
    </w:pPr>
    <w:rPr>
      <w:b/>
      <w:bCs/>
    </w:rPr>
  </w:style>
  <w:style w:type="paragraph" w:styleId="Heading2">
    <w:name w:val="heading 2"/>
    <w:basedOn w:val="Heading1"/>
    <w:next w:val="Normal"/>
    <w:link w:val="Heading2Char"/>
    <w:uiPriority w:val="9"/>
    <w:unhideWhenUsed/>
    <w:qFormat/>
    <w:rsid w:val="003851AD"/>
    <w:pPr>
      <w:outlineLvl w:val="1"/>
    </w:pPr>
  </w:style>
  <w:style w:type="paragraph" w:styleId="Heading3">
    <w:name w:val="heading 3"/>
    <w:basedOn w:val="Normal"/>
    <w:next w:val="Normal"/>
    <w:link w:val="Heading3Char"/>
    <w:uiPriority w:val="9"/>
    <w:semiHidden/>
    <w:unhideWhenUsed/>
    <w:qFormat/>
    <w:rsid w:val="006D07A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D07A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D07A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D07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07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07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07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51AD"/>
    <w:rPr>
      <w:rFonts w:ascii="Times New Roman" w:hAnsi="Times New Roman" w:cs="Times New Roman"/>
      <w:b/>
      <w:bCs/>
      <w:sz w:val="24"/>
      <w:szCs w:val="24"/>
    </w:rPr>
  </w:style>
  <w:style w:type="character" w:customStyle="1" w:styleId="Heading2Char">
    <w:name w:val="Heading 2 Char"/>
    <w:basedOn w:val="DefaultParagraphFont"/>
    <w:link w:val="Heading2"/>
    <w:uiPriority w:val="9"/>
    <w:rsid w:val="003851AD"/>
    <w:rPr>
      <w:rFonts w:ascii="Times New Roman" w:hAnsi="Times New Roman" w:cs="Times New Roman"/>
      <w:b/>
      <w:bCs/>
      <w:sz w:val="24"/>
      <w:szCs w:val="24"/>
    </w:rPr>
  </w:style>
  <w:style w:type="character" w:customStyle="1" w:styleId="Heading3Char">
    <w:name w:val="Heading 3 Char"/>
    <w:basedOn w:val="DefaultParagraphFont"/>
    <w:link w:val="Heading3"/>
    <w:uiPriority w:val="9"/>
    <w:semiHidden/>
    <w:rsid w:val="006D07A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D07A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D07A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D07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07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07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07A1"/>
    <w:rPr>
      <w:rFonts w:eastAsiaTheme="majorEastAsia" w:cstheme="majorBidi"/>
      <w:color w:val="272727" w:themeColor="text1" w:themeTint="D8"/>
    </w:rPr>
  </w:style>
  <w:style w:type="paragraph" w:styleId="Title">
    <w:name w:val="Title"/>
    <w:basedOn w:val="Normal"/>
    <w:next w:val="Normal"/>
    <w:link w:val="TitleChar"/>
    <w:uiPriority w:val="10"/>
    <w:qFormat/>
    <w:rsid w:val="006D07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07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07A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07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07A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D07A1"/>
    <w:rPr>
      <w:i/>
      <w:iCs/>
      <w:color w:val="404040" w:themeColor="text1" w:themeTint="BF"/>
    </w:rPr>
  </w:style>
  <w:style w:type="paragraph" w:styleId="ListParagraph">
    <w:name w:val="List Paragraph"/>
    <w:basedOn w:val="Normal"/>
    <w:uiPriority w:val="34"/>
    <w:qFormat/>
    <w:rsid w:val="006D07A1"/>
    <w:pPr>
      <w:ind w:left="720"/>
      <w:contextualSpacing/>
    </w:pPr>
  </w:style>
  <w:style w:type="character" w:styleId="IntenseEmphasis">
    <w:name w:val="Intense Emphasis"/>
    <w:basedOn w:val="DefaultParagraphFont"/>
    <w:uiPriority w:val="21"/>
    <w:qFormat/>
    <w:rsid w:val="006D07A1"/>
    <w:rPr>
      <w:i/>
      <w:iCs/>
      <w:color w:val="2F5496" w:themeColor="accent1" w:themeShade="BF"/>
    </w:rPr>
  </w:style>
  <w:style w:type="paragraph" w:styleId="IntenseQuote">
    <w:name w:val="Intense Quote"/>
    <w:basedOn w:val="Normal"/>
    <w:next w:val="Normal"/>
    <w:link w:val="IntenseQuoteChar"/>
    <w:uiPriority w:val="30"/>
    <w:qFormat/>
    <w:rsid w:val="006D07A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D07A1"/>
    <w:rPr>
      <w:i/>
      <w:iCs/>
      <w:color w:val="2F5496" w:themeColor="accent1" w:themeShade="BF"/>
    </w:rPr>
  </w:style>
  <w:style w:type="character" w:styleId="IntenseReference">
    <w:name w:val="Intense Reference"/>
    <w:basedOn w:val="DefaultParagraphFont"/>
    <w:uiPriority w:val="32"/>
    <w:qFormat/>
    <w:rsid w:val="006D07A1"/>
    <w:rPr>
      <w:b/>
      <w:bCs/>
      <w:smallCaps/>
      <w:color w:val="2F5496" w:themeColor="accent1" w:themeShade="BF"/>
      <w:spacing w:val="5"/>
    </w:rPr>
  </w:style>
  <w:style w:type="character" w:styleId="Hyperlink">
    <w:name w:val="Hyperlink"/>
    <w:basedOn w:val="DefaultParagraphFont"/>
    <w:uiPriority w:val="99"/>
    <w:unhideWhenUsed/>
    <w:rsid w:val="003851AD"/>
    <w:rPr>
      <w:color w:val="0563C1" w:themeColor="hyperlink"/>
      <w:u w:val="single"/>
    </w:rPr>
  </w:style>
  <w:style w:type="character" w:styleId="UnresolvedMention">
    <w:name w:val="Unresolved Mention"/>
    <w:basedOn w:val="DefaultParagraphFont"/>
    <w:uiPriority w:val="99"/>
    <w:semiHidden/>
    <w:unhideWhenUsed/>
    <w:rsid w:val="003851AD"/>
    <w:rPr>
      <w:color w:val="605E5C"/>
      <w:shd w:val="clear" w:color="auto" w:fill="E1DFDD"/>
    </w:rPr>
  </w:style>
  <w:style w:type="paragraph" w:styleId="Caption">
    <w:name w:val="caption"/>
    <w:basedOn w:val="Normal"/>
    <w:next w:val="Normal"/>
    <w:uiPriority w:val="35"/>
    <w:unhideWhenUsed/>
    <w:qFormat/>
    <w:rsid w:val="00D14AA0"/>
    <w:pPr>
      <w:spacing w:after="200" w:line="240" w:lineRule="auto"/>
    </w:pPr>
    <w:rPr>
      <w:i/>
      <w:iCs/>
      <w:color w:val="44546A" w:themeColor="text2"/>
      <w:sz w:val="18"/>
      <w:szCs w:val="18"/>
    </w:rPr>
  </w:style>
  <w:style w:type="table" w:styleId="PlainTable3">
    <w:name w:val="Plain Table 3"/>
    <w:basedOn w:val="TableNormal"/>
    <w:uiPriority w:val="43"/>
    <w:rsid w:val="00DD463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OCHeading">
    <w:name w:val="TOC Heading"/>
    <w:basedOn w:val="Heading1"/>
    <w:next w:val="Normal"/>
    <w:uiPriority w:val="39"/>
    <w:unhideWhenUsed/>
    <w:qFormat/>
    <w:rsid w:val="00A65F8C"/>
    <w:pPr>
      <w:keepNext/>
      <w:keepLines/>
      <w:spacing w:before="240" w:afterLines="0" w:after="0" w:line="259" w:lineRule="auto"/>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A65F8C"/>
    <w:pPr>
      <w:spacing w:after="100"/>
    </w:pPr>
  </w:style>
  <w:style w:type="paragraph" w:styleId="TOC2">
    <w:name w:val="toc 2"/>
    <w:basedOn w:val="Normal"/>
    <w:next w:val="Normal"/>
    <w:autoRedefine/>
    <w:uiPriority w:val="39"/>
    <w:unhideWhenUsed/>
    <w:rsid w:val="00A65F8C"/>
    <w:pPr>
      <w:spacing w:after="100"/>
      <w:ind w:left="240"/>
    </w:pPr>
  </w:style>
  <w:style w:type="paragraph" w:styleId="Header">
    <w:name w:val="header"/>
    <w:basedOn w:val="Normal"/>
    <w:link w:val="HeaderChar"/>
    <w:uiPriority w:val="99"/>
    <w:unhideWhenUsed/>
    <w:rsid w:val="00824A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4A01"/>
    <w:rPr>
      <w:rFonts w:ascii="Times New Roman" w:hAnsi="Times New Roman" w:cs="Times New Roman"/>
      <w:sz w:val="24"/>
      <w:szCs w:val="24"/>
    </w:rPr>
  </w:style>
  <w:style w:type="paragraph" w:styleId="Footer">
    <w:name w:val="footer"/>
    <w:basedOn w:val="Normal"/>
    <w:link w:val="FooterChar"/>
    <w:uiPriority w:val="99"/>
    <w:unhideWhenUsed/>
    <w:rsid w:val="00824A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4A01"/>
    <w:rPr>
      <w:rFonts w:ascii="Times New Roman" w:hAnsi="Times New Roman" w:cs="Times New Roman"/>
      <w:sz w:val="24"/>
      <w:szCs w:val="24"/>
    </w:rPr>
  </w:style>
  <w:style w:type="paragraph" w:styleId="NoSpacing">
    <w:name w:val="No Spacing"/>
    <w:uiPriority w:val="1"/>
    <w:qFormat/>
    <w:rsid w:val="00BD40E7"/>
    <w:pPr>
      <w:spacing w:afterLines="0" w:after="0" w:line="240" w:lineRule="auto"/>
      <w:jc w:val="left"/>
    </w:pPr>
    <w:rPr>
      <w:color w:val="44546A" w:themeColor="text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www.fca.org.uk" TargetMode="External"/><Relationship Id="rId26" Type="http://schemas.openxmlformats.org/officeDocument/2006/relationships/hyperlink" Target="https://www.syteca.com" TargetMode="External"/><Relationship Id="rId39" Type="http://schemas.openxmlformats.org/officeDocument/2006/relationships/image" Target="media/image16.png"/><Relationship Id="rId21" Type="http://schemas.openxmlformats.org/officeDocument/2006/relationships/hyperlink" Target="https://invenioit.com" TargetMode="External"/><Relationship Id="rId34" Type="http://schemas.openxmlformats.org/officeDocument/2006/relationships/image" Target="media/image11.png"/><Relationship Id="rId42" Type="http://schemas.openxmlformats.org/officeDocument/2006/relationships/hyperlink" Target="https://www.researchgate.net/publication/391755055_CYBERSECURITY_THREATS_IN_THE_FINANCIAL_SECTOR_TRENDS_AND_MITIGATION_STRATEGIES" TargetMode="External"/><Relationship Id="rId47" Type="http://schemas.openxmlformats.org/officeDocument/2006/relationships/hyperlink" Target="https://arxiv.org/pdf/2410.18291" TargetMode="External"/><Relationship Id="rId50" Type="http://schemas.openxmlformats.org/officeDocument/2006/relationships/hyperlink" Target="https://www.nist.gov/cyberframework" TargetMode="External"/><Relationship Id="rId55"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arxiv.org/abs/2503.22710?utm_source=chatgpt.com" TargetMode="External"/><Relationship Id="rId29" Type="http://schemas.openxmlformats.org/officeDocument/2006/relationships/hyperlink" Target="https://1drv.ms/p/c/418c0f925241648c/IQDZJUWE_FueSonlVlNP7HxZAU-isxx4gSVEehNUeoSfwgQ?e=YSZojx" TargetMode="External"/><Relationship Id="rId11" Type="http://schemas.openxmlformats.org/officeDocument/2006/relationships/image" Target="media/image1.jpg"/><Relationship Id="rId24" Type="http://schemas.openxmlformats.org/officeDocument/2006/relationships/hyperlink" Target="https://nvlpubs.nist.gov/nistpubs/specialpublications/NIST.SP.800-207.pdf?utm_source=chatgpt.com" TargetMode="External"/><Relationship Id="rId32" Type="http://schemas.openxmlformats.org/officeDocument/2006/relationships/image" Target="media/image9.png"/><Relationship Id="rId37" Type="http://schemas.openxmlformats.org/officeDocument/2006/relationships/image" Target="media/image14.png"/><Relationship Id="rId40" Type="http://schemas.openxmlformats.org/officeDocument/2006/relationships/image" Target="media/image17.png"/><Relationship Id="rId45" Type="http://schemas.openxmlformats.org/officeDocument/2006/relationships/hyperlink" Target="https://www.mdpi.com/2079-9292/13/5/865" TargetMode="External"/><Relationship Id="rId53" Type="http://schemas.openxmlformats.org/officeDocument/2006/relationships/hyperlink" Target="https://www.sciencedirect.com/science/article/pii/S016740482300322X" TargetMode="External"/><Relationship Id="rId58" Type="http://schemas.openxmlformats.org/officeDocument/2006/relationships/footer" Target="footer2.xml"/><Relationship Id="rId5" Type="http://schemas.openxmlformats.org/officeDocument/2006/relationships/customXml" Target="../customXml/item5.xml"/><Relationship Id="rId61" Type="http://schemas.openxmlformats.org/officeDocument/2006/relationships/fontTable" Target="fontTable.xml"/><Relationship Id="rId19" Type="http://schemas.openxmlformats.org/officeDocument/2006/relationships/hyperlink" Target="https://www.fca.org.uk" TargetMode="External"/><Relationship Id="rId14" Type="http://schemas.openxmlformats.org/officeDocument/2006/relationships/hyperlink" Target="http://linkedin.com/pulse/zero-trust-model-modern-security-architecture-vintageglobal-ftuae" TargetMode="External"/><Relationship Id="rId22" Type="http://schemas.openxmlformats.org/officeDocument/2006/relationships/hyperlink" Target="https://www.knowbe4.com" TargetMode="External"/><Relationship Id="rId27" Type="http://schemas.openxmlformats.org/officeDocument/2006/relationships/image" Target="media/image5.png"/><Relationship Id="rId30" Type="http://schemas.openxmlformats.org/officeDocument/2006/relationships/image" Target="media/image7.png"/><Relationship Id="rId35" Type="http://schemas.openxmlformats.org/officeDocument/2006/relationships/image" Target="media/image12.png"/><Relationship Id="rId43" Type="http://schemas.openxmlformats.org/officeDocument/2006/relationships/hyperlink" Target="https://www.researchgate.net/publication/387325370_Ransom_ware_Attacks_on_Financial_Institutions_A_Review_of_the_Literature_on_Cybersecurity_Risks_and_Countermeasures" TargetMode="External"/><Relationship Id="rId48" Type="http://schemas.openxmlformats.org/officeDocument/2006/relationships/hyperlink" Target="https://jcsra.thestap.com/archives/volume-2025-4/6870c93824fbb712166871e9?utm_source=chatgpt.com" TargetMode="External"/><Relationship Id="rId56"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yperlink" Target="https://www.picussecurity.com/key-threats-and-cyber-risks-facing-financial-services-and-banking-firms-in-2022"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mdpi.com/2079-9292/13/5/865?utm_source=chatgpt.com" TargetMode="External"/><Relationship Id="rId25" Type="http://schemas.openxmlformats.org/officeDocument/2006/relationships/hyperlink" Target="https://www.sciencedirect.com/science/article/pii/S2542660525000605?utm_source=chatgpt.com" TargetMode="External"/><Relationship Id="rId33" Type="http://schemas.openxmlformats.org/officeDocument/2006/relationships/image" Target="media/image10.png"/><Relationship Id="rId38" Type="http://schemas.openxmlformats.org/officeDocument/2006/relationships/image" Target="media/image15.png"/><Relationship Id="rId46" Type="http://schemas.openxmlformats.org/officeDocument/2006/relationships/hyperlink" Target="https://arxiv.org/abs/2503.11659" TargetMode="External"/><Relationship Id="rId59" Type="http://schemas.openxmlformats.org/officeDocument/2006/relationships/header" Target="header3.xml"/><Relationship Id="rId20" Type="http://schemas.openxmlformats.org/officeDocument/2006/relationships/hyperlink" Target="https://www.ibm.com" TargetMode="External"/><Relationship Id="rId41" Type="http://schemas.openxmlformats.org/officeDocument/2006/relationships/image" Target="media/image18.png"/><Relationship Id="rId54" Type="http://schemas.openxmlformats.org/officeDocument/2006/relationships/hyperlink" Target="https://www.mdpi.com/2078-2489/15/11/734"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jpeg"/><Relationship Id="rId23" Type="http://schemas.openxmlformats.org/officeDocument/2006/relationships/hyperlink" Target="https://www.nist.gov/cyberframework?utm_source=chatgpt.com" TargetMode="External"/><Relationship Id="rId28" Type="http://schemas.openxmlformats.org/officeDocument/2006/relationships/image" Target="media/image6.png"/><Relationship Id="rId36" Type="http://schemas.openxmlformats.org/officeDocument/2006/relationships/image" Target="media/image13.png"/><Relationship Id="rId49" Type="http://schemas.openxmlformats.org/officeDocument/2006/relationships/hyperlink" Target="https://www.sciencedirect.com/science/article/pii/S2352484721007289" TargetMode="External"/><Relationship Id="rId57" Type="http://schemas.openxmlformats.org/officeDocument/2006/relationships/footer" Target="footer1.xml"/><Relationship Id="rId10" Type="http://schemas.openxmlformats.org/officeDocument/2006/relationships/endnotes" Target="endnotes.xml"/><Relationship Id="rId31" Type="http://schemas.openxmlformats.org/officeDocument/2006/relationships/image" Target="media/image8.png"/><Relationship Id="rId44" Type="http://schemas.openxmlformats.org/officeDocument/2006/relationships/hyperlink" Target="https://doi.org/10.3390/s21144759" TargetMode="External"/><Relationship Id="rId52" Type="http://schemas.openxmlformats.org/officeDocument/2006/relationships/hyperlink" Target="https://nvlpubs.nist.gov/nistpubs/specialpublications/NIST.SP.800-207.pdf" TargetMode="External"/><Relationship Id="rId60"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2012-12-14T00:00:00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12" ma:contentTypeDescription="Create a new document." ma:contentTypeScope="" ma:versionID="ad69c00dcc5c0e61efcf1349404fb331">
  <xsd:schema xmlns:xsd="http://www.w3.org/2001/XMLSchema" xmlns:xs="http://www.w3.org/2001/XMLSchema" xmlns:p="http://schemas.microsoft.com/office/2006/metadata/properties" xmlns:ns3="dd86abe3-ec21-467e-8687-9d211c569818" targetNamespace="http://schemas.microsoft.com/office/2006/metadata/properties" ma:root="true" ma:fieldsID="967aed9d9afbb444b2b8fad67c958569"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element ref="ns3:_activity"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dd86abe3-ec21-467e-8687-9d211c569818"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5E43E2-9B6B-4EC2-A754-1B4D6C44452D}">
  <ds:schemaRefs>
    <ds:schemaRef ds:uri="http://schemas.openxmlformats.org/officeDocument/2006/bibliography"/>
  </ds:schemaRefs>
</ds:datastoreItem>
</file>

<file path=customXml/itemProps3.xml><?xml version="1.0" encoding="utf-8"?>
<ds:datastoreItem xmlns:ds="http://schemas.openxmlformats.org/officeDocument/2006/customXml" ds:itemID="{2788B4C2-2F44-4524-B5E9-8D5695EF9F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8D7D2D-CBD1-41D0-B67F-ACA04BB8D005}">
  <ds:schemaRefs>
    <ds:schemaRef ds:uri="http://schemas.microsoft.com/sharepoint/v3/contenttype/forms"/>
  </ds:schemaRefs>
</ds:datastoreItem>
</file>

<file path=customXml/itemProps5.xml><?xml version="1.0" encoding="utf-8"?>
<ds:datastoreItem xmlns:ds="http://schemas.openxmlformats.org/officeDocument/2006/customXml" ds:itemID="{912266B4-31CC-49AC-A996-F7C0AD78BA3C}">
  <ds:schemaRefs>
    <ds:schemaRef ds:uri="http://schemas.microsoft.com/office/2006/metadata/properties"/>
    <ds:schemaRef ds:uri="http://schemas.microsoft.com/office/infopath/2007/PartnerControls"/>
    <ds:schemaRef ds:uri="dd86abe3-ec21-467e-8687-9d211c569818"/>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33</Pages>
  <Words>3707</Words>
  <Characters>22618</Characters>
  <Application>Microsoft Office Word</Application>
  <DocSecurity>0</DocSecurity>
  <Lines>443</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Cyber Security Essentials</dc:title>
  <dc:subject>Amit Naik, Kwame.</dc:subject>
  <dc:creator/>
  <cp:keywords/>
  <dc:description/>
  <cp:lastModifiedBy>Elaine Lopes De Lima Rodovalho (2427102)</cp:lastModifiedBy>
  <cp:revision>29</cp:revision>
  <dcterms:created xsi:type="dcterms:W3CDTF">2025-12-14T00:16:00Z</dcterms:created>
  <dcterms:modified xsi:type="dcterms:W3CDTF">2025-12-14T00:51:00Z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