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val="en-GB"/>
        </w:rPr>
        <w:id w:val="1806584355"/>
        <w:docPartObj>
          <w:docPartGallery w:val="Cover Pages"/>
          <w:docPartUnique/>
        </w:docPartObj>
      </w:sdtPr>
      <w:sdtEndPr>
        <w:rPr>
          <w:rFonts w:ascii="Arial" w:hAnsi="Arial" w:cs="Arial"/>
          <w:b/>
          <w:bCs/>
          <w:color w:val="auto"/>
          <w:sz w:val="24"/>
          <w:szCs w:val="24"/>
        </w:rPr>
      </w:sdtEndPr>
      <w:sdtContent>
        <w:p w14:paraId="6414B638" w14:textId="0F61CBE3" w:rsidR="003C13B1" w:rsidRDefault="003C13B1">
          <w:pPr>
            <w:pStyle w:val="NoSpacing"/>
            <w:spacing w:before="1540" w:after="240"/>
            <w:jc w:val="center"/>
            <w:rPr>
              <w:color w:val="156082" w:themeColor="accent1"/>
            </w:rPr>
          </w:pPr>
          <w:r>
            <w:rPr>
              <w:noProof/>
              <w:color w:val="156082" w:themeColor="accent1"/>
            </w:rPr>
            <w:drawing>
              <wp:inline distT="0" distB="0" distL="0" distR="0" wp14:anchorId="4AB64975" wp14:editId="4E2CF474">
                <wp:extent cx="1417320" cy="750898"/>
                <wp:effectExtent l="0" t="0" r="0" b="0"/>
                <wp:docPr id="143" name="Picture 144">
                  <a:extLst xmlns:a="http://schemas.openxmlformats.org/drawingml/2006/main">
                    <a:ext uri="{FF2B5EF4-FFF2-40B4-BE49-F238E27FC236}">
                      <a16:creationId xmlns:a16="http://schemas.microsoft.com/office/drawing/2014/main" id="{0838BF90-3FB1-4B52-A7E9-DD010E1203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156082" w:themeColor="accent1"/>
              <w:sz w:val="48"/>
              <w:szCs w:val="48"/>
            </w:rPr>
            <w:alias w:val="Title"/>
            <w:tag w:val=""/>
            <w:id w:val="1735040861"/>
            <w:placeholder>
              <w:docPart w:val="097486F1431B4580B49A2EB5656FDB41"/>
            </w:placeholder>
            <w:dataBinding w:prefixMappings="xmlns:ns0='http://purl.org/dc/elements/1.1/' xmlns:ns1='http://schemas.openxmlformats.org/package/2006/metadata/core-properties' " w:xpath="/ns1:coreProperties[1]/ns0:title[1]" w:storeItemID="{6C3C8BC8-F283-45AE-878A-BAB7291924A1}"/>
            <w:text/>
          </w:sdtPr>
          <w:sdtContent>
            <w:p w14:paraId="099F6567" w14:textId="11182C60" w:rsidR="003C13B1" w:rsidRPr="00475CCB" w:rsidRDefault="00154899">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color w:val="156082" w:themeColor="accent1"/>
                  <w:sz w:val="48"/>
                  <w:szCs w:val="48"/>
                </w:rPr>
              </w:pPr>
              <w:r w:rsidRPr="00475CCB">
                <w:rPr>
                  <w:rFonts w:ascii="Arial" w:eastAsiaTheme="majorEastAsia" w:hAnsi="Arial" w:cs="Arial"/>
                  <w:b/>
                  <w:bCs/>
                  <w:caps/>
                  <w:color w:val="156082" w:themeColor="accent1"/>
                  <w:sz w:val="48"/>
                  <w:szCs w:val="48"/>
                </w:rPr>
                <w:t>Contracting Methods</w:t>
              </w:r>
              <w:r w:rsidR="004F1BC5" w:rsidRPr="00475CCB">
                <w:rPr>
                  <w:rFonts w:ascii="Arial" w:eastAsiaTheme="majorEastAsia" w:hAnsi="Arial" w:cs="Arial"/>
                  <w:b/>
                  <w:bCs/>
                  <w:caps/>
                  <w:color w:val="156082" w:themeColor="accent1"/>
                  <w:sz w:val="48"/>
                  <w:szCs w:val="48"/>
                </w:rPr>
                <w:t xml:space="preserve"> in Project Management</w:t>
              </w:r>
            </w:p>
          </w:sdtContent>
        </w:sdt>
        <w:p w14:paraId="4301D8D7" w14:textId="44CF6C82" w:rsidR="003C13B1" w:rsidRDefault="003C13B1">
          <w:pPr>
            <w:pStyle w:val="NoSpacing"/>
            <w:jc w:val="center"/>
            <w:rPr>
              <w:color w:val="156082" w:themeColor="accent1"/>
              <w:sz w:val="28"/>
              <w:szCs w:val="28"/>
            </w:rPr>
          </w:pPr>
        </w:p>
        <w:p w14:paraId="38E88154" w14:textId="3F9B6CBD" w:rsidR="003C13B1" w:rsidRDefault="003C13B1">
          <w:pPr>
            <w:pStyle w:val="NoSpacing"/>
            <w:spacing w:before="480"/>
            <w:jc w:val="center"/>
            <w:rPr>
              <w:color w:val="156082" w:themeColor="accent1"/>
            </w:rPr>
          </w:pPr>
          <w:r>
            <w:rPr>
              <w:noProof/>
              <w:color w:val="156082" w:themeColor="accent1"/>
            </w:rPr>
            <w:drawing>
              <wp:inline distT="0" distB="0" distL="0" distR="0" wp14:anchorId="007D53CF" wp14:editId="0A812CD5">
                <wp:extent cx="758952" cy="478932"/>
                <wp:effectExtent l="0" t="0" r="3175" b="0"/>
                <wp:docPr id="144" name="Picture 147">
                  <a:extLst xmlns:a="http://schemas.openxmlformats.org/drawingml/2006/main">
                    <a:ext uri="{FF2B5EF4-FFF2-40B4-BE49-F238E27FC236}">
                      <a16:creationId xmlns:a16="http://schemas.microsoft.com/office/drawing/2014/main" id="{C7853F2A-26B9-4A25-ACEE-72C04E55F5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A40119" w14:textId="48A7699F" w:rsidR="003C13B1" w:rsidRDefault="00424CF4">
          <w:pPr>
            <w:rPr>
              <w:rFonts w:ascii="Arial" w:hAnsi="Arial" w:cs="Arial"/>
              <w:b/>
              <w:bCs/>
              <w:sz w:val="24"/>
              <w:szCs w:val="24"/>
            </w:rPr>
          </w:pPr>
          <w:r>
            <w:rPr>
              <w:noProof/>
              <w:color w:val="156082" w:themeColor="accent1"/>
            </w:rPr>
            <mc:AlternateContent>
              <mc:Choice Requires="wps">
                <w:drawing>
                  <wp:anchor distT="0" distB="0" distL="114300" distR="114300" simplePos="0" relativeHeight="251658240" behindDoc="0" locked="0" layoutInCell="1" allowOverlap="1" wp14:anchorId="2DAAF603" wp14:editId="55B1A318">
                    <wp:simplePos x="0" y="0"/>
                    <wp:positionH relativeFrom="margin">
                      <wp:posOffset>159930</wp:posOffset>
                    </wp:positionH>
                    <wp:positionV relativeFrom="page">
                      <wp:posOffset>5667375</wp:posOffset>
                    </wp:positionV>
                    <wp:extent cx="5246914" cy="2119085"/>
                    <wp:effectExtent l="0" t="0" r="11430" b="14605"/>
                    <wp:wrapNone/>
                    <wp:docPr id="142" name="Text Box 146">
                      <a:extLst xmlns:a="http://schemas.openxmlformats.org/drawingml/2006/main">
                        <a:ext uri="{FF2B5EF4-FFF2-40B4-BE49-F238E27FC236}">
                          <a16:creationId xmlns:a16="http://schemas.microsoft.com/office/drawing/2014/main" id="{47DEA307-CFE8-4895-971F-0282CA58FD55}"/>
                        </a:ext>
                      </a:extLst>
                    </wp:docPr>
                    <wp:cNvGraphicFramePr/>
                    <a:graphic xmlns:a="http://schemas.openxmlformats.org/drawingml/2006/main">
                      <a:graphicData uri="http://schemas.microsoft.com/office/word/2010/wordprocessingShape">
                        <wps:wsp>
                          <wps:cNvSpPr txBox="1"/>
                          <wps:spPr>
                            <a:xfrm>
                              <a:off x="0" y="0"/>
                              <a:ext cx="5246914" cy="21190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8DBAF" w14:textId="77777777" w:rsidR="00144BA3" w:rsidRDefault="00144BA3" w:rsidP="00AF1FE3">
                                <w:pPr>
                                  <w:pStyle w:val="NoSpacing"/>
                                  <w:spacing w:after="40"/>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p>
                              <w:p w14:paraId="7B95F35C" w14:textId="740B9EEA" w:rsidR="003C13B1"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37177A" w:rsidRPr="00424CF4">
                                  <w:rPr>
                                    <w:rFonts w:ascii="Arial" w:hAnsi="Arial" w:cs="Arial"/>
                                    <w:b/>
                                    <w:bCs/>
                                    <w:caps/>
                                    <w:color w:val="156082" w:themeColor="accent1"/>
                                    <w:sz w:val="24"/>
                                    <w:szCs w:val="24"/>
                                  </w:rPr>
                                  <w:t>Programme</w:t>
                                </w:r>
                                <w:r w:rsidR="00BF6832" w:rsidRPr="00424CF4">
                                  <w:rPr>
                                    <w:rFonts w:ascii="Arial" w:hAnsi="Arial" w:cs="Arial"/>
                                    <w:b/>
                                    <w:bCs/>
                                    <w:caps/>
                                    <w:color w:val="156082" w:themeColor="accent1"/>
                                    <w:sz w:val="24"/>
                                    <w:szCs w:val="24"/>
                                  </w:rPr>
                                  <w:t xml:space="preserve">: </w:t>
                                </w:r>
                                <w:r w:rsidR="000B2E75" w:rsidRPr="00424CF4">
                                  <w:rPr>
                                    <w:rFonts w:ascii="Arial" w:hAnsi="Arial" w:cs="Arial"/>
                                    <w:b/>
                                    <w:bCs/>
                                    <w:caps/>
                                    <w:color w:val="156082" w:themeColor="accent1"/>
                                    <w:sz w:val="24"/>
                                    <w:szCs w:val="24"/>
                                  </w:rPr>
                                  <w:t>BA</w:t>
                                </w:r>
                                <w:r w:rsidR="00BF6832" w:rsidRPr="00424CF4">
                                  <w:rPr>
                                    <w:rFonts w:ascii="Arial" w:hAnsi="Arial" w:cs="Arial"/>
                                    <w:b/>
                                    <w:bCs/>
                                    <w:caps/>
                                    <w:color w:val="156082" w:themeColor="accent1"/>
                                    <w:sz w:val="24"/>
                                    <w:szCs w:val="24"/>
                                  </w:rPr>
                                  <w:t xml:space="preserve"> (</w:t>
                                </w:r>
                                <w:r w:rsidR="00A94BF8" w:rsidRPr="00424CF4">
                                  <w:rPr>
                                    <w:rFonts w:ascii="Arial" w:hAnsi="Arial" w:cs="Arial"/>
                                    <w:b/>
                                    <w:bCs/>
                                    <w:caps/>
                                    <w:color w:val="156082" w:themeColor="accent1"/>
                                    <w:sz w:val="24"/>
                                    <w:szCs w:val="24"/>
                                  </w:rPr>
                                  <w:t>H</w:t>
                                </w:r>
                                <w:r w:rsidR="00186B61" w:rsidRPr="00424CF4">
                                  <w:rPr>
                                    <w:rFonts w:ascii="Arial" w:hAnsi="Arial" w:cs="Arial"/>
                                    <w:b/>
                                    <w:bCs/>
                                    <w:caps/>
                                    <w:color w:val="156082" w:themeColor="accent1"/>
                                    <w:sz w:val="24"/>
                                    <w:szCs w:val="24"/>
                                  </w:rPr>
                                  <w:t xml:space="preserve">ons) Business </w:t>
                                </w:r>
                                <w:r w:rsidR="000B2E75" w:rsidRPr="00424CF4">
                                  <w:rPr>
                                    <w:rFonts w:ascii="Arial" w:hAnsi="Arial" w:cs="Arial"/>
                                    <w:b/>
                                    <w:bCs/>
                                    <w:caps/>
                                    <w:color w:val="156082" w:themeColor="accent1"/>
                                    <w:sz w:val="24"/>
                                    <w:szCs w:val="24"/>
                                  </w:rPr>
                                  <w:t>Management</w:t>
                                </w:r>
                              </w:p>
                              <w:p w14:paraId="6137513C" w14:textId="00E87D36" w:rsidR="000B2E75"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D07B00" w:rsidRPr="00424CF4">
                                  <w:rPr>
                                    <w:rFonts w:ascii="Arial" w:hAnsi="Arial" w:cs="Arial"/>
                                    <w:b/>
                                    <w:bCs/>
                                    <w:caps/>
                                    <w:color w:val="156082" w:themeColor="accent1"/>
                                    <w:sz w:val="24"/>
                                    <w:szCs w:val="24"/>
                                  </w:rPr>
                                  <w:t>Module: Project Management</w:t>
                                </w:r>
                              </w:p>
                              <w:p w14:paraId="5485D740" w14:textId="56E7010B" w:rsidR="00D07B00"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A868E7" w:rsidRPr="00424CF4">
                                  <w:rPr>
                                    <w:rFonts w:ascii="Arial" w:hAnsi="Arial" w:cs="Arial"/>
                                    <w:b/>
                                    <w:bCs/>
                                    <w:caps/>
                                    <w:color w:val="156082" w:themeColor="accent1"/>
                                    <w:sz w:val="24"/>
                                    <w:szCs w:val="24"/>
                                  </w:rPr>
                                  <w:t>Module code</w:t>
                                </w:r>
                                <w:r w:rsidR="00127517" w:rsidRPr="00424CF4">
                                  <w:rPr>
                                    <w:rFonts w:ascii="Arial" w:hAnsi="Arial" w:cs="Arial"/>
                                    <w:b/>
                                    <w:bCs/>
                                    <w:caps/>
                                    <w:color w:val="156082" w:themeColor="accent1"/>
                                    <w:sz w:val="24"/>
                                    <w:szCs w:val="24"/>
                                  </w:rPr>
                                  <w:t>:</w:t>
                                </w:r>
                                <w:r w:rsidR="00A868E7" w:rsidRPr="00424CF4">
                                  <w:rPr>
                                    <w:rFonts w:ascii="Arial" w:hAnsi="Arial" w:cs="Arial"/>
                                    <w:b/>
                                    <w:bCs/>
                                    <w:caps/>
                                    <w:color w:val="156082" w:themeColor="accent1"/>
                                    <w:sz w:val="24"/>
                                    <w:szCs w:val="24"/>
                                  </w:rPr>
                                  <w:t xml:space="preserve"> </w:t>
                                </w:r>
                                <w:r w:rsidR="009565A3" w:rsidRPr="00424CF4">
                                  <w:rPr>
                                    <w:rFonts w:ascii="Arial" w:hAnsi="Arial" w:cs="Arial"/>
                                    <w:b/>
                                    <w:bCs/>
                                    <w:caps/>
                                    <w:color w:val="156082" w:themeColor="accent1"/>
                                    <w:sz w:val="24"/>
                                    <w:szCs w:val="24"/>
                                  </w:rPr>
                                  <w:t>LCBB</w:t>
                                </w:r>
                                <w:r w:rsidR="00862780" w:rsidRPr="00424CF4">
                                  <w:rPr>
                                    <w:rFonts w:ascii="Arial" w:hAnsi="Arial" w:cs="Arial"/>
                                    <w:b/>
                                    <w:bCs/>
                                    <w:caps/>
                                    <w:color w:val="156082" w:themeColor="accent1"/>
                                    <w:sz w:val="24"/>
                                    <w:szCs w:val="24"/>
                                  </w:rPr>
                                  <w:t>6006</w:t>
                                </w:r>
                              </w:p>
                              <w:p w14:paraId="2FEC67C3" w14:textId="176E45C8" w:rsidR="00127517"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6C4912" w:rsidRPr="00424CF4">
                                  <w:rPr>
                                    <w:rFonts w:ascii="Arial" w:hAnsi="Arial" w:cs="Arial"/>
                                    <w:b/>
                                    <w:bCs/>
                                    <w:caps/>
                                    <w:color w:val="156082" w:themeColor="accent1"/>
                                    <w:sz w:val="24"/>
                                    <w:szCs w:val="24"/>
                                  </w:rPr>
                                  <w:t>Module Lecturer</w:t>
                                </w:r>
                                <w:r w:rsidR="00872767" w:rsidRPr="00424CF4">
                                  <w:rPr>
                                    <w:rFonts w:ascii="Arial" w:hAnsi="Arial" w:cs="Arial"/>
                                    <w:b/>
                                    <w:bCs/>
                                    <w:caps/>
                                    <w:color w:val="156082" w:themeColor="accent1"/>
                                    <w:sz w:val="24"/>
                                    <w:szCs w:val="24"/>
                                  </w:rPr>
                                  <w:t xml:space="preserve">: </w:t>
                                </w:r>
                                <w:r>
                                  <w:rPr>
                                    <w:rFonts w:ascii="Arial" w:hAnsi="Arial" w:cs="Arial"/>
                                    <w:b/>
                                    <w:bCs/>
                                    <w:caps/>
                                    <w:color w:val="156082" w:themeColor="accent1"/>
                                    <w:sz w:val="24"/>
                                    <w:szCs w:val="24"/>
                                  </w:rPr>
                                  <w:t>Dr</w:t>
                                </w:r>
                                <w:r w:rsidR="00872767" w:rsidRPr="00424CF4">
                                  <w:rPr>
                                    <w:rFonts w:ascii="Arial" w:hAnsi="Arial" w:cs="Arial"/>
                                    <w:b/>
                                    <w:bCs/>
                                    <w:caps/>
                                    <w:color w:val="156082" w:themeColor="accent1"/>
                                    <w:sz w:val="24"/>
                                    <w:szCs w:val="24"/>
                                  </w:rPr>
                                  <w:t xml:space="preserve"> Shujun Xia</w:t>
                                </w:r>
                                <w:r w:rsidR="0078205D" w:rsidRPr="00424CF4">
                                  <w:rPr>
                                    <w:rFonts w:ascii="Arial" w:hAnsi="Arial" w:cs="Arial"/>
                                    <w:b/>
                                    <w:bCs/>
                                    <w:caps/>
                                    <w:color w:val="156082" w:themeColor="accent1"/>
                                    <w:sz w:val="24"/>
                                    <w:szCs w:val="24"/>
                                  </w:rPr>
                                  <w:t>o</w:t>
                                </w:r>
                              </w:p>
                              <w:p w14:paraId="1464A25A" w14:textId="131CF03B" w:rsidR="0078205D"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E311B2" w:rsidRPr="00424CF4">
                                  <w:rPr>
                                    <w:rFonts w:ascii="Arial" w:hAnsi="Arial" w:cs="Arial"/>
                                    <w:b/>
                                    <w:bCs/>
                                    <w:caps/>
                                    <w:color w:val="156082" w:themeColor="accent1"/>
                                    <w:sz w:val="24"/>
                                    <w:szCs w:val="24"/>
                                  </w:rPr>
                                  <w:t>Student name:</w:t>
                                </w:r>
                                <w:r w:rsidR="003F1EC3" w:rsidRPr="00424CF4">
                                  <w:rPr>
                                    <w:rFonts w:ascii="Arial" w:hAnsi="Arial" w:cs="Arial"/>
                                    <w:b/>
                                    <w:bCs/>
                                    <w:caps/>
                                    <w:color w:val="156082" w:themeColor="accent1"/>
                                    <w:sz w:val="24"/>
                                    <w:szCs w:val="24"/>
                                  </w:rPr>
                                  <w:t xml:space="preserve"> Liuba Furnica</w:t>
                                </w:r>
                              </w:p>
                              <w:p w14:paraId="4BFF20F1" w14:textId="7D05FBE9" w:rsidR="003F1EC3"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3726A5" w:rsidRPr="00424CF4">
                                  <w:rPr>
                                    <w:rFonts w:ascii="Arial" w:hAnsi="Arial" w:cs="Arial"/>
                                    <w:b/>
                                    <w:bCs/>
                                    <w:caps/>
                                    <w:color w:val="156082" w:themeColor="accent1"/>
                                    <w:sz w:val="24"/>
                                    <w:szCs w:val="24"/>
                                  </w:rPr>
                                  <w:t>Student ID: 2324363</w:t>
                                </w:r>
                              </w:p>
                              <w:p w14:paraId="6F3FB682" w14:textId="77777777" w:rsidR="00127517" w:rsidRPr="00424CF4" w:rsidRDefault="00127517" w:rsidP="00AF1FE3">
                                <w:pPr>
                                  <w:pStyle w:val="NoSpacing"/>
                                  <w:spacing w:after="40"/>
                                  <w:rPr>
                                    <w:rFonts w:ascii="Arial" w:hAnsi="Arial" w:cs="Arial"/>
                                    <w:b/>
                                    <w:bCs/>
                                    <w:caps/>
                                    <w:color w:val="156082" w:themeColor="accent1"/>
                                    <w:sz w:val="24"/>
                                    <w:szCs w:val="24"/>
                                  </w:rPr>
                                </w:pPr>
                              </w:p>
                              <w:p w14:paraId="24E93398" w14:textId="77777777" w:rsidR="000B2E75" w:rsidRDefault="000B2E75">
                                <w:pPr>
                                  <w:pStyle w:val="NoSpacing"/>
                                  <w:spacing w:after="40"/>
                                  <w:jc w:val="center"/>
                                  <w:rPr>
                                    <w:caps/>
                                    <w:color w:val="156082" w:themeColor="accent1"/>
                                    <w:sz w:val="28"/>
                                    <w:szCs w:val="28"/>
                                  </w:rPr>
                                </w:pPr>
                              </w:p>
                              <w:p w14:paraId="42A61B90" w14:textId="58A85F57" w:rsidR="003C13B1" w:rsidRDefault="003C13B1">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75CCB">
                                      <w:rPr>
                                        <w:caps/>
                                        <w:color w:val="156082" w:themeColor="accent1"/>
                                      </w:rPr>
                                      <w:t xml:space="preserve">     </w:t>
                                    </w:r>
                                  </w:sdtContent>
                                </w:sdt>
                              </w:p>
                              <w:p w14:paraId="797C48FD" w14:textId="2B9C57DC" w:rsidR="003C13B1" w:rsidRDefault="003C13B1" w:rsidP="00475CCB">
                                <w:pPr>
                                  <w:pStyle w:val="NoSpacing"/>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75CCB">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AF603" id="_x0000_t202" coordsize="21600,21600" o:spt="202" path="m,l,21600r21600,l21600,xe">
                    <v:stroke joinstyle="miter"/>
                    <v:path gradientshapeok="t" o:connecttype="rect"/>
                  </v:shapetype>
                  <v:shape id="Text Box 146" o:spid="_x0000_s1026" type="#_x0000_t202" style="position:absolute;margin-left:12.6pt;margin-top:446.25pt;width:413.15pt;height:166.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" filled="f" stroked="f" strokeweight=".5pt">
                    <v:textbox inset="0,0,0,0">
                      <w:txbxContent>
                        <w:p w14:paraId="7EF8DBAF" w14:textId="77777777" w:rsidR="00144BA3" w:rsidRDefault="00144BA3" w:rsidP="00AF1FE3">
                          <w:pPr>
                            <w:pStyle w:val="NoSpacing"/>
                            <w:spacing w:after="40"/>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p>
                        <w:p w14:paraId="7B95F35C" w14:textId="740B9EEA" w:rsidR="003C13B1"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37177A" w:rsidRPr="00424CF4">
                            <w:rPr>
                              <w:rFonts w:ascii="Arial" w:hAnsi="Arial" w:cs="Arial"/>
                              <w:b/>
                              <w:bCs/>
                              <w:caps/>
                              <w:color w:val="156082" w:themeColor="accent1"/>
                              <w:sz w:val="24"/>
                              <w:szCs w:val="24"/>
                            </w:rPr>
                            <w:t>Programme</w:t>
                          </w:r>
                          <w:r w:rsidR="00BF6832" w:rsidRPr="00424CF4">
                            <w:rPr>
                              <w:rFonts w:ascii="Arial" w:hAnsi="Arial" w:cs="Arial"/>
                              <w:b/>
                              <w:bCs/>
                              <w:caps/>
                              <w:color w:val="156082" w:themeColor="accent1"/>
                              <w:sz w:val="24"/>
                              <w:szCs w:val="24"/>
                            </w:rPr>
                            <w:t xml:space="preserve">: </w:t>
                          </w:r>
                          <w:r w:rsidR="000B2E75" w:rsidRPr="00424CF4">
                            <w:rPr>
                              <w:rFonts w:ascii="Arial" w:hAnsi="Arial" w:cs="Arial"/>
                              <w:b/>
                              <w:bCs/>
                              <w:caps/>
                              <w:color w:val="156082" w:themeColor="accent1"/>
                              <w:sz w:val="24"/>
                              <w:szCs w:val="24"/>
                            </w:rPr>
                            <w:t>BA</w:t>
                          </w:r>
                          <w:r w:rsidR="00BF6832" w:rsidRPr="00424CF4">
                            <w:rPr>
                              <w:rFonts w:ascii="Arial" w:hAnsi="Arial" w:cs="Arial"/>
                              <w:b/>
                              <w:bCs/>
                              <w:caps/>
                              <w:color w:val="156082" w:themeColor="accent1"/>
                              <w:sz w:val="24"/>
                              <w:szCs w:val="24"/>
                            </w:rPr>
                            <w:t xml:space="preserve"> (</w:t>
                          </w:r>
                          <w:r w:rsidR="00A94BF8" w:rsidRPr="00424CF4">
                            <w:rPr>
                              <w:rFonts w:ascii="Arial" w:hAnsi="Arial" w:cs="Arial"/>
                              <w:b/>
                              <w:bCs/>
                              <w:caps/>
                              <w:color w:val="156082" w:themeColor="accent1"/>
                              <w:sz w:val="24"/>
                              <w:szCs w:val="24"/>
                            </w:rPr>
                            <w:t>H</w:t>
                          </w:r>
                          <w:r w:rsidR="00186B61" w:rsidRPr="00424CF4">
                            <w:rPr>
                              <w:rFonts w:ascii="Arial" w:hAnsi="Arial" w:cs="Arial"/>
                              <w:b/>
                              <w:bCs/>
                              <w:caps/>
                              <w:color w:val="156082" w:themeColor="accent1"/>
                              <w:sz w:val="24"/>
                              <w:szCs w:val="24"/>
                            </w:rPr>
                            <w:t xml:space="preserve">ons) Business </w:t>
                          </w:r>
                          <w:r w:rsidR="000B2E75" w:rsidRPr="00424CF4">
                            <w:rPr>
                              <w:rFonts w:ascii="Arial" w:hAnsi="Arial" w:cs="Arial"/>
                              <w:b/>
                              <w:bCs/>
                              <w:caps/>
                              <w:color w:val="156082" w:themeColor="accent1"/>
                              <w:sz w:val="24"/>
                              <w:szCs w:val="24"/>
                            </w:rPr>
                            <w:t>Management</w:t>
                          </w:r>
                        </w:p>
                        <w:p w14:paraId="6137513C" w14:textId="00E87D36" w:rsidR="000B2E75"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D07B00" w:rsidRPr="00424CF4">
                            <w:rPr>
                              <w:rFonts w:ascii="Arial" w:hAnsi="Arial" w:cs="Arial"/>
                              <w:b/>
                              <w:bCs/>
                              <w:caps/>
                              <w:color w:val="156082" w:themeColor="accent1"/>
                              <w:sz w:val="24"/>
                              <w:szCs w:val="24"/>
                            </w:rPr>
                            <w:t>Module: Project Management</w:t>
                          </w:r>
                        </w:p>
                        <w:p w14:paraId="5485D740" w14:textId="56E7010B" w:rsidR="00D07B00"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A868E7" w:rsidRPr="00424CF4">
                            <w:rPr>
                              <w:rFonts w:ascii="Arial" w:hAnsi="Arial" w:cs="Arial"/>
                              <w:b/>
                              <w:bCs/>
                              <w:caps/>
                              <w:color w:val="156082" w:themeColor="accent1"/>
                              <w:sz w:val="24"/>
                              <w:szCs w:val="24"/>
                            </w:rPr>
                            <w:t>Module code</w:t>
                          </w:r>
                          <w:r w:rsidR="00127517" w:rsidRPr="00424CF4">
                            <w:rPr>
                              <w:rFonts w:ascii="Arial" w:hAnsi="Arial" w:cs="Arial"/>
                              <w:b/>
                              <w:bCs/>
                              <w:caps/>
                              <w:color w:val="156082" w:themeColor="accent1"/>
                              <w:sz w:val="24"/>
                              <w:szCs w:val="24"/>
                            </w:rPr>
                            <w:t>:</w:t>
                          </w:r>
                          <w:r w:rsidR="00A868E7" w:rsidRPr="00424CF4">
                            <w:rPr>
                              <w:rFonts w:ascii="Arial" w:hAnsi="Arial" w:cs="Arial"/>
                              <w:b/>
                              <w:bCs/>
                              <w:caps/>
                              <w:color w:val="156082" w:themeColor="accent1"/>
                              <w:sz w:val="24"/>
                              <w:szCs w:val="24"/>
                            </w:rPr>
                            <w:t xml:space="preserve"> </w:t>
                          </w:r>
                          <w:r w:rsidR="009565A3" w:rsidRPr="00424CF4">
                            <w:rPr>
                              <w:rFonts w:ascii="Arial" w:hAnsi="Arial" w:cs="Arial"/>
                              <w:b/>
                              <w:bCs/>
                              <w:caps/>
                              <w:color w:val="156082" w:themeColor="accent1"/>
                              <w:sz w:val="24"/>
                              <w:szCs w:val="24"/>
                            </w:rPr>
                            <w:t>LCBB</w:t>
                          </w:r>
                          <w:r w:rsidR="00862780" w:rsidRPr="00424CF4">
                            <w:rPr>
                              <w:rFonts w:ascii="Arial" w:hAnsi="Arial" w:cs="Arial"/>
                              <w:b/>
                              <w:bCs/>
                              <w:caps/>
                              <w:color w:val="156082" w:themeColor="accent1"/>
                              <w:sz w:val="24"/>
                              <w:szCs w:val="24"/>
                            </w:rPr>
                            <w:t>6006</w:t>
                          </w:r>
                        </w:p>
                        <w:p w14:paraId="2FEC67C3" w14:textId="176E45C8" w:rsidR="00127517"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6C4912" w:rsidRPr="00424CF4">
                            <w:rPr>
                              <w:rFonts w:ascii="Arial" w:hAnsi="Arial" w:cs="Arial"/>
                              <w:b/>
                              <w:bCs/>
                              <w:caps/>
                              <w:color w:val="156082" w:themeColor="accent1"/>
                              <w:sz w:val="24"/>
                              <w:szCs w:val="24"/>
                            </w:rPr>
                            <w:t>Module Lecturer</w:t>
                          </w:r>
                          <w:r w:rsidR="00872767" w:rsidRPr="00424CF4">
                            <w:rPr>
                              <w:rFonts w:ascii="Arial" w:hAnsi="Arial" w:cs="Arial"/>
                              <w:b/>
                              <w:bCs/>
                              <w:caps/>
                              <w:color w:val="156082" w:themeColor="accent1"/>
                              <w:sz w:val="24"/>
                              <w:szCs w:val="24"/>
                            </w:rPr>
                            <w:t xml:space="preserve">: </w:t>
                          </w:r>
                          <w:r>
                            <w:rPr>
                              <w:rFonts w:ascii="Arial" w:hAnsi="Arial" w:cs="Arial"/>
                              <w:b/>
                              <w:bCs/>
                              <w:caps/>
                              <w:color w:val="156082" w:themeColor="accent1"/>
                              <w:sz w:val="24"/>
                              <w:szCs w:val="24"/>
                            </w:rPr>
                            <w:t>Dr</w:t>
                          </w:r>
                          <w:r w:rsidR="00872767" w:rsidRPr="00424CF4">
                            <w:rPr>
                              <w:rFonts w:ascii="Arial" w:hAnsi="Arial" w:cs="Arial"/>
                              <w:b/>
                              <w:bCs/>
                              <w:caps/>
                              <w:color w:val="156082" w:themeColor="accent1"/>
                              <w:sz w:val="24"/>
                              <w:szCs w:val="24"/>
                            </w:rPr>
                            <w:t xml:space="preserve"> Shujun Xia</w:t>
                          </w:r>
                          <w:r w:rsidR="0078205D" w:rsidRPr="00424CF4">
                            <w:rPr>
                              <w:rFonts w:ascii="Arial" w:hAnsi="Arial" w:cs="Arial"/>
                              <w:b/>
                              <w:bCs/>
                              <w:caps/>
                              <w:color w:val="156082" w:themeColor="accent1"/>
                              <w:sz w:val="24"/>
                              <w:szCs w:val="24"/>
                            </w:rPr>
                            <w:t>o</w:t>
                          </w:r>
                        </w:p>
                        <w:p w14:paraId="1464A25A" w14:textId="131CF03B" w:rsidR="0078205D"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E311B2" w:rsidRPr="00424CF4">
                            <w:rPr>
                              <w:rFonts w:ascii="Arial" w:hAnsi="Arial" w:cs="Arial"/>
                              <w:b/>
                              <w:bCs/>
                              <w:caps/>
                              <w:color w:val="156082" w:themeColor="accent1"/>
                              <w:sz w:val="24"/>
                              <w:szCs w:val="24"/>
                            </w:rPr>
                            <w:t>Student name:</w:t>
                          </w:r>
                          <w:r w:rsidR="003F1EC3" w:rsidRPr="00424CF4">
                            <w:rPr>
                              <w:rFonts w:ascii="Arial" w:hAnsi="Arial" w:cs="Arial"/>
                              <w:b/>
                              <w:bCs/>
                              <w:caps/>
                              <w:color w:val="156082" w:themeColor="accent1"/>
                              <w:sz w:val="24"/>
                              <w:szCs w:val="24"/>
                            </w:rPr>
                            <w:t xml:space="preserve"> Liuba Furnica</w:t>
                          </w:r>
                        </w:p>
                        <w:p w14:paraId="4BFF20F1" w14:textId="7D05FBE9" w:rsidR="003F1EC3" w:rsidRPr="00424CF4" w:rsidRDefault="00144BA3" w:rsidP="00144BA3">
                          <w:pPr>
                            <w:pStyle w:val="NoSpacing"/>
                            <w:spacing w:after="40"/>
                            <w:jc w:val="both"/>
                            <w:rPr>
                              <w:rFonts w:ascii="Arial" w:hAnsi="Arial" w:cs="Arial"/>
                              <w:b/>
                              <w:bCs/>
                              <w:caps/>
                              <w:color w:val="156082" w:themeColor="accent1"/>
                              <w:sz w:val="24"/>
                              <w:szCs w:val="24"/>
                            </w:rPr>
                          </w:pPr>
                          <w:r>
                            <w:rPr>
                              <w:rFonts w:ascii="Arial" w:hAnsi="Arial" w:cs="Arial"/>
                              <w:b/>
                              <w:bCs/>
                              <w:caps/>
                              <w:color w:val="156082" w:themeColor="accent1"/>
                              <w:sz w:val="24"/>
                              <w:szCs w:val="24"/>
                            </w:rPr>
                            <w:t xml:space="preserve">        </w:t>
                          </w:r>
                          <w:r w:rsidR="003726A5" w:rsidRPr="00424CF4">
                            <w:rPr>
                              <w:rFonts w:ascii="Arial" w:hAnsi="Arial" w:cs="Arial"/>
                              <w:b/>
                              <w:bCs/>
                              <w:caps/>
                              <w:color w:val="156082" w:themeColor="accent1"/>
                              <w:sz w:val="24"/>
                              <w:szCs w:val="24"/>
                            </w:rPr>
                            <w:t>Student ID: 2324363</w:t>
                          </w:r>
                        </w:p>
                        <w:p w14:paraId="6F3FB682" w14:textId="77777777" w:rsidR="00127517" w:rsidRPr="00424CF4" w:rsidRDefault="00127517" w:rsidP="00AF1FE3">
                          <w:pPr>
                            <w:pStyle w:val="NoSpacing"/>
                            <w:spacing w:after="40"/>
                            <w:rPr>
                              <w:rFonts w:ascii="Arial" w:hAnsi="Arial" w:cs="Arial"/>
                              <w:b/>
                              <w:bCs/>
                              <w:caps/>
                              <w:color w:val="156082" w:themeColor="accent1"/>
                              <w:sz w:val="24"/>
                              <w:szCs w:val="24"/>
                            </w:rPr>
                          </w:pPr>
                        </w:p>
                        <w:p w14:paraId="24E93398" w14:textId="77777777" w:rsidR="000B2E75" w:rsidRDefault="000B2E75">
                          <w:pPr>
                            <w:pStyle w:val="NoSpacing"/>
                            <w:spacing w:after="40"/>
                            <w:jc w:val="center"/>
                            <w:rPr>
                              <w:caps/>
                              <w:color w:val="156082" w:themeColor="accent1"/>
                              <w:sz w:val="28"/>
                              <w:szCs w:val="28"/>
                            </w:rPr>
                          </w:pPr>
                        </w:p>
                        <w:p w14:paraId="42A61B90" w14:textId="58A85F57" w:rsidR="003C13B1" w:rsidRDefault="003C13B1">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75CCB">
                                <w:rPr>
                                  <w:caps/>
                                  <w:color w:val="156082" w:themeColor="accent1"/>
                                </w:rPr>
                                <w:t xml:space="preserve">     </w:t>
                              </w:r>
                            </w:sdtContent>
                          </w:sdt>
                        </w:p>
                        <w:p w14:paraId="797C48FD" w14:textId="2B9C57DC" w:rsidR="003C13B1" w:rsidRDefault="003C13B1" w:rsidP="00475CCB">
                          <w:pPr>
                            <w:pStyle w:val="NoSpacing"/>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75CCB">
                                <w:rPr>
                                  <w:color w:val="156082" w:themeColor="accent1"/>
                                </w:rPr>
                                <w:t xml:space="preserve">     </w:t>
                              </w:r>
                            </w:sdtContent>
                          </w:sdt>
                        </w:p>
                      </w:txbxContent>
                    </v:textbox>
                    <w10:wrap anchorx="margin" anchory="page"/>
                  </v:shape>
                </w:pict>
              </mc:Fallback>
            </mc:AlternateContent>
          </w:r>
          <w:r w:rsidR="003C13B1">
            <w:rPr>
              <w:rFonts w:ascii="Arial" w:hAnsi="Arial" w:cs="Arial"/>
              <w:b/>
              <w:bCs/>
              <w:sz w:val="24"/>
              <w:szCs w:val="24"/>
            </w:rPr>
            <w:br w:type="page"/>
          </w:r>
        </w:p>
      </w:sdtContent>
    </w:sdt>
    <w:sdt>
      <w:sdtPr>
        <w:id w:val="11902555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87597EB" w14:textId="1A310B31" w:rsidR="008F34E2" w:rsidRPr="00CC6CD8" w:rsidRDefault="000C55CD">
          <w:pPr>
            <w:pStyle w:val="TOCHeading"/>
            <w:rPr>
              <w:rFonts w:ascii="Arial" w:hAnsi="Arial" w:cs="Arial"/>
              <w:b/>
              <w:bCs/>
              <w:sz w:val="28"/>
              <w:szCs w:val="28"/>
            </w:rPr>
          </w:pPr>
          <w:r w:rsidRPr="00CC6CD8">
            <w:rPr>
              <w:rFonts w:ascii="Arial" w:hAnsi="Arial" w:cs="Arial"/>
              <w:b/>
              <w:bCs/>
              <w:sz w:val="28"/>
              <w:szCs w:val="28"/>
            </w:rPr>
            <w:t xml:space="preserve">Table of </w:t>
          </w:r>
          <w:r w:rsidR="008F34E2" w:rsidRPr="00CC6CD8">
            <w:rPr>
              <w:rFonts w:ascii="Arial" w:hAnsi="Arial" w:cs="Arial"/>
              <w:b/>
              <w:bCs/>
              <w:sz w:val="28"/>
              <w:szCs w:val="28"/>
            </w:rPr>
            <w:t>Contents</w:t>
          </w:r>
        </w:p>
        <w:p w14:paraId="51F6595F" w14:textId="396BF0B9" w:rsidR="008F34E2" w:rsidRPr="00CC6CD8" w:rsidRDefault="008F34E2">
          <w:pPr>
            <w:pStyle w:val="TOC1"/>
            <w:tabs>
              <w:tab w:val="right" w:leader="dot" w:pos="9016"/>
            </w:tabs>
            <w:rPr>
              <w:rFonts w:ascii="Arial" w:eastAsiaTheme="minorEastAsia" w:hAnsi="Arial" w:cs="Arial"/>
              <w:b/>
              <w:bCs/>
              <w:noProof/>
              <w:kern w:val="2"/>
              <w:sz w:val="28"/>
              <w:szCs w:val="28"/>
              <w:lang w:eastAsia="en-GB"/>
              <w14:ligatures w14:val="standardContextual"/>
            </w:rPr>
          </w:pPr>
          <w:r w:rsidRPr="00CC6CD8">
            <w:rPr>
              <w:rFonts w:ascii="Arial" w:hAnsi="Arial" w:cs="Arial"/>
              <w:b/>
              <w:bCs/>
              <w:sz w:val="28"/>
              <w:szCs w:val="28"/>
            </w:rPr>
            <w:fldChar w:fldCharType="begin"/>
          </w:r>
          <w:r w:rsidRPr="00CC6CD8">
            <w:rPr>
              <w:rFonts w:ascii="Arial" w:hAnsi="Arial" w:cs="Arial"/>
              <w:b/>
              <w:bCs/>
              <w:sz w:val="28"/>
              <w:szCs w:val="28"/>
            </w:rPr>
            <w:instrText xml:space="preserve"> TOC \o "1-3" \h \z \u </w:instrText>
          </w:r>
          <w:r w:rsidRPr="00CC6CD8">
            <w:rPr>
              <w:rFonts w:ascii="Arial" w:hAnsi="Arial" w:cs="Arial"/>
              <w:b/>
              <w:bCs/>
              <w:sz w:val="28"/>
              <w:szCs w:val="28"/>
            </w:rPr>
            <w:fldChar w:fldCharType="separate"/>
          </w:r>
          <w:hyperlink w:anchor="_Toc235390536" w:history="1">
            <w:r w:rsidRPr="00CC6CD8">
              <w:rPr>
                <w:rStyle w:val="Hyperlink"/>
                <w:rFonts w:ascii="Arial" w:hAnsi="Arial" w:cs="Arial"/>
                <w:b/>
                <w:bCs/>
                <w:noProof/>
                <w:sz w:val="28"/>
                <w:szCs w:val="28"/>
              </w:rPr>
              <w:t>Introduction</w:t>
            </w:r>
            <w:r w:rsidRPr="00CC6CD8">
              <w:rPr>
                <w:rFonts w:ascii="Arial" w:hAnsi="Arial" w:cs="Arial"/>
                <w:b/>
                <w:bCs/>
                <w:noProof/>
                <w:webHidden/>
                <w:sz w:val="28"/>
                <w:szCs w:val="28"/>
              </w:rPr>
              <w:tab/>
            </w:r>
            <w:r w:rsidRPr="00CC6CD8">
              <w:rPr>
                <w:rFonts w:ascii="Arial" w:hAnsi="Arial" w:cs="Arial"/>
                <w:b/>
                <w:bCs/>
                <w:noProof/>
                <w:webHidden/>
                <w:sz w:val="28"/>
                <w:szCs w:val="28"/>
              </w:rPr>
              <w:fldChar w:fldCharType="begin"/>
            </w:r>
            <w:r w:rsidRPr="00CC6CD8">
              <w:rPr>
                <w:rFonts w:ascii="Arial" w:hAnsi="Arial" w:cs="Arial"/>
                <w:b/>
                <w:bCs/>
                <w:noProof/>
                <w:webHidden/>
                <w:sz w:val="28"/>
                <w:szCs w:val="28"/>
              </w:rPr>
              <w:instrText xml:space="preserve"> PAGEREF _Toc235390536 \h </w:instrText>
            </w:r>
            <w:r w:rsidRPr="00CC6CD8">
              <w:rPr>
                <w:rFonts w:ascii="Arial" w:hAnsi="Arial" w:cs="Arial"/>
                <w:b/>
                <w:bCs/>
                <w:noProof/>
                <w:webHidden/>
                <w:sz w:val="28"/>
                <w:szCs w:val="28"/>
              </w:rPr>
            </w:r>
            <w:r w:rsidRPr="00CC6CD8">
              <w:rPr>
                <w:rFonts w:ascii="Arial" w:hAnsi="Arial" w:cs="Arial"/>
                <w:b/>
                <w:bCs/>
                <w:noProof/>
                <w:webHidden/>
                <w:sz w:val="28"/>
                <w:szCs w:val="28"/>
              </w:rPr>
              <w:fldChar w:fldCharType="separate"/>
            </w:r>
            <w:r w:rsidRPr="00CC6CD8">
              <w:rPr>
                <w:rFonts w:ascii="Arial" w:hAnsi="Arial" w:cs="Arial"/>
                <w:b/>
                <w:bCs/>
                <w:noProof/>
                <w:webHidden/>
                <w:sz w:val="28"/>
                <w:szCs w:val="28"/>
              </w:rPr>
              <w:t>1</w:t>
            </w:r>
            <w:r w:rsidRPr="00CC6CD8">
              <w:rPr>
                <w:rFonts w:ascii="Arial" w:hAnsi="Arial" w:cs="Arial"/>
                <w:b/>
                <w:bCs/>
                <w:noProof/>
                <w:webHidden/>
                <w:sz w:val="28"/>
                <w:szCs w:val="28"/>
              </w:rPr>
              <w:fldChar w:fldCharType="end"/>
            </w:r>
          </w:hyperlink>
        </w:p>
        <w:p w14:paraId="72CF74DD" w14:textId="518837D2" w:rsidR="008F34E2" w:rsidRPr="00CC6CD8" w:rsidRDefault="008F34E2">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35390537" w:history="1">
            <w:r w:rsidRPr="00CC6CD8">
              <w:rPr>
                <w:rStyle w:val="Hyperlink"/>
                <w:rFonts w:ascii="Arial" w:hAnsi="Arial" w:cs="Arial"/>
                <w:b/>
                <w:bCs/>
                <w:noProof/>
                <w:sz w:val="28"/>
                <w:szCs w:val="28"/>
              </w:rPr>
              <w:t>Main Body</w:t>
            </w:r>
            <w:r w:rsidRPr="00CC6CD8">
              <w:rPr>
                <w:rFonts w:ascii="Arial" w:hAnsi="Arial" w:cs="Arial"/>
                <w:b/>
                <w:bCs/>
                <w:noProof/>
                <w:webHidden/>
                <w:sz w:val="28"/>
                <w:szCs w:val="28"/>
              </w:rPr>
              <w:tab/>
            </w:r>
            <w:r w:rsidRPr="00CC6CD8">
              <w:rPr>
                <w:rFonts w:ascii="Arial" w:hAnsi="Arial" w:cs="Arial"/>
                <w:b/>
                <w:bCs/>
                <w:noProof/>
                <w:webHidden/>
                <w:sz w:val="28"/>
                <w:szCs w:val="28"/>
              </w:rPr>
              <w:fldChar w:fldCharType="begin"/>
            </w:r>
            <w:r w:rsidRPr="00CC6CD8">
              <w:rPr>
                <w:rFonts w:ascii="Arial" w:hAnsi="Arial" w:cs="Arial"/>
                <w:b/>
                <w:bCs/>
                <w:noProof/>
                <w:webHidden/>
                <w:sz w:val="28"/>
                <w:szCs w:val="28"/>
              </w:rPr>
              <w:instrText xml:space="preserve"> PAGEREF _Toc235390537 \h </w:instrText>
            </w:r>
            <w:r w:rsidRPr="00CC6CD8">
              <w:rPr>
                <w:rFonts w:ascii="Arial" w:hAnsi="Arial" w:cs="Arial"/>
                <w:b/>
                <w:bCs/>
                <w:noProof/>
                <w:webHidden/>
                <w:sz w:val="28"/>
                <w:szCs w:val="28"/>
              </w:rPr>
            </w:r>
            <w:r w:rsidRPr="00CC6CD8">
              <w:rPr>
                <w:rFonts w:ascii="Arial" w:hAnsi="Arial" w:cs="Arial"/>
                <w:b/>
                <w:bCs/>
                <w:noProof/>
                <w:webHidden/>
                <w:sz w:val="28"/>
                <w:szCs w:val="28"/>
              </w:rPr>
              <w:fldChar w:fldCharType="separate"/>
            </w:r>
            <w:r w:rsidRPr="00CC6CD8">
              <w:rPr>
                <w:rFonts w:ascii="Arial" w:hAnsi="Arial" w:cs="Arial"/>
                <w:b/>
                <w:bCs/>
                <w:noProof/>
                <w:webHidden/>
                <w:sz w:val="28"/>
                <w:szCs w:val="28"/>
              </w:rPr>
              <w:t>1</w:t>
            </w:r>
            <w:r w:rsidRPr="00CC6CD8">
              <w:rPr>
                <w:rFonts w:ascii="Arial" w:hAnsi="Arial" w:cs="Arial"/>
                <w:b/>
                <w:bCs/>
                <w:noProof/>
                <w:webHidden/>
                <w:sz w:val="28"/>
                <w:szCs w:val="28"/>
              </w:rPr>
              <w:fldChar w:fldCharType="end"/>
            </w:r>
          </w:hyperlink>
        </w:p>
        <w:p w14:paraId="1BC33CF2" w14:textId="2B3F042A" w:rsidR="008F34E2" w:rsidRPr="00CC6CD8" w:rsidRDefault="008F34E2">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35390538" w:history="1">
            <w:r w:rsidRPr="00CC6CD8">
              <w:rPr>
                <w:rStyle w:val="Hyperlink"/>
                <w:rFonts w:ascii="Arial" w:hAnsi="Arial" w:cs="Arial"/>
                <w:b/>
                <w:bCs/>
                <w:noProof/>
                <w:sz w:val="28"/>
                <w:szCs w:val="28"/>
              </w:rPr>
              <w:t>Conclusion</w:t>
            </w:r>
            <w:r w:rsidRPr="00CC6CD8">
              <w:rPr>
                <w:rFonts w:ascii="Arial" w:hAnsi="Arial" w:cs="Arial"/>
                <w:b/>
                <w:bCs/>
                <w:noProof/>
                <w:webHidden/>
                <w:sz w:val="28"/>
                <w:szCs w:val="28"/>
              </w:rPr>
              <w:tab/>
            </w:r>
            <w:r w:rsidRPr="00CC6CD8">
              <w:rPr>
                <w:rFonts w:ascii="Arial" w:hAnsi="Arial" w:cs="Arial"/>
                <w:b/>
                <w:bCs/>
                <w:noProof/>
                <w:webHidden/>
                <w:sz w:val="28"/>
                <w:szCs w:val="28"/>
              </w:rPr>
              <w:fldChar w:fldCharType="begin"/>
            </w:r>
            <w:r w:rsidRPr="00CC6CD8">
              <w:rPr>
                <w:rFonts w:ascii="Arial" w:hAnsi="Arial" w:cs="Arial"/>
                <w:b/>
                <w:bCs/>
                <w:noProof/>
                <w:webHidden/>
                <w:sz w:val="28"/>
                <w:szCs w:val="28"/>
              </w:rPr>
              <w:instrText xml:space="preserve"> PAGEREF _Toc235390538 \h </w:instrText>
            </w:r>
            <w:r w:rsidRPr="00CC6CD8">
              <w:rPr>
                <w:rFonts w:ascii="Arial" w:hAnsi="Arial" w:cs="Arial"/>
                <w:b/>
                <w:bCs/>
                <w:noProof/>
                <w:webHidden/>
                <w:sz w:val="28"/>
                <w:szCs w:val="28"/>
              </w:rPr>
            </w:r>
            <w:r w:rsidRPr="00CC6CD8">
              <w:rPr>
                <w:rFonts w:ascii="Arial" w:hAnsi="Arial" w:cs="Arial"/>
                <w:b/>
                <w:bCs/>
                <w:noProof/>
                <w:webHidden/>
                <w:sz w:val="28"/>
                <w:szCs w:val="28"/>
              </w:rPr>
              <w:fldChar w:fldCharType="separate"/>
            </w:r>
            <w:r w:rsidRPr="00CC6CD8">
              <w:rPr>
                <w:rFonts w:ascii="Arial" w:hAnsi="Arial" w:cs="Arial"/>
                <w:b/>
                <w:bCs/>
                <w:noProof/>
                <w:webHidden/>
                <w:sz w:val="28"/>
                <w:szCs w:val="28"/>
              </w:rPr>
              <w:t>7</w:t>
            </w:r>
            <w:r w:rsidRPr="00CC6CD8">
              <w:rPr>
                <w:rFonts w:ascii="Arial" w:hAnsi="Arial" w:cs="Arial"/>
                <w:b/>
                <w:bCs/>
                <w:noProof/>
                <w:webHidden/>
                <w:sz w:val="28"/>
                <w:szCs w:val="28"/>
              </w:rPr>
              <w:fldChar w:fldCharType="end"/>
            </w:r>
          </w:hyperlink>
        </w:p>
        <w:p w14:paraId="2C05D0BB" w14:textId="3A73597C" w:rsidR="008F34E2" w:rsidRPr="00CC6CD8" w:rsidRDefault="008F34E2">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35390539" w:history="1">
            <w:r w:rsidRPr="00CC6CD8">
              <w:rPr>
                <w:rStyle w:val="Hyperlink"/>
                <w:rFonts w:ascii="Arial" w:hAnsi="Arial" w:cs="Arial"/>
                <w:b/>
                <w:bCs/>
                <w:noProof/>
                <w:sz w:val="28"/>
                <w:szCs w:val="28"/>
              </w:rPr>
              <w:t>References</w:t>
            </w:r>
            <w:r w:rsidRPr="00CC6CD8">
              <w:rPr>
                <w:rFonts w:ascii="Arial" w:hAnsi="Arial" w:cs="Arial"/>
                <w:b/>
                <w:bCs/>
                <w:noProof/>
                <w:webHidden/>
                <w:sz w:val="28"/>
                <w:szCs w:val="28"/>
              </w:rPr>
              <w:tab/>
            </w:r>
            <w:r w:rsidRPr="00CC6CD8">
              <w:rPr>
                <w:rFonts w:ascii="Arial" w:hAnsi="Arial" w:cs="Arial"/>
                <w:b/>
                <w:bCs/>
                <w:noProof/>
                <w:webHidden/>
                <w:sz w:val="28"/>
                <w:szCs w:val="28"/>
              </w:rPr>
              <w:fldChar w:fldCharType="begin"/>
            </w:r>
            <w:r w:rsidRPr="00CC6CD8">
              <w:rPr>
                <w:rFonts w:ascii="Arial" w:hAnsi="Arial" w:cs="Arial"/>
                <w:b/>
                <w:bCs/>
                <w:noProof/>
                <w:webHidden/>
                <w:sz w:val="28"/>
                <w:szCs w:val="28"/>
              </w:rPr>
              <w:instrText xml:space="preserve"> PAGEREF _Toc235390539 \h </w:instrText>
            </w:r>
            <w:r w:rsidRPr="00CC6CD8">
              <w:rPr>
                <w:rFonts w:ascii="Arial" w:hAnsi="Arial" w:cs="Arial"/>
                <w:b/>
                <w:bCs/>
                <w:noProof/>
                <w:webHidden/>
                <w:sz w:val="28"/>
                <w:szCs w:val="28"/>
              </w:rPr>
            </w:r>
            <w:r w:rsidRPr="00CC6CD8">
              <w:rPr>
                <w:rFonts w:ascii="Arial" w:hAnsi="Arial" w:cs="Arial"/>
                <w:b/>
                <w:bCs/>
                <w:noProof/>
                <w:webHidden/>
                <w:sz w:val="28"/>
                <w:szCs w:val="28"/>
              </w:rPr>
              <w:fldChar w:fldCharType="separate"/>
            </w:r>
            <w:r w:rsidRPr="00CC6CD8">
              <w:rPr>
                <w:rFonts w:ascii="Arial" w:hAnsi="Arial" w:cs="Arial"/>
                <w:b/>
                <w:bCs/>
                <w:noProof/>
                <w:webHidden/>
                <w:sz w:val="28"/>
                <w:szCs w:val="28"/>
              </w:rPr>
              <w:t>8</w:t>
            </w:r>
            <w:r w:rsidRPr="00CC6CD8">
              <w:rPr>
                <w:rFonts w:ascii="Arial" w:hAnsi="Arial" w:cs="Arial"/>
                <w:b/>
                <w:bCs/>
                <w:noProof/>
                <w:webHidden/>
                <w:sz w:val="28"/>
                <w:szCs w:val="28"/>
              </w:rPr>
              <w:fldChar w:fldCharType="end"/>
            </w:r>
          </w:hyperlink>
        </w:p>
        <w:p w14:paraId="6251E11E" w14:textId="121E2DC2" w:rsidR="0091351B" w:rsidRDefault="008F34E2">
          <w:pPr>
            <w:rPr>
              <w:b/>
              <w:bCs/>
              <w:noProof/>
            </w:rPr>
          </w:pPr>
          <w:r w:rsidRPr="00CC6CD8">
            <w:rPr>
              <w:rFonts w:ascii="Arial" w:hAnsi="Arial" w:cs="Arial"/>
              <w:b/>
              <w:bCs/>
              <w:noProof/>
              <w:sz w:val="28"/>
              <w:szCs w:val="28"/>
            </w:rPr>
            <w:fldChar w:fldCharType="end"/>
          </w:r>
        </w:p>
      </w:sdtContent>
    </w:sdt>
    <w:p w14:paraId="2ACE2A7E" w14:textId="77777777" w:rsidR="0091351B" w:rsidRDefault="0091351B">
      <w:pPr>
        <w:rPr>
          <w:b/>
          <w:bCs/>
          <w:noProof/>
        </w:rPr>
      </w:pPr>
      <w:r>
        <w:rPr>
          <w:b/>
          <w:bCs/>
          <w:noProof/>
        </w:rPr>
        <w:br w:type="page"/>
      </w:r>
    </w:p>
    <w:p w14:paraId="27C6D676" w14:textId="77777777" w:rsidR="008F34E2" w:rsidRDefault="008F34E2"/>
    <w:p w14:paraId="23F2F5D9" w14:textId="3DB8CBDB" w:rsidR="00D72CB3" w:rsidRPr="00CC6CD8" w:rsidRDefault="00C148D3" w:rsidP="005A6840">
      <w:pPr>
        <w:pStyle w:val="Heading1"/>
        <w:spacing w:line="360" w:lineRule="auto"/>
        <w:rPr>
          <w:rFonts w:ascii="Arial" w:hAnsi="Arial" w:cs="Arial"/>
          <w:b/>
          <w:bCs/>
          <w:sz w:val="28"/>
          <w:szCs w:val="28"/>
        </w:rPr>
      </w:pPr>
      <w:bookmarkStart w:id="0" w:name="_Toc235390536"/>
      <w:r w:rsidRPr="00CC6CD8">
        <w:rPr>
          <w:rFonts w:ascii="Arial" w:hAnsi="Arial" w:cs="Arial"/>
          <w:b/>
          <w:bCs/>
          <w:sz w:val="28"/>
          <w:szCs w:val="28"/>
        </w:rPr>
        <w:t>Introduction</w:t>
      </w:r>
      <w:bookmarkEnd w:id="0"/>
    </w:p>
    <w:p w14:paraId="160C9C56" w14:textId="5004F3FF" w:rsidR="00A24363" w:rsidRPr="005A6840" w:rsidRDefault="009423FF" w:rsidP="005A6840">
      <w:pPr>
        <w:spacing w:line="360" w:lineRule="auto"/>
        <w:rPr>
          <w:rFonts w:ascii="Arial" w:hAnsi="Arial" w:cs="Arial"/>
          <w:sz w:val="24"/>
          <w:szCs w:val="24"/>
        </w:rPr>
      </w:pPr>
      <w:r w:rsidRPr="005A6840">
        <w:rPr>
          <w:rFonts w:ascii="Arial" w:hAnsi="Arial" w:cs="Arial"/>
          <w:b/>
          <w:bCs/>
          <w:sz w:val="24"/>
          <w:szCs w:val="24"/>
        </w:rPr>
        <w:t>Project management</w:t>
      </w:r>
      <w:r w:rsidRPr="005A6840">
        <w:rPr>
          <w:rFonts w:ascii="Arial" w:hAnsi="Arial" w:cs="Arial"/>
          <w:sz w:val="24"/>
          <w:szCs w:val="24"/>
        </w:rPr>
        <w:t xml:space="preserve"> is defined as the application of knowledge, skills, tools, and techniques to project activities to meet project requirements (Project Management Institute (PMI), 2021). Good project management enables businesses to deliver projects successfully, make optimal use of existing resources, and manage risks (Kerzner, 2022). But many companies do not have all the skills, experience or funding to perform every step of a project themselves. This is why businesses typically resort to </w:t>
      </w:r>
      <w:r w:rsidRPr="005A6840">
        <w:rPr>
          <w:rFonts w:ascii="Arial" w:hAnsi="Arial" w:cs="Arial"/>
          <w:b/>
          <w:bCs/>
          <w:sz w:val="24"/>
          <w:szCs w:val="24"/>
        </w:rPr>
        <w:t>contracting,</w:t>
      </w:r>
      <w:r w:rsidRPr="005A6840">
        <w:rPr>
          <w:rFonts w:ascii="Arial" w:hAnsi="Arial" w:cs="Arial"/>
          <w:sz w:val="24"/>
          <w:szCs w:val="24"/>
        </w:rPr>
        <w:t xml:space="preserve"> which implies engaging other organisations or professionals to do some or all of the project’s tasks (Walker, 2015). The choice of a suitable contracting technique is crucial, as it may affect the project’s cost, quality, time to completion, and overall success (Lock, 2020).</w:t>
      </w:r>
      <w:r w:rsidRPr="005A6840">
        <w:rPr>
          <w:rFonts w:ascii="Arial" w:hAnsi="Arial" w:cs="Arial"/>
          <w:sz w:val="24"/>
          <w:szCs w:val="24"/>
        </w:rPr>
        <w:br/>
        <w:t xml:space="preserve">This essay illustrates the four basic contracting strategies used in project management. These approaches include </w:t>
      </w:r>
      <w:r w:rsidRPr="005A6840">
        <w:rPr>
          <w:rFonts w:ascii="Arial" w:hAnsi="Arial" w:cs="Arial"/>
          <w:b/>
          <w:bCs/>
          <w:sz w:val="24"/>
          <w:szCs w:val="24"/>
        </w:rPr>
        <w:t>Turnkey, Multi-contracting, Do-It-Yourself (DIY) and Multi-contracting combined with DIY.</w:t>
      </w:r>
      <w:r w:rsidRPr="005A6840">
        <w:rPr>
          <w:rFonts w:ascii="Arial" w:hAnsi="Arial" w:cs="Arial"/>
          <w:sz w:val="24"/>
          <w:szCs w:val="24"/>
        </w:rPr>
        <w:t xml:space="preserve"> Varied methods will have varied levels of client engagement, accountability and influence over the project. The essay aims to describe each contracting approach and critically assess their advantages and disadvantages. Relevant examples will also be discussed, including the sorts of projects that fit each strategy. Finally, the report will demonstrate that there is no single optimal contracting approach, since the most appropriate choice depends on the project's size and complexity, available resources, and the organisation’s objectives.</w:t>
      </w:r>
    </w:p>
    <w:p w14:paraId="193666CC" w14:textId="7635CC61" w:rsidR="00D72CB3" w:rsidRPr="00CC6CD8" w:rsidRDefault="00960CD6" w:rsidP="005A6840">
      <w:pPr>
        <w:pStyle w:val="Heading1"/>
        <w:spacing w:line="360" w:lineRule="auto"/>
        <w:rPr>
          <w:rFonts w:ascii="Arial" w:hAnsi="Arial" w:cs="Arial"/>
          <w:b/>
          <w:bCs/>
          <w:sz w:val="28"/>
          <w:szCs w:val="28"/>
        </w:rPr>
      </w:pPr>
      <w:bookmarkStart w:id="1" w:name="_Toc235390537"/>
      <w:r w:rsidRPr="00CC6CD8">
        <w:rPr>
          <w:rFonts w:ascii="Arial" w:hAnsi="Arial" w:cs="Arial"/>
          <w:b/>
          <w:bCs/>
          <w:sz w:val="28"/>
          <w:szCs w:val="28"/>
        </w:rPr>
        <w:t>Main Body</w:t>
      </w:r>
      <w:bookmarkEnd w:id="1"/>
    </w:p>
    <w:p w14:paraId="5B6D9E15" w14:textId="4AA3DFF8" w:rsidR="00BA0F9F" w:rsidRPr="005A6840" w:rsidRDefault="000F1CF6" w:rsidP="005A6840">
      <w:pPr>
        <w:spacing w:line="360" w:lineRule="auto"/>
        <w:rPr>
          <w:rFonts w:ascii="Arial" w:hAnsi="Arial" w:cs="Arial"/>
          <w:sz w:val="24"/>
          <w:szCs w:val="24"/>
        </w:rPr>
      </w:pPr>
      <w:r w:rsidRPr="005A6840">
        <w:rPr>
          <w:rFonts w:ascii="Arial" w:hAnsi="Arial" w:cs="Arial"/>
          <w:b/>
          <w:bCs/>
          <w:sz w:val="24"/>
          <w:szCs w:val="24"/>
        </w:rPr>
        <w:t>1. Turnkey Contracting</w:t>
      </w:r>
      <w:r w:rsidR="00050CFD" w:rsidRPr="005A6840">
        <w:rPr>
          <w:rFonts w:ascii="Arial" w:hAnsi="Arial" w:cs="Arial"/>
          <w:sz w:val="24"/>
          <w:szCs w:val="24"/>
        </w:rPr>
        <w:t xml:space="preserve"> </w:t>
      </w:r>
      <w:r w:rsidR="001444F1" w:rsidRPr="005A6840">
        <w:rPr>
          <w:rFonts w:ascii="Arial" w:hAnsi="Arial" w:cs="Arial"/>
          <w:sz w:val="24"/>
          <w:szCs w:val="24"/>
        </w:rPr>
        <w:t>is a project delivery technique in which the entire project is the responsibility of one contractor, from design and procurement to building, testing and final handover. The customer gets a finished, ready-to-use project, and thus has minimal engagement in the project’s day-to-day administration (PMI, 2021; Kerzner, 2022).</w:t>
      </w:r>
      <w:r w:rsidR="001444F1" w:rsidRPr="005A6840">
        <w:rPr>
          <w:rFonts w:ascii="Arial" w:hAnsi="Arial" w:cs="Arial"/>
          <w:sz w:val="24"/>
          <w:szCs w:val="24"/>
        </w:rPr>
        <w:br/>
      </w:r>
      <w:r w:rsidR="00A13119" w:rsidRPr="005A6840">
        <w:rPr>
          <w:rFonts w:ascii="Arial" w:hAnsi="Arial" w:cs="Arial"/>
          <w:b/>
          <w:bCs/>
          <w:sz w:val="24"/>
          <w:szCs w:val="24"/>
        </w:rPr>
        <w:t>2. Multi-contracting</w:t>
      </w:r>
      <w:r w:rsidR="00EE0898" w:rsidRPr="005A6840">
        <w:rPr>
          <w:rFonts w:ascii="Arial" w:hAnsi="Arial" w:cs="Arial"/>
          <w:sz w:val="24"/>
          <w:szCs w:val="24"/>
        </w:rPr>
        <w:t xml:space="preserve"> is when the client has separate contracts with multiple specialist contractors. In this way, the client is not dependent on a single business but supervises and organises all contractors throughout the project. Each contractor </w:t>
      </w:r>
      <w:r w:rsidR="00EE0898" w:rsidRPr="005A6840">
        <w:rPr>
          <w:rFonts w:ascii="Arial" w:hAnsi="Arial" w:cs="Arial"/>
          <w:sz w:val="24"/>
          <w:szCs w:val="24"/>
        </w:rPr>
        <w:lastRenderedPageBreak/>
        <w:t>is tasked with a certain activity such as building, electrical systems or mechanical installation (Lock, 2020).</w:t>
      </w:r>
      <w:r w:rsidR="00EE0898" w:rsidRPr="005A6840">
        <w:rPr>
          <w:rFonts w:ascii="Arial" w:hAnsi="Arial" w:cs="Arial"/>
          <w:sz w:val="24"/>
          <w:szCs w:val="24"/>
        </w:rPr>
        <w:br/>
      </w:r>
      <w:r w:rsidR="0088685B" w:rsidRPr="005A6840">
        <w:rPr>
          <w:rFonts w:ascii="Arial" w:hAnsi="Arial" w:cs="Arial"/>
          <w:b/>
          <w:bCs/>
          <w:sz w:val="24"/>
          <w:szCs w:val="24"/>
        </w:rPr>
        <w:t>3. Do-It-Yourself (DIY)</w:t>
      </w:r>
      <w:r w:rsidR="00050CFD" w:rsidRPr="005A6840">
        <w:rPr>
          <w:rFonts w:ascii="Arial" w:hAnsi="Arial" w:cs="Arial"/>
          <w:sz w:val="24"/>
          <w:szCs w:val="24"/>
        </w:rPr>
        <w:t xml:space="preserve"> </w:t>
      </w:r>
      <w:r w:rsidR="00A5290F" w:rsidRPr="005A6840">
        <w:rPr>
          <w:rFonts w:ascii="Arial" w:hAnsi="Arial" w:cs="Arial"/>
          <w:sz w:val="24"/>
          <w:szCs w:val="24"/>
        </w:rPr>
        <w:t xml:space="preserve">contracting is when an organisation executes a project utilising its own personnel and assets, without engaging outside contractors. The company takes responsibility for the planning, </w:t>
      </w:r>
      <w:r w:rsidR="003E41CC" w:rsidRPr="005A6840">
        <w:rPr>
          <w:rFonts w:ascii="Arial" w:hAnsi="Arial" w:cs="Arial"/>
          <w:sz w:val="24"/>
          <w:szCs w:val="24"/>
        </w:rPr>
        <w:t>execution</w:t>
      </w:r>
      <w:r w:rsidR="00A5290F" w:rsidRPr="005A6840">
        <w:rPr>
          <w:rFonts w:ascii="Arial" w:hAnsi="Arial" w:cs="Arial"/>
          <w:sz w:val="24"/>
          <w:szCs w:val="24"/>
        </w:rPr>
        <w:t xml:space="preserve"> and delivery of every step of the project in-house (Lock, 2020).</w:t>
      </w:r>
      <w:r w:rsidR="00A5290F" w:rsidRPr="005A6840">
        <w:rPr>
          <w:rFonts w:ascii="Arial" w:hAnsi="Arial" w:cs="Arial"/>
          <w:sz w:val="24"/>
          <w:szCs w:val="24"/>
        </w:rPr>
        <w:br/>
      </w:r>
      <w:r w:rsidR="00E05BA0" w:rsidRPr="005A6840">
        <w:rPr>
          <w:rFonts w:ascii="Arial" w:hAnsi="Arial" w:cs="Arial"/>
          <w:b/>
          <w:bCs/>
          <w:sz w:val="24"/>
          <w:szCs w:val="24"/>
        </w:rPr>
        <w:t>4. Multi-contracting + DIY</w:t>
      </w:r>
      <w:r w:rsidR="00050CFD" w:rsidRPr="005A6840">
        <w:rPr>
          <w:rFonts w:ascii="Arial" w:hAnsi="Arial" w:cs="Arial"/>
          <w:b/>
          <w:bCs/>
          <w:sz w:val="24"/>
          <w:szCs w:val="24"/>
        </w:rPr>
        <w:t>:</w:t>
      </w:r>
      <w:r w:rsidR="00050CFD" w:rsidRPr="005A6840">
        <w:rPr>
          <w:rFonts w:ascii="Arial" w:hAnsi="Arial" w:cs="Arial"/>
          <w:sz w:val="24"/>
          <w:szCs w:val="24"/>
        </w:rPr>
        <w:t xml:space="preserve"> </w:t>
      </w:r>
      <w:r w:rsidR="00DF00E2" w:rsidRPr="005A6840">
        <w:rPr>
          <w:rFonts w:ascii="Arial" w:hAnsi="Arial" w:cs="Arial"/>
          <w:sz w:val="24"/>
          <w:szCs w:val="24"/>
        </w:rPr>
        <w:t>Multi-contracting combined with do-it-yourself (DIY) is a hybrid approach in which the company completes some project tasks itself and hires external contractors for more specialised work. This allows the company to maintain control of important tasks while seeking help from external sources when needed (Kerzner, 2022).</w:t>
      </w:r>
    </w:p>
    <w:p w14:paraId="5EB614B6" w14:textId="77777777" w:rsidR="00D72CB3" w:rsidRPr="005A6840" w:rsidRDefault="00D72CB3" w:rsidP="005A6840">
      <w:pPr>
        <w:spacing w:line="360" w:lineRule="auto"/>
        <w:rPr>
          <w:rFonts w:ascii="Arial" w:hAnsi="Arial" w:cs="Arial"/>
          <w:sz w:val="24"/>
          <w:szCs w:val="24"/>
        </w:rPr>
      </w:pPr>
    </w:p>
    <w:p w14:paraId="650BA127" w14:textId="4D15F71E" w:rsidR="00DC0C51" w:rsidRPr="00A24363" w:rsidRDefault="00217A66" w:rsidP="005A6840">
      <w:pPr>
        <w:spacing w:line="360" w:lineRule="auto"/>
        <w:rPr>
          <w:rFonts w:ascii="Arial" w:hAnsi="Arial" w:cs="Arial"/>
          <w:sz w:val="24"/>
          <w:szCs w:val="24"/>
        </w:rPr>
      </w:pPr>
      <w:r w:rsidRPr="005A6840">
        <w:rPr>
          <w:rFonts w:ascii="Arial" w:hAnsi="Arial" w:cs="Arial"/>
          <w:b/>
          <w:bCs/>
          <w:sz w:val="24"/>
          <w:szCs w:val="24"/>
        </w:rPr>
        <w:t>Figure 1. Comparison of the advantages and disadvantages of the four</w:t>
      </w:r>
      <w:r w:rsidR="003D1AC6" w:rsidRPr="005A6840">
        <w:rPr>
          <w:rFonts w:ascii="Arial" w:hAnsi="Arial" w:cs="Arial"/>
          <w:b/>
          <w:bCs/>
          <w:sz w:val="24"/>
          <w:szCs w:val="24"/>
        </w:rPr>
        <w:t xml:space="preserve"> project</w:t>
      </w:r>
      <w:r w:rsidRPr="005A6840">
        <w:rPr>
          <w:rFonts w:ascii="Arial" w:hAnsi="Arial" w:cs="Arial"/>
          <w:b/>
          <w:bCs/>
          <w:sz w:val="24"/>
          <w:szCs w:val="24"/>
        </w:rPr>
        <w:t xml:space="preserve"> contracting methods.</w:t>
      </w:r>
      <w:r w:rsidR="00DF00E2" w:rsidRPr="005A6840">
        <w:rPr>
          <w:rFonts w:ascii="Arial" w:hAnsi="Arial" w:cs="Arial"/>
          <w:noProof/>
          <w:sz w:val="24"/>
          <w:szCs w:val="24"/>
        </w:rPr>
        <w:br/>
      </w:r>
      <w:r w:rsidR="0045634C" w:rsidRPr="00A24363">
        <w:rPr>
          <w:rFonts w:ascii="Arial" w:hAnsi="Arial" w:cs="Arial"/>
          <w:noProof/>
          <w:sz w:val="24"/>
          <w:szCs w:val="24"/>
        </w:rPr>
        <w:drawing>
          <wp:inline distT="0" distB="0" distL="0" distR="0" wp14:anchorId="7178EC53" wp14:editId="64E48D8D">
            <wp:extent cx="5731510" cy="4159885"/>
            <wp:effectExtent l="0" t="0" r="2540" b="0"/>
            <wp:docPr id="604231294" name="Picture 1">
              <a:extLst xmlns:a="http://schemas.openxmlformats.org/drawingml/2006/main">
                <a:ext uri="{FF2B5EF4-FFF2-40B4-BE49-F238E27FC236}">
                  <a16:creationId xmlns:a16="http://schemas.microsoft.com/office/drawing/2014/main" id="{D6D03836-F1E5-4F7B-85A2-BA0744D3AE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31294" name=""/>
                    <pic:cNvPicPr/>
                  </pic:nvPicPr>
                  <pic:blipFill>
                    <a:blip r:embed="rId10"/>
                    <a:stretch>
                      <a:fillRect/>
                    </a:stretch>
                  </pic:blipFill>
                  <pic:spPr>
                    <a:xfrm>
                      <a:off x="0" y="0"/>
                      <a:ext cx="5731510" cy="4159885"/>
                    </a:xfrm>
                    <a:prstGeom prst="rect">
                      <a:avLst/>
                    </a:prstGeom>
                  </pic:spPr>
                </pic:pic>
              </a:graphicData>
            </a:graphic>
          </wp:inline>
        </w:drawing>
      </w:r>
    </w:p>
    <w:p w14:paraId="274ABCB2" w14:textId="470F39F3" w:rsidR="00D43749" w:rsidRPr="00A24363" w:rsidRDefault="00D43749" w:rsidP="00A24363">
      <w:pPr>
        <w:spacing w:line="360" w:lineRule="auto"/>
        <w:rPr>
          <w:rFonts w:ascii="Arial" w:hAnsi="Arial" w:cs="Arial"/>
          <w:sz w:val="24"/>
          <w:szCs w:val="24"/>
        </w:rPr>
      </w:pPr>
      <w:r w:rsidRPr="00A24363">
        <w:rPr>
          <w:rFonts w:ascii="Arial" w:hAnsi="Arial" w:cs="Arial"/>
          <w:sz w:val="24"/>
          <w:szCs w:val="24"/>
        </w:rPr>
        <w:t>Source: Author’</w:t>
      </w:r>
      <w:r w:rsidR="00704063" w:rsidRPr="00A24363">
        <w:rPr>
          <w:rFonts w:ascii="Arial" w:hAnsi="Arial" w:cs="Arial"/>
          <w:sz w:val="24"/>
          <w:szCs w:val="24"/>
        </w:rPr>
        <w:t>s own work, based on PMI (2021), Lock (2020)</w:t>
      </w:r>
      <w:r w:rsidR="009B64C3" w:rsidRPr="00A24363">
        <w:rPr>
          <w:rFonts w:ascii="Arial" w:hAnsi="Arial" w:cs="Arial"/>
          <w:sz w:val="24"/>
          <w:szCs w:val="24"/>
        </w:rPr>
        <w:t xml:space="preserve"> and Kerzner (2022).</w:t>
      </w:r>
    </w:p>
    <w:p w14:paraId="2D05C2BB" w14:textId="77777777" w:rsidR="00D72CB3" w:rsidRDefault="00D72CB3" w:rsidP="006857E4">
      <w:pPr>
        <w:rPr>
          <w:rFonts w:ascii="Arial" w:hAnsi="Arial" w:cs="Arial"/>
          <w:b/>
          <w:bCs/>
          <w:sz w:val="24"/>
          <w:szCs w:val="24"/>
        </w:rPr>
      </w:pPr>
    </w:p>
    <w:p w14:paraId="1B6D5855" w14:textId="77777777" w:rsidR="00D72CB3" w:rsidRDefault="00D72CB3" w:rsidP="006857E4">
      <w:pPr>
        <w:rPr>
          <w:rFonts w:ascii="Arial" w:hAnsi="Arial" w:cs="Arial"/>
          <w:b/>
          <w:bCs/>
          <w:sz w:val="24"/>
          <w:szCs w:val="24"/>
        </w:rPr>
      </w:pPr>
    </w:p>
    <w:p w14:paraId="26B8A67D" w14:textId="77777777" w:rsidR="00D72CB3" w:rsidRDefault="00D72CB3" w:rsidP="006857E4">
      <w:pPr>
        <w:rPr>
          <w:rFonts w:ascii="Arial" w:hAnsi="Arial" w:cs="Arial"/>
          <w:b/>
          <w:bCs/>
          <w:sz w:val="24"/>
          <w:szCs w:val="24"/>
        </w:rPr>
      </w:pPr>
    </w:p>
    <w:p w14:paraId="36674041" w14:textId="77777777" w:rsidR="00D72CB3" w:rsidRDefault="00D72CB3" w:rsidP="006857E4">
      <w:pPr>
        <w:rPr>
          <w:rFonts w:ascii="Arial" w:hAnsi="Arial" w:cs="Arial"/>
          <w:b/>
          <w:bCs/>
          <w:sz w:val="24"/>
          <w:szCs w:val="24"/>
        </w:rPr>
      </w:pPr>
    </w:p>
    <w:p w14:paraId="009BF1B6" w14:textId="14D7D085" w:rsidR="006178F3" w:rsidRPr="005A6840" w:rsidRDefault="006178F3" w:rsidP="005A6840">
      <w:pPr>
        <w:spacing w:line="360" w:lineRule="auto"/>
        <w:rPr>
          <w:rFonts w:ascii="Arial" w:hAnsi="Arial" w:cs="Arial"/>
          <w:b/>
          <w:bCs/>
          <w:sz w:val="24"/>
          <w:szCs w:val="24"/>
        </w:rPr>
      </w:pPr>
      <w:r w:rsidRPr="005A6840">
        <w:rPr>
          <w:rFonts w:ascii="Arial" w:hAnsi="Arial" w:cs="Arial"/>
          <w:b/>
          <w:bCs/>
          <w:sz w:val="24"/>
          <w:szCs w:val="24"/>
        </w:rPr>
        <w:t>Suitable Projects for Each Contracting Method</w:t>
      </w:r>
    </w:p>
    <w:p w14:paraId="1B0EE23D" w14:textId="32018D71" w:rsidR="006857E4" w:rsidRPr="005A6840" w:rsidRDefault="006857E4" w:rsidP="005A6840">
      <w:pPr>
        <w:spacing w:line="360" w:lineRule="auto"/>
        <w:rPr>
          <w:rFonts w:ascii="Arial" w:hAnsi="Arial" w:cs="Arial"/>
          <w:b/>
          <w:bCs/>
          <w:sz w:val="24"/>
          <w:szCs w:val="24"/>
        </w:rPr>
      </w:pPr>
      <w:r w:rsidRPr="005A6840">
        <w:rPr>
          <w:rFonts w:ascii="Arial" w:hAnsi="Arial" w:cs="Arial"/>
          <w:b/>
          <w:bCs/>
          <w:sz w:val="24"/>
          <w:szCs w:val="24"/>
        </w:rPr>
        <w:t>1. Turnkey Contracting</w:t>
      </w:r>
    </w:p>
    <w:p w14:paraId="250A0EB6" w14:textId="77777777" w:rsidR="006857E4" w:rsidRPr="005A6840" w:rsidRDefault="006857E4" w:rsidP="005A6840">
      <w:pPr>
        <w:spacing w:line="360" w:lineRule="auto"/>
        <w:rPr>
          <w:rFonts w:ascii="Arial" w:hAnsi="Arial" w:cs="Arial"/>
          <w:sz w:val="24"/>
          <w:szCs w:val="24"/>
        </w:rPr>
      </w:pPr>
      <w:r w:rsidRPr="005A6840">
        <w:rPr>
          <w:rFonts w:ascii="Arial" w:hAnsi="Arial" w:cs="Arial"/>
          <w:sz w:val="24"/>
          <w:szCs w:val="24"/>
        </w:rPr>
        <w:t>Turnkey contracting works best for large, complex projects where the client may lack the technical know-how or resources to manage multiple contractors. Having a single contractor responsible for the entire project simplifies communication and provides clearer accountability. Examples include power stations, airports, oil and gas facilities and water treatment plants where a single contractor can provide a full, ready-to-use project (Masterman, 2002).</w:t>
      </w:r>
    </w:p>
    <w:p w14:paraId="0DE319B6" w14:textId="77777777" w:rsidR="006857E4" w:rsidRPr="005A6840" w:rsidRDefault="006857E4" w:rsidP="005A6840">
      <w:pPr>
        <w:spacing w:line="360" w:lineRule="auto"/>
        <w:rPr>
          <w:rFonts w:ascii="Arial" w:hAnsi="Arial" w:cs="Arial"/>
          <w:b/>
          <w:bCs/>
          <w:sz w:val="24"/>
          <w:szCs w:val="24"/>
        </w:rPr>
      </w:pPr>
      <w:r w:rsidRPr="005A6840">
        <w:rPr>
          <w:rFonts w:ascii="Arial" w:hAnsi="Arial" w:cs="Arial"/>
          <w:b/>
          <w:bCs/>
          <w:sz w:val="24"/>
          <w:szCs w:val="24"/>
        </w:rPr>
        <w:t>2. Multi-contracting</w:t>
      </w:r>
    </w:p>
    <w:p w14:paraId="5C5E1A6E" w14:textId="77777777" w:rsidR="006857E4" w:rsidRPr="005A6840" w:rsidRDefault="006857E4" w:rsidP="005A6840">
      <w:pPr>
        <w:spacing w:line="360" w:lineRule="auto"/>
        <w:rPr>
          <w:rFonts w:ascii="Arial" w:hAnsi="Arial" w:cs="Arial"/>
          <w:sz w:val="24"/>
          <w:szCs w:val="24"/>
        </w:rPr>
      </w:pPr>
      <w:r w:rsidRPr="005A6840">
        <w:rPr>
          <w:rFonts w:ascii="Arial" w:hAnsi="Arial" w:cs="Arial"/>
          <w:sz w:val="24"/>
          <w:szCs w:val="24"/>
        </w:rPr>
        <w:t>Multi-contracting is suited for projects when a number of different expert contractors are needed, and the client wants more control over quality, costs and decision-making. This method is often employed on projects with multiple technical specialities as each contractor is accountable for a specific element of the job (Lock, 2020). Examples include hospitals, universities, commercial buildings, and major residential complexes, where construction, electrical installation, plumbing, and heating systems may be undertaken by distinct contractors (Walker, 2015).</w:t>
      </w:r>
    </w:p>
    <w:p w14:paraId="2128DA76" w14:textId="77777777" w:rsidR="006857E4" w:rsidRPr="005A6840" w:rsidRDefault="006857E4" w:rsidP="005A6840">
      <w:pPr>
        <w:spacing w:line="360" w:lineRule="auto"/>
        <w:rPr>
          <w:rFonts w:ascii="Arial" w:hAnsi="Arial" w:cs="Arial"/>
          <w:b/>
          <w:bCs/>
          <w:sz w:val="24"/>
          <w:szCs w:val="24"/>
        </w:rPr>
      </w:pPr>
      <w:r w:rsidRPr="005A6840">
        <w:rPr>
          <w:rFonts w:ascii="Arial" w:hAnsi="Arial" w:cs="Arial"/>
          <w:b/>
          <w:bCs/>
          <w:sz w:val="24"/>
          <w:szCs w:val="24"/>
        </w:rPr>
        <w:t>3. Do-It-Yourself (DIY)</w:t>
      </w:r>
    </w:p>
    <w:p w14:paraId="375194F1" w14:textId="77777777" w:rsidR="006857E4" w:rsidRPr="005A6840" w:rsidRDefault="006857E4" w:rsidP="005A6840">
      <w:pPr>
        <w:spacing w:line="360" w:lineRule="auto"/>
        <w:rPr>
          <w:rFonts w:ascii="Arial" w:hAnsi="Arial" w:cs="Arial"/>
          <w:sz w:val="24"/>
          <w:szCs w:val="24"/>
        </w:rPr>
      </w:pPr>
      <w:r w:rsidRPr="005A6840">
        <w:rPr>
          <w:rFonts w:ascii="Arial" w:hAnsi="Arial" w:cs="Arial"/>
          <w:sz w:val="24"/>
          <w:szCs w:val="24"/>
        </w:rPr>
        <w:t>Contracting through do-it-yourself approaches is most effective for small or sensitive projects, when the organisation has the manpower, expertise and equipment to do the job. The business has complete control of the project by carrying out the work in-house and may retain sensitive information (PMI, 2021). This strategy is typically applied to internal IT system upgrades, office refurbishments, and staff training initiatives when external contractors are not needed (Burke, 2013).</w:t>
      </w:r>
    </w:p>
    <w:p w14:paraId="4FCBC49B" w14:textId="77777777" w:rsidR="006857E4" w:rsidRPr="005A6840" w:rsidRDefault="006857E4" w:rsidP="005A6840">
      <w:pPr>
        <w:spacing w:line="360" w:lineRule="auto"/>
        <w:rPr>
          <w:rFonts w:ascii="Arial" w:hAnsi="Arial" w:cs="Arial"/>
          <w:b/>
          <w:bCs/>
          <w:sz w:val="24"/>
          <w:szCs w:val="24"/>
        </w:rPr>
      </w:pPr>
      <w:r w:rsidRPr="005A6840">
        <w:rPr>
          <w:rFonts w:ascii="Arial" w:hAnsi="Arial" w:cs="Arial"/>
          <w:b/>
          <w:bCs/>
          <w:sz w:val="24"/>
          <w:szCs w:val="24"/>
        </w:rPr>
        <w:t>4. Multi-contracting + DIY</w:t>
      </w:r>
    </w:p>
    <w:p w14:paraId="57424D17" w14:textId="77777777" w:rsidR="006857E4" w:rsidRPr="005A6840" w:rsidRDefault="006857E4" w:rsidP="005A6840">
      <w:pPr>
        <w:spacing w:line="360" w:lineRule="auto"/>
        <w:rPr>
          <w:rFonts w:ascii="Arial" w:hAnsi="Arial" w:cs="Arial"/>
          <w:sz w:val="24"/>
          <w:szCs w:val="24"/>
        </w:rPr>
      </w:pPr>
      <w:r w:rsidRPr="005A6840">
        <w:rPr>
          <w:rFonts w:ascii="Arial" w:hAnsi="Arial" w:cs="Arial"/>
          <w:sz w:val="24"/>
          <w:szCs w:val="24"/>
        </w:rPr>
        <w:t xml:space="preserve">The combination of multi-contracting and DIY is best suited for projects where the business wants to retain key operations in-house and outsource specialised work to external contractors. This enables the business to retain control over crucial </w:t>
      </w:r>
      <w:r w:rsidRPr="005A6840">
        <w:rPr>
          <w:rFonts w:ascii="Arial" w:hAnsi="Arial" w:cs="Arial"/>
          <w:sz w:val="24"/>
          <w:szCs w:val="24"/>
        </w:rPr>
        <w:lastRenderedPageBreak/>
        <w:t xml:space="preserve">decisions while incorporating external knowledge as needed (Kerzner, 2022). For example, while producing a new product the business could do the design, planning and testing in-house but use specialist vendors to make electrical parts, packaging or other components. This approach also applies to digital transformation initiatives in which internal resources manage critical systems while external contractors provide professional software or cybersecurity support. </w:t>
      </w:r>
    </w:p>
    <w:p w14:paraId="138CE3CF" w14:textId="3CA48317" w:rsidR="00934936" w:rsidRPr="005A6840" w:rsidRDefault="00CD54DF" w:rsidP="005A6840">
      <w:pPr>
        <w:spacing w:line="360" w:lineRule="auto"/>
        <w:rPr>
          <w:rFonts w:ascii="Arial" w:hAnsi="Arial" w:cs="Arial"/>
          <w:b/>
          <w:bCs/>
          <w:sz w:val="24"/>
          <w:szCs w:val="24"/>
        </w:rPr>
      </w:pPr>
      <w:r w:rsidRPr="005A6840">
        <w:rPr>
          <w:rFonts w:ascii="Arial" w:hAnsi="Arial" w:cs="Arial"/>
          <w:b/>
          <w:bCs/>
          <w:sz w:val="24"/>
          <w:szCs w:val="24"/>
        </w:rPr>
        <w:t>Critical Analysis and Comparison of the Four Contracting Methods</w:t>
      </w:r>
    </w:p>
    <w:p w14:paraId="558061D2" w14:textId="49935982" w:rsidR="00601A2C" w:rsidRPr="005A6840" w:rsidRDefault="00601A2C" w:rsidP="005A6840">
      <w:pPr>
        <w:spacing w:line="360" w:lineRule="auto"/>
        <w:rPr>
          <w:rFonts w:ascii="Arial" w:hAnsi="Arial" w:cs="Arial"/>
          <w:sz w:val="24"/>
          <w:szCs w:val="24"/>
        </w:rPr>
      </w:pPr>
      <w:r w:rsidRPr="005A6840">
        <w:rPr>
          <w:rFonts w:ascii="Arial" w:hAnsi="Arial" w:cs="Arial"/>
          <w:sz w:val="24"/>
          <w:szCs w:val="24"/>
        </w:rPr>
        <w:t xml:space="preserve">The selection of contracting technique can have a considerable influence on project performance in terms of cost, quality, risk, communication and project completion. Each strategy has its </w:t>
      </w:r>
      <w:r w:rsidR="00DB37A8" w:rsidRPr="005A6840">
        <w:rPr>
          <w:rFonts w:ascii="Arial" w:hAnsi="Arial" w:cs="Arial"/>
          <w:sz w:val="24"/>
          <w:szCs w:val="24"/>
        </w:rPr>
        <w:t>merits,</w:t>
      </w:r>
      <w:r w:rsidRPr="005A6840">
        <w:rPr>
          <w:rFonts w:ascii="Arial" w:hAnsi="Arial" w:cs="Arial"/>
          <w:sz w:val="24"/>
          <w:szCs w:val="24"/>
        </w:rPr>
        <w:t xml:space="preserve"> but none is suited to every project. The most acceptable strategy relies on variables such as project complexity, organisational competencies, resources availability and the amount of control necessary (Kerzner, 2022). To summarise, the ideal contracting approach is a balancing act between flexibility, risk and managerial effort, not focusing on a single benefit.</w:t>
      </w:r>
      <w:r w:rsidRPr="005A6840">
        <w:rPr>
          <w:rFonts w:ascii="Arial" w:hAnsi="Arial" w:cs="Arial"/>
          <w:sz w:val="24"/>
          <w:szCs w:val="24"/>
        </w:rPr>
        <w:br/>
      </w:r>
      <w:r w:rsidRPr="005A6840">
        <w:rPr>
          <w:rFonts w:ascii="Arial" w:hAnsi="Arial" w:cs="Arial"/>
          <w:sz w:val="24"/>
          <w:szCs w:val="24"/>
        </w:rPr>
        <w:br/>
      </w:r>
      <w:r w:rsidRPr="005A6840">
        <w:rPr>
          <w:rFonts w:ascii="Arial" w:hAnsi="Arial" w:cs="Arial"/>
          <w:b/>
          <w:bCs/>
          <w:sz w:val="24"/>
          <w:szCs w:val="24"/>
        </w:rPr>
        <w:t>Client Control and Responsibility</w:t>
      </w:r>
      <w:r w:rsidRPr="005A6840">
        <w:rPr>
          <w:rFonts w:ascii="Arial" w:hAnsi="Arial" w:cs="Arial"/>
          <w:sz w:val="24"/>
          <w:szCs w:val="24"/>
        </w:rPr>
        <w:br/>
        <w:t xml:space="preserve">One of the most important differences between the four types of contracting is the amount of control the customer retains. Minimum engagement of the customer is required in a </w:t>
      </w:r>
      <w:r w:rsidRPr="005A6840">
        <w:rPr>
          <w:rFonts w:ascii="Arial" w:hAnsi="Arial" w:cs="Arial"/>
          <w:b/>
          <w:bCs/>
          <w:sz w:val="24"/>
          <w:szCs w:val="24"/>
        </w:rPr>
        <w:t>Turnkey</w:t>
      </w:r>
      <w:r w:rsidRPr="005A6840">
        <w:rPr>
          <w:rFonts w:ascii="Arial" w:hAnsi="Arial" w:cs="Arial"/>
          <w:sz w:val="24"/>
          <w:szCs w:val="24"/>
        </w:rPr>
        <w:t xml:space="preserve"> contracting since a single contractor is accountable for the whole project delivery. This allows for easy administration of projects and puts a lot of risk on the contractor making it ideal for organisations with minimal technical expertise or project management experience (PMI, 2021). But less engagement also implies less input from the customer on design revisions and decisions once the contract is granted.</w:t>
      </w:r>
      <w:r w:rsidRPr="005A6840">
        <w:rPr>
          <w:rFonts w:ascii="Arial" w:hAnsi="Arial" w:cs="Arial"/>
          <w:sz w:val="24"/>
          <w:szCs w:val="24"/>
        </w:rPr>
        <w:br/>
      </w:r>
      <w:r w:rsidRPr="005A6840">
        <w:rPr>
          <w:rFonts w:ascii="Arial" w:hAnsi="Arial" w:cs="Arial"/>
          <w:b/>
          <w:bCs/>
          <w:sz w:val="24"/>
          <w:szCs w:val="24"/>
        </w:rPr>
        <w:t>Multi-contracting</w:t>
      </w:r>
      <w:r w:rsidRPr="005A6840">
        <w:rPr>
          <w:rFonts w:ascii="Arial" w:hAnsi="Arial" w:cs="Arial"/>
          <w:sz w:val="24"/>
          <w:szCs w:val="24"/>
        </w:rPr>
        <w:t xml:space="preserve"> offers the customer far better control. This is because the client has direct employment and supervision of numerous skilled contractors. This allows for improved control over quality, prices, and performance, but also increases management duties. Delays, disagreements and extra expenses are likely to be caused by inadequate communication amongst contractors (Walker, 2015).</w:t>
      </w:r>
      <w:r w:rsidRPr="005A6840">
        <w:rPr>
          <w:rFonts w:ascii="Arial" w:hAnsi="Arial" w:cs="Arial"/>
          <w:sz w:val="24"/>
          <w:szCs w:val="24"/>
        </w:rPr>
        <w:br/>
      </w:r>
      <w:r w:rsidRPr="005A6840">
        <w:rPr>
          <w:rFonts w:ascii="Arial" w:hAnsi="Arial" w:cs="Arial"/>
          <w:b/>
          <w:bCs/>
          <w:sz w:val="24"/>
          <w:szCs w:val="24"/>
        </w:rPr>
        <w:t>DIY contracting</w:t>
      </w:r>
      <w:r w:rsidRPr="005A6840">
        <w:rPr>
          <w:rFonts w:ascii="Arial" w:hAnsi="Arial" w:cs="Arial"/>
          <w:sz w:val="24"/>
          <w:szCs w:val="24"/>
        </w:rPr>
        <w:t xml:space="preserve"> offers the maximum level of organisational control – everything is done in-house. This is especially helpful for projects containing proprietary information or strategic company knowledge. However, total control means that all project risks are in the organisation and need appropriate skills and resources to </w:t>
      </w:r>
      <w:r w:rsidRPr="005A6840">
        <w:rPr>
          <w:rFonts w:ascii="Arial" w:hAnsi="Arial" w:cs="Arial"/>
          <w:sz w:val="24"/>
          <w:szCs w:val="24"/>
        </w:rPr>
        <w:lastRenderedPageBreak/>
        <w:t>deliver good results (Burke, 2013).</w:t>
      </w:r>
      <w:r w:rsidRPr="005A6840">
        <w:rPr>
          <w:rFonts w:ascii="Arial" w:hAnsi="Arial" w:cs="Arial"/>
          <w:sz w:val="24"/>
          <w:szCs w:val="24"/>
        </w:rPr>
        <w:br/>
        <w:t xml:space="preserve">The </w:t>
      </w:r>
      <w:r w:rsidRPr="005A6840">
        <w:rPr>
          <w:rFonts w:ascii="Arial" w:hAnsi="Arial" w:cs="Arial"/>
          <w:b/>
          <w:bCs/>
          <w:sz w:val="24"/>
          <w:szCs w:val="24"/>
        </w:rPr>
        <w:t xml:space="preserve">DIY plus </w:t>
      </w:r>
      <w:r w:rsidR="0047650A" w:rsidRPr="005A6840">
        <w:rPr>
          <w:rFonts w:ascii="Arial" w:hAnsi="Arial" w:cs="Arial"/>
          <w:b/>
          <w:bCs/>
          <w:sz w:val="24"/>
          <w:szCs w:val="24"/>
        </w:rPr>
        <w:t>multi-contracting</w:t>
      </w:r>
      <w:r w:rsidRPr="005A6840">
        <w:rPr>
          <w:rFonts w:ascii="Arial" w:hAnsi="Arial" w:cs="Arial"/>
          <w:sz w:val="24"/>
          <w:szCs w:val="24"/>
        </w:rPr>
        <w:t xml:space="preserve"> </w:t>
      </w:r>
      <w:r w:rsidR="002F30C0" w:rsidRPr="005A6840">
        <w:rPr>
          <w:rFonts w:ascii="Arial" w:hAnsi="Arial" w:cs="Arial"/>
          <w:sz w:val="24"/>
          <w:szCs w:val="24"/>
        </w:rPr>
        <w:t>combines the strengths of both internal delivery and outsourcing. Recent research suggests that collaborative project delivery can improve communication, shared responsibility and project outcomes when responsibilities are clearly defined (Ashcraft, 2022).</w:t>
      </w:r>
      <w:r w:rsidRPr="005A6840">
        <w:rPr>
          <w:rFonts w:ascii="Arial" w:hAnsi="Arial" w:cs="Arial"/>
          <w:sz w:val="24"/>
          <w:szCs w:val="24"/>
        </w:rPr>
        <w:t xml:space="preserve"> Critical functions are retained in-house, while speciality activities are outsourced to external specialists. This balance enables businesses to remain flexible without losing control over strategic choices, but it takes professional project management to successfully coordinate both internal teams and external contractors (Nicholas and Steyn, 2020).</w:t>
      </w:r>
    </w:p>
    <w:p w14:paraId="37451AAD" w14:textId="77777777" w:rsidR="00DB37A8" w:rsidRPr="005A6840" w:rsidRDefault="00DB37A8" w:rsidP="005A6840">
      <w:pPr>
        <w:spacing w:line="360" w:lineRule="auto"/>
        <w:rPr>
          <w:rFonts w:ascii="Arial" w:hAnsi="Arial" w:cs="Arial"/>
          <w:b/>
          <w:bCs/>
          <w:sz w:val="24"/>
          <w:szCs w:val="24"/>
        </w:rPr>
      </w:pPr>
    </w:p>
    <w:p w14:paraId="35BF00B8" w14:textId="77777777" w:rsidR="00D72CB3" w:rsidRPr="005A6840" w:rsidRDefault="00D72CB3" w:rsidP="005A6840">
      <w:pPr>
        <w:spacing w:line="360" w:lineRule="auto"/>
        <w:rPr>
          <w:rFonts w:ascii="Arial" w:hAnsi="Arial" w:cs="Arial"/>
          <w:b/>
          <w:bCs/>
          <w:sz w:val="24"/>
          <w:szCs w:val="24"/>
        </w:rPr>
      </w:pPr>
    </w:p>
    <w:p w14:paraId="06FEE2AE" w14:textId="0FF143B4" w:rsidR="00330DED" w:rsidRPr="005A6840" w:rsidRDefault="00AB6325" w:rsidP="005A6840">
      <w:pPr>
        <w:spacing w:line="360" w:lineRule="auto"/>
        <w:rPr>
          <w:rFonts w:ascii="Arial" w:hAnsi="Arial" w:cs="Arial"/>
          <w:b/>
          <w:bCs/>
          <w:sz w:val="24"/>
          <w:szCs w:val="24"/>
        </w:rPr>
      </w:pPr>
      <w:r w:rsidRPr="005A6840">
        <w:rPr>
          <w:rFonts w:ascii="Arial" w:hAnsi="Arial" w:cs="Arial"/>
          <w:b/>
          <w:bCs/>
          <w:sz w:val="24"/>
          <w:szCs w:val="24"/>
        </w:rPr>
        <w:t>Cost, Risk and Resource Management</w:t>
      </w:r>
    </w:p>
    <w:p w14:paraId="13F98D9F" w14:textId="7B8B72C0" w:rsidR="001D0F08" w:rsidRPr="005A6840" w:rsidRDefault="001D0F08" w:rsidP="005A6840">
      <w:pPr>
        <w:spacing w:line="360" w:lineRule="auto"/>
        <w:rPr>
          <w:rFonts w:ascii="Arial" w:hAnsi="Arial" w:cs="Arial"/>
          <w:sz w:val="24"/>
          <w:szCs w:val="24"/>
        </w:rPr>
      </w:pPr>
      <w:r w:rsidRPr="005A6840">
        <w:rPr>
          <w:rFonts w:ascii="Arial" w:hAnsi="Arial" w:cs="Arial"/>
          <w:sz w:val="24"/>
          <w:szCs w:val="24"/>
        </w:rPr>
        <w:t xml:space="preserve">Cost is typically seen as a key issue when choosing a contracting technique; however, the cheapest choice is not necessarily the best. </w:t>
      </w:r>
      <w:r w:rsidRPr="005A6840">
        <w:rPr>
          <w:rFonts w:ascii="Arial" w:hAnsi="Arial" w:cs="Arial"/>
          <w:b/>
          <w:bCs/>
          <w:sz w:val="24"/>
          <w:szCs w:val="24"/>
        </w:rPr>
        <w:t>Turnkey</w:t>
      </w:r>
      <w:r w:rsidRPr="005A6840">
        <w:rPr>
          <w:rFonts w:ascii="Arial" w:hAnsi="Arial" w:cs="Arial"/>
          <w:sz w:val="24"/>
          <w:szCs w:val="24"/>
        </w:rPr>
        <w:t xml:space="preserve"> projects tend to have higher upfront contract fees, since contractors include risk into their bids. However, the project delivery responsibility still primarily lies with the contractor which may be an advantage for customers in terms of fewer unexpected costs (Lock, 2020).</w:t>
      </w:r>
      <w:r w:rsidRPr="005A6840">
        <w:rPr>
          <w:rFonts w:ascii="Arial" w:hAnsi="Arial" w:cs="Arial"/>
          <w:sz w:val="24"/>
          <w:szCs w:val="24"/>
        </w:rPr>
        <w:br/>
        <w:t xml:space="preserve">Competitive tendering for distinct job packages between multiple contractors can lower costs through </w:t>
      </w:r>
      <w:r w:rsidRPr="005A6840">
        <w:rPr>
          <w:rFonts w:ascii="Arial" w:hAnsi="Arial" w:cs="Arial"/>
          <w:b/>
          <w:bCs/>
          <w:sz w:val="24"/>
          <w:szCs w:val="24"/>
        </w:rPr>
        <w:t>multi-contracting.</w:t>
      </w:r>
      <w:r w:rsidRPr="005A6840">
        <w:rPr>
          <w:rFonts w:ascii="Arial" w:hAnsi="Arial" w:cs="Arial"/>
          <w:sz w:val="24"/>
          <w:szCs w:val="24"/>
        </w:rPr>
        <w:t xml:space="preserve"> However, poor coordination among contractors can lead to delays, duplication of work, and contractual conflicts, resulting in increased total project costs despite reduced individual contract pricing (Walker, 2015).</w:t>
      </w:r>
      <w:r w:rsidRPr="005A6840">
        <w:rPr>
          <w:rFonts w:ascii="Arial" w:hAnsi="Arial" w:cs="Arial"/>
          <w:sz w:val="24"/>
          <w:szCs w:val="24"/>
        </w:rPr>
        <w:br/>
      </w:r>
      <w:r w:rsidRPr="005A6840">
        <w:rPr>
          <w:rFonts w:ascii="Arial" w:hAnsi="Arial" w:cs="Arial"/>
          <w:sz w:val="24"/>
          <w:szCs w:val="24"/>
        </w:rPr>
        <w:br/>
      </w:r>
      <w:r w:rsidRPr="005A6840">
        <w:rPr>
          <w:rFonts w:ascii="Arial" w:hAnsi="Arial" w:cs="Arial"/>
          <w:b/>
          <w:bCs/>
          <w:sz w:val="24"/>
          <w:szCs w:val="24"/>
        </w:rPr>
        <w:t>DIY contracting</w:t>
      </w:r>
      <w:r w:rsidRPr="005A6840">
        <w:rPr>
          <w:rFonts w:ascii="Arial" w:hAnsi="Arial" w:cs="Arial"/>
          <w:sz w:val="24"/>
          <w:szCs w:val="24"/>
        </w:rPr>
        <w:t xml:space="preserve"> might look less expensive since companies do not include in contractor profit margins. However, this strategy is only cost effective provided the business has the competent staff, equipment and adequate capacity in place. Otherwise, any financial savings may be outweighed by delays in recruiting, training or project (PMI, 2021).</w:t>
      </w:r>
      <w:r w:rsidRPr="005A6840">
        <w:rPr>
          <w:rFonts w:ascii="Arial" w:hAnsi="Arial" w:cs="Arial"/>
          <w:sz w:val="24"/>
          <w:szCs w:val="24"/>
        </w:rPr>
        <w:br/>
      </w:r>
      <w:r w:rsidRPr="005A6840">
        <w:rPr>
          <w:rFonts w:ascii="Arial" w:hAnsi="Arial" w:cs="Arial"/>
          <w:sz w:val="24"/>
          <w:szCs w:val="24"/>
        </w:rPr>
        <w:br/>
        <w:t xml:space="preserve">Often the </w:t>
      </w:r>
      <w:r w:rsidRPr="005A6840">
        <w:rPr>
          <w:rFonts w:ascii="Arial" w:hAnsi="Arial" w:cs="Arial"/>
          <w:b/>
          <w:bCs/>
          <w:sz w:val="24"/>
          <w:szCs w:val="24"/>
        </w:rPr>
        <w:t xml:space="preserve">DIY </w:t>
      </w:r>
      <w:r w:rsidR="005D4A58" w:rsidRPr="005A6840">
        <w:rPr>
          <w:rFonts w:ascii="Arial" w:hAnsi="Arial" w:cs="Arial"/>
          <w:b/>
          <w:bCs/>
          <w:sz w:val="24"/>
          <w:szCs w:val="24"/>
        </w:rPr>
        <w:t>plu</w:t>
      </w:r>
      <w:r w:rsidR="004761C7" w:rsidRPr="005A6840">
        <w:rPr>
          <w:rFonts w:ascii="Arial" w:hAnsi="Arial" w:cs="Arial"/>
          <w:b/>
          <w:bCs/>
          <w:sz w:val="24"/>
          <w:szCs w:val="24"/>
        </w:rPr>
        <w:t>s</w:t>
      </w:r>
      <w:r w:rsidRPr="005A6840">
        <w:rPr>
          <w:rFonts w:ascii="Arial" w:hAnsi="Arial" w:cs="Arial"/>
          <w:b/>
          <w:bCs/>
          <w:sz w:val="24"/>
          <w:szCs w:val="24"/>
        </w:rPr>
        <w:t xml:space="preserve"> multi-contracting </w:t>
      </w:r>
      <w:r w:rsidRPr="005A6840">
        <w:rPr>
          <w:rFonts w:ascii="Arial" w:hAnsi="Arial" w:cs="Arial"/>
          <w:sz w:val="24"/>
          <w:szCs w:val="24"/>
        </w:rPr>
        <w:t xml:space="preserve">approach is the optimum compromise between cost and efficiency. Organisations can outsource expert work and carry out </w:t>
      </w:r>
      <w:r w:rsidRPr="005A6840">
        <w:rPr>
          <w:rFonts w:ascii="Arial" w:hAnsi="Arial" w:cs="Arial"/>
          <w:sz w:val="24"/>
          <w:szCs w:val="24"/>
        </w:rPr>
        <w:lastRenderedPageBreak/>
        <w:t>ordinary or strategic work in-house. This enables better use of the current resources without outsourcing the entire project but calls for careful preparation to minimise communication issues between internal and external teams (Kerzner, 2022).</w:t>
      </w:r>
    </w:p>
    <w:p w14:paraId="0E0FF853" w14:textId="392B8983" w:rsidR="00A07E26" w:rsidRPr="005A6840" w:rsidRDefault="00A07E26" w:rsidP="005A6840">
      <w:pPr>
        <w:spacing w:line="360" w:lineRule="auto"/>
        <w:rPr>
          <w:rFonts w:ascii="Arial" w:hAnsi="Arial" w:cs="Arial"/>
          <w:b/>
          <w:bCs/>
          <w:sz w:val="24"/>
          <w:szCs w:val="24"/>
        </w:rPr>
      </w:pPr>
      <w:r w:rsidRPr="005A6840">
        <w:rPr>
          <w:rFonts w:ascii="Arial" w:hAnsi="Arial" w:cs="Arial"/>
          <w:b/>
          <w:bCs/>
          <w:sz w:val="24"/>
          <w:szCs w:val="24"/>
        </w:rPr>
        <w:t>Suitability for Different Types of Projects</w:t>
      </w:r>
    </w:p>
    <w:p w14:paraId="00345351" w14:textId="726D0158" w:rsidR="00D72CB3" w:rsidRPr="005A6840" w:rsidRDefault="001C6F85" w:rsidP="005A6840">
      <w:pPr>
        <w:spacing w:line="360" w:lineRule="auto"/>
        <w:rPr>
          <w:rFonts w:ascii="Arial" w:hAnsi="Arial" w:cs="Arial"/>
          <w:b/>
          <w:bCs/>
          <w:sz w:val="24"/>
          <w:szCs w:val="24"/>
        </w:rPr>
      </w:pPr>
      <w:r w:rsidRPr="005A6840">
        <w:rPr>
          <w:rFonts w:ascii="Arial" w:hAnsi="Arial" w:cs="Arial"/>
          <w:sz w:val="24"/>
          <w:szCs w:val="24"/>
        </w:rPr>
        <w:t>The characteristics of a project strongly influence the most suitable contracting method. Factors such as project size, complexity, risk and client capability should all be considered before selecting a procurement strategy (Kumaraswamy, 2024).</w:t>
      </w:r>
      <w:r w:rsidR="009518FC" w:rsidRPr="005A6840">
        <w:rPr>
          <w:rFonts w:ascii="Arial" w:hAnsi="Arial" w:cs="Arial"/>
          <w:sz w:val="24"/>
          <w:szCs w:val="24"/>
        </w:rPr>
        <w:t xml:space="preserve"> </w:t>
      </w:r>
      <w:r w:rsidR="00C942E6" w:rsidRPr="005A6840">
        <w:rPr>
          <w:rFonts w:ascii="Arial" w:hAnsi="Arial" w:cs="Arial"/>
          <w:b/>
          <w:bCs/>
          <w:sz w:val="24"/>
          <w:szCs w:val="24"/>
        </w:rPr>
        <w:t xml:space="preserve">Turnkey </w:t>
      </w:r>
      <w:r w:rsidR="00C942E6" w:rsidRPr="005A6840">
        <w:rPr>
          <w:rFonts w:ascii="Arial" w:hAnsi="Arial" w:cs="Arial"/>
          <w:sz w:val="24"/>
          <w:szCs w:val="24"/>
        </w:rPr>
        <w:t>contracting is particularly suitable for large infrastructure projects where the client requires a complete solution, such as power stations, airports or water treatment plants. In these projects, the technological complexity and high levels of risk make a single point of accountability ideal (Masterman, 2002).</w:t>
      </w:r>
      <w:r w:rsidR="00C942E6" w:rsidRPr="005A6840">
        <w:rPr>
          <w:rFonts w:ascii="Arial" w:hAnsi="Arial" w:cs="Arial"/>
          <w:sz w:val="24"/>
          <w:szCs w:val="24"/>
        </w:rPr>
        <w:br/>
      </w:r>
      <w:r w:rsidR="00C942E6" w:rsidRPr="005A6840">
        <w:rPr>
          <w:rFonts w:ascii="Arial" w:hAnsi="Arial" w:cs="Arial"/>
          <w:sz w:val="24"/>
          <w:szCs w:val="24"/>
        </w:rPr>
        <w:br/>
      </w:r>
      <w:r w:rsidR="00C942E6" w:rsidRPr="005A6840">
        <w:rPr>
          <w:rFonts w:ascii="Arial" w:hAnsi="Arial" w:cs="Arial"/>
          <w:b/>
          <w:bCs/>
          <w:sz w:val="24"/>
          <w:szCs w:val="24"/>
        </w:rPr>
        <w:t xml:space="preserve">Multi-contracting </w:t>
      </w:r>
      <w:r w:rsidR="00C942E6" w:rsidRPr="005A6840">
        <w:rPr>
          <w:rFonts w:ascii="Arial" w:hAnsi="Arial" w:cs="Arial"/>
          <w:sz w:val="24"/>
          <w:szCs w:val="24"/>
        </w:rPr>
        <w:t>is better suited for projects with numerous technical specialities, such as hospitals, universities or commercial ventures. Different contractors might offer different types of professional skills, such as structural work, electrical systems, plumbing, and heating installations, with the customer coordinating the overall delivery (Walker, 2015).</w:t>
      </w:r>
      <w:r w:rsidR="00C942E6" w:rsidRPr="005A6840">
        <w:rPr>
          <w:rFonts w:ascii="Arial" w:hAnsi="Arial" w:cs="Arial"/>
          <w:sz w:val="24"/>
          <w:szCs w:val="24"/>
        </w:rPr>
        <w:br/>
      </w:r>
      <w:r w:rsidR="00C942E6" w:rsidRPr="005A6840">
        <w:rPr>
          <w:rFonts w:ascii="Arial" w:hAnsi="Arial" w:cs="Arial"/>
          <w:b/>
          <w:bCs/>
          <w:sz w:val="24"/>
          <w:szCs w:val="24"/>
        </w:rPr>
        <w:t>DIY contracting</w:t>
      </w:r>
      <w:r w:rsidR="00C942E6" w:rsidRPr="005A6840">
        <w:rPr>
          <w:rFonts w:ascii="Arial" w:hAnsi="Arial" w:cs="Arial"/>
          <w:sz w:val="24"/>
          <w:szCs w:val="24"/>
        </w:rPr>
        <w:t xml:space="preserve"> is usually best for smaller internal tasks where secrecy is required. For example, improving an organisation’s internal IT system, refurbishing the office or implementing internal training courses. These initiatives are dependent on existing organisational expertise; therefore, outsourcing may not provide much value (Burke, 2013).</w:t>
      </w:r>
      <w:r w:rsidR="00C942E6" w:rsidRPr="005A6840">
        <w:rPr>
          <w:rFonts w:ascii="Arial" w:hAnsi="Arial" w:cs="Arial"/>
          <w:sz w:val="24"/>
          <w:szCs w:val="24"/>
        </w:rPr>
        <w:br/>
        <w:t xml:space="preserve">The </w:t>
      </w:r>
      <w:r w:rsidR="00C942E6" w:rsidRPr="005A6840">
        <w:rPr>
          <w:rFonts w:ascii="Arial" w:hAnsi="Arial" w:cs="Arial"/>
          <w:b/>
          <w:bCs/>
          <w:sz w:val="24"/>
          <w:szCs w:val="24"/>
        </w:rPr>
        <w:t xml:space="preserve">DIY with multi-contracting </w:t>
      </w:r>
      <w:r w:rsidR="00C942E6" w:rsidRPr="005A6840">
        <w:rPr>
          <w:rFonts w:ascii="Arial" w:hAnsi="Arial" w:cs="Arial"/>
          <w:sz w:val="24"/>
          <w:szCs w:val="24"/>
        </w:rPr>
        <w:t>method is particularly well-suited for businesses conducting product development or digital transformation initiatives. As an example an enterprise could design and test a new product domestically but outsource speciality manufacturing or software development. This enables the business to protect intellectual property while tapping into external knowledge where appropriate (Nicholas and Steyn, 2020).</w:t>
      </w:r>
      <w:r w:rsidR="00C942E6" w:rsidRPr="005A6840">
        <w:rPr>
          <w:rFonts w:ascii="Arial" w:hAnsi="Arial" w:cs="Arial"/>
          <w:sz w:val="24"/>
          <w:szCs w:val="24"/>
        </w:rPr>
        <w:br/>
      </w:r>
    </w:p>
    <w:p w14:paraId="11A81271" w14:textId="1BA30352" w:rsidR="00C942E6" w:rsidRPr="005A6840" w:rsidRDefault="00C942E6" w:rsidP="005A6840">
      <w:pPr>
        <w:spacing w:line="360" w:lineRule="auto"/>
        <w:rPr>
          <w:rFonts w:ascii="Arial" w:hAnsi="Arial" w:cs="Arial"/>
          <w:sz w:val="24"/>
          <w:szCs w:val="24"/>
        </w:rPr>
      </w:pPr>
      <w:r w:rsidRPr="005A6840">
        <w:rPr>
          <w:rFonts w:ascii="Arial" w:hAnsi="Arial" w:cs="Arial"/>
          <w:b/>
          <w:bCs/>
          <w:sz w:val="24"/>
          <w:szCs w:val="24"/>
        </w:rPr>
        <w:t>Overall Comparison</w:t>
      </w:r>
      <w:r w:rsidRPr="005A6840">
        <w:rPr>
          <w:rFonts w:ascii="Arial" w:hAnsi="Arial" w:cs="Arial"/>
          <w:sz w:val="24"/>
          <w:szCs w:val="24"/>
        </w:rPr>
        <w:br/>
      </w:r>
      <w:r w:rsidR="00D37C29" w:rsidRPr="005A6840">
        <w:rPr>
          <w:rFonts w:ascii="Arial" w:hAnsi="Arial" w:cs="Arial"/>
          <w:sz w:val="24"/>
          <w:szCs w:val="24"/>
        </w:rPr>
        <w:t xml:space="preserve">The choice of a contracting method can have a significant impact on project performance, including cost, quality, risk, communication and project completion. </w:t>
      </w:r>
      <w:r w:rsidR="00D37C29" w:rsidRPr="005A6840">
        <w:rPr>
          <w:rFonts w:ascii="Arial" w:hAnsi="Arial" w:cs="Arial"/>
          <w:sz w:val="24"/>
          <w:szCs w:val="24"/>
        </w:rPr>
        <w:lastRenderedPageBreak/>
        <w:t xml:space="preserve">Recent studies also suggest that selecting the appropriate contracting method is </w:t>
      </w:r>
      <w:r w:rsidR="00A568A9" w:rsidRPr="005A6840">
        <w:rPr>
          <w:rFonts w:ascii="Arial" w:hAnsi="Arial" w:cs="Arial"/>
          <w:sz w:val="24"/>
          <w:szCs w:val="24"/>
        </w:rPr>
        <w:t>a key decision</w:t>
      </w:r>
      <w:r w:rsidR="00D37C29" w:rsidRPr="005A6840">
        <w:rPr>
          <w:rFonts w:ascii="Arial" w:hAnsi="Arial" w:cs="Arial"/>
          <w:sz w:val="24"/>
          <w:szCs w:val="24"/>
        </w:rPr>
        <w:t xml:space="preserve"> influencing project success (</w:t>
      </w:r>
      <w:proofErr w:type="spellStart"/>
      <w:r w:rsidR="00D37C29" w:rsidRPr="005A6840">
        <w:rPr>
          <w:rFonts w:ascii="Arial" w:hAnsi="Arial" w:cs="Arial"/>
          <w:sz w:val="24"/>
          <w:szCs w:val="24"/>
        </w:rPr>
        <w:t>Demetracopoulou</w:t>
      </w:r>
      <w:proofErr w:type="spellEnd"/>
      <w:r w:rsidR="00D37C29" w:rsidRPr="005A6840">
        <w:rPr>
          <w:rFonts w:ascii="Arial" w:hAnsi="Arial" w:cs="Arial"/>
          <w:sz w:val="24"/>
          <w:szCs w:val="24"/>
        </w:rPr>
        <w:t xml:space="preserve"> et al., 2024).</w:t>
      </w:r>
      <w:r w:rsidRPr="005A6840">
        <w:rPr>
          <w:rFonts w:ascii="Arial" w:hAnsi="Arial" w:cs="Arial"/>
          <w:sz w:val="24"/>
          <w:szCs w:val="24"/>
        </w:rPr>
        <w:t xml:space="preserve"> </w:t>
      </w:r>
      <w:r w:rsidRPr="005A6840">
        <w:rPr>
          <w:rFonts w:ascii="Arial" w:hAnsi="Arial" w:cs="Arial"/>
          <w:b/>
          <w:bCs/>
          <w:sz w:val="24"/>
          <w:szCs w:val="24"/>
        </w:rPr>
        <w:t xml:space="preserve">Turnkey </w:t>
      </w:r>
      <w:r w:rsidRPr="005A6840">
        <w:rPr>
          <w:rFonts w:ascii="Arial" w:hAnsi="Arial" w:cs="Arial"/>
          <w:sz w:val="24"/>
          <w:szCs w:val="24"/>
        </w:rPr>
        <w:t xml:space="preserve">contracting is best for businesses that want simplicity and risk transfer. </w:t>
      </w:r>
      <w:r w:rsidRPr="005A6840">
        <w:rPr>
          <w:rFonts w:ascii="Arial" w:hAnsi="Arial" w:cs="Arial"/>
          <w:b/>
          <w:bCs/>
          <w:sz w:val="24"/>
          <w:szCs w:val="24"/>
        </w:rPr>
        <w:t>Multi-contracting</w:t>
      </w:r>
      <w:r w:rsidRPr="005A6840">
        <w:rPr>
          <w:rFonts w:ascii="Arial" w:hAnsi="Arial" w:cs="Arial"/>
          <w:sz w:val="24"/>
          <w:szCs w:val="24"/>
        </w:rPr>
        <w:t xml:space="preserve"> is better when the customer needs greater control and specific skills. </w:t>
      </w:r>
      <w:r w:rsidRPr="005A6840">
        <w:rPr>
          <w:rFonts w:ascii="Arial" w:hAnsi="Arial" w:cs="Arial"/>
          <w:b/>
          <w:bCs/>
          <w:sz w:val="24"/>
          <w:szCs w:val="24"/>
        </w:rPr>
        <w:t>DIY</w:t>
      </w:r>
      <w:r w:rsidRPr="005A6840">
        <w:rPr>
          <w:rFonts w:ascii="Arial" w:hAnsi="Arial" w:cs="Arial"/>
          <w:sz w:val="24"/>
          <w:szCs w:val="24"/>
        </w:rPr>
        <w:t xml:space="preserve"> contracting is best used when businesses have enough internal capability and secrecy is critical. Finally the </w:t>
      </w:r>
      <w:r w:rsidRPr="005A6840">
        <w:rPr>
          <w:rFonts w:ascii="Arial" w:hAnsi="Arial" w:cs="Arial"/>
          <w:b/>
          <w:bCs/>
          <w:sz w:val="24"/>
          <w:szCs w:val="24"/>
        </w:rPr>
        <w:t>hybrid strategy</w:t>
      </w:r>
      <w:r w:rsidRPr="005A6840">
        <w:rPr>
          <w:rFonts w:ascii="Arial" w:hAnsi="Arial" w:cs="Arial"/>
          <w:sz w:val="24"/>
          <w:szCs w:val="24"/>
        </w:rPr>
        <w:t xml:space="preserve"> gives the greatest flexibility by integrating internal knowledge with external expertise but demands the most coordination and project management.</w:t>
      </w:r>
      <w:r w:rsidRPr="005A6840">
        <w:rPr>
          <w:rFonts w:ascii="Arial" w:hAnsi="Arial" w:cs="Arial"/>
          <w:sz w:val="24"/>
          <w:szCs w:val="24"/>
        </w:rPr>
        <w:br/>
        <w:t>Therefore, project delivery success is less about picking the “best” contracting technique and more about choosing the strategy that fits the project objectives, complexity, available resources and organisational competencies (Kerzner, 2022; PMI, 2021).</w:t>
      </w:r>
    </w:p>
    <w:p w14:paraId="57729C2D" w14:textId="57C7C009" w:rsidR="00904175" w:rsidRPr="00CC6CD8" w:rsidRDefault="00DD0704" w:rsidP="005A6840">
      <w:pPr>
        <w:pStyle w:val="Heading1"/>
        <w:spacing w:line="360" w:lineRule="auto"/>
        <w:rPr>
          <w:rFonts w:ascii="Arial" w:hAnsi="Arial" w:cs="Arial"/>
          <w:b/>
          <w:bCs/>
          <w:sz w:val="28"/>
          <w:szCs w:val="28"/>
        </w:rPr>
      </w:pPr>
      <w:bookmarkStart w:id="2" w:name="_Toc235390538"/>
      <w:r w:rsidRPr="00CC6CD8">
        <w:rPr>
          <w:rFonts w:ascii="Arial" w:hAnsi="Arial" w:cs="Arial"/>
          <w:b/>
          <w:bCs/>
          <w:sz w:val="28"/>
          <w:szCs w:val="28"/>
        </w:rPr>
        <w:t>C</w:t>
      </w:r>
      <w:r w:rsidR="009F08A1" w:rsidRPr="00CC6CD8">
        <w:rPr>
          <w:rFonts w:ascii="Arial" w:hAnsi="Arial" w:cs="Arial"/>
          <w:b/>
          <w:bCs/>
          <w:sz w:val="28"/>
          <w:szCs w:val="28"/>
        </w:rPr>
        <w:t>on</w:t>
      </w:r>
      <w:r w:rsidR="0063717F" w:rsidRPr="00CC6CD8">
        <w:rPr>
          <w:rFonts w:ascii="Arial" w:hAnsi="Arial" w:cs="Arial"/>
          <w:b/>
          <w:bCs/>
          <w:sz w:val="28"/>
          <w:szCs w:val="28"/>
        </w:rPr>
        <w:t>clus</w:t>
      </w:r>
      <w:r w:rsidR="00CD7A1D" w:rsidRPr="00CC6CD8">
        <w:rPr>
          <w:rFonts w:ascii="Arial" w:hAnsi="Arial" w:cs="Arial"/>
          <w:b/>
          <w:bCs/>
          <w:sz w:val="28"/>
          <w:szCs w:val="28"/>
        </w:rPr>
        <w:t>ion</w:t>
      </w:r>
      <w:bookmarkEnd w:id="2"/>
    </w:p>
    <w:p w14:paraId="6C6AED49" w14:textId="77777777" w:rsidR="001E3069" w:rsidRPr="005A6840" w:rsidRDefault="001E3069" w:rsidP="005A6840">
      <w:pPr>
        <w:spacing w:line="360" w:lineRule="auto"/>
        <w:rPr>
          <w:rFonts w:ascii="Arial" w:hAnsi="Arial" w:cs="Arial"/>
          <w:sz w:val="24"/>
          <w:szCs w:val="24"/>
        </w:rPr>
      </w:pPr>
      <w:r w:rsidRPr="005A6840">
        <w:rPr>
          <w:rFonts w:ascii="Arial" w:hAnsi="Arial" w:cs="Arial"/>
          <w:sz w:val="24"/>
          <w:szCs w:val="24"/>
        </w:rPr>
        <w:t xml:space="preserve">This article has discussed four contracting strategies used in project management. These methods include </w:t>
      </w:r>
      <w:r w:rsidRPr="005A6840">
        <w:rPr>
          <w:rFonts w:ascii="Arial" w:hAnsi="Arial" w:cs="Arial"/>
          <w:b/>
          <w:bCs/>
          <w:sz w:val="24"/>
          <w:szCs w:val="24"/>
        </w:rPr>
        <w:t>Turnkey, Multi-contracting, DIY and multi-contracting mixed with DIY.</w:t>
      </w:r>
      <w:r w:rsidRPr="005A6840">
        <w:rPr>
          <w:rFonts w:ascii="Arial" w:hAnsi="Arial" w:cs="Arial"/>
          <w:sz w:val="24"/>
          <w:szCs w:val="24"/>
        </w:rPr>
        <w:t xml:space="preserve"> Each technique has benefits and drawbacks in terms of control, risk, cost and project management duties. The customer has less engagement in the project with turnkey contracting and a lot of the risk is taken on by one contractor . Multi-contracting allows the client to have more control but there is more coordination involved . DIY provides companies full control and keeps information secret, but relies on strong internal skills. The hybrid method blends internal knowledge with external expertise, providing flexibility for increasingly complicated projects.</w:t>
      </w:r>
      <w:r w:rsidRPr="005A6840">
        <w:rPr>
          <w:rFonts w:ascii="Arial" w:hAnsi="Arial" w:cs="Arial"/>
          <w:sz w:val="24"/>
          <w:szCs w:val="24"/>
        </w:rPr>
        <w:br/>
      </w:r>
      <w:r w:rsidRPr="005A6840">
        <w:rPr>
          <w:rFonts w:ascii="Arial" w:hAnsi="Arial" w:cs="Arial"/>
          <w:sz w:val="24"/>
          <w:szCs w:val="24"/>
        </w:rPr>
        <w:br/>
        <w:t>There is no such thing as a contractual process that fits all projects. The best option will rely on the size and complexity of the project, the resources available, the skills of the organisation and its strategic objectives. Therefore, project managers should be attentive in choosing these elements before picking a contracting technique to enhance the chances of successfully delivering the project.</w:t>
      </w:r>
    </w:p>
    <w:p w14:paraId="1D36ADCE" w14:textId="77777777" w:rsidR="001E3069" w:rsidRPr="005A6840" w:rsidRDefault="001E3069" w:rsidP="005A6840">
      <w:pPr>
        <w:spacing w:line="360" w:lineRule="auto"/>
        <w:rPr>
          <w:rFonts w:ascii="Arial" w:hAnsi="Arial" w:cs="Arial"/>
          <w:sz w:val="24"/>
          <w:szCs w:val="24"/>
        </w:rPr>
      </w:pPr>
    </w:p>
    <w:p w14:paraId="249E580D" w14:textId="63CF27CC" w:rsidR="0088685B" w:rsidRPr="005A6840" w:rsidRDefault="0088685B" w:rsidP="005A6840">
      <w:pPr>
        <w:spacing w:line="360" w:lineRule="auto"/>
        <w:rPr>
          <w:rFonts w:ascii="Arial" w:hAnsi="Arial" w:cs="Arial"/>
          <w:sz w:val="24"/>
          <w:szCs w:val="24"/>
        </w:rPr>
      </w:pPr>
    </w:p>
    <w:p w14:paraId="518B249E" w14:textId="77777777" w:rsidR="00EE0898" w:rsidRPr="005A6840" w:rsidRDefault="00EE0898" w:rsidP="005A6840">
      <w:pPr>
        <w:spacing w:line="360" w:lineRule="auto"/>
        <w:rPr>
          <w:rFonts w:ascii="Arial" w:hAnsi="Arial" w:cs="Arial"/>
          <w:sz w:val="24"/>
          <w:szCs w:val="24"/>
        </w:rPr>
      </w:pPr>
    </w:p>
    <w:p w14:paraId="280EA6E7" w14:textId="77777777" w:rsidR="001444F1" w:rsidRPr="005A6840" w:rsidRDefault="001444F1" w:rsidP="005A6840">
      <w:pPr>
        <w:spacing w:line="360" w:lineRule="auto"/>
        <w:rPr>
          <w:rFonts w:ascii="Arial" w:hAnsi="Arial" w:cs="Arial"/>
          <w:sz w:val="24"/>
          <w:szCs w:val="24"/>
        </w:rPr>
      </w:pPr>
    </w:p>
    <w:p w14:paraId="523A37B3" w14:textId="2249FDA0" w:rsidR="00B0242D" w:rsidRPr="00D72CB3" w:rsidRDefault="00077D3E" w:rsidP="00D72CB3">
      <w:pPr>
        <w:pStyle w:val="Heading1"/>
        <w:rPr>
          <w:rFonts w:ascii="Arial" w:hAnsi="Arial" w:cs="Arial"/>
          <w:b/>
          <w:bCs/>
          <w:sz w:val="28"/>
          <w:szCs w:val="28"/>
        </w:rPr>
      </w:pPr>
      <w:bookmarkStart w:id="3" w:name="_Toc235390539"/>
      <w:r w:rsidRPr="00D72CB3">
        <w:rPr>
          <w:rFonts w:ascii="Arial" w:hAnsi="Arial" w:cs="Arial"/>
          <w:b/>
          <w:bCs/>
          <w:sz w:val="28"/>
          <w:szCs w:val="28"/>
        </w:rPr>
        <w:t>R</w:t>
      </w:r>
      <w:r w:rsidR="00E155EF" w:rsidRPr="00D72CB3">
        <w:rPr>
          <w:rFonts w:ascii="Arial" w:hAnsi="Arial" w:cs="Arial"/>
          <w:b/>
          <w:bCs/>
          <w:sz w:val="28"/>
          <w:szCs w:val="28"/>
        </w:rPr>
        <w:t>ef</w:t>
      </w:r>
      <w:r w:rsidR="00B26608" w:rsidRPr="00D72CB3">
        <w:rPr>
          <w:rFonts w:ascii="Arial" w:hAnsi="Arial" w:cs="Arial"/>
          <w:b/>
          <w:bCs/>
          <w:sz w:val="28"/>
          <w:szCs w:val="28"/>
        </w:rPr>
        <w:t>ere</w:t>
      </w:r>
      <w:r w:rsidR="004E0EFA" w:rsidRPr="00D72CB3">
        <w:rPr>
          <w:rFonts w:ascii="Arial" w:hAnsi="Arial" w:cs="Arial"/>
          <w:b/>
          <w:bCs/>
          <w:sz w:val="28"/>
          <w:szCs w:val="28"/>
        </w:rPr>
        <w:t>nce</w:t>
      </w:r>
      <w:r w:rsidR="0043350E" w:rsidRPr="00D72CB3">
        <w:rPr>
          <w:rFonts w:ascii="Arial" w:hAnsi="Arial" w:cs="Arial"/>
          <w:b/>
          <w:bCs/>
          <w:sz w:val="28"/>
          <w:szCs w:val="28"/>
        </w:rPr>
        <w:t>s</w:t>
      </w:r>
      <w:bookmarkEnd w:id="3"/>
    </w:p>
    <w:p w14:paraId="57D9845A" w14:textId="10C4353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Ashcraft, H. (2022) 'Transforming project delivery: integrated project delivery', </w:t>
      </w:r>
      <w:r w:rsidRPr="00741566">
        <w:rPr>
          <w:rFonts w:ascii="Arial" w:hAnsi="Arial" w:cs="Arial"/>
          <w:i/>
          <w:iCs/>
          <w:sz w:val="24"/>
          <w:szCs w:val="24"/>
        </w:rPr>
        <w:t>Oxford Review of Economic Policy</w:t>
      </w:r>
      <w:r w:rsidRPr="00741566">
        <w:rPr>
          <w:rFonts w:ascii="Arial" w:hAnsi="Arial" w:cs="Arial"/>
          <w:sz w:val="24"/>
          <w:szCs w:val="24"/>
        </w:rPr>
        <w:t xml:space="preserve">, 38(2), pp. 369–384. </w:t>
      </w:r>
      <w:hyperlink r:id="rId11" w:tgtFrame="_new" w:history="1">
        <w:r w:rsidRPr="00741566">
          <w:rPr>
            <w:rStyle w:val="Hyperlink"/>
            <w:rFonts w:ascii="Arial" w:hAnsi="Arial" w:cs="Arial"/>
            <w:sz w:val="24"/>
            <w:szCs w:val="24"/>
          </w:rPr>
          <w:t>https://doi.org/10.1093/oxrep/grac001</w:t>
        </w:r>
      </w:hyperlink>
    </w:p>
    <w:p w14:paraId="4EB75B51"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Burke, R. (2013) </w:t>
      </w:r>
      <w:r w:rsidRPr="00741566">
        <w:rPr>
          <w:rFonts w:ascii="Arial" w:hAnsi="Arial" w:cs="Arial"/>
          <w:i/>
          <w:iCs/>
          <w:sz w:val="24"/>
          <w:szCs w:val="24"/>
        </w:rPr>
        <w:t>Project Management: Planning and Control Techniques</w:t>
      </w:r>
      <w:r w:rsidRPr="00741566">
        <w:rPr>
          <w:rFonts w:ascii="Arial" w:hAnsi="Arial" w:cs="Arial"/>
          <w:sz w:val="24"/>
          <w:szCs w:val="24"/>
        </w:rPr>
        <w:t xml:space="preserve">. 5th </w:t>
      </w:r>
      <w:proofErr w:type="spellStart"/>
      <w:r w:rsidRPr="00741566">
        <w:rPr>
          <w:rFonts w:ascii="Arial" w:hAnsi="Arial" w:cs="Arial"/>
          <w:sz w:val="24"/>
          <w:szCs w:val="24"/>
        </w:rPr>
        <w:t>edn</w:t>
      </w:r>
      <w:proofErr w:type="spellEnd"/>
      <w:r w:rsidRPr="00741566">
        <w:rPr>
          <w:rFonts w:ascii="Arial" w:hAnsi="Arial" w:cs="Arial"/>
          <w:sz w:val="24"/>
          <w:szCs w:val="24"/>
        </w:rPr>
        <w:t>. Chichester: Wiley.</w:t>
      </w:r>
    </w:p>
    <w:p w14:paraId="6B371E78" w14:textId="77777777" w:rsidR="00924D11" w:rsidRPr="00741566" w:rsidRDefault="00924D11" w:rsidP="00924D11">
      <w:pPr>
        <w:spacing w:line="360" w:lineRule="auto"/>
        <w:rPr>
          <w:rFonts w:ascii="Arial" w:hAnsi="Arial" w:cs="Arial"/>
          <w:sz w:val="24"/>
          <w:szCs w:val="24"/>
        </w:rPr>
      </w:pPr>
      <w:proofErr w:type="spellStart"/>
      <w:r w:rsidRPr="00741566">
        <w:rPr>
          <w:rFonts w:ascii="Arial" w:hAnsi="Arial" w:cs="Arial"/>
          <w:sz w:val="24"/>
          <w:szCs w:val="24"/>
        </w:rPr>
        <w:t>Demetracopoulou</w:t>
      </w:r>
      <w:proofErr w:type="spellEnd"/>
      <w:r w:rsidRPr="00741566">
        <w:rPr>
          <w:rFonts w:ascii="Arial" w:hAnsi="Arial" w:cs="Arial"/>
          <w:sz w:val="24"/>
          <w:szCs w:val="24"/>
        </w:rPr>
        <w:t xml:space="preserve">, V., O'Brien, W.J., Khwaja, N., </w:t>
      </w:r>
      <w:proofErr w:type="spellStart"/>
      <w:r w:rsidRPr="00741566">
        <w:rPr>
          <w:rFonts w:ascii="Arial" w:hAnsi="Arial" w:cs="Arial"/>
          <w:sz w:val="24"/>
          <w:szCs w:val="24"/>
        </w:rPr>
        <w:t>Feghaly</w:t>
      </w:r>
      <w:proofErr w:type="spellEnd"/>
      <w:r w:rsidRPr="00741566">
        <w:rPr>
          <w:rFonts w:ascii="Arial" w:hAnsi="Arial" w:cs="Arial"/>
          <w:sz w:val="24"/>
          <w:szCs w:val="24"/>
        </w:rPr>
        <w:t xml:space="preserve">, J. and El Asmar, M. (2024) 'A critical review and analysis of decision-support processes and tools for project delivery method selection', </w:t>
      </w:r>
      <w:r w:rsidRPr="00741566">
        <w:rPr>
          <w:rFonts w:ascii="Arial" w:hAnsi="Arial" w:cs="Arial"/>
          <w:i/>
          <w:iCs/>
          <w:sz w:val="24"/>
          <w:szCs w:val="24"/>
        </w:rPr>
        <w:t>Engineering, Construction and Architectural Management</w:t>
      </w:r>
      <w:r w:rsidRPr="00741566">
        <w:rPr>
          <w:rFonts w:ascii="Arial" w:hAnsi="Arial" w:cs="Arial"/>
          <w:sz w:val="24"/>
          <w:szCs w:val="24"/>
        </w:rPr>
        <w:t>, 31(1), pp. 487–505.</w:t>
      </w:r>
    </w:p>
    <w:p w14:paraId="3C98DEF3"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Kerzner, H. (2022) </w:t>
      </w:r>
      <w:r w:rsidRPr="00741566">
        <w:rPr>
          <w:rFonts w:ascii="Arial" w:hAnsi="Arial" w:cs="Arial"/>
          <w:i/>
          <w:iCs/>
          <w:sz w:val="24"/>
          <w:szCs w:val="24"/>
        </w:rPr>
        <w:t>Project Management: A Systems Approach to Planning, Scheduling, and Controlling</w:t>
      </w:r>
      <w:r w:rsidRPr="00741566">
        <w:rPr>
          <w:rFonts w:ascii="Arial" w:hAnsi="Arial" w:cs="Arial"/>
          <w:sz w:val="24"/>
          <w:szCs w:val="24"/>
        </w:rPr>
        <w:t xml:space="preserve">. 13th </w:t>
      </w:r>
      <w:proofErr w:type="spellStart"/>
      <w:r w:rsidRPr="00741566">
        <w:rPr>
          <w:rFonts w:ascii="Arial" w:hAnsi="Arial" w:cs="Arial"/>
          <w:sz w:val="24"/>
          <w:szCs w:val="24"/>
        </w:rPr>
        <w:t>edn</w:t>
      </w:r>
      <w:proofErr w:type="spellEnd"/>
      <w:r w:rsidRPr="00741566">
        <w:rPr>
          <w:rFonts w:ascii="Arial" w:hAnsi="Arial" w:cs="Arial"/>
          <w:sz w:val="24"/>
          <w:szCs w:val="24"/>
        </w:rPr>
        <w:t>. Hoboken, NJ: Wiley.</w:t>
      </w:r>
    </w:p>
    <w:p w14:paraId="4FADE5C5"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Kumaraswamy, M. (ed.) (2024) </w:t>
      </w:r>
      <w:r w:rsidRPr="00741566">
        <w:rPr>
          <w:rFonts w:ascii="Arial" w:hAnsi="Arial" w:cs="Arial"/>
          <w:i/>
          <w:iCs/>
          <w:sz w:val="24"/>
          <w:szCs w:val="24"/>
        </w:rPr>
        <w:t>Routledge Handbook of Construction Project Procurement and Delivery: Fundamentals, Trends and Imperatives</w:t>
      </w:r>
      <w:r w:rsidRPr="00741566">
        <w:rPr>
          <w:rFonts w:ascii="Arial" w:hAnsi="Arial" w:cs="Arial"/>
          <w:sz w:val="24"/>
          <w:szCs w:val="24"/>
        </w:rPr>
        <w:t>. Abingdon: Routledge.</w:t>
      </w:r>
    </w:p>
    <w:p w14:paraId="5D549A12"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Lock, D. (2020) </w:t>
      </w:r>
      <w:r w:rsidRPr="00741566">
        <w:rPr>
          <w:rFonts w:ascii="Arial" w:hAnsi="Arial" w:cs="Arial"/>
          <w:i/>
          <w:iCs/>
          <w:sz w:val="24"/>
          <w:szCs w:val="24"/>
        </w:rPr>
        <w:t>Project Management</w:t>
      </w:r>
      <w:r w:rsidRPr="00741566">
        <w:rPr>
          <w:rFonts w:ascii="Arial" w:hAnsi="Arial" w:cs="Arial"/>
          <w:sz w:val="24"/>
          <w:szCs w:val="24"/>
        </w:rPr>
        <w:t xml:space="preserve">. 11th </w:t>
      </w:r>
      <w:proofErr w:type="spellStart"/>
      <w:r w:rsidRPr="00741566">
        <w:rPr>
          <w:rFonts w:ascii="Arial" w:hAnsi="Arial" w:cs="Arial"/>
          <w:sz w:val="24"/>
          <w:szCs w:val="24"/>
        </w:rPr>
        <w:t>edn</w:t>
      </w:r>
      <w:proofErr w:type="spellEnd"/>
      <w:r w:rsidRPr="00741566">
        <w:rPr>
          <w:rFonts w:ascii="Arial" w:hAnsi="Arial" w:cs="Arial"/>
          <w:sz w:val="24"/>
          <w:szCs w:val="24"/>
        </w:rPr>
        <w:t>. Abingdon: Routledge.</w:t>
      </w:r>
    </w:p>
    <w:p w14:paraId="11A786C6"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Masterman, J.W.E. (2002) </w:t>
      </w:r>
      <w:r w:rsidRPr="00741566">
        <w:rPr>
          <w:rFonts w:ascii="Arial" w:hAnsi="Arial" w:cs="Arial"/>
          <w:i/>
          <w:iCs/>
          <w:sz w:val="24"/>
          <w:szCs w:val="24"/>
        </w:rPr>
        <w:t>An Introduction to Building Procurement Systems</w:t>
      </w:r>
      <w:r w:rsidRPr="00741566">
        <w:rPr>
          <w:rFonts w:ascii="Arial" w:hAnsi="Arial" w:cs="Arial"/>
          <w:sz w:val="24"/>
          <w:szCs w:val="24"/>
        </w:rPr>
        <w:t xml:space="preserve">. 2nd </w:t>
      </w:r>
      <w:proofErr w:type="spellStart"/>
      <w:r w:rsidRPr="00741566">
        <w:rPr>
          <w:rFonts w:ascii="Arial" w:hAnsi="Arial" w:cs="Arial"/>
          <w:sz w:val="24"/>
          <w:szCs w:val="24"/>
        </w:rPr>
        <w:t>edn</w:t>
      </w:r>
      <w:proofErr w:type="spellEnd"/>
      <w:r w:rsidRPr="00741566">
        <w:rPr>
          <w:rFonts w:ascii="Arial" w:hAnsi="Arial" w:cs="Arial"/>
          <w:sz w:val="24"/>
          <w:szCs w:val="24"/>
        </w:rPr>
        <w:t>. London: Spon Press.</w:t>
      </w:r>
    </w:p>
    <w:p w14:paraId="62EA126C"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Nicholas, J.M. and Steyn, H. (2020) </w:t>
      </w:r>
      <w:r w:rsidRPr="00741566">
        <w:rPr>
          <w:rFonts w:ascii="Arial" w:hAnsi="Arial" w:cs="Arial"/>
          <w:i/>
          <w:iCs/>
          <w:sz w:val="24"/>
          <w:szCs w:val="24"/>
        </w:rPr>
        <w:t>Project Management for Engineering, Business and Technology</w:t>
      </w:r>
      <w:r w:rsidRPr="00741566">
        <w:rPr>
          <w:rFonts w:ascii="Arial" w:hAnsi="Arial" w:cs="Arial"/>
          <w:sz w:val="24"/>
          <w:szCs w:val="24"/>
        </w:rPr>
        <w:t xml:space="preserve">. 6th </w:t>
      </w:r>
      <w:proofErr w:type="spellStart"/>
      <w:r w:rsidRPr="00741566">
        <w:rPr>
          <w:rFonts w:ascii="Arial" w:hAnsi="Arial" w:cs="Arial"/>
          <w:sz w:val="24"/>
          <w:szCs w:val="24"/>
        </w:rPr>
        <w:t>edn</w:t>
      </w:r>
      <w:proofErr w:type="spellEnd"/>
      <w:r w:rsidRPr="00741566">
        <w:rPr>
          <w:rFonts w:ascii="Arial" w:hAnsi="Arial" w:cs="Arial"/>
          <w:sz w:val="24"/>
          <w:szCs w:val="24"/>
        </w:rPr>
        <w:t>. New York: Routledge.</w:t>
      </w:r>
    </w:p>
    <w:p w14:paraId="48D1B7CA"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Project Management Institute (PMI) (2021) </w:t>
      </w:r>
      <w:r w:rsidRPr="00741566">
        <w:rPr>
          <w:rFonts w:ascii="Arial" w:hAnsi="Arial" w:cs="Arial"/>
          <w:i/>
          <w:iCs/>
          <w:sz w:val="24"/>
          <w:szCs w:val="24"/>
        </w:rPr>
        <w:t>A Guide to the Project Management Body of Knowledge (PMBOK® Guide)</w:t>
      </w:r>
      <w:r w:rsidRPr="00741566">
        <w:rPr>
          <w:rFonts w:ascii="Arial" w:hAnsi="Arial" w:cs="Arial"/>
          <w:sz w:val="24"/>
          <w:szCs w:val="24"/>
        </w:rPr>
        <w:t xml:space="preserve">. 7th </w:t>
      </w:r>
      <w:proofErr w:type="spellStart"/>
      <w:r w:rsidRPr="00741566">
        <w:rPr>
          <w:rFonts w:ascii="Arial" w:hAnsi="Arial" w:cs="Arial"/>
          <w:sz w:val="24"/>
          <w:szCs w:val="24"/>
        </w:rPr>
        <w:t>edn</w:t>
      </w:r>
      <w:proofErr w:type="spellEnd"/>
      <w:r w:rsidRPr="00741566">
        <w:rPr>
          <w:rFonts w:ascii="Arial" w:hAnsi="Arial" w:cs="Arial"/>
          <w:sz w:val="24"/>
          <w:szCs w:val="24"/>
        </w:rPr>
        <w:t>. Newtown Square, PA: Project Management Institute.</w:t>
      </w:r>
    </w:p>
    <w:p w14:paraId="30849235" w14:textId="77777777" w:rsidR="00924D11" w:rsidRPr="00741566" w:rsidRDefault="00924D11" w:rsidP="00924D11">
      <w:pPr>
        <w:spacing w:line="360" w:lineRule="auto"/>
        <w:rPr>
          <w:rFonts w:ascii="Arial" w:hAnsi="Arial" w:cs="Arial"/>
          <w:sz w:val="24"/>
          <w:szCs w:val="24"/>
        </w:rPr>
      </w:pPr>
      <w:r w:rsidRPr="00741566">
        <w:rPr>
          <w:rFonts w:ascii="Arial" w:hAnsi="Arial" w:cs="Arial"/>
          <w:sz w:val="24"/>
          <w:szCs w:val="24"/>
        </w:rPr>
        <w:t xml:space="preserve">Walker, A. (2015) </w:t>
      </w:r>
      <w:r w:rsidRPr="00741566">
        <w:rPr>
          <w:rFonts w:ascii="Arial" w:hAnsi="Arial" w:cs="Arial"/>
          <w:i/>
          <w:iCs/>
          <w:sz w:val="24"/>
          <w:szCs w:val="24"/>
        </w:rPr>
        <w:t>Project Management in Construction</w:t>
      </w:r>
      <w:r w:rsidRPr="00741566">
        <w:rPr>
          <w:rFonts w:ascii="Arial" w:hAnsi="Arial" w:cs="Arial"/>
          <w:sz w:val="24"/>
          <w:szCs w:val="24"/>
        </w:rPr>
        <w:t xml:space="preserve">. 6th </w:t>
      </w:r>
      <w:proofErr w:type="spellStart"/>
      <w:r w:rsidRPr="00741566">
        <w:rPr>
          <w:rFonts w:ascii="Arial" w:hAnsi="Arial" w:cs="Arial"/>
          <w:sz w:val="24"/>
          <w:szCs w:val="24"/>
        </w:rPr>
        <w:t>edn</w:t>
      </w:r>
      <w:proofErr w:type="spellEnd"/>
      <w:r w:rsidRPr="00741566">
        <w:rPr>
          <w:rFonts w:ascii="Arial" w:hAnsi="Arial" w:cs="Arial"/>
          <w:sz w:val="24"/>
          <w:szCs w:val="24"/>
        </w:rPr>
        <w:t>. Chichester: Wiley.</w:t>
      </w:r>
    </w:p>
    <w:p w14:paraId="2E555332" w14:textId="77777777" w:rsidR="00FB465F" w:rsidRPr="00741566" w:rsidRDefault="00FB465F" w:rsidP="00924D11">
      <w:pPr>
        <w:spacing w:line="360" w:lineRule="auto"/>
        <w:rPr>
          <w:rFonts w:ascii="Arial" w:hAnsi="Arial" w:cs="Arial"/>
          <w:sz w:val="24"/>
          <w:szCs w:val="24"/>
        </w:rPr>
      </w:pPr>
    </w:p>
    <w:sectPr w:rsidR="00FB465F" w:rsidRPr="00741566" w:rsidSect="003C13B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38B4B" w14:textId="77777777" w:rsidR="007F67CE" w:rsidRDefault="007F67CE" w:rsidP="00CA0036">
      <w:pPr>
        <w:spacing w:after="0" w:line="240" w:lineRule="auto"/>
      </w:pPr>
      <w:r>
        <w:separator/>
      </w:r>
    </w:p>
  </w:endnote>
  <w:endnote w:type="continuationSeparator" w:id="0">
    <w:p w14:paraId="7F13D9CB" w14:textId="77777777" w:rsidR="007F67CE" w:rsidRDefault="007F67CE" w:rsidP="00CA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248728"/>
      <w:docPartObj>
        <w:docPartGallery w:val="Page Numbers (Bottom of Page)"/>
        <w:docPartUnique/>
      </w:docPartObj>
    </w:sdtPr>
    <w:sdtEndPr>
      <w:rPr>
        <w:noProof/>
      </w:rPr>
    </w:sdtEndPr>
    <w:sdtContent>
      <w:p w14:paraId="06B033CB" w14:textId="43D444D1" w:rsidR="00744075" w:rsidRDefault="007440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5FE5EE" w14:textId="77777777" w:rsidR="00CA0036" w:rsidRDefault="00CA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6617C" w14:textId="77777777" w:rsidR="007F67CE" w:rsidRDefault="007F67CE" w:rsidP="00CA0036">
      <w:pPr>
        <w:spacing w:after="0" w:line="240" w:lineRule="auto"/>
      </w:pPr>
      <w:r>
        <w:separator/>
      </w:r>
    </w:p>
  </w:footnote>
  <w:footnote w:type="continuationSeparator" w:id="0">
    <w:p w14:paraId="3159CA8D" w14:textId="77777777" w:rsidR="007F67CE" w:rsidRDefault="007F67CE" w:rsidP="00CA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7C7"/>
    <w:rsid w:val="00016B7B"/>
    <w:rsid w:val="00034AC8"/>
    <w:rsid w:val="0004617C"/>
    <w:rsid w:val="00050CFD"/>
    <w:rsid w:val="000624F7"/>
    <w:rsid w:val="00077D3E"/>
    <w:rsid w:val="00083B54"/>
    <w:rsid w:val="00083F19"/>
    <w:rsid w:val="00091808"/>
    <w:rsid w:val="00091870"/>
    <w:rsid w:val="000928B5"/>
    <w:rsid w:val="00092EDC"/>
    <w:rsid w:val="000B2E75"/>
    <w:rsid w:val="000B6931"/>
    <w:rsid w:val="000C55CD"/>
    <w:rsid w:val="000E6072"/>
    <w:rsid w:val="000F1CF6"/>
    <w:rsid w:val="00110FA6"/>
    <w:rsid w:val="001152AA"/>
    <w:rsid w:val="00127517"/>
    <w:rsid w:val="001444F1"/>
    <w:rsid w:val="00144BA3"/>
    <w:rsid w:val="0015338B"/>
    <w:rsid w:val="00154899"/>
    <w:rsid w:val="00174E53"/>
    <w:rsid w:val="00184AA1"/>
    <w:rsid w:val="00186B61"/>
    <w:rsid w:val="001B242F"/>
    <w:rsid w:val="001C6F85"/>
    <w:rsid w:val="001D0F08"/>
    <w:rsid w:val="001E1F84"/>
    <w:rsid w:val="001E3069"/>
    <w:rsid w:val="001E51BE"/>
    <w:rsid w:val="002149FD"/>
    <w:rsid w:val="00216002"/>
    <w:rsid w:val="00217A66"/>
    <w:rsid w:val="00237511"/>
    <w:rsid w:val="00266BC4"/>
    <w:rsid w:val="00286089"/>
    <w:rsid w:val="00287A07"/>
    <w:rsid w:val="00291AF6"/>
    <w:rsid w:val="002B604E"/>
    <w:rsid w:val="002C72D8"/>
    <w:rsid w:val="002E458A"/>
    <w:rsid w:val="002F30C0"/>
    <w:rsid w:val="00303EED"/>
    <w:rsid w:val="00307206"/>
    <w:rsid w:val="003132AE"/>
    <w:rsid w:val="0032068B"/>
    <w:rsid w:val="00330DED"/>
    <w:rsid w:val="00336CA1"/>
    <w:rsid w:val="00337137"/>
    <w:rsid w:val="0037177A"/>
    <w:rsid w:val="003726A5"/>
    <w:rsid w:val="00384114"/>
    <w:rsid w:val="00390A77"/>
    <w:rsid w:val="00394A78"/>
    <w:rsid w:val="00395C72"/>
    <w:rsid w:val="003A7EE7"/>
    <w:rsid w:val="003B6DF7"/>
    <w:rsid w:val="003C13B1"/>
    <w:rsid w:val="003D1AC6"/>
    <w:rsid w:val="003D24BD"/>
    <w:rsid w:val="003D57C7"/>
    <w:rsid w:val="003D7802"/>
    <w:rsid w:val="003E41CC"/>
    <w:rsid w:val="003F1EC3"/>
    <w:rsid w:val="003F2DB5"/>
    <w:rsid w:val="003F51F8"/>
    <w:rsid w:val="00404C74"/>
    <w:rsid w:val="00420F48"/>
    <w:rsid w:val="00421381"/>
    <w:rsid w:val="00424CF4"/>
    <w:rsid w:val="00425CA0"/>
    <w:rsid w:val="0043350E"/>
    <w:rsid w:val="00446BB1"/>
    <w:rsid w:val="0045634C"/>
    <w:rsid w:val="00475CCB"/>
    <w:rsid w:val="004761C7"/>
    <w:rsid w:val="0047650A"/>
    <w:rsid w:val="00484A0C"/>
    <w:rsid w:val="00497DD0"/>
    <w:rsid w:val="004A63B4"/>
    <w:rsid w:val="004B197B"/>
    <w:rsid w:val="004C2846"/>
    <w:rsid w:val="004D1DA9"/>
    <w:rsid w:val="004E0EFA"/>
    <w:rsid w:val="004E500A"/>
    <w:rsid w:val="004E5953"/>
    <w:rsid w:val="004F1BC5"/>
    <w:rsid w:val="00505AE6"/>
    <w:rsid w:val="00534904"/>
    <w:rsid w:val="005718A1"/>
    <w:rsid w:val="00574922"/>
    <w:rsid w:val="0058284C"/>
    <w:rsid w:val="005845E8"/>
    <w:rsid w:val="005A6840"/>
    <w:rsid w:val="005A79A2"/>
    <w:rsid w:val="005B23CB"/>
    <w:rsid w:val="005D4A58"/>
    <w:rsid w:val="00601A2C"/>
    <w:rsid w:val="006178F3"/>
    <w:rsid w:val="00622A87"/>
    <w:rsid w:val="00633E0D"/>
    <w:rsid w:val="0063717F"/>
    <w:rsid w:val="00652078"/>
    <w:rsid w:val="00675A26"/>
    <w:rsid w:val="006857E4"/>
    <w:rsid w:val="00693647"/>
    <w:rsid w:val="006C4912"/>
    <w:rsid w:val="006D48C0"/>
    <w:rsid w:val="006E0177"/>
    <w:rsid w:val="006F5761"/>
    <w:rsid w:val="00700A88"/>
    <w:rsid w:val="0070343A"/>
    <w:rsid w:val="00704063"/>
    <w:rsid w:val="00704AC5"/>
    <w:rsid w:val="007059BE"/>
    <w:rsid w:val="007310E3"/>
    <w:rsid w:val="00741566"/>
    <w:rsid w:val="00744075"/>
    <w:rsid w:val="00746244"/>
    <w:rsid w:val="00777251"/>
    <w:rsid w:val="0078205D"/>
    <w:rsid w:val="00785445"/>
    <w:rsid w:val="007A0C7D"/>
    <w:rsid w:val="007C233D"/>
    <w:rsid w:val="007C2973"/>
    <w:rsid w:val="007D4A22"/>
    <w:rsid w:val="007D4BC5"/>
    <w:rsid w:val="007F67CE"/>
    <w:rsid w:val="00827FF0"/>
    <w:rsid w:val="00857B3B"/>
    <w:rsid w:val="00860AA3"/>
    <w:rsid w:val="00862780"/>
    <w:rsid w:val="00872767"/>
    <w:rsid w:val="00886857"/>
    <w:rsid w:val="0088685B"/>
    <w:rsid w:val="008E060B"/>
    <w:rsid w:val="008F34E2"/>
    <w:rsid w:val="00904175"/>
    <w:rsid w:val="0091351B"/>
    <w:rsid w:val="009152B5"/>
    <w:rsid w:val="00924D11"/>
    <w:rsid w:val="00933D3A"/>
    <w:rsid w:val="00934936"/>
    <w:rsid w:val="00940D92"/>
    <w:rsid w:val="009423FF"/>
    <w:rsid w:val="009518FC"/>
    <w:rsid w:val="009565A3"/>
    <w:rsid w:val="00960CD6"/>
    <w:rsid w:val="00962706"/>
    <w:rsid w:val="00967126"/>
    <w:rsid w:val="0098380C"/>
    <w:rsid w:val="009A0917"/>
    <w:rsid w:val="009A422D"/>
    <w:rsid w:val="009B64C3"/>
    <w:rsid w:val="009C48FA"/>
    <w:rsid w:val="009E313C"/>
    <w:rsid w:val="009F039F"/>
    <w:rsid w:val="009F08A1"/>
    <w:rsid w:val="009F162A"/>
    <w:rsid w:val="00A07E26"/>
    <w:rsid w:val="00A13119"/>
    <w:rsid w:val="00A14EE4"/>
    <w:rsid w:val="00A24363"/>
    <w:rsid w:val="00A5290F"/>
    <w:rsid w:val="00A56883"/>
    <w:rsid w:val="00A568A9"/>
    <w:rsid w:val="00A56AEE"/>
    <w:rsid w:val="00A868E7"/>
    <w:rsid w:val="00A871FC"/>
    <w:rsid w:val="00A94BF8"/>
    <w:rsid w:val="00AA0BD8"/>
    <w:rsid w:val="00AA31EC"/>
    <w:rsid w:val="00AA3F43"/>
    <w:rsid w:val="00AB4CFC"/>
    <w:rsid w:val="00AB6325"/>
    <w:rsid w:val="00AC5FC8"/>
    <w:rsid w:val="00AD593B"/>
    <w:rsid w:val="00AE796D"/>
    <w:rsid w:val="00AF0819"/>
    <w:rsid w:val="00AF1FE3"/>
    <w:rsid w:val="00AF285F"/>
    <w:rsid w:val="00AF4724"/>
    <w:rsid w:val="00B0242D"/>
    <w:rsid w:val="00B07915"/>
    <w:rsid w:val="00B10129"/>
    <w:rsid w:val="00B26608"/>
    <w:rsid w:val="00B37A21"/>
    <w:rsid w:val="00B4619E"/>
    <w:rsid w:val="00B94148"/>
    <w:rsid w:val="00B96322"/>
    <w:rsid w:val="00BA0F9F"/>
    <w:rsid w:val="00BF6832"/>
    <w:rsid w:val="00C148D3"/>
    <w:rsid w:val="00C40FAA"/>
    <w:rsid w:val="00C65193"/>
    <w:rsid w:val="00C65853"/>
    <w:rsid w:val="00C716C7"/>
    <w:rsid w:val="00C942E6"/>
    <w:rsid w:val="00CA0036"/>
    <w:rsid w:val="00CB64E3"/>
    <w:rsid w:val="00CC6CD8"/>
    <w:rsid w:val="00CD54DF"/>
    <w:rsid w:val="00CD7A1D"/>
    <w:rsid w:val="00CF206B"/>
    <w:rsid w:val="00D01ABC"/>
    <w:rsid w:val="00D043AD"/>
    <w:rsid w:val="00D066F6"/>
    <w:rsid w:val="00D07B00"/>
    <w:rsid w:val="00D14E23"/>
    <w:rsid w:val="00D22ABE"/>
    <w:rsid w:val="00D37C29"/>
    <w:rsid w:val="00D43749"/>
    <w:rsid w:val="00D63306"/>
    <w:rsid w:val="00D72CB3"/>
    <w:rsid w:val="00D8189C"/>
    <w:rsid w:val="00D9342A"/>
    <w:rsid w:val="00D95830"/>
    <w:rsid w:val="00DB37A8"/>
    <w:rsid w:val="00DC0C51"/>
    <w:rsid w:val="00DD0704"/>
    <w:rsid w:val="00DD24CF"/>
    <w:rsid w:val="00DD3578"/>
    <w:rsid w:val="00DD5CBD"/>
    <w:rsid w:val="00DF00E2"/>
    <w:rsid w:val="00E05BA0"/>
    <w:rsid w:val="00E1433C"/>
    <w:rsid w:val="00E155EF"/>
    <w:rsid w:val="00E264DB"/>
    <w:rsid w:val="00E26612"/>
    <w:rsid w:val="00E311B2"/>
    <w:rsid w:val="00E47151"/>
    <w:rsid w:val="00E51BBF"/>
    <w:rsid w:val="00E702B5"/>
    <w:rsid w:val="00E9396A"/>
    <w:rsid w:val="00EA75B9"/>
    <w:rsid w:val="00ED50F5"/>
    <w:rsid w:val="00EE0898"/>
    <w:rsid w:val="00EE349C"/>
    <w:rsid w:val="00F0225E"/>
    <w:rsid w:val="00F26978"/>
    <w:rsid w:val="00F3436D"/>
    <w:rsid w:val="00F577E3"/>
    <w:rsid w:val="00F66F52"/>
    <w:rsid w:val="00F71690"/>
    <w:rsid w:val="00F73F82"/>
    <w:rsid w:val="00FB465F"/>
    <w:rsid w:val="00FC1A74"/>
    <w:rsid w:val="00FE3E27"/>
    <w:rsid w:val="00FF2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20FA2"/>
  <w15:chartTrackingRefBased/>
  <w15:docId w15:val="{FF86873A-9D2E-493F-B4E7-E29F43CD5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6C7"/>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C716C7"/>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3D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6C7"/>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C716C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3D5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7C7"/>
    <w:rPr>
      <w:rFonts w:eastAsiaTheme="majorEastAsia" w:cstheme="majorBidi"/>
      <w:color w:val="272727" w:themeColor="text1" w:themeTint="D8"/>
    </w:rPr>
  </w:style>
  <w:style w:type="paragraph" w:styleId="Title">
    <w:name w:val="Title"/>
    <w:basedOn w:val="Normal"/>
    <w:next w:val="Normal"/>
    <w:link w:val="TitleChar"/>
    <w:uiPriority w:val="10"/>
    <w:qFormat/>
    <w:rsid w:val="003D5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7C7"/>
    <w:pPr>
      <w:spacing w:before="160"/>
      <w:jc w:val="center"/>
    </w:pPr>
    <w:rPr>
      <w:i/>
      <w:iCs/>
      <w:color w:val="404040" w:themeColor="text1" w:themeTint="BF"/>
    </w:rPr>
  </w:style>
  <w:style w:type="character" w:customStyle="1" w:styleId="QuoteChar">
    <w:name w:val="Quote Char"/>
    <w:basedOn w:val="DefaultParagraphFont"/>
    <w:link w:val="Quote"/>
    <w:uiPriority w:val="29"/>
    <w:rsid w:val="003D57C7"/>
    <w:rPr>
      <w:i/>
      <w:iCs/>
      <w:color w:val="404040" w:themeColor="text1" w:themeTint="BF"/>
    </w:rPr>
  </w:style>
  <w:style w:type="paragraph" w:styleId="ListParagraph">
    <w:name w:val="List Paragraph"/>
    <w:basedOn w:val="Normal"/>
    <w:uiPriority w:val="34"/>
    <w:qFormat/>
    <w:rsid w:val="003D57C7"/>
    <w:pPr>
      <w:ind w:left="720"/>
      <w:contextualSpacing/>
    </w:pPr>
  </w:style>
  <w:style w:type="character" w:styleId="IntenseEmphasis">
    <w:name w:val="Intense Emphasis"/>
    <w:basedOn w:val="DefaultParagraphFont"/>
    <w:uiPriority w:val="21"/>
    <w:qFormat/>
    <w:rsid w:val="003D57C7"/>
    <w:rPr>
      <w:i/>
      <w:iCs/>
      <w:color w:val="0F4761" w:themeColor="accent1" w:themeShade="BF"/>
    </w:rPr>
  </w:style>
  <w:style w:type="paragraph" w:styleId="IntenseQuote">
    <w:name w:val="Intense Quote"/>
    <w:basedOn w:val="Normal"/>
    <w:next w:val="Normal"/>
    <w:link w:val="IntenseQuoteChar"/>
    <w:uiPriority w:val="30"/>
    <w:qFormat/>
    <w:rsid w:val="003D5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7C7"/>
    <w:rPr>
      <w:i/>
      <w:iCs/>
      <w:color w:val="0F4761" w:themeColor="accent1" w:themeShade="BF"/>
    </w:rPr>
  </w:style>
  <w:style w:type="character" w:styleId="IntenseReference">
    <w:name w:val="Intense Reference"/>
    <w:basedOn w:val="DefaultParagraphFont"/>
    <w:uiPriority w:val="32"/>
    <w:qFormat/>
    <w:rsid w:val="003D57C7"/>
    <w:rPr>
      <w:b/>
      <w:bCs/>
      <w:smallCaps/>
      <w:color w:val="0F4761" w:themeColor="accent1" w:themeShade="BF"/>
      <w:spacing w:val="5"/>
    </w:rPr>
  </w:style>
  <w:style w:type="paragraph" w:styleId="NormalWeb">
    <w:name w:val="Normal (Web)"/>
    <w:basedOn w:val="Normal"/>
    <w:uiPriority w:val="99"/>
    <w:semiHidden/>
    <w:unhideWhenUsed/>
    <w:rsid w:val="003A7EE7"/>
    <w:rPr>
      <w:rFonts w:ascii="Times New Roman" w:hAnsi="Times New Roman" w:cs="Times New Roman"/>
      <w:sz w:val="24"/>
      <w:szCs w:val="24"/>
    </w:rPr>
  </w:style>
  <w:style w:type="table" w:styleId="TableGrid">
    <w:name w:val="Table Grid"/>
    <w:basedOn w:val="TableNormal"/>
    <w:uiPriority w:val="39"/>
    <w:rsid w:val="00E51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0A77"/>
    <w:rPr>
      <w:color w:val="467886" w:themeColor="hyperlink"/>
      <w:u w:val="single"/>
    </w:rPr>
  </w:style>
  <w:style w:type="character" w:styleId="UnresolvedMention">
    <w:name w:val="Unresolved Mention"/>
    <w:basedOn w:val="DefaultParagraphFont"/>
    <w:uiPriority w:val="99"/>
    <w:semiHidden/>
    <w:unhideWhenUsed/>
    <w:rsid w:val="00390A77"/>
    <w:rPr>
      <w:color w:val="605E5C"/>
      <w:shd w:val="clear" w:color="auto" w:fill="E1DFDD"/>
    </w:rPr>
  </w:style>
  <w:style w:type="paragraph" w:styleId="NoSpacing">
    <w:name w:val="No Spacing"/>
    <w:link w:val="NoSpacingChar"/>
    <w:uiPriority w:val="1"/>
    <w:qFormat/>
    <w:rsid w:val="003C13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3B1"/>
    <w:rPr>
      <w:rFonts w:eastAsiaTheme="minorEastAsia"/>
      <w:lang w:val="en-US"/>
    </w:rPr>
  </w:style>
  <w:style w:type="paragraph" w:styleId="TOCHeading">
    <w:name w:val="TOC Heading"/>
    <w:basedOn w:val="Heading1"/>
    <w:next w:val="Normal"/>
    <w:uiPriority w:val="39"/>
    <w:unhideWhenUsed/>
    <w:qFormat/>
    <w:rsid w:val="00303EED"/>
    <w:pPr>
      <w:spacing w:before="240" w:after="0"/>
      <w:outlineLvl w:val="9"/>
    </w:pPr>
    <w:rPr>
      <w:color w:val="0F4761" w:themeColor="accent1" w:themeShade="BF"/>
      <w:sz w:val="32"/>
      <w:szCs w:val="32"/>
      <w:lang w:val="en-US"/>
    </w:rPr>
  </w:style>
  <w:style w:type="paragraph" w:styleId="TOC1">
    <w:name w:val="toc 1"/>
    <w:basedOn w:val="Normal"/>
    <w:next w:val="Normal"/>
    <w:autoRedefine/>
    <w:uiPriority w:val="39"/>
    <w:unhideWhenUsed/>
    <w:rsid w:val="00303EED"/>
    <w:pPr>
      <w:spacing w:after="100"/>
    </w:pPr>
  </w:style>
  <w:style w:type="paragraph" w:styleId="Header">
    <w:name w:val="header"/>
    <w:basedOn w:val="Normal"/>
    <w:link w:val="HeaderChar"/>
    <w:uiPriority w:val="99"/>
    <w:unhideWhenUsed/>
    <w:rsid w:val="00CA0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036"/>
  </w:style>
  <w:style w:type="paragraph" w:styleId="Footer">
    <w:name w:val="footer"/>
    <w:basedOn w:val="Normal"/>
    <w:link w:val="FooterChar"/>
    <w:uiPriority w:val="99"/>
    <w:unhideWhenUsed/>
    <w:rsid w:val="00CA0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oxrep/grac0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7486F1431B4580B49A2EB5656FDB41"/>
        <w:category>
          <w:name w:val="General"/>
          <w:gallery w:val="placeholder"/>
        </w:category>
        <w:types>
          <w:type w:val="bbPlcHdr"/>
        </w:types>
        <w:behaviors>
          <w:behavior w:val="content"/>
        </w:behaviors>
        <w:guid w:val="{84F3F591-3BD5-4A49-B205-8D6827838818}"/>
      </w:docPartPr>
      <w:docPartBody>
        <w:p w:rsidR="00000000" w:rsidRDefault="004C179C" w:rsidP="004C179C">
          <w:pPr>
            <w:pStyle w:val="097486F1431B4580B49A2EB5656FDB4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79C"/>
    <w:rsid w:val="004C179C"/>
    <w:rsid w:val="00571E73"/>
    <w:rsid w:val="005A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7486F1431B4580B49A2EB5656FDB41">
    <w:name w:val="097486F1431B4580B49A2EB5656FDB41"/>
    <w:rsid w:val="004C179C"/>
  </w:style>
  <w:style w:type="paragraph" w:customStyle="1" w:styleId="9EC72EE33D164329BB39064FC8D6143B">
    <w:name w:val="9EC72EE33D164329BB39064FC8D6143B"/>
    <w:rsid w:val="004C17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E858B-8E66-4639-B79C-0FAAC7547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10</Pages>
  <Words>2308</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15437</CharactersWithSpaces>
  <SharedDoc>false</SharedDoc>
  <HLinks>
    <vt:vector size="6" baseType="variant">
      <vt:variant>
        <vt:i4>589826</vt:i4>
      </vt:variant>
      <vt:variant>
        <vt:i4>0</vt:i4>
      </vt:variant>
      <vt:variant>
        <vt:i4>0</vt:i4>
      </vt:variant>
      <vt:variant>
        <vt:i4>5</vt:i4>
      </vt:variant>
      <vt:variant>
        <vt:lpwstr>https://doi.org/10.1093/oxrep/grac001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Contracting Methods in Project Management</dc:title>
  <dc:subject/>
  <dc:creator>Liuba Furnica (2324363)</dc:creator>
  <cp:keywords/>
  <dc:description/>
  <cp:lastModifiedBy>Liuba Furnica (2324363)</cp:lastModifiedBy>
  <cp:revision>271</cp:revision>
  <dcterms:created xsi:type="dcterms:W3CDTF">2026-07-17T01:27:00Z</dcterms:created>
  <dcterms:modified xsi:type="dcterms:W3CDTF">2026-07-19T21:10:00Z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29252712-6d30-4311-8fb4-00e4f0b1e8e1</vt:lpwstr>
  </property>
</Properties>
</file>