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009E34D6" w:rsidRDefault="009E34D6" w14:paraId="672A6659" wp14:textId="77777777">
      <w:pPr>
        <w:spacing w:line="360" w:lineRule="auto"/>
        <w:jc w:val="both"/>
        <w:rPr>
          <w:b/>
          <w:sz w:val="28"/>
          <w:szCs w:val="28"/>
        </w:rPr>
      </w:pPr>
    </w:p>
    <w:p xmlns:wp14="http://schemas.microsoft.com/office/word/2010/wordml" w:rsidR="009E34D6" w:rsidRDefault="001F67D4" w14:paraId="00C057A6" wp14:textId="77777777">
      <w:pPr>
        <w:spacing w:line="360" w:lineRule="auto"/>
        <w:jc w:val="center"/>
        <w:rPr>
          <w:b/>
          <w:sz w:val="32"/>
          <w:szCs w:val="32"/>
          <w:u w:val="single"/>
        </w:rPr>
      </w:pPr>
      <w:r>
        <w:rPr>
          <w:b/>
          <w:sz w:val="32"/>
          <w:szCs w:val="32"/>
          <w:u w:val="single"/>
        </w:rPr>
        <w:t>The Global Business Environment</w:t>
      </w:r>
    </w:p>
    <w:p xmlns:wp14="http://schemas.microsoft.com/office/word/2010/wordml" w:rsidR="00B548E2" w:rsidRDefault="005976E0" w14:paraId="6AAB7E50" wp14:textId="77777777">
      <w:pPr>
        <w:spacing w:line="360" w:lineRule="auto"/>
        <w:jc w:val="center"/>
        <w:rPr>
          <w:b/>
          <w:sz w:val="32"/>
          <w:szCs w:val="32"/>
          <w:u w:val="single"/>
        </w:rPr>
      </w:pPr>
      <w:r>
        <w:rPr>
          <w:b/>
          <w:sz w:val="32"/>
          <w:szCs w:val="32"/>
          <w:u w:val="single"/>
        </w:rPr>
        <w:t>Assessment 2</w:t>
      </w:r>
    </w:p>
    <w:p xmlns:wp14="http://schemas.microsoft.com/office/word/2010/wordml" w:rsidR="00B548E2" w:rsidRDefault="00B548E2" w14:paraId="0A37501D" wp14:textId="77777777">
      <w:pPr>
        <w:spacing w:line="360" w:lineRule="auto"/>
        <w:jc w:val="center"/>
        <w:rPr>
          <w:b/>
          <w:sz w:val="32"/>
          <w:szCs w:val="32"/>
          <w:u w:val="single"/>
        </w:rPr>
      </w:pPr>
    </w:p>
    <w:p xmlns:wp14="http://schemas.microsoft.com/office/word/2010/wordml" w:rsidR="00B548E2" w:rsidRDefault="00B548E2" w14:paraId="5DAB6C7B" wp14:textId="77777777">
      <w:pPr>
        <w:spacing w:line="360" w:lineRule="auto"/>
        <w:jc w:val="center"/>
        <w:rPr>
          <w:b/>
          <w:sz w:val="32"/>
          <w:szCs w:val="32"/>
          <w:u w:val="single"/>
        </w:rPr>
      </w:pPr>
    </w:p>
    <w:p xmlns:wp14="http://schemas.microsoft.com/office/word/2010/wordml" w:rsidR="00B548E2" w:rsidRDefault="00B548E2" w14:paraId="02EB378F" wp14:textId="77777777">
      <w:pPr>
        <w:spacing w:line="360" w:lineRule="auto"/>
        <w:jc w:val="center"/>
        <w:rPr>
          <w:b/>
          <w:sz w:val="32"/>
          <w:szCs w:val="32"/>
          <w:u w:val="single"/>
        </w:rPr>
      </w:pPr>
    </w:p>
    <w:p xmlns:wp14="http://schemas.microsoft.com/office/word/2010/wordml" w:rsidR="00B548E2" w:rsidP="5169F02F" w:rsidRDefault="00B548E2" w14:paraId="45282C6B" wp14:textId="40F27305">
      <w:pPr>
        <w:spacing w:before="360" w:after="520" w:line="480" w:lineRule="auto"/>
        <w:jc w:val="center"/>
        <w:rPr>
          <w:rFonts w:ascii="Times New Roman" w:hAnsi="Times New Roman" w:eastAsia="Times New Roman" w:cs="Times New Roman"/>
          <w:b w:val="0"/>
          <w:bCs w:val="0"/>
          <w:i w:val="0"/>
          <w:iCs w:val="0"/>
          <w:noProof w:val="0"/>
          <w:color w:val="000000" w:themeColor="text1" w:themeTint="FF" w:themeShade="FF"/>
          <w:sz w:val="32"/>
          <w:szCs w:val="32"/>
          <w:lang w:val="en-US"/>
        </w:rPr>
      </w:pPr>
      <w:r w:rsidRPr="5169F02F" w:rsidR="5169F02F">
        <w:rPr>
          <w:rFonts w:ascii="Times New Roman" w:hAnsi="Times New Roman" w:eastAsia="Times New Roman" w:cs="Times New Roman"/>
          <w:b w:val="1"/>
          <w:bCs w:val="1"/>
          <w:i w:val="0"/>
          <w:iCs w:val="0"/>
          <w:noProof w:val="0"/>
          <w:color w:val="000000" w:themeColor="text1" w:themeTint="FF" w:themeShade="FF"/>
          <w:sz w:val="32"/>
          <w:szCs w:val="32"/>
          <w:lang w:val="en-GB"/>
        </w:rPr>
        <w:t>Name: Vasile-Claudiu Neacsu</w:t>
      </w:r>
    </w:p>
    <w:p xmlns:wp14="http://schemas.microsoft.com/office/word/2010/wordml" w:rsidR="00B548E2" w:rsidP="5169F02F" w:rsidRDefault="00B548E2" w14:paraId="380BC01B" wp14:textId="6118203C">
      <w:pPr>
        <w:pStyle w:val="Normal"/>
        <w:spacing w:before="360" w:after="520" w:line="480"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xmlns:wp14="http://schemas.microsoft.com/office/word/2010/wordml" w:rsidR="00B548E2" w:rsidP="5169F02F" w:rsidRDefault="00B548E2" w14:paraId="7859C18B" wp14:textId="2A9AEED6">
      <w:pPr>
        <w:spacing w:before="360" w:after="520" w:line="480" w:lineRule="auto"/>
        <w:jc w:val="center"/>
        <w:rPr>
          <w:rFonts w:ascii="Times New Roman" w:hAnsi="Times New Roman" w:eastAsia="Times New Roman" w:cs="Times New Roman"/>
          <w:b w:val="0"/>
          <w:bCs w:val="0"/>
          <w:i w:val="0"/>
          <w:iCs w:val="0"/>
          <w:noProof w:val="0"/>
          <w:color w:val="000000" w:themeColor="text1" w:themeTint="FF" w:themeShade="FF"/>
          <w:sz w:val="32"/>
          <w:szCs w:val="32"/>
          <w:lang w:val="en-US"/>
        </w:rPr>
      </w:pPr>
      <w:r w:rsidRPr="5169F02F" w:rsidR="5169F02F">
        <w:rPr>
          <w:rFonts w:ascii="Times New Roman" w:hAnsi="Times New Roman" w:eastAsia="Times New Roman" w:cs="Times New Roman"/>
          <w:b w:val="1"/>
          <w:bCs w:val="1"/>
          <w:i w:val="0"/>
          <w:iCs w:val="0"/>
          <w:noProof w:val="0"/>
          <w:color w:val="000000" w:themeColor="text1" w:themeTint="FF" w:themeShade="FF"/>
          <w:sz w:val="32"/>
          <w:szCs w:val="32"/>
          <w:lang w:val="en-GB"/>
        </w:rPr>
        <w:t>Student Number:1921604</w:t>
      </w:r>
    </w:p>
    <w:p xmlns:wp14="http://schemas.microsoft.com/office/word/2010/wordml" w:rsidR="00B548E2" w:rsidP="5169F02F" w:rsidRDefault="00B548E2" w14:paraId="2F531047" wp14:textId="411C64B9">
      <w:pPr>
        <w:pStyle w:val="Normal"/>
        <w:spacing w:before="360" w:after="520" w:line="480"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xmlns:wp14="http://schemas.microsoft.com/office/word/2010/wordml" w:rsidR="00B548E2" w:rsidP="5169F02F" w:rsidRDefault="00B548E2" w14:paraId="51D75E88" wp14:textId="1FDFB6D2">
      <w:pPr>
        <w:spacing w:before="360" w:after="520" w:line="480"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r w:rsidRPr="5169F02F" w:rsidR="5169F02F">
        <w:rPr>
          <w:rFonts w:ascii="Times New Roman" w:hAnsi="Times New Roman" w:eastAsia="Times New Roman" w:cs="Times New Roman"/>
          <w:b w:val="1"/>
          <w:bCs w:val="1"/>
          <w:i w:val="0"/>
          <w:iCs w:val="0"/>
          <w:noProof w:val="0"/>
          <w:color w:val="000000" w:themeColor="text1" w:themeTint="FF" w:themeShade="FF"/>
          <w:sz w:val="32"/>
          <w:szCs w:val="32"/>
          <w:lang w:val="en-GB"/>
        </w:rPr>
        <w:t>Module Title: GLOBAL BUSINESS ENVIROMENT-LCBB4005</w:t>
      </w:r>
    </w:p>
    <w:p xmlns:wp14="http://schemas.microsoft.com/office/word/2010/wordml" w:rsidR="00B548E2" w:rsidP="5169F02F" w:rsidRDefault="00B548E2" w14:paraId="0882C808" wp14:textId="4B167A51">
      <w:pPr>
        <w:pStyle w:val="Normal"/>
        <w:spacing w:before="360" w:after="520" w:line="480"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xmlns:wp14="http://schemas.microsoft.com/office/word/2010/wordml" w:rsidR="00B548E2" w:rsidP="5169F02F" w:rsidRDefault="00B548E2" w14:paraId="1CEAAFD2" wp14:textId="40FFC6E5">
      <w:pPr>
        <w:spacing w:before="360" w:after="520" w:line="480" w:lineRule="auto"/>
        <w:jc w:val="center"/>
        <w:rPr>
          <w:rFonts w:ascii="Times New Roman" w:hAnsi="Times New Roman" w:eastAsia="Times New Roman" w:cs="Times New Roman"/>
          <w:b w:val="0"/>
          <w:bCs w:val="0"/>
          <w:i w:val="0"/>
          <w:iCs w:val="0"/>
          <w:noProof w:val="0"/>
          <w:color w:val="000000" w:themeColor="text1" w:themeTint="FF" w:themeShade="FF"/>
          <w:sz w:val="32"/>
          <w:szCs w:val="32"/>
          <w:lang w:val="en-US"/>
        </w:rPr>
      </w:pPr>
      <w:r w:rsidRPr="5169F02F" w:rsidR="5169F02F">
        <w:rPr>
          <w:rFonts w:ascii="Times New Roman" w:hAnsi="Times New Roman" w:eastAsia="Times New Roman" w:cs="Times New Roman"/>
          <w:b w:val="1"/>
          <w:bCs w:val="1"/>
          <w:i w:val="0"/>
          <w:iCs w:val="0"/>
          <w:noProof w:val="0"/>
          <w:color w:val="000000" w:themeColor="text1" w:themeTint="FF" w:themeShade="FF"/>
          <w:sz w:val="32"/>
          <w:szCs w:val="32"/>
          <w:lang w:val="en-GB"/>
        </w:rPr>
        <w:t>Assignment Title- Assignment 2</w:t>
      </w:r>
    </w:p>
    <w:p xmlns:wp14="http://schemas.microsoft.com/office/word/2010/wordml" w:rsidR="00B548E2" w:rsidP="5169F02F" w:rsidRDefault="00B548E2" w14:paraId="1A042DBC" wp14:textId="32455E68">
      <w:pPr>
        <w:spacing w:before="360" w:after="520" w:line="480"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r w:rsidRPr="5169F02F" w:rsidR="5169F02F">
        <w:rPr>
          <w:rFonts w:ascii="Times New Roman" w:hAnsi="Times New Roman" w:eastAsia="Times New Roman" w:cs="Times New Roman"/>
          <w:b w:val="1"/>
          <w:bCs w:val="1"/>
          <w:i w:val="0"/>
          <w:iCs w:val="0"/>
          <w:noProof w:val="0"/>
          <w:color w:val="000000" w:themeColor="text1" w:themeTint="FF" w:themeShade="FF"/>
          <w:sz w:val="32"/>
          <w:szCs w:val="32"/>
          <w:lang w:val="en-GB"/>
        </w:rPr>
        <w:t xml:space="preserve">Module Lecturer’s Name: Rexon </w:t>
      </w:r>
      <w:proofErr w:type="spellStart"/>
      <w:r w:rsidRPr="5169F02F" w:rsidR="5169F02F">
        <w:rPr>
          <w:rFonts w:ascii="Times New Roman" w:hAnsi="Times New Roman" w:eastAsia="Times New Roman" w:cs="Times New Roman"/>
          <w:b w:val="1"/>
          <w:bCs w:val="1"/>
          <w:i w:val="0"/>
          <w:iCs w:val="0"/>
          <w:noProof w:val="0"/>
          <w:color w:val="000000" w:themeColor="text1" w:themeTint="FF" w:themeShade="FF"/>
          <w:sz w:val="32"/>
          <w:szCs w:val="32"/>
          <w:lang w:val="en-GB"/>
        </w:rPr>
        <w:t>Nting</w:t>
      </w:r>
      <w:proofErr w:type="spellEnd"/>
    </w:p>
    <w:p xmlns:wp14="http://schemas.microsoft.com/office/word/2010/wordml" w:rsidR="00B548E2" w:rsidP="5169F02F" w:rsidRDefault="00B548E2" w14:paraId="7E46629E" wp14:textId="17CAD2F4">
      <w:pPr>
        <w:pStyle w:val="Normal"/>
        <w:spacing w:before="360" w:after="520" w:line="480" w:lineRule="auto"/>
        <w:jc w:val="center"/>
        <w:rPr>
          <w:rFonts w:ascii="Times New Roman" w:hAnsi="Times New Roman" w:eastAsia="Times New Roman" w:cs="Times New Roman"/>
          <w:b w:val="1"/>
          <w:bCs w:val="1"/>
          <w:i w:val="0"/>
          <w:iCs w:val="0"/>
          <w:noProof w:val="0"/>
          <w:color w:val="000000" w:themeColor="text1" w:themeTint="FF" w:themeShade="FF"/>
          <w:sz w:val="32"/>
          <w:szCs w:val="32"/>
          <w:lang w:val="en-GB"/>
        </w:rPr>
      </w:pPr>
    </w:p>
    <w:p xmlns:wp14="http://schemas.microsoft.com/office/word/2010/wordml" w:rsidR="00B548E2" w:rsidP="5169F02F" w:rsidRDefault="00B548E2" w14:paraId="6A05A809" wp14:textId="7C2972B9">
      <w:pPr>
        <w:pStyle w:val="Normal"/>
        <w:spacing w:line="360" w:lineRule="auto"/>
        <w:jc w:val="center"/>
        <w:rPr>
          <w:b w:val="1"/>
          <w:bCs w:val="1"/>
          <w:sz w:val="32"/>
          <w:szCs w:val="32"/>
          <w:u w:val="single"/>
        </w:rPr>
      </w:pPr>
    </w:p>
    <w:p xmlns:wp14="http://schemas.microsoft.com/office/word/2010/wordml" w:rsidR="00B548E2" w:rsidRDefault="00B548E2" w14:paraId="5A39BBE3" wp14:textId="77777777">
      <w:pPr>
        <w:spacing w:line="360" w:lineRule="auto"/>
        <w:jc w:val="center"/>
        <w:rPr>
          <w:b/>
          <w:sz w:val="32"/>
          <w:szCs w:val="32"/>
          <w:u w:val="single"/>
        </w:rPr>
      </w:pPr>
    </w:p>
    <w:p xmlns:wp14="http://schemas.microsoft.com/office/word/2010/wordml" w:rsidR="00B548E2" w:rsidRDefault="00B548E2" w14:paraId="41C8F396" wp14:textId="77777777">
      <w:pPr>
        <w:spacing w:line="360" w:lineRule="auto"/>
        <w:jc w:val="center"/>
        <w:rPr>
          <w:b/>
          <w:sz w:val="32"/>
          <w:szCs w:val="32"/>
          <w:u w:val="single"/>
        </w:rPr>
      </w:pPr>
    </w:p>
    <w:p xmlns:wp14="http://schemas.microsoft.com/office/word/2010/wordml" w:rsidR="00B548E2" w:rsidRDefault="00B548E2" w14:paraId="72A3D3EC" wp14:textId="77777777">
      <w:pPr>
        <w:spacing w:line="360" w:lineRule="auto"/>
        <w:jc w:val="center"/>
        <w:rPr>
          <w:b/>
          <w:sz w:val="32"/>
          <w:szCs w:val="32"/>
          <w:u w:val="single"/>
        </w:rPr>
      </w:pPr>
    </w:p>
    <w:p xmlns:wp14="http://schemas.microsoft.com/office/word/2010/wordml" w:rsidR="00B548E2" w:rsidRDefault="00B548E2" w14:paraId="0D0B940D" wp14:textId="77777777">
      <w:pPr>
        <w:spacing w:line="360" w:lineRule="auto"/>
        <w:jc w:val="center"/>
        <w:rPr>
          <w:b/>
          <w:sz w:val="32"/>
          <w:szCs w:val="32"/>
          <w:u w:val="single"/>
        </w:rPr>
      </w:pPr>
    </w:p>
    <w:p xmlns:wp14="http://schemas.microsoft.com/office/word/2010/wordml" w:rsidR="00B548E2" w:rsidRDefault="00B548E2" w14:paraId="0E27B00A" wp14:textId="77777777">
      <w:pPr>
        <w:spacing w:line="360" w:lineRule="auto"/>
        <w:jc w:val="center"/>
        <w:rPr>
          <w:b/>
          <w:sz w:val="32"/>
          <w:szCs w:val="32"/>
          <w:u w:val="single"/>
        </w:rPr>
      </w:pPr>
    </w:p>
    <w:p xmlns:wp14="http://schemas.microsoft.com/office/word/2010/wordml" w:rsidR="00B548E2" w:rsidRDefault="00B548E2" w14:paraId="60061E4C" wp14:textId="77777777">
      <w:pPr>
        <w:spacing w:line="360" w:lineRule="auto"/>
        <w:jc w:val="center"/>
        <w:rPr>
          <w:b/>
          <w:sz w:val="32"/>
          <w:szCs w:val="32"/>
          <w:u w:val="single"/>
        </w:rPr>
      </w:pPr>
    </w:p>
    <w:p xmlns:wp14="http://schemas.microsoft.com/office/word/2010/wordml" w:rsidR="00B548E2" w:rsidRDefault="00B548E2" w14:paraId="44EAFD9C" wp14:textId="77777777">
      <w:pPr>
        <w:spacing w:line="360" w:lineRule="auto"/>
        <w:jc w:val="center"/>
        <w:rPr>
          <w:b/>
          <w:sz w:val="32"/>
          <w:szCs w:val="32"/>
          <w:u w:val="single"/>
        </w:rPr>
      </w:pPr>
    </w:p>
    <w:p xmlns:wp14="http://schemas.microsoft.com/office/word/2010/wordml" w:rsidR="00B548E2" w:rsidRDefault="00B548E2" w14:paraId="4B94D5A5" wp14:textId="77777777">
      <w:pPr>
        <w:spacing w:line="360" w:lineRule="auto"/>
        <w:jc w:val="center"/>
        <w:rPr>
          <w:b/>
          <w:sz w:val="32"/>
          <w:szCs w:val="32"/>
          <w:u w:val="single"/>
        </w:rPr>
      </w:pPr>
    </w:p>
    <w:p xmlns:wp14="http://schemas.microsoft.com/office/word/2010/wordml" w:rsidR="00B548E2" w:rsidRDefault="00B548E2" w14:paraId="3DEEC669" wp14:textId="77777777">
      <w:pPr>
        <w:spacing w:line="360" w:lineRule="auto"/>
        <w:jc w:val="center"/>
        <w:rPr>
          <w:b/>
          <w:sz w:val="32"/>
          <w:szCs w:val="32"/>
          <w:u w:val="single"/>
        </w:rPr>
      </w:pPr>
    </w:p>
    <w:p xmlns:wp14="http://schemas.microsoft.com/office/word/2010/wordml" w:rsidR="00B548E2" w:rsidRDefault="00B548E2" w14:paraId="3656B9AB" wp14:textId="77777777">
      <w:pPr>
        <w:spacing w:line="360" w:lineRule="auto"/>
        <w:jc w:val="center"/>
        <w:rPr>
          <w:b/>
          <w:sz w:val="32"/>
          <w:szCs w:val="32"/>
          <w:u w:val="single"/>
        </w:rPr>
      </w:pPr>
    </w:p>
    <w:p xmlns:wp14="http://schemas.microsoft.com/office/word/2010/wordml" w:rsidR="00B548E2" w:rsidRDefault="00B548E2" w14:paraId="45FB0818" wp14:textId="77777777">
      <w:pPr>
        <w:spacing w:line="360" w:lineRule="auto"/>
        <w:jc w:val="center"/>
        <w:rPr>
          <w:b/>
          <w:sz w:val="32"/>
          <w:szCs w:val="32"/>
          <w:u w:val="single"/>
        </w:rPr>
      </w:pPr>
    </w:p>
    <w:p xmlns:wp14="http://schemas.microsoft.com/office/word/2010/wordml" w:rsidR="00B548E2" w:rsidRDefault="00B548E2" w14:paraId="049F31CB" wp14:textId="77777777">
      <w:pPr>
        <w:spacing w:line="360" w:lineRule="auto"/>
        <w:jc w:val="center"/>
        <w:rPr>
          <w:b/>
          <w:sz w:val="32"/>
          <w:szCs w:val="32"/>
          <w:u w:val="single"/>
        </w:rPr>
      </w:pPr>
    </w:p>
    <w:p xmlns:wp14="http://schemas.microsoft.com/office/word/2010/wordml" w:rsidR="00B548E2" w:rsidRDefault="00B548E2" w14:paraId="53128261" wp14:textId="77777777">
      <w:pPr>
        <w:spacing w:line="360" w:lineRule="auto"/>
        <w:jc w:val="center"/>
        <w:rPr>
          <w:b/>
          <w:sz w:val="32"/>
          <w:szCs w:val="32"/>
          <w:u w:val="single"/>
        </w:rPr>
      </w:pPr>
    </w:p>
    <w:p xmlns:wp14="http://schemas.microsoft.com/office/word/2010/wordml" w:rsidR="00B548E2" w:rsidRDefault="00B548E2" w14:paraId="62486C05" wp14:textId="77777777">
      <w:pPr>
        <w:spacing w:line="360" w:lineRule="auto"/>
        <w:jc w:val="center"/>
        <w:rPr>
          <w:b/>
          <w:sz w:val="32"/>
          <w:szCs w:val="32"/>
          <w:u w:val="single"/>
        </w:rPr>
      </w:pPr>
    </w:p>
    <w:p xmlns:wp14="http://schemas.microsoft.com/office/word/2010/wordml" w:rsidR="00B548E2" w:rsidRDefault="00B548E2" w14:paraId="4101652C" wp14:textId="77777777">
      <w:pPr>
        <w:spacing w:line="360" w:lineRule="auto"/>
        <w:jc w:val="center"/>
        <w:rPr>
          <w:b/>
          <w:sz w:val="32"/>
          <w:szCs w:val="32"/>
          <w:u w:val="single"/>
        </w:rPr>
      </w:pPr>
    </w:p>
    <w:p xmlns:wp14="http://schemas.microsoft.com/office/word/2010/wordml" w:rsidR="00B548E2" w:rsidRDefault="00B548E2" w14:paraId="4B99056E" wp14:textId="77777777">
      <w:pPr>
        <w:spacing w:line="360" w:lineRule="auto"/>
        <w:jc w:val="center"/>
        <w:rPr>
          <w:b/>
          <w:sz w:val="32"/>
          <w:szCs w:val="32"/>
          <w:u w:val="single"/>
        </w:rPr>
      </w:pPr>
    </w:p>
    <w:p xmlns:wp14="http://schemas.microsoft.com/office/word/2010/wordml" w:rsidR="00A84F7D" w:rsidP="00B548E2" w:rsidRDefault="00A84F7D" w14:paraId="1299C43A" wp14:textId="77777777">
      <w:pPr>
        <w:spacing w:line="360" w:lineRule="auto"/>
        <w:jc w:val="both"/>
        <w:rPr>
          <w:bCs/>
          <w:sz w:val="24"/>
          <w:szCs w:val="24"/>
        </w:rPr>
      </w:pPr>
    </w:p>
    <w:p xmlns:wp14="http://schemas.microsoft.com/office/word/2010/wordml" w:rsidR="00A84F7D" w:rsidP="00B548E2" w:rsidRDefault="00A84F7D" w14:paraId="4DDBEF00" wp14:textId="77777777">
      <w:pPr>
        <w:spacing w:line="360" w:lineRule="auto"/>
        <w:jc w:val="both"/>
        <w:rPr>
          <w:bCs/>
          <w:sz w:val="24"/>
          <w:szCs w:val="24"/>
        </w:rPr>
      </w:pPr>
    </w:p>
    <w:p xmlns:wp14="http://schemas.microsoft.com/office/word/2010/wordml" w:rsidR="00A84F7D" w:rsidP="00B548E2" w:rsidRDefault="00A84F7D" w14:paraId="3461D779" wp14:textId="77777777">
      <w:pPr>
        <w:spacing w:line="360" w:lineRule="auto"/>
        <w:jc w:val="both"/>
        <w:rPr>
          <w:bCs/>
          <w:sz w:val="24"/>
          <w:szCs w:val="24"/>
        </w:rPr>
      </w:pPr>
    </w:p>
    <w:p xmlns:wp14="http://schemas.microsoft.com/office/word/2010/wordml" w:rsidR="00A84F7D" w:rsidP="00B548E2" w:rsidRDefault="00A84F7D" w14:paraId="3CF2D8B6" wp14:textId="77777777">
      <w:pPr>
        <w:spacing w:line="360" w:lineRule="auto"/>
        <w:jc w:val="both"/>
        <w:rPr>
          <w:bCs/>
          <w:sz w:val="24"/>
          <w:szCs w:val="24"/>
        </w:rPr>
      </w:pPr>
    </w:p>
    <w:p xmlns:wp14="http://schemas.microsoft.com/office/word/2010/wordml" w:rsidR="00A84F7D" w:rsidP="00B548E2" w:rsidRDefault="00A84F7D" w14:paraId="0FB78278" wp14:textId="77777777">
      <w:pPr>
        <w:spacing w:line="360" w:lineRule="auto"/>
        <w:jc w:val="both"/>
        <w:rPr>
          <w:bCs/>
          <w:sz w:val="24"/>
          <w:szCs w:val="24"/>
        </w:rPr>
      </w:pPr>
    </w:p>
    <w:p xmlns:wp14="http://schemas.microsoft.com/office/word/2010/wordml" w:rsidR="00A84F7D" w:rsidP="00B548E2" w:rsidRDefault="00A84F7D" w14:paraId="1FC39945" wp14:textId="77777777">
      <w:pPr>
        <w:spacing w:line="360" w:lineRule="auto"/>
        <w:jc w:val="both"/>
        <w:rPr>
          <w:bCs/>
          <w:sz w:val="24"/>
          <w:szCs w:val="24"/>
        </w:rPr>
      </w:pPr>
    </w:p>
    <w:p xmlns:wp14="http://schemas.microsoft.com/office/word/2010/wordml" w:rsidR="00A84F7D" w:rsidP="00B548E2" w:rsidRDefault="00A84F7D" w14:paraId="0562CB0E" wp14:textId="77777777">
      <w:pPr>
        <w:spacing w:line="360" w:lineRule="auto"/>
        <w:jc w:val="both"/>
        <w:rPr>
          <w:bCs/>
          <w:sz w:val="24"/>
          <w:szCs w:val="24"/>
        </w:rPr>
      </w:pPr>
    </w:p>
    <w:p xmlns:wp14="http://schemas.microsoft.com/office/word/2010/wordml" w:rsidR="00A84F7D" w:rsidP="00B548E2" w:rsidRDefault="00A84F7D" w14:paraId="34CE0A41" wp14:textId="77777777">
      <w:pPr>
        <w:spacing w:line="360" w:lineRule="auto"/>
        <w:jc w:val="both"/>
        <w:rPr>
          <w:bCs/>
          <w:sz w:val="24"/>
          <w:szCs w:val="24"/>
        </w:rPr>
      </w:pPr>
    </w:p>
    <w:p xmlns:wp14="http://schemas.microsoft.com/office/word/2010/wordml" w:rsidR="00A84F7D" w:rsidP="00B548E2" w:rsidRDefault="00A84F7D" w14:paraId="62EBF3C5" wp14:textId="77777777">
      <w:pPr>
        <w:spacing w:line="360" w:lineRule="auto"/>
        <w:jc w:val="both"/>
        <w:rPr>
          <w:bCs/>
          <w:sz w:val="24"/>
          <w:szCs w:val="24"/>
        </w:rPr>
      </w:pPr>
    </w:p>
    <w:p xmlns:wp14="http://schemas.microsoft.com/office/word/2010/wordml" w:rsidR="00A84F7D" w:rsidP="00B548E2" w:rsidRDefault="00A84F7D" w14:paraId="6D98A12B" wp14:textId="77777777">
      <w:pPr>
        <w:spacing w:line="360" w:lineRule="auto"/>
        <w:jc w:val="both"/>
        <w:rPr>
          <w:bCs/>
          <w:sz w:val="24"/>
          <w:szCs w:val="24"/>
        </w:rPr>
      </w:pPr>
    </w:p>
    <w:p xmlns:wp14="http://schemas.microsoft.com/office/word/2010/wordml" w:rsidR="00A84F7D" w:rsidP="00B548E2" w:rsidRDefault="00A84F7D" w14:paraId="2946DB82" wp14:textId="77777777">
      <w:pPr>
        <w:spacing w:line="360" w:lineRule="auto"/>
        <w:jc w:val="both"/>
        <w:rPr>
          <w:bCs/>
          <w:sz w:val="24"/>
          <w:szCs w:val="24"/>
        </w:rPr>
      </w:pPr>
    </w:p>
    <w:p xmlns:wp14="http://schemas.microsoft.com/office/word/2010/wordml" w:rsidR="00A84F7D" w:rsidP="00B548E2" w:rsidRDefault="00A84F7D" w14:paraId="5997CC1D" wp14:textId="77777777">
      <w:pPr>
        <w:spacing w:line="360" w:lineRule="auto"/>
        <w:jc w:val="both"/>
        <w:rPr>
          <w:bCs/>
          <w:sz w:val="24"/>
          <w:szCs w:val="24"/>
        </w:rPr>
      </w:pPr>
    </w:p>
    <w:p xmlns:wp14="http://schemas.microsoft.com/office/word/2010/wordml" w:rsidR="00A84F7D" w:rsidP="00B548E2" w:rsidRDefault="00A84F7D" w14:paraId="110FFD37" wp14:textId="77777777">
      <w:pPr>
        <w:spacing w:line="360" w:lineRule="auto"/>
        <w:jc w:val="both"/>
        <w:rPr>
          <w:bCs/>
          <w:sz w:val="24"/>
          <w:szCs w:val="24"/>
        </w:rPr>
      </w:pPr>
    </w:p>
    <w:p xmlns:wp14="http://schemas.microsoft.com/office/word/2010/wordml" w:rsidR="00A84F7D" w:rsidP="00B548E2" w:rsidRDefault="00A84F7D" w14:paraId="6B699379" wp14:textId="77777777">
      <w:pPr>
        <w:spacing w:line="360" w:lineRule="auto"/>
        <w:jc w:val="both"/>
        <w:rPr>
          <w:bCs/>
          <w:sz w:val="24"/>
          <w:szCs w:val="24"/>
        </w:rPr>
      </w:pPr>
    </w:p>
    <w:p xmlns:wp14="http://schemas.microsoft.com/office/word/2010/wordml" w:rsidR="00A84F7D" w:rsidP="00B548E2" w:rsidRDefault="00A84F7D" w14:paraId="3FE9F23F" wp14:textId="77777777">
      <w:pPr>
        <w:spacing w:line="360" w:lineRule="auto"/>
        <w:jc w:val="both"/>
        <w:rPr>
          <w:bCs/>
          <w:sz w:val="24"/>
          <w:szCs w:val="24"/>
        </w:rPr>
      </w:pPr>
    </w:p>
    <w:p xmlns:wp14="http://schemas.microsoft.com/office/word/2010/wordml" w:rsidR="00A84F7D" w:rsidP="00B548E2" w:rsidRDefault="00A84F7D" w14:paraId="1F72F646" wp14:textId="77777777">
      <w:pPr>
        <w:spacing w:line="360" w:lineRule="auto"/>
        <w:jc w:val="both"/>
        <w:rPr>
          <w:bCs/>
          <w:sz w:val="24"/>
          <w:szCs w:val="24"/>
        </w:rPr>
      </w:pPr>
    </w:p>
    <w:p xmlns:wp14="http://schemas.microsoft.com/office/word/2010/wordml" w:rsidR="00A84F7D" w:rsidP="00B548E2" w:rsidRDefault="00A84F7D" w14:paraId="08CE6F91" wp14:textId="77777777">
      <w:pPr>
        <w:spacing w:line="360" w:lineRule="auto"/>
        <w:jc w:val="both"/>
        <w:rPr>
          <w:bCs/>
          <w:sz w:val="24"/>
          <w:szCs w:val="24"/>
        </w:rPr>
      </w:pPr>
    </w:p>
    <w:sdt>
      <w:sdtPr>
        <w:rPr>
          <w:rFonts w:ascii="Arial" w:hAnsi="Arial" w:eastAsia="Arial" w:cs="Arial"/>
          <w:b w:val="0"/>
          <w:color w:val="auto"/>
          <w:sz w:val="22"/>
          <w:szCs w:val="22"/>
          <w:lang w:eastAsia="en-IN"/>
        </w:rPr>
        <w:id w:val="1324091421"/>
        <w:docPartObj>
          <w:docPartGallery w:val="Table of Contents"/>
          <w:docPartUnique/>
        </w:docPartObj>
      </w:sdtPr>
      <w:sdtEndPr>
        <w:rPr>
          <w:bCs/>
          <w:noProof/>
        </w:rPr>
      </w:sdtEndPr>
      <w:sdtContent>
        <w:p xmlns:wp14="http://schemas.microsoft.com/office/word/2010/wordml" w:rsidR="0022465F" w:rsidP="00A84F7D" w:rsidRDefault="0022465F" w14:paraId="61CDCEAD" wp14:textId="77777777">
          <w:pPr>
            <w:pStyle w:val="TOCHeading"/>
            <w:jc w:val="center"/>
            <w:rPr>
              <w:rFonts w:ascii="Arial" w:hAnsi="Arial" w:eastAsia="Arial" w:cs="Arial"/>
              <w:color w:val="auto"/>
              <w:sz w:val="22"/>
              <w:szCs w:val="22"/>
              <w:lang w:eastAsia="en-IN"/>
            </w:rPr>
          </w:pPr>
        </w:p>
        <w:p xmlns:wp14="http://schemas.microsoft.com/office/word/2010/wordml" w:rsidR="0022465F" w:rsidP="0022465F" w:rsidRDefault="0022465F" w14:paraId="6BB9E253" wp14:textId="77777777">
          <w:r>
            <w:br w:type="page"/>
          </w:r>
        </w:p>
        <w:p xmlns:wp14="http://schemas.microsoft.com/office/word/2010/wordml" w:rsidRPr="00A84F7D" w:rsidR="00A84F7D" w:rsidP="00A84F7D" w:rsidRDefault="00A84F7D" w14:paraId="22E0FC93" wp14:textId="77777777">
          <w:pPr>
            <w:pStyle w:val="TOCHeading"/>
            <w:jc w:val="center"/>
            <w:rPr>
              <w:rFonts w:ascii="Arial" w:hAnsi="Arial" w:cs="Arial"/>
              <w:b w:val="0"/>
              <w:bCs/>
              <w:color w:val="auto"/>
              <w:sz w:val="28"/>
              <w:szCs w:val="28"/>
            </w:rPr>
          </w:pPr>
          <w:r w:rsidRPr="00A84F7D">
            <w:rPr>
              <w:rFonts w:ascii="Arial" w:hAnsi="Arial" w:cs="Arial"/>
              <w:bCs/>
              <w:color w:val="auto"/>
              <w:sz w:val="28"/>
              <w:szCs w:val="28"/>
            </w:rPr>
            <w:lastRenderedPageBreak/>
            <w:t>Table of Contents</w:t>
          </w:r>
        </w:p>
        <w:p xmlns:wp14="http://schemas.microsoft.com/office/word/2010/wordml" w:rsidRPr="00684542" w:rsidR="00684542" w:rsidP="00684542" w:rsidRDefault="00E04A7C" w14:paraId="6FB12528" wp14:textId="77777777">
          <w:pPr>
            <w:pStyle w:val="TOC1"/>
            <w:tabs>
              <w:tab w:val="right" w:leader="dot" w:pos="9350"/>
            </w:tabs>
            <w:spacing w:line="360" w:lineRule="auto"/>
            <w:rPr>
              <w:rFonts w:asciiTheme="minorHAnsi" w:hAnsiTheme="minorHAnsi" w:eastAsiaTheme="minorEastAsia" w:cstheme="minorBidi"/>
              <w:noProof/>
              <w:sz w:val="24"/>
              <w:szCs w:val="24"/>
              <w:lang w:eastAsia="en-US"/>
            </w:rPr>
          </w:pPr>
          <w:r w:rsidRPr="00E04A7C">
            <w:rPr>
              <w:sz w:val="24"/>
              <w:szCs w:val="24"/>
            </w:rPr>
            <w:fldChar w:fldCharType="begin"/>
          </w:r>
          <w:r w:rsidRPr="00684542" w:rsidR="00A84F7D">
            <w:rPr>
              <w:sz w:val="24"/>
              <w:szCs w:val="24"/>
            </w:rPr>
            <w:instrText xml:space="preserve"> TOC \o "1-3" \h \z \u </w:instrText>
          </w:r>
          <w:r w:rsidRPr="00E04A7C">
            <w:rPr>
              <w:sz w:val="24"/>
              <w:szCs w:val="24"/>
            </w:rPr>
            <w:fldChar w:fldCharType="separate"/>
          </w:r>
          <w:hyperlink w:history="1" w:anchor="_Toc56023406">
            <w:r w:rsidRPr="00684542" w:rsidR="00684542">
              <w:rPr>
                <w:rStyle w:val="Hyperlink"/>
                <w:noProof/>
                <w:sz w:val="24"/>
                <w:szCs w:val="24"/>
              </w:rPr>
              <w:t>Introduction</w:t>
            </w:r>
            <w:r w:rsidRPr="00684542" w:rsidR="00684542">
              <w:rPr>
                <w:noProof/>
                <w:webHidden/>
                <w:sz w:val="24"/>
                <w:szCs w:val="24"/>
              </w:rPr>
              <w:tab/>
            </w:r>
            <w:r w:rsidRPr="00684542">
              <w:rPr>
                <w:noProof/>
                <w:webHidden/>
                <w:sz w:val="24"/>
                <w:szCs w:val="24"/>
              </w:rPr>
              <w:fldChar w:fldCharType="begin"/>
            </w:r>
            <w:r w:rsidRPr="00684542" w:rsidR="00684542">
              <w:rPr>
                <w:noProof/>
                <w:webHidden/>
                <w:sz w:val="24"/>
                <w:szCs w:val="24"/>
              </w:rPr>
              <w:instrText xml:space="preserve"> PAGEREF _Toc56023406 \h </w:instrText>
            </w:r>
            <w:r w:rsidRPr="00684542">
              <w:rPr>
                <w:noProof/>
                <w:webHidden/>
                <w:sz w:val="24"/>
                <w:szCs w:val="24"/>
              </w:rPr>
            </w:r>
            <w:r w:rsidRPr="00684542">
              <w:rPr>
                <w:noProof/>
                <w:webHidden/>
                <w:sz w:val="24"/>
                <w:szCs w:val="24"/>
              </w:rPr>
              <w:fldChar w:fldCharType="separate"/>
            </w:r>
            <w:r w:rsidRPr="00684542" w:rsidR="00684542">
              <w:rPr>
                <w:noProof/>
                <w:webHidden/>
                <w:sz w:val="24"/>
                <w:szCs w:val="24"/>
              </w:rPr>
              <w:t>4</w:t>
            </w:r>
            <w:r w:rsidRPr="00684542">
              <w:rPr>
                <w:noProof/>
                <w:webHidden/>
                <w:sz w:val="24"/>
                <w:szCs w:val="24"/>
              </w:rPr>
              <w:fldChar w:fldCharType="end"/>
            </w:r>
          </w:hyperlink>
        </w:p>
        <w:p xmlns:wp14="http://schemas.microsoft.com/office/word/2010/wordml" w:rsidRPr="00684542" w:rsidR="00684542" w:rsidP="00684542" w:rsidRDefault="00E04A7C" w14:paraId="4382F7E8" wp14:textId="77777777">
          <w:pPr>
            <w:pStyle w:val="TOC1"/>
            <w:tabs>
              <w:tab w:val="right" w:leader="dot" w:pos="9350"/>
            </w:tabs>
            <w:spacing w:line="360" w:lineRule="auto"/>
            <w:rPr>
              <w:rFonts w:asciiTheme="minorHAnsi" w:hAnsiTheme="minorHAnsi" w:eastAsiaTheme="minorEastAsia" w:cstheme="minorBidi"/>
              <w:noProof/>
              <w:sz w:val="24"/>
              <w:szCs w:val="24"/>
              <w:lang w:eastAsia="en-US"/>
            </w:rPr>
          </w:pPr>
          <w:hyperlink w:history="1" w:anchor="_Toc56023407">
            <w:r w:rsidRPr="00684542" w:rsidR="00684542">
              <w:rPr>
                <w:rStyle w:val="Hyperlink"/>
                <w:noProof/>
                <w:sz w:val="24"/>
                <w:szCs w:val="24"/>
              </w:rPr>
              <w:t>Main Body</w:t>
            </w:r>
            <w:r w:rsidRPr="00684542" w:rsidR="00684542">
              <w:rPr>
                <w:noProof/>
                <w:webHidden/>
                <w:sz w:val="24"/>
                <w:szCs w:val="24"/>
              </w:rPr>
              <w:tab/>
            </w:r>
            <w:r w:rsidRPr="00684542">
              <w:rPr>
                <w:noProof/>
                <w:webHidden/>
                <w:sz w:val="24"/>
                <w:szCs w:val="24"/>
              </w:rPr>
              <w:fldChar w:fldCharType="begin"/>
            </w:r>
            <w:r w:rsidRPr="00684542" w:rsidR="00684542">
              <w:rPr>
                <w:noProof/>
                <w:webHidden/>
                <w:sz w:val="24"/>
                <w:szCs w:val="24"/>
              </w:rPr>
              <w:instrText xml:space="preserve"> PAGEREF _Toc56023407 \h </w:instrText>
            </w:r>
            <w:r w:rsidRPr="00684542">
              <w:rPr>
                <w:noProof/>
                <w:webHidden/>
                <w:sz w:val="24"/>
                <w:szCs w:val="24"/>
              </w:rPr>
            </w:r>
            <w:r w:rsidRPr="00684542">
              <w:rPr>
                <w:noProof/>
                <w:webHidden/>
                <w:sz w:val="24"/>
                <w:szCs w:val="24"/>
              </w:rPr>
              <w:fldChar w:fldCharType="separate"/>
            </w:r>
            <w:r w:rsidRPr="00684542" w:rsidR="00684542">
              <w:rPr>
                <w:noProof/>
                <w:webHidden/>
                <w:sz w:val="24"/>
                <w:szCs w:val="24"/>
              </w:rPr>
              <w:t>4</w:t>
            </w:r>
            <w:r w:rsidRPr="00684542">
              <w:rPr>
                <w:noProof/>
                <w:webHidden/>
                <w:sz w:val="24"/>
                <w:szCs w:val="24"/>
              </w:rPr>
              <w:fldChar w:fldCharType="end"/>
            </w:r>
          </w:hyperlink>
        </w:p>
        <w:p xmlns:wp14="http://schemas.microsoft.com/office/word/2010/wordml" w:rsidRPr="00684542" w:rsidR="00684542" w:rsidP="00684542" w:rsidRDefault="00E04A7C" w14:paraId="1124F91B" wp14:textId="77777777">
          <w:pPr>
            <w:pStyle w:val="TOC2"/>
            <w:tabs>
              <w:tab w:val="right" w:leader="dot" w:pos="9350"/>
            </w:tabs>
            <w:spacing w:line="360" w:lineRule="auto"/>
            <w:rPr>
              <w:rFonts w:asciiTheme="minorHAnsi" w:hAnsiTheme="minorHAnsi" w:eastAsiaTheme="minorEastAsia" w:cstheme="minorBidi"/>
              <w:noProof/>
              <w:sz w:val="24"/>
              <w:szCs w:val="24"/>
              <w:lang w:eastAsia="en-US"/>
            </w:rPr>
          </w:pPr>
          <w:hyperlink w:history="1" w:anchor="_Toc56023408">
            <w:r w:rsidRPr="00684542" w:rsidR="00684542">
              <w:rPr>
                <w:rStyle w:val="Hyperlink"/>
                <w:noProof/>
                <w:sz w:val="24"/>
                <w:szCs w:val="24"/>
              </w:rPr>
              <w:t>Explain the major forces shaping the business environment</w:t>
            </w:r>
            <w:r w:rsidRPr="00684542" w:rsidR="00684542">
              <w:rPr>
                <w:noProof/>
                <w:webHidden/>
                <w:sz w:val="24"/>
                <w:szCs w:val="24"/>
              </w:rPr>
              <w:tab/>
            </w:r>
            <w:r w:rsidRPr="00684542">
              <w:rPr>
                <w:noProof/>
                <w:webHidden/>
                <w:sz w:val="24"/>
                <w:szCs w:val="24"/>
              </w:rPr>
              <w:fldChar w:fldCharType="begin"/>
            </w:r>
            <w:r w:rsidRPr="00684542" w:rsidR="00684542">
              <w:rPr>
                <w:noProof/>
                <w:webHidden/>
                <w:sz w:val="24"/>
                <w:szCs w:val="24"/>
              </w:rPr>
              <w:instrText xml:space="preserve"> PAGEREF _Toc56023408 \h </w:instrText>
            </w:r>
            <w:r w:rsidRPr="00684542">
              <w:rPr>
                <w:noProof/>
                <w:webHidden/>
                <w:sz w:val="24"/>
                <w:szCs w:val="24"/>
              </w:rPr>
            </w:r>
            <w:r w:rsidRPr="00684542">
              <w:rPr>
                <w:noProof/>
                <w:webHidden/>
                <w:sz w:val="24"/>
                <w:szCs w:val="24"/>
              </w:rPr>
              <w:fldChar w:fldCharType="separate"/>
            </w:r>
            <w:r w:rsidRPr="00684542" w:rsidR="00684542">
              <w:rPr>
                <w:noProof/>
                <w:webHidden/>
                <w:sz w:val="24"/>
                <w:szCs w:val="24"/>
              </w:rPr>
              <w:t>4</w:t>
            </w:r>
            <w:r w:rsidRPr="00684542">
              <w:rPr>
                <w:noProof/>
                <w:webHidden/>
                <w:sz w:val="24"/>
                <w:szCs w:val="24"/>
              </w:rPr>
              <w:fldChar w:fldCharType="end"/>
            </w:r>
          </w:hyperlink>
        </w:p>
        <w:p xmlns:wp14="http://schemas.microsoft.com/office/word/2010/wordml" w:rsidRPr="00684542" w:rsidR="00684542" w:rsidP="00684542" w:rsidRDefault="00E04A7C" w14:paraId="63D7EE96" wp14:textId="77777777">
          <w:pPr>
            <w:pStyle w:val="TOC2"/>
            <w:tabs>
              <w:tab w:val="right" w:leader="dot" w:pos="9350"/>
            </w:tabs>
            <w:spacing w:line="360" w:lineRule="auto"/>
            <w:rPr>
              <w:rFonts w:asciiTheme="minorHAnsi" w:hAnsiTheme="minorHAnsi" w:eastAsiaTheme="minorEastAsia" w:cstheme="minorBidi"/>
              <w:noProof/>
              <w:sz w:val="24"/>
              <w:szCs w:val="24"/>
              <w:lang w:eastAsia="en-US"/>
            </w:rPr>
          </w:pPr>
          <w:hyperlink w:history="1" w:anchor="_Toc56023409">
            <w:r w:rsidRPr="00684542" w:rsidR="00684542">
              <w:rPr>
                <w:rStyle w:val="Hyperlink"/>
                <w:noProof/>
                <w:sz w:val="24"/>
                <w:szCs w:val="24"/>
              </w:rPr>
              <w:t>Critical analysis of the changes made by a company due to the COVID 19 Pandemic</w:t>
            </w:r>
            <w:r w:rsidRPr="00684542" w:rsidR="00684542">
              <w:rPr>
                <w:noProof/>
                <w:webHidden/>
                <w:sz w:val="24"/>
                <w:szCs w:val="24"/>
              </w:rPr>
              <w:tab/>
            </w:r>
            <w:r w:rsidRPr="00684542">
              <w:rPr>
                <w:noProof/>
                <w:webHidden/>
                <w:sz w:val="24"/>
                <w:szCs w:val="24"/>
              </w:rPr>
              <w:fldChar w:fldCharType="begin"/>
            </w:r>
            <w:r w:rsidRPr="00684542" w:rsidR="00684542">
              <w:rPr>
                <w:noProof/>
                <w:webHidden/>
                <w:sz w:val="24"/>
                <w:szCs w:val="24"/>
              </w:rPr>
              <w:instrText xml:space="preserve"> PAGEREF _Toc56023409 \h </w:instrText>
            </w:r>
            <w:r w:rsidRPr="00684542">
              <w:rPr>
                <w:noProof/>
                <w:webHidden/>
                <w:sz w:val="24"/>
                <w:szCs w:val="24"/>
              </w:rPr>
            </w:r>
            <w:r w:rsidRPr="00684542">
              <w:rPr>
                <w:noProof/>
                <w:webHidden/>
                <w:sz w:val="24"/>
                <w:szCs w:val="24"/>
              </w:rPr>
              <w:fldChar w:fldCharType="separate"/>
            </w:r>
            <w:r w:rsidRPr="00684542" w:rsidR="00684542">
              <w:rPr>
                <w:noProof/>
                <w:webHidden/>
                <w:sz w:val="24"/>
                <w:szCs w:val="24"/>
              </w:rPr>
              <w:t>7</w:t>
            </w:r>
            <w:r w:rsidRPr="00684542">
              <w:rPr>
                <w:noProof/>
                <w:webHidden/>
                <w:sz w:val="24"/>
                <w:szCs w:val="24"/>
              </w:rPr>
              <w:fldChar w:fldCharType="end"/>
            </w:r>
          </w:hyperlink>
        </w:p>
        <w:p xmlns:wp14="http://schemas.microsoft.com/office/word/2010/wordml" w:rsidRPr="00684542" w:rsidR="00684542" w:rsidP="00684542" w:rsidRDefault="00E04A7C" w14:paraId="6DB7E4CD" wp14:textId="77777777">
          <w:pPr>
            <w:pStyle w:val="TOC1"/>
            <w:tabs>
              <w:tab w:val="right" w:leader="dot" w:pos="9350"/>
            </w:tabs>
            <w:spacing w:line="360" w:lineRule="auto"/>
            <w:rPr>
              <w:rFonts w:asciiTheme="minorHAnsi" w:hAnsiTheme="minorHAnsi" w:eastAsiaTheme="minorEastAsia" w:cstheme="minorBidi"/>
              <w:noProof/>
              <w:sz w:val="24"/>
              <w:szCs w:val="24"/>
              <w:lang w:eastAsia="en-US"/>
            </w:rPr>
          </w:pPr>
          <w:hyperlink w:history="1" w:anchor="_Toc56023410">
            <w:r w:rsidRPr="00684542" w:rsidR="00684542">
              <w:rPr>
                <w:rStyle w:val="Hyperlink"/>
                <w:noProof/>
                <w:sz w:val="24"/>
                <w:szCs w:val="24"/>
              </w:rPr>
              <w:t>Conclusion</w:t>
            </w:r>
            <w:r w:rsidRPr="00684542" w:rsidR="00684542">
              <w:rPr>
                <w:noProof/>
                <w:webHidden/>
                <w:sz w:val="24"/>
                <w:szCs w:val="24"/>
              </w:rPr>
              <w:tab/>
            </w:r>
            <w:r w:rsidRPr="00684542">
              <w:rPr>
                <w:noProof/>
                <w:webHidden/>
                <w:sz w:val="24"/>
                <w:szCs w:val="24"/>
              </w:rPr>
              <w:fldChar w:fldCharType="begin"/>
            </w:r>
            <w:r w:rsidRPr="00684542" w:rsidR="00684542">
              <w:rPr>
                <w:noProof/>
                <w:webHidden/>
                <w:sz w:val="24"/>
                <w:szCs w:val="24"/>
              </w:rPr>
              <w:instrText xml:space="preserve"> PAGEREF _Toc56023410 \h </w:instrText>
            </w:r>
            <w:r w:rsidRPr="00684542">
              <w:rPr>
                <w:noProof/>
                <w:webHidden/>
                <w:sz w:val="24"/>
                <w:szCs w:val="24"/>
              </w:rPr>
            </w:r>
            <w:r w:rsidRPr="00684542">
              <w:rPr>
                <w:noProof/>
                <w:webHidden/>
                <w:sz w:val="24"/>
                <w:szCs w:val="24"/>
              </w:rPr>
              <w:fldChar w:fldCharType="separate"/>
            </w:r>
            <w:r w:rsidRPr="00684542" w:rsidR="00684542">
              <w:rPr>
                <w:noProof/>
                <w:webHidden/>
                <w:sz w:val="24"/>
                <w:szCs w:val="24"/>
              </w:rPr>
              <w:t>9</w:t>
            </w:r>
            <w:r w:rsidRPr="00684542">
              <w:rPr>
                <w:noProof/>
                <w:webHidden/>
                <w:sz w:val="24"/>
                <w:szCs w:val="24"/>
              </w:rPr>
              <w:fldChar w:fldCharType="end"/>
            </w:r>
          </w:hyperlink>
        </w:p>
        <w:p xmlns:wp14="http://schemas.microsoft.com/office/word/2010/wordml" w:rsidRPr="00684542" w:rsidR="00684542" w:rsidP="00684542" w:rsidRDefault="00E04A7C" w14:paraId="31E17E0F" wp14:textId="77777777">
          <w:pPr>
            <w:pStyle w:val="TOC1"/>
            <w:tabs>
              <w:tab w:val="right" w:leader="dot" w:pos="9350"/>
            </w:tabs>
            <w:spacing w:line="360" w:lineRule="auto"/>
            <w:rPr>
              <w:rFonts w:asciiTheme="minorHAnsi" w:hAnsiTheme="minorHAnsi" w:eastAsiaTheme="minorEastAsia" w:cstheme="minorBidi"/>
              <w:noProof/>
              <w:sz w:val="24"/>
              <w:szCs w:val="24"/>
              <w:lang w:eastAsia="en-US"/>
            </w:rPr>
          </w:pPr>
          <w:hyperlink w:history="1" w:anchor="_Toc56023411">
            <w:r w:rsidRPr="00684542" w:rsidR="00684542">
              <w:rPr>
                <w:rStyle w:val="Hyperlink"/>
                <w:noProof/>
                <w:sz w:val="24"/>
                <w:szCs w:val="24"/>
              </w:rPr>
              <w:t>Reference List</w:t>
            </w:r>
            <w:r w:rsidRPr="00684542" w:rsidR="00684542">
              <w:rPr>
                <w:noProof/>
                <w:webHidden/>
                <w:sz w:val="24"/>
                <w:szCs w:val="24"/>
              </w:rPr>
              <w:tab/>
            </w:r>
            <w:r w:rsidRPr="00684542">
              <w:rPr>
                <w:noProof/>
                <w:webHidden/>
                <w:sz w:val="24"/>
                <w:szCs w:val="24"/>
              </w:rPr>
              <w:fldChar w:fldCharType="begin"/>
            </w:r>
            <w:r w:rsidRPr="00684542" w:rsidR="00684542">
              <w:rPr>
                <w:noProof/>
                <w:webHidden/>
                <w:sz w:val="24"/>
                <w:szCs w:val="24"/>
              </w:rPr>
              <w:instrText xml:space="preserve"> PAGEREF _Toc56023411 \h </w:instrText>
            </w:r>
            <w:r w:rsidRPr="00684542">
              <w:rPr>
                <w:noProof/>
                <w:webHidden/>
                <w:sz w:val="24"/>
                <w:szCs w:val="24"/>
              </w:rPr>
            </w:r>
            <w:r w:rsidRPr="00684542">
              <w:rPr>
                <w:noProof/>
                <w:webHidden/>
                <w:sz w:val="24"/>
                <w:szCs w:val="24"/>
              </w:rPr>
              <w:fldChar w:fldCharType="separate"/>
            </w:r>
            <w:r w:rsidRPr="00684542" w:rsidR="00684542">
              <w:rPr>
                <w:noProof/>
                <w:webHidden/>
                <w:sz w:val="24"/>
                <w:szCs w:val="24"/>
              </w:rPr>
              <w:t>10</w:t>
            </w:r>
            <w:r w:rsidRPr="00684542">
              <w:rPr>
                <w:noProof/>
                <w:webHidden/>
                <w:sz w:val="24"/>
                <w:szCs w:val="24"/>
              </w:rPr>
              <w:fldChar w:fldCharType="end"/>
            </w:r>
          </w:hyperlink>
        </w:p>
        <w:p xmlns:wp14="http://schemas.microsoft.com/office/word/2010/wordml" w:rsidR="00A84F7D" w:rsidP="00684542" w:rsidRDefault="00E04A7C" w14:paraId="23DE523C" wp14:textId="77777777">
          <w:pPr>
            <w:spacing w:line="360" w:lineRule="auto"/>
            <w:jc w:val="both"/>
          </w:pPr>
          <w:r w:rsidRPr="00684542">
            <w:rPr>
              <w:b/>
              <w:bCs/>
              <w:noProof/>
              <w:sz w:val="24"/>
              <w:szCs w:val="24"/>
            </w:rPr>
            <w:fldChar w:fldCharType="end"/>
          </w:r>
        </w:p>
      </w:sdtContent>
    </w:sdt>
    <w:p xmlns:wp14="http://schemas.microsoft.com/office/word/2010/wordml" w:rsidRPr="00B548E2" w:rsidR="00A84F7D" w:rsidP="00B548E2" w:rsidRDefault="00A84F7D" w14:paraId="52E56223" wp14:textId="77777777">
      <w:pPr>
        <w:spacing w:line="360" w:lineRule="auto"/>
        <w:jc w:val="both"/>
        <w:rPr>
          <w:bCs/>
          <w:sz w:val="24"/>
          <w:szCs w:val="24"/>
        </w:rPr>
      </w:pPr>
    </w:p>
    <w:p xmlns:wp14="http://schemas.microsoft.com/office/word/2010/wordml" w:rsidR="009E34D6" w:rsidRDefault="009E34D6" w14:paraId="07547A01" wp14:textId="77777777">
      <w:pPr>
        <w:spacing w:line="360" w:lineRule="auto"/>
        <w:jc w:val="center"/>
        <w:rPr>
          <w:b/>
          <w:sz w:val="32"/>
          <w:szCs w:val="32"/>
          <w:u w:val="single"/>
        </w:rPr>
      </w:pPr>
    </w:p>
    <w:p xmlns:wp14="http://schemas.microsoft.com/office/word/2010/wordml" w:rsidR="009E34D6" w:rsidRDefault="001F67D4" w14:paraId="5043CB0F" wp14:textId="77777777">
      <w:pPr>
        <w:spacing w:line="360" w:lineRule="auto"/>
        <w:jc w:val="both"/>
        <w:rPr>
          <w:b/>
          <w:sz w:val="28"/>
          <w:szCs w:val="28"/>
        </w:rPr>
      </w:pPr>
      <w:r>
        <w:br w:type="page"/>
      </w:r>
    </w:p>
    <w:p xmlns:wp14="http://schemas.microsoft.com/office/word/2010/wordml" w:rsidRPr="00B548E2" w:rsidR="009E34D6" w:rsidP="00684542" w:rsidRDefault="001F67D4" w14:paraId="3E7A9F1C" wp14:textId="77777777">
      <w:pPr>
        <w:pStyle w:val="Heading1"/>
        <w:rPr>
          <w:b w:val="0"/>
        </w:rPr>
      </w:pPr>
      <w:bookmarkStart w:name="_Toc56023406" w:id="0"/>
      <w:r w:rsidRPr="00684542">
        <w:lastRenderedPageBreak/>
        <w:t>Introduction</w:t>
      </w:r>
      <w:bookmarkEnd w:id="0"/>
    </w:p>
    <w:p xmlns:wp14="http://schemas.microsoft.com/office/word/2010/wordml" w:rsidRPr="00A84F7D" w:rsidR="00B548E2" w:rsidP="00A84F7D" w:rsidRDefault="001F67D4" w14:paraId="57DD2ABF" wp14:textId="77777777">
      <w:pPr>
        <w:spacing w:line="360" w:lineRule="auto"/>
        <w:jc w:val="both"/>
        <w:rPr>
          <w:sz w:val="24"/>
          <w:szCs w:val="24"/>
        </w:rPr>
      </w:pPr>
      <w:r>
        <w:rPr>
          <w:sz w:val="24"/>
          <w:szCs w:val="24"/>
        </w:rPr>
        <w:t xml:space="preserve">An organization needs to perform as per its environment. The environment is a critical deciding factor of the decisions taken or processes adopted by an organization. The expected customer range is also dependent on the environment (Gaganis </w:t>
      </w:r>
      <w:r>
        <w:rPr>
          <w:i/>
          <w:sz w:val="24"/>
          <w:szCs w:val="24"/>
        </w:rPr>
        <w:t xml:space="preserve">et al., </w:t>
      </w:r>
      <w:r>
        <w:rPr>
          <w:sz w:val="24"/>
          <w:szCs w:val="24"/>
        </w:rPr>
        <w:t>2019). Factors like economic status of the people in the environment, availability of other similar organization, weather, the position of the area; all of these environmental factor plays a significant role in shaping the business of an organization. At present, the world is in the middle of a pandemic that is caused by the Coronavirus. Companies like Sainsbury’s has adopted a few changes in their business strategies and its stores to deal with the coronavirus as well as keeping the safety of the people in mind. Since Sainsbury’s is a supermarket company therefore it is an essential service. When the whole world was in complete lockdown, Sainsbury’s and other such essential stores were open. They had to make a few changes in their strategies to ensure safe services.</w:t>
      </w:r>
    </w:p>
    <w:p xmlns:wp14="http://schemas.microsoft.com/office/word/2010/wordml" w:rsidRPr="00B548E2" w:rsidR="009E34D6" w:rsidP="00684542" w:rsidRDefault="001F67D4" w14:paraId="06C349B6" wp14:textId="77777777">
      <w:pPr>
        <w:pStyle w:val="Heading1"/>
        <w:rPr>
          <w:b w:val="0"/>
        </w:rPr>
      </w:pPr>
      <w:bookmarkStart w:name="_Toc56023407" w:id="1"/>
      <w:r w:rsidRPr="00B548E2">
        <w:t>Main Body</w:t>
      </w:r>
      <w:bookmarkEnd w:id="1"/>
    </w:p>
    <w:p xmlns:wp14="http://schemas.microsoft.com/office/word/2010/wordml" w:rsidR="00B548E2" w:rsidP="00684542" w:rsidRDefault="0022465F" w14:paraId="5B1225CA" wp14:textId="77777777">
      <w:pPr>
        <w:pStyle w:val="Heading2"/>
      </w:pPr>
      <w:bookmarkStart w:name="_Toc56023408" w:id="2"/>
      <w:r w:rsidRPr="0022465F">
        <w:t>Explain the major forces shaping the business environment</w:t>
      </w:r>
      <w:bookmarkEnd w:id="2"/>
    </w:p>
    <w:p xmlns:wp14="http://schemas.microsoft.com/office/word/2010/wordml" w:rsidR="009E34D6" w:rsidRDefault="001F67D4" w14:paraId="581246F4" wp14:textId="77777777">
      <w:pPr>
        <w:spacing w:line="360" w:lineRule="auto"/>
        <w:jc w:val="both"/>
        <w:rPr>
          <w:color w:val="333333"/>
          <w:sz w:val="24"/>
          <w:szCs w:val="24"/>
          <w:highlight w:val="white"/>
        </w:rPr>
      </w:pPr>
      <w:r>
        <w:rPr>
          <w:sz w:val="24"/>
          <w:szCs w:val="24"/>
        </w:rPr>
        <w:t xml:space="preserve">PESTEL Analysis of Sainsbury’s will help to determine the external environment that affects the business of the company (Pan </w:t>
      </w:r>
      <w:r>
        <w:rPr>
          <w:i/>
          <w:sz w:val="24"/>
          <w:szCs w:val="24"/>
        </w:rPr>
        <w:t>et al</w:t>
      </w:r>
      <w:r>
        <w:rPr>
          <w:sz w:val="24"/>
          <w:szCs w:val="24"/>
        </w:rPr>
        <w:t xml:space="preserve">.,2019). With COVID 19 Pandemic and various political issues going on in the United States, Sainsbury’s needs to pay attention to its business environment very closely. PESTEL stands for Political, Economic, Social, Technological, Environmental, and Legal factors that roughly shape the business environment of Sainsbury’s. In </w:t>
      </w:r>
      <w:r>
        <w:rPr>
          <w:b/>
          <w:i/>
          <w:sz w:val="24"/>
          <w:szCs w:val="24"/>
        </w:rPr>
        <w:t>Political factors</w:t>
      </w:r>
      <w:r>
        <w:rPr>
          <w:i/>
          <w:sz w:val="24"/>
          <w:szCs w:val="24"/>
        </w:rPr>
        <w:t>,</w:t>
      </w:r>
      <w:r>
        <w:rPr>
          <w:sz w:val="24"/>
          <w:szCs w:val="24"/>
        </w:rPr>
        <w:t xml:space="preserve"> uncertainties are surrounding there are uncertainties surrounding Brexit. Brexit has made the import system very costly for Sainsbury’s. Besides Brexit, the emergence of coronavirus has further made it very difficult for Sainsbury’s to import products for its stock. The positive side of this is the upliftment of the local farms from where Sainsbury’s has been getting products. Another advantage is the reduced amount of tax that Sainsbury’s has to give now. The second factor is the </w:t>
      </w:r>
      <w:r>
        <w:rPr>
          <w:b/>
          <w:i/>
          <w:sz w:val="24"/>
          <w:szCs w:val="24"/>
        </w:rPr>
        <w:t>Economic factors</w:t>
      </w:r>
      <w:r>
        <w:rPr>
          <w:sz w:val="24"/>
          <w:szCs w:val="24"/>
        </w:rPr>
        <w:t xml:space="preserve">. The high GDP growth rate of the United Kingdom which is about 1.41% has ensured a stable income for the population. Due to a stable income, people are buying more stuff than absolute necessities. That’s why sales of </w:t>
      </w:r>
      <w:r>
        <w:rPr>
          <w:sz w:val="24"/>
          <w:szCs w:val="24"/>
        </w:rPr>
        <w:lastRenderedPageBreak/>
        <w:t xml:space="preserve">Sainsbury’s are increasing. The inflation rate of the United Kingdom is less than 2% which indicates the lower prices of the raw materials, less interest on loans, etc. Sainsbury’s can easily manufacture products at a lower price. But due to COVID 19 Pandemic, people are spending only on necessities which have led to a decrease in the sales of Sainsbury’s. The rising cost of fuel has also resulted in high priced products in Sainsbury’s and fewer sales. The third factor is the </w:t>
      </w:r>
      <w:r>
        <w:rPr>
          <w:b/>
          <w:i/>
          <w:sz w:val="24"/>
          <w:szCs w:val="24"/>
        </w:rPr>
        <w:t>Social factors</w:t>
      </w:r>
      <w:r>
        <w:rPr>
          <w:sz w:val="24"/>
          <w:szCs w:val="24"/>
        </w:rPr>
        <w:t>. The United Kingdom is slowly adopting to healthy eating due to the fact that the ageing process of the population has been escalated. The population is demanding foods like salads, health drinks over fried and processed foods (</w:t>
      </w:r>
      <w:r>
        <w:rPr>
          <w:color w:val="222222"/>
          <w:sz w:val="24"/>
          <w:szCs w:val="24"/>
          <w:highlight w:val="white"/>
        </w:rPr>
        <w:t>Paavola, 2017)</w:t>
      </w:r>
      <w:r>
        <w:rPr>
          <w:sz w:val="24"/>
          <w:szCs w:val="24"/>
        </w:rPr>
        <w:t xml:space="preserve">. Sainsbury’s is also trying to keep up with the demand of the customers. But healthy food s usually costlier than unhealthy food. So, the price of the products also rises which leads to decrease in the sales. During COVID 19 Pandemic, people are opting of healthy food irrespective of the price to strengthen their immune system. The fourth factor is the </w:t>
      </w:r>
      <w:r>
        <w:rPr>
          <w:b/>
          <w:i/>
          <w:sz w:val="24"/>
          <w:szCs w:val="24"/>
        </w:rPr>
        <w:t xml:space="preserve">Technological factors. </w:t>
      </w:r>
      <w:r>
        <w:rPr>
          <w:sz w:val="24"/>
          <w:szCs w:val="24"/>
        </w:rPr>
        <w:t xml:space="preserve">The United Kingdom is a very developed country with access to advanced technology. Sainsbury’s must utilise technology like Artificial Intelligence to predict quite accurately the expected sales of a product. This will prevent wastage. But at times these technologies fail to foresee situations like the COVID 19 Pandemic. Due to this, many products were wasted during the lockdown. But another technology like online shopping came to rescue. Even though, it requires a good website and database and a team of employees who are constantly monitoring the orders. This has proven to be expensive for Sainsbury’s in the initial stage. The next is the </w:t>
      </w:r>
      <w:r>
        <w:rPr>
          <w:b/>
          <w:i/>
          <w:sz w:val="24"/>
          <w:szCs w:val="24"/>
        </w:rPr>
        <w:t>Environmental factors</w:t>
      </w:r>
      <w:r>
        <w:rPr>
          <w:sz w:val="24"/>
          <w:szCs w:val="24"/>
        </w:rPr>
        <w:t xml:space="preserve">. This includes carbon emission and plastic waste. Sainsbury’s must check on its carbon dioxide emission by adopting measures like utilising fresh food instead of the cold storage ones. Another step that Sainsbury’s can take is to replace the plastic packaging by paper or bamboo packaging to reduce plastic waste (Hart </w:t>
      </w:r>
      <w:r>
        <w:rPr>
          <w:i/>
          <w:sz w:val="24"/>
          <w:szCs w:val="24"/>
        </w:rPr>
        <w:t xml:space="preserve">et al., </w:t>
      </w:r>
      <w:r>
        <w:rPr>
          <w:sz w:val="24"/>
          <w:szCs w:val="24"/>
        </w:rPr>
        <w:t xml:space="preserve">2016). This step can really be very expensive for the company. During Pandemic, Sainsbury’s also needed to thoroughly sanitize its products to maintain safety. For </w:t>
      </w:r>
      <w:r>
        <w:rPr>
          <w:b/>
          <w:i/>
          <w:sz w:val="24"/>
          <w:szCs w:val="24"/>
        </w:rPr>
        <w:t>Legal factors,</w:t>
      </w:r>
      <w:r>
        <w:rPr>
          <w:sz w:val="24"/>
          <w:szCs w:val="24"/>
        </w:rPr>
        <w:t xml:space="preserve"> Sainsbury’s must follow the </w:t>
      </w:r>
      <w:r>
        <w:rPr>
          <w:b/>
          <w:sz w:val="24"/>
          <w:szCs w:val="24"/>
          <w:highlight w:val="white"/>
        </w:rPr>
        <w:t>General Food Law Regulation (EC) No 178/2002</w:t>
      </w:r>
      <w:r>
        <w:rPr>
          <w:b/>
          <w:color w:val="333333"/>
          <w:sz w:val="24"/>
          <w:szCs w:val="24"/>
          <w:highlight w:val="white"/>
        </w:rPr>
        <w:t xml:space="preserve">, </w:t>
      </w:r>
      <w:r>
        <w:rPr>
          <w:color w:val="333333"/>
          <w:sz w:val="24"/>
          <w:szCs w:val="24"/>
          <w:highlight w:val="white"/>
        </w:rPr>
        <w:t xml:space="preserve">to ensure proper quality of food. This can delay the sales process of Sainsbury’s (Cheshire </w:t>
      </w:r>
      <w:r>
        <w:rPr>
          <w:i/>
          <w:color w:val="333333"/>
          <w:sz w:val="24"/>
          <w:szCs w:val="24"/>
          <w:highlight w:val="white"/>
        </w:rPr>
        <w:t>el at</w:t>
      </w:r>
      <w:r>
        <w:rPr>
          <w:color w:val="333333"/>
          <w:sz w:val="24"/>
          <w:szCs w:val="24"/>
          <w:highlight w:val="white"/>
        </w:rPr>
        <w:t xml:space="preserve">., 2015). But, amidst of the COVID 19 Pandemic, it is absolutely necessary to maintain proper hygiene and quality of the food.  </w:t>
      </w:r>
    </w:p>
    <w:p xmlns:wp14="http://schemas.microsoft.com/office/word/2010/wordml" w:rsidRPr="0022465F" w:rsidR="009E34D6" w:rsidP="0022465F" w:rsidRDefault="00B548E2" w14:paraId="6E2BEE93" wp14:textId="77777777">
      <w:pPr>
        <w:spacing w:before="240" w:line="360" w:lineRule="auto"/>
        <w:jc w:val="both"/>
        <w:rPr>
          <w:b/>
          <w:sz w:val="24"/>
          <w:szCs w:val="24"/>
        </w:rPr>
      </w:pPr>
      <w:r>
        <w:rPr>
          <w:sz w:val="24"/>
          <w:szCs w:val="24"/>
        </w:rPr>
        <w:lastRenderedPageBreak/>
        <w:t>Porter’s Five Forces refers to model that describes and analyses the competitive market forces that helps to define a company and understand its strengths and weaknesses. The Porter’s Five forces model is basically a substructure to study a company’s corporate strategies (</w:t>
      </w:r>
      <w:r>
        <w:rPr>
          <w:color w:val="222222"/>
          <w:sz w:val="24"/>
          <w:szCs w:val="24"/>
          <w:highlight w:val="white"/>
        </w:rPr>
        <w:t>Kung’u, A.M.U., 2017)</w:t>
      </w:r>
      <w:r>
        <w:rPr>
          <w:sz w:val="24"/>
          <w:szCs w:val="24"/>
        </w:rPr>
        <w:t xml:space="preserve">. The five aspect of Porter’s Five Forces model are Bargaining Power of Suppliers, Bargaining Power of Customers, Threat of Substitute Products, Threat of new entrants, Degree of Competition. </w:t>
      </w:r>
      <w:r>
        <w:rPr>
          <w:b/>
          <w:sz w:val="24"/>
          <w:szCs w:val="24"/>
        </w:rPr>
        <w:t>Bargaining Power of Suppliers</w:t>
      </w:r>
      <w:r>
        <w:rPr>
          <w:sz w:val="24"/>
          <w:szCs w:val="24"/>
        </w:rPr>
        <w:t xml:space="preserve"> refers to the power that the supplier has over the company. For Sainsbury’s the Bargaining power of Supplier is</w:t>
      </w:r>
      <w:r>
        <w:rPr>
          <w:b/>
          <w:i/>
          <w:sz w:val="24"/>
          <w:szCs w:val="24"/>
        </w:rPr>
        <w:t xml:space="preserve"> LOW. </w:t>
      </w:r>
      <w:r>
        <w:rPr>
          <w:sz w:val="24"/>
          <w:szCs w:val="24"/>
        </w:rPr>
        <w:t xml:space="preserve">It is because Sainsbury’s is a huge company and has multiple suppliers (Kumbara, 2020). Even during the COVID Pandemic, they had many suppliers who were willing to supply products to them. This has saved Sainsbury’s a lot of money as they can bargain with the supplier for the best price possible. Due to this the suppliers can’t exercise full power over them. </w:t>
      </w:r>
      <w:r>
        <w:rPr>
          <w:b/>
          <w:sz w:val="24"/>
          <w:szCs w:val="24"/>
        </w:rPr>
        <w:t>Bargaining Power of Buyers</w:t>
      </w:r>
      <w:r>
        <w:rPr>
          <w:sz w:val="24"/>
          <w:szCs w:val="24"/>
        </w:rPr>
        <w:t xml:space="preserve"> is the influence of buyers over the company. For Sainsbury’s it is </w:t>
      </w:r>
      <w:r>
        <w:rPr>
          <w:b/>
          <w:i/>
          <w:sz w:val="24"/>
          <w:szCs w:val="24"/>
        </w:rPr>
        <w:t xml:space="preserve">HIGH </w:t>
      </w:r>
      <w:r>
        <w:rPr>
          <w:sz w:val="24"/>
          <w:szCs w:val="24"/>
        </w:rPr>
        <w:t xml:space="preserve">as the buyers have many alternative places to buy products from. During COVID 19 Pandemic, many other retail stores like Tesco already has online shopping options (Wang </w:t>
      </w:r>
      <w:r>
        <w:rPr>
          <w:i/>
          <w:sz w:val="24"/>
          <w:szCs w:val="24"/>
        </w:rPr>
        <w:t>et al</w:t>
      </w:r>
      <w:r>
        <w:rPr>
          <w:sz w:val="24"/>
          <w:szCs w:val="24"/>
        </w:rPr>
        <w:t xml:space="preserve">., 2016). So, Sainsbury’s need to be on its best game always and have proper stock of products so that buyers can buy product from them and not opt for any alternative company. </w:t>
      </w:r>
      <w:r>
        <w:rPr>
          <w:b/>
          <w:sz w:val="24"/>
          <w:szCs w:val="24"/>
        </w:rPr>
        <w:t>Threats of Substitute Products</w:t>
      </w:r>
      <w:r>
        <w:rPr>
          <w:sz w:val="24"/>
          <w:szCs w:val="24"/>
        </w:rPr>
        <w:t xml:space="preserve"> is </w:t>
      </w:r>
      <w:r>
        <w:rPr>
          <w:b/>
          <w:i/>
          <w:sz w:val="24"/>
          <w:szCs w:val="24"/>
        </w:rPr>
        <w:t>HIGH</w:t>
      </w:r>
      <w:r>
        <w:rPr>
          <w:sz w:val="24"/>
          <w:szCs w:val="24"/>
        </w:rPr>
        <w:t xml:space="preserve"> for Sainsbury’s as it is a retail stores and there are many stores like that who are keeping similar products. So, if a customer does not get his desired product it can easily get a substitute product from another store. During COVID 19 Pandemic, there were many such supermarkets who had similar products available for online shopping. </w:t>
      </w:r>
      <w:r>
        <w:rPr>
          <w:b/>
          <w:sz w:val="24"/>
          <w:szCs w:val="24"/>
        </w:rPr>
        <w:t xml:space="preserve">Threat of New Entrants </w:t>
      </w:r>
      <w:r>
        <w:rPr>
          <w:sz w:val="24"/>
          <w:szCs w:val="24"/>
        </w:rPr>
        <w:t xml:space="preserve">refers to the entry of a new company in the market who can provide better products at same or lower price. So, for Sainsbury’s this threat is quite </w:t>
      </w:r>
      <w:r>
        <w:rPr>
          <w:b/>
          <w:i/>
          <w:sz w:val="24"/>
          <w:szCs w:val="24"/>
        </w:rPr>
        <w:t>LOW</w:t>
      </w:r>
      <w:r>
        <w:rPr>
          <w:sz w:val="24"/>
          <w:szCs w:val="24"/>
        </w:rPr>
        <w:t xml:space="preserve"> as it is a huge supermarket company with lots of stock (Benoit </w:t>
      </w:r>
      <w:r>
        <w:rPr>
          <w:i/>
          <w:sz w:val="24"/>
          <w:szCs w:val="24"/>
        </w:rPr>
        <w:t>et al</w:t>
      </w:r>
      <w:r>
        <w:rPr>
          <w:sz w:val="24"/>
          <w:szCs w:val="24"/>
        </w:rPr>
        <w:t xml:space="preserve">., 2019). To be able to reach Sainsbury’s height a new company either needs ample capital or many years. Even during the Pandemic, the threat of new entrants was low as Sainsbury’s had all the resource to adapt to the situation and keep continuing its services. </w:t>
      </w:r>
      <w:r>
        <w:rPr>
          <w:b/>
          <w:sz w:val="24"/>
          <w:szCs w:val="24"/>
        </w:rPr>
        <w:t>Degree of Competition</w:t>
      </w:r>
      <w:r>
        <w:rPr>
          <w:sz w:val="24"/>
          <w:szCs w:val="24"/>
        </w:rPr>
        <w:t xml:space="preserve"> for Sainsbury’s is quite </w:t>
      </w:r>
      <w:r>
        <w:rPr>
          <w:b/>
          <w:i/>
          <w:sz w:val="24"/>
          <w:szCs w:val="24"/>
        </w:rPr>
        <w:t>HIGH</w:t>
      </w:r>
      <w:r>
        <w:rPr>
          <w:sz w:val="24"/>
          <w:szCs w:val="24"/>
        </w:rPr>
        <w:t xml:space="preserve"> as there are many similar companies like Sainsbury’s who are providing similar products or services (</w:t>
      </w:r>
      <w:r>
        <w:rPr>
          <w:color w:val="222222"/>
          <w:sz w:val="24"/>
          <w:szCs w:val="24"/>
          <w:highlight w:val="white"/>
        </w:rPr>
        <w:t>Arshed, and Pancholi, 2016</w:t>
      </w:r>
      <w:r>
        <w:rPr>
          <w:sz w:val="24"/>
          <w:szCs w:val="24"/>
        </w:rPr>
        <w:t xml:space="preserve">). To avoid this Sainsbury’s </w:t>
      </w:r>
      <w:r>
        <w:rPr>
          <w:sz w:val="24"/>
          <w:szCs w:val="24"/>
        </w:rPr>
        <w:lastRenderedPageBreak/>
        <w:t xml:space="preserve">need to constantly improve the quality of its product but keeping the price point on the lower side.  </w:t>
      </w:r>
    </w:p>
    <w:p xmlns:wp14="http://schemas.microsoft.com/office/word/2010/wordml" w:rsidRPr="00B548E2" w:rsidR="00B548E2" w:rsidP="00684542" w:rsidRDefault="001F67D4" w14:paraId="72475604" wp14:textId="77777777">
      <w:pPr>
        <w:pStyle w:val="Heading2"/>
        <w:rPr>
          <w:b w:val="0"/>
        </w:rPr>
      </w:pPr>
      <w:bookmarkStart w:name="_Toc56023409" w:id="3"/>
      <w:r w:rsidRPr="00B548E2">
        <w:t xml:space="preserve">Critical analysis of the changes </w:t>
      </w:r>
      <w:r w:rsidRPr="00684542">
        <w:t>made</w:t>
      </w:r>
      <w:r w:rsidRPr="00B548E2">
        <w:t xml:space="preserve"> by a company due to the COVID 19 Pandemic</w:t>
      </w:r>
      <w:bookmarkEnd w:id="3"/>
    </w:p>
    <w:p xmlns:wp14="http://schemas.microsoft.com/office/word/2010/wordml" w:rsidR="009E34D6" w:rsidRDefault="00B548E2" w14:paraId="3B43EB78" wp14:textId="77777777">
      <w:pPr>
        <w:spacing w:before="240" w:line="360" w:lineRule="auto"/>
        <w:jc w:val="both"/>
        <w:rPr>
          <w:b/>
          <w:sz w:val="24"/>
          <w:szCs w:val="24"/>
        </w:rPr>
      </w:pPr>
      <w:r>
        <w:rPr>
          <w:sz w:val="24"/>
          <w:szCs w:val="24"/>
        </w:rPr>
        <w:t xml:space="preserve">The retail industry of the United Kingdom has been affected quite severely by the COVID 19 Pandemic. Sainsbury’s which is a supermarket company based on the United Kingdom was initially based on stores. After the Pandemic and the worldwide lockdown, Sainsbury’s had to shift its base to online to be able to serve its customers in need. To enable the smooth online shopping operation, Sainsbury’s needs to set up a team fully dedicated to serve the customers online. </w:t>
      </w:r>
      <w:r w:rsidR="0022465F">
        <w:rPr>
          <w:sz w:val="24"/>
          <w:szCs w:val="24"/>
        </w:rPr>
        <w:t>According to</w:t>
      </w:r>
      <w:r w:rsidR="00BA7749">
        <w:rPr>
          <w:sz w:val="24"/>
          <w:szCs w:val="24"/>
        </w:rPr>
        <w:t xml:space="preserve"> Precioso </w:t>
      </w:r>
      <w:r w:rsidR="00BA7749">
        <w:rPr>
          <w:i/>
          <w:sz w:val="24"/>
          <w:szCs w:val="24"/>
        </w:rPr>
        <w:t>et al.</w:t>
      </w:r>
      <w:r w:rsidR="00BA7749">
        <w:rPr>
          <w:sz w:val="24"/>
          <w:szCs w:val="24"/>
        </w:rPr>
        <w:t xml:space="preserve"> (2020)</w:t>
      </w:r>
      <w:r w:rsidR="0022465F">
        <w:rPr>
          <w:sz w:val="24"/>
          <w:szCs w:val="24"/>
        </w:rPr>
        <w:t xml:space="preserve"> </w:t>
      </w:r>
      <w:r>
        <w:rPr>
          <w:sz w:val="24"/>
          <w:szCs w:val="24"/>
        </w:rPr>
        <w:t>Online shopping and digital form of payme</w:t>
      </w:r>
      <w:r w:rsidR="00BA7749">
        <w:rPr>
          <w:sz w:val="24"/>
          <w:szCs w:val="24"/>
        </w:rPr>
        <w:t>nt increases the risk of fraud</w:t>
      </w:r>
      <w:r>
        <w:rPr>
          <w:sz w:val="24"/>
          <w:szCs w:val="24"/>
        </w:rPr>
        <w:t xml:space="preserve">. </w:t>
      </w:r>
      <w:r w:rsidR="001F67D4">
        <w:rPr>
          <w:sz w:val="24"/>
          <w:szCs w:val="24"/>
        </w:rPr>
        <w:t xml:space="preserve">Sainsbury’s introduced some changes in the business strategy as well as in the stores to ensure safety of its staff as well as the customers. Some of those changes are Online Shopping, Contactless Payment, Limited number of people in the stores at one time, Thermal Screening machines etc. </w:t>
      </w:r>
      <w:r w:rsidR="001F67D4">
        <w:rPr>
          <w:b/>
          <w:i/>
          <w:sz w:val="24"/>
          <w:szCs w:val="24"/>
        </w:rPr>
        <w:t>Online Shopping</w:t>
      </w:r>
      <w:r w:rsidR="001F67D4">
        <w:rPr>
          <w:sz w:val="24"/>
          <w:szCs w:val="24"/>
        </w:rPr>
        <w:t xml:space="preserve"> is the most used means of shopping that people have been using in the COVID 19 Pandemic. It has gained so much popularity due to the fact that a person can search and select products from the comfort of his house (Jilcott Pitts </w:t>
      </w:r>
      <w:r w:rsidR="001F67D4">
        <w:rPr>
          <w:i/>
          <w:sz w:val="24"/>
          <w:szCs w:val="24"/>
        </w:rPr>
        <w:t>et al</w:t>
      </w:r>
      <w:r w:rsidR="001F67D4">
        <w:rPr>
          <w:sz w:val="24"/>
          <w:szCs w:val="24"/>
        </w:rPr>
        <w:t xml:space="preserve">., 2020). In Pandemic it has been proven significantly useful due to the fact that people were unable to go out. Sainsbury’s has introduced online shopping business strategies to ensure that people still get their products and services. Sainsbury’s has also increased its delivery system and hired a greater number of delivery boys to make sure that that the products are delivered smoothly. Although it has been </w:t>
      </w:r>
      <w:r w:rsidRPr="00B548E2" w:rsidR="001F67D4">
        <w:rPr>
          <w:sz w:val="24"/>
          <w:szCs w:val="24"/>
        </w:rPr>
        <w:t xml:space="preserve">advantageous, Sainsbury’s faced some problem which are the packaging, stocking up of products, etc. It requires </w:t>
      </w:r>
      <w:r w:rsidRPr="00B548E2">
        <w:rPr>
          <w:sz w:val="24"/>
          <w:szCs w:val="24"/>
        </w:rPr>
        <w:t>a greater</w:t>
      </w:r>
      <w:r w:rsidRPr="00B548E2" w:rsidR="001F67D4">
        <w:rPr>
          <w:sz w:val="24"/>
          <w:szCs w:val="24"/>
        </w:rPr>
        <w:t xml:space="preserve"> number of employees which can be costly for Sainsbury’s. </w:t>
      </w:r>
      <w:r w:rsidRPr="00B548E2" w:rsidR="001F67D4">
        <w:rPr>
          <w:b/>
          <w:i/>
          <w:sz w:val="24"/>
          <w:szCs w:val="24"/>
        </w:rPr>
        <w:t>Contactless Payment</w:t>
      </w:r>
      <w:r w:rsidRPr="00B548E2" w:rsidR="001F67D4">
        <w:rPr>
          <w:sz w:val="24"/>
          <w:szCs w:val="24"/>
        </w:rPr>
        <w:t xml:space="preserve"> refers to digital mode of </w:t>
      </w:r>
      <w:r w:rsidR="001F67D4">
        <w:rPr>
          <w:sz w:val="24"/>
          <w:szCs w:val="24"/>
        </w:rPr>
        <w:t xml:space="preserve">payment. </w:t>
      </w:r>
      <w:r w:rsidR="00BA7749">
        <w:rPr>
          <w:sz w:val="24"/>
          <w:szCs w:val="24"/>
        </w:rPr>
        <w:t>On the other side Kokubun</w:t>
      </w:r>
      <w:r w:rsidR="00BA7749">
        <w:rPr>
          <w:i/>
          <w:sz w:val="24"/>
          <w:szCs w:val="24"/>
        </w:rPr>
        <w:t xml:space="preserve"> et al.</w:t>
      </w:r>
      <w:r w:rsidR="00BA7749">
        <w:rPr>
          <w:sz w:val="24"/>
          <w:szCs w:val="24"/>
        </w:rPr>
        <w:t xml:space="preserve"> (2020), </w:t>
      </w:r>
      <w:r w:rsidR="001F67D4">
        <w:rPr>
          <w:sz w:val="24"/>
          <w:szCs w:val="24"/>
        </w:rPr>
        <w:t>Sainsbury’s introduced digital mode of payment during COVID 19 Pandemic which reduce the hand to hand transfer of money thus reduce the spread of the virus. The chances of fraud are higher in digital mode of payment. Due to this Sainsbury’s has taken extra precautions to the banking system</w:t>
      </w:r>
      <w:r w:rsidR="001F67D4">
        <w:rPr>
          <w:b/>
          <w:i/>
          <w:sz w:val="24"/>
          <w:szCs w:val="24"/>
        </w:rPr>
        <w:t>. Limited number of People</w:t>
      </w:r>
      <w:r w:rsidR="001F67D4">
        <w:rPr>
          <w:sz w:val="24"/>
          <w:szCs w:val="24"/>
        </w:rPr>
        <w:t xml:space="preserve"> in the store is a good way of maintain safe </w:t>
      </w:r>
      <w:r w:rsidR="001F67D4">
        <w:rPr>
          <w:sz w:val="24"/>
          <w:szCs w:val="24"/>
        </w:rPr>
        <w:lastRenderedPageBreak/>
        <w:t xml:space="preserve">distance. But given the number of people it is going to be hard to maintain it. Also, in this busy life no one is willing to stand in a queue to get into a supermarket. They will look for alternative which eventually will reduce Sainsbury’s sales. </w:t>
      </w:r>
      <w:r w:rsidR="001F67D4">
        <w:rPr>
          <w:b/>
          <w:i/>
          <w:sz w:val="24"/>
          <w:szCs w:val="24"/>
        </w:rPr>
        <w:t>Thermal Screening Machines</w:t>
      </w:r>
      <w:r w:rsidR="001F67D4">
        <w:rPr>
          <w:sz w:val="24"/>
          <w:szCs w:val="24"/>
        </w:rPr>
        <w:t xml:space="preserve"> are good to determine the presence of virus in a person’s body. But it can be very costly for Sainsbury’s to maintain it.</w:t>
      </w:r>
    </w:p>
    <w:p xmlns:wp14="http://schemas.microsoft.com/office/word/2010/wordml" w:rsidR="009E34D6" w:rsidRDefault="001F67D4" w14:paraId="2CDAF412" wp14:textId="77777777">
      <w:pPr>
        <w:spacing w:before="240" w:line="360" w:lineRule="auto"/>
        <w:jc w:val="both"/>
        <w:rPr>
          <w:sz w:val="24"/>
          <w:szCs w:val="24"/>
        </w:rPr>
      </w:pPr>
      <w:r>
        <w:rPr>
          <w:sz w:val="24"/>
          <w:szCs w:val="24"/>
        </w:rPr>
        <w:t xml:space="preserve">The changes that Sainsbury’s has done during the COVID 19 Pandemic were initially a safety measure but slowly, it is thinking to adopt the changes permanently. There are some changes that are sustainable as well as beneficial in the long run. But there are some changes that are not at all sustainable. The introduction to Online Shopping is very beneficial for Sainsbury’s and is a sustainable measure (Jilcott Pitts </w:t>
      </w:r>
      <w:r>
        <w:rPr>
          <w:i/>
          <w:sz w:val="24"/>
          <w:szCs w:val="24"/>
        </w:rPr>
        <w:t>et al</w:t>
      </w:r>
      <w:r>
        <w:rPr>
          <w:sz w:val="24"/>
          <w:szCs w:val="24"/>
        </w:rPr>
        <w:t>., 2020). In the upcoming time people will prefer online shopping over the traditional shopping. Sainsbury’s will have an upper hand in that situation. Contactless Payment is another such sustainable situation. Contactless Payment and online shopping go hand in hand. If Sainsbury’s is able to function properly in the area of contactless shopping, it will stay ahead in the competitive market as people will prefer it over the others (Kokubun</w:t>
      </w:r>
      <w:r>
        <w:rPr>
          <w:i/>
          <w:sz w:val="24"/>
          <w:szCs w:val="24"/>
        </w:rPr>
        <w:t xml:space="preserve"> et al.,</w:t>
      </w:r>
      <w:r>
        <w:rPr>
          <w:sz w:val="24"/>
          <w:szCs w:val="24"/>
        </w:rPr>
        <w:t xml:space="preserve"> 2020). Limited number of People in the store at one time is not at all a sustainable change as it will create longer queues and now-a-days people do not have that much amount of time to stand in a queue. They will simple opt for another store. Same goes for the Thermal Screening Machine. It is very costly to maintain and after the pandemic it would nor serve much purpose.</w:t>
      </w:r>
    </w:p>
    <w:p xmlns:wp14="http://schemas.microsoft.com/office/word/2010/wordml" w:rsidR="00B548E2" w:rsidP="00B548E2" w:rsidRDefault="001F67D4" w14:paraId="373EA58F" wp14:textId="77777777">
      <w:pPr>
        <w:spacing w:line="360" w:lineRule="auto"/>
        <w:jc w:val="both"/>
        <w:rPr>
          <w:sz w:val="24"/>
          <w:szCs w:val="24"/>
        </w:rPr>
      </w:pPr>
      <w:r>
        <w:rPr>
          <w:sz w:val="24"/>
          <w:szCs w:val="24"/>
        </w:rPr>
        <w:t xml:space="preserve">Sainsbury’s have taken all the measures and introduced all the changes that are possibly needed in the pandemic situation. A change that Sainsbury’s might bring is the vending machines (Wong </w:t>
      </w:r>
      <w:r>
        <w:rPr>
          <w:i/>
          <w:sz w:val="24"/>
          <w:szCs w:val="24"/>
        </w:rPr>
        <w:t>et al</w:t>
      </w:r>
      <w:r>
        <w:rPr>
          <w:sz w:val="24"/>
          <w:szCs w:val="24"/>
        </w:rPr>
        <w:t>., 2019). By this way people can have access to it on the go and it will be pretty contactless so no worries of the spreading of coronavirus</w:t>
      </w:r>
      <w:r w:rsidR="00B548E2">
        <w:rPr>
          <w:sz w:val="24"/>
          <w:szCs w:val="24"/>
        </w:rPr>
        <w:t>. Sainsbury’s needs to increase its delivery services permanently and can also introduce driveway shops and vending machine. It will help Sainsbury’s to stay ahead in the competitive market in the long run. Although, it will be expensive for Sainsbury’s to set up machines and maintain them.</w:t>
      </w:r>
    </w:p>
    <w:p xmlns:wp14="http://schemas.microsoft.com/office/word/2010/wordml" w:rsidR="00B548E2" w:rsidP="00B548E2" w:rsidRDefault="00B548E2" w14:paraId="07459315" wp14:textId="77777777">
      <w:pPr>
        <w:spacing w:line="360" w:lineRule="auto"/>
        <w:jc w:val="both"/>
        <w:rPr>
          <w:sz w:val="24"/>
          <w:szCs w:val="24"/>
        </w:rPr>
      </w:pPr>
    </w:p>
    <w:p xmlns:wp14="http://schemas.microsoft.com/office/word/2010/wordml" w:rsidR="00B548E2" w:rsidP="00684542" w:rsidRDefault="001F67D4" w14:paraId="2B2A7A39" wp14:textId="77777777">
      <w:pPr>
        <w:pStyle w:val="Heading1"/>
        <w:rPr>
          <w:szCs w:val="24"/>
        </w:rPr>
      </w:pPr>
      <w:bookmarkStart w:name="_Toc56023410" w:id="4"/>
      <w:r w:rsidRPr="00B548E2">
        <w:lastRenderedPageBreak/>
        <w:t>Conclusion</w:t>
      </w:r>
      <w:bookmarkEnd w:id="4"/>
    </w:p>
    <w:p xmlns:wp14="http://schemas.microsoft.com/office/word/2010/wordml" w:rsidR="009E34D6" w:rsidP="00B548E2" w:rsidRDefault="001F67D4" w14:paraId="04959170" wp14:textId="77777777">
      <w:pPr>
        <w:spacing w:line="360" w:lineRule="auto"/>
        <w:jc w:val="both"/>
        <w:rPr>
          <w:sz w:val="24"/>
          <w:szCs w:val="24"/>
        </w:rPr>
      </w:pPr>
      <w:r>
        <w:rPr>
          <w:sz w:val="24"/>
          <w:szCs w:val="24"/>
        </w:rPr>
        <w:t>This essay mainly stated the present business environment of the Sainsbury’s. To understand a business environment, PESTEL Analysis is needed to be done. From the PESTEL Analysis it has been clear that Sainsbury’s has some advantages as well disadvantages. Sainsbury’s has made the required changes due to the COVID 19 Pandemic. Some of the changes can be very beneficial in the long run whereas some changes should be left behind. From Porter’s Five Forces model, it can be seen that Sainsbury’s have a stable position in the competitive market.</w:t>
      </w:r>
    </w:p>
    <w:p xmlns:wp14="http://schemas.microsoft.com/office/word/2010/wordml" w:rsidR="009E34D6" w:rsidRDefault="009E34D6" w14:paraId="6537F28F" wp14:textId="77777777">
      <w:pPr>
        <w:spacing w:line="360" w:lineRule="auto"/>
        <w:jc w:val="both"/>
        <w:rPr>
          <w:sz w:val="26"/>
          <w:szCs w:val="26"/>
        </w:rPr>
      </w:pPr>
    </w:p>
    <w:p xmlns:wp14="http://schemas.microsoft.com/office/word/2010/wordml" w:rsidR="00684542" w:rsidRDefault="00684542" w14:paraId="6DFB9E20" wp14:textId="77777777">
      <w:pPr>
        <w:rPr>
          <w:b/>
          <w:bCs/>
          <w:sz w:val="28"/>
          <w:szCs w:val="28"/>
        </w:rPr>
      </w:pPr>
      <w:r>
        <w:rPr>
          <w:b/>
          <w:bCs/>
          <w:sz w:val="28"/>
          <w:szCs w:val="28"/>
        </w:rPr>
        <w:br w:type="page"/>
      </w:r>
    </w:p>
    <w:p xmlns:wp14="http://schemas.microsoft.com/office/word/2010/wordml" w:rsidRPr="00B548E2" w:rsidR="009E34D6" w:rsidP="00684542" w:rsidRDefault="001F67D4" w14:paraId="3D94284D" wp14:textId="77777777">
      <w:pPr>
        <w:pStyle w:val="Heading1"/>
        <w:rPr>
          <w:b w:val="0"/>
        </w:rPr>
      </w:pPr>
      <w:bookmarkStart w:name="_Toc56023411" w:id="5"/>
      <w:r w:rsidRPr="00684542">
        <w:lastRenderedPageBreak/>
        <w:t>Reference</w:t>
      </w:r>
      <w:r w:rsidRPr="00B548E2">
        <w:t xml:space="preserve"> List</w:t>
      </w:r>
      <w:bookmarkEnd w:id="5"/>
    </w:p>
    <w:p xmlns:wp14="http://schemas.microsoft.com/office/word/2010/wordml" w:rsidR="00B548E2" w:rsidRDefault="00B548E2" w14:paraId="04C381AD" wp14:textId="77777777">
      <w:pPr>
        <w:spacing w:before="240" w:after="240" w:line="360" w:lineRule="auto"/>
        <w:jc w:val="both"/>
        <w:rPr>
          <w:color w:val="222222"/>
          <w:sz w:val="24"/>
          <w:szCs w:val="24"/>
          <w:highlight w:val="white"/>
        </w:rPr>
      </w:pPr>
      <w:r>
        <w:rPr>
          <w:color w:val="222222"/>
          <w:sz w:val="24"/>
          <w:szCs w:val="24"/>
          <w:highlight w:val="white"/>
        </w:rPr>
        <w:t xml:space="preserve">Arshed, N. and Pancholi, J., 2016. 9 Porter’s Five Forces. </w:t>
      </w:r>
      <w:r>
        <w:rPr>
          <w:i/>
          <w:color w:val="222222"/>
          <w:sz w:val="24"/>
          <w:szCs w:val="24"/>
          <w:highlight w:val="white"/>
        </w:rPr>
        <w:t>Enterprise and its Business Environment</w:t>
      </w:r>
      <w:r>
        <w:rPr>
          <w:color w:val="222222"/>
          <w:sz w:val="24"/>
          <w:szCs w:val="24"/>
          <w:highlight w:val="white"/>
        </w:rPr>
        <w:t>.</w:t>
      </w:r>
    </w:p>
    <w:p xmlns:wp14="http://schemas.microsoft.com/office/word/2010/wordml" w:rsidR="00B548E2" w:rsidRDefault="00B548E2" w14:paraId="3CDAC327" wp14:textId="77777777">
      <w:pPr>
        <w:spacing w:before="240" w:after="240" w:line="360" w:lineRule="auto"/>
        <w:jc w:val="both"/>
        <w:rPr>
          <w:color w:val="222222"/>
          <w:sz w:val="24"/>
          <w:szCs w:val="24"/>
          <w:highlight w:val="white"/>
        </w:rPr>
      </w:pPr>
      <w:r>
        <w:rPr>
          <w:color w:val="222222"/>
          <w:sz w:val="24"/>
          <w:szCs w:val="24"/>
          <w:highlight w:val="white"/>
        </w:rPr>
        <w:t>Benoit, S., Lucotte, Y. and Ringuedé, S., 2019. Competition and price stickiness: Evidence from the French retail gasoline market.</w:t>
      </w:r>
    </w:p>
    <w:p xmlns:wp14="http://schemas.microsoft.com/office/word/2010/wordml" w:rsidR="00B548E2" w:rsidRDefault="00B548E2" w14:paraId="37D2A9F4" wp14:textId="77777777">
      <w:pPr>
        <w:spacing w:before="240" w:after="240" w:line="360" w:lineRule="auto"/>
        <w:jc w:val="both"/>
        <w:rPr>
          <w:color w:val="222222"/>
          <w:sz w:val="24"/>
          <w:szCs w:val="24"/>
          <w:highlight w:val="white"/>
        </w:rPr>
      </w:pPr>
      <w:r>
        <w:rPr>
          <w:color w:val="222222"/>
          <w:sz w:val="24"/>
          <w:szCs w:val="24"/>
          <w:highlight w:val="white"/>
        </w:rPr>
        <w:t xml:space="preserve">Cheshire, P.C., Hilber, C.A. and Kaplanis, I., 2015. Land use regulation and productivity—land matters: evidence from a UK supermarket chain. </w:t>
      </w:r>
      <w:r>
        <w:rPr>
          <w:i/>
          <w:color w:val="222222"/>
          <w:sz w:val="24"/>
          <w:szCs w:val="24"/>
          <w:highlight w:val="white"/>
        </w:rPr>
        <w:t>Journal of Economic Geography</w:t>
      </w:r>
      <w:r>
        <w:rPr>
          <w:color w:val="222222"/>
          <w:sz w:val="24"/>
          <w:szCs w:val="24"/>
          <w:highlight w:val="white"/>
        </w:rPr>
        <w:t xml:space="preserve">, </w:t>
      </w:r>
      <w:r>
        <w:rPr>
          <w:i/>
          <w:color w:val="222222"/>
          <w:sz w:val="24"/>
          <w:szCs w:val="24"/>
          <w:highlight w:val="white"/>
        </w:rPr>
        <w:t>15</w:t>
      </w:r>
      <w:r>
        <w:rPr>
          <w:color w:val="222222"/>
          <w:sz w:val="24"/>
          <w:szCs w:val="24"/>
          <w:highlight w:val="white"/>
        </w:rPr>
        <w:t>(1), pp.43-73.</w:t>
      </w:r>
    </w:p>
    <w:p xmlns:wp14="http://schemas.microsoft.com/office/word/2010/wordml" w:rsidR="00B548E2" w:rsidRDefault="00B548E2" w14:paraId="7CAD0AA3" wp14:textId="77777777">
      <w:pPr>
        <w:spacing w:before="240" w:after="240" w:line="360" w:lineRule="auto"/>
        <w:jc w:val="both"/>
        <w:rPr>
          <w:sz w:val="24"/>
          <w:szCs w:val="24"/>
          <w:highlight w:val="white"/>
        </w:rPr>
      </w:pPr>
      <w:r>
        <w:rPr>
          <w:sz w:val="24"/>
          <w:szCs w:val="24"/>
          <w:highlight w:val="white"/>
        </w:rPr>
        <w:t xml:space="preserve">Gaganis, C., Pasiouras, F., and Voulgari, F., 2019. Culture, business environment and SMEs' profitability: Evidence from European Countries. </w:t>
      </w:r>
      <w:r>
        <w:rPr>
          <w:i/>
          <w:sz w:val="24"/>
          <w:szCs w:val="24"/>
          <w:highlight w:val="white"/>
        </w:rPr>
        <w:t>Economic Modelling</w:t>
      </w:r>
      <w:r>
        <w:rPr>
          <w:sz w:val="24"/>
          <w:szCs w:val="24"/>
          <w:highlight w:val="white"/>
        </w:rPr>
        <w:t xml:space="preserve">, </w:t>
      </w:r>
      <w:r>
        <w:rPr>
          <w:i/>
          <w:sz w:val="24"/>
          <w:szCs w:val="24"/>
          <w:highlight w:val="white"/>
        </w:rPr>
        <w:t>78</w:t>
      </w:r>
      <w:r>
        <w:rPr>
          <w:sz w:val="24"/>
          <w:szCs w:val="24"/>
          <w:highlight w:val="white"/>
        </w:rPr>
        <w:t>, pp.275-292.</w:t>
      </w:r>
    </w:p>
    <w:p xmlns:wp14="http://schemas.microsoft.com/office/word/2010/wordml" w:rsidR="00B548E2" w:rsidRDefault="00B548E2" w14:paraId="5C03732C" wp14:textId="77777777">
      <w:pPr>
        <w:spacing w:before="240" w:after="240" w:line="360" w:lineRule="auto"/>
        <w:jc w:val="both"/>
        <w:rPr>
          <w:color w:val="222222"/>
          <w:sz w:val="24"/>
          <w:szCs w:val="24"/>
          <w:highlight w:val="white"/>
        </w:rPr>
      </w:pPr>
      <w:r>
        <w:rPr>
          <w:color w:val="222222"/>
          <w:sz w:val="24"/>
          <w:szCs w:val="24"/>
          <w:highlight w:val="white"/>
        </w:rPr>
        <w:t>Hart, M., Austin, W., Acha, S., Lambert, R. and Markides, C.N., 2016. Impact of a Warming Climate on UK Food Retail Refrigeration Systems: Recommendations for Industry.</w:t>
      </w:r>
    </w:p>
    <w:p xmlns:wp14="http://schemas.microsoft.com/office/word/2010/wordml" w:rsidR="00B548E2" w:rsidRDefault="00B548E2" w14:paraId="1322FE40" wp14:textId="77777777">
      <w:pPr>
        <w:spacing w:before="240" w:after="240" w:line="360" w:lineRule="auto"/>
        <w:jc w:val="both"/>
        <w:rPr>
          <w:color w:val="222222"/>
          <w:sz w:val="24"/>
          <w:szCs w:val="24"/>
          <w:highlight w:val="white"/>
        </w:rPr>
      </w:pPr>
      <w:r>
        <w:rPr>
          <w:color w:val="222222"/>
          <w:sz w:val="24"/>
          <w:szCs w:val="24"/>
          <w:highlight w:val="white"/>
        </w:rPr>
        <w:t xml:space="preserve">Hendry, L.C., Stevenson, M., MacBryde, J., Ball, P., Sayed, M. and Liu, L., 2019. Local food supply chain resilience to constitutional change: the Brexit effect. </w:t>
      </w:r>
      <w:r>
        <w:rPr>
          <w:i/>
          <w:color w:val="222222"/>
          <w:sz w:val="24"/>
          <w:szCs w:val="24"/>
          <w:highlight w:val="white"/>
        </w:rPr>
        <w:t>International Journal of Operations &amp; Production Management</w:t>
      </w:r>
      <w:r>
        <w:rPr>
          <w:color w:val="222222"/>
          <w:sz w:val="24"/>
          <w:szCs w:val="24"/>
          <w:highlight w:val="white"/>
        </w:rPr>
        <w:t>.</w:t>
      </w:r>
    </w:p>
    <w:p xmlns:wp14="http://schemas.microsoft.com/office/word/2010/wordml" w:rsidR="00B548E2" w:rsidRDefault="00B548E2" w14:paraId="2ECEA7CF" wp14:textId="77777777">
      <w:pPr>
        <w:spacing w:before="240" w:after="240" w:line="360" w:lineRule="auto"/>
        <w:jc w:val="both"/>
        <w:rPr>
          <w:color w:val="222222"/>
          <w:sz w:val="28"/>
          <w:szCs w:val="28"/>
          <w:highlight w:val="white"/>
        </w:rPr>
      </w:pPr>
      <w:r>
        <w:rPr>
          <w:color w:val="222222"/>
          <w:sz w:val="24"/>
          <w:szCs w:val="24"/>
          <w:highlight w:val="white"/>
        </w:rPr>
        <w:t xml:space="preserve">Jilcott Pitts, S.B., Ng, S.W., Blitstein, J.L., Gustafson, A., Kelley, C.J., Pandya, S. and Weismiller, H., 2020. Perceived Advantages and Disadvantages of Online Grocery Shopping among Special Supplemental Nutrition Program for Women, Infants, and Children (WIC) Participants in Eastern North Carolina. </w:t>
      </w:r>
      <w:r>
        <w:rPr>
          <w:i/>
          <w:color w:val="222222"/>
          <w:sz w:val="24"/>
          <w:szCs w:val="24"/>
          <w:highlight w:val="white"/>
        </w:rPr>
        <w:t>Current Developments in Nutrition</w:t>
      </w:r>
      <w:r>
        <w:rPr>
          <w:color w:val="222222"/>
          <w:sz w:val="24"/>
          <w:szCs w:val="24"/>
          <w:highlight w:val="white"/>
        </w:rPr>
        <w:t xml:space="preserve">, </w:t>
      </w:r>
      <w:r>
        <w:rPr>
          <w:i/>
          <w:color w:val="222222"/>
          <w:sz w:val="24"/>
          <w:szCs w:val="24"/>
          <w:highlight w:val="white"/>
        </w:rPr>
        <w:t>4</w:t>
      </w:r>
      <w:r>
        <w:rPr>
          <w:color w:val="222222"/>
          <w:sz w:val="24"/>
          <w:szCs w:val="24"/>
          <w:highlight w:val="white"/>
        </w:rPr>
        <w:t>(5), p.nzaa076.</w:t>
      </w:r>
    </w:p>
    <w:p xmlns:wp14="http://schemas.microsoft.com/office/word/2010/wordml" w:rsidR="00B548E2" w:rsidRDefault="00B548E2" w14:paraId="737961FB" wp14:textId="77777777">
      <w:pPr>
        <w:spacing w:before="240" w:after="240" w:line="360" w:lineRule="auto"/>
        <w:jc w:val="both"/>
        <w:rPr>
          <w:color w:val="222222"/>
          <w:sz w:val="24"/>
          <w:szCs w:val="24"/>
          <w:highlight w:val="white"/>
        </w:rPr>
      </w:pPr>
      <w:r>
        <w:rPr>
          <w:color w:val="222222"/>
          <w:sz w:val="24"/>
          <w:szCs w:val="24"/>
          <w:highlight w:val="white"/>
        </w:rPr>
        <w:t xml:space="preserve">Kokubun, K., Ino, Y. and Ishimura, K., 2020. Social capital and resilience make an employee cooperate for coronavirus measures and lower his/her turnover intention. </w:t>
      </w:r>
      <w:r>
        <w:rPr>
          <w:i/>
          <w:color w:val="222222"/>
          <w:sz w:val="24"/>
          <w:szCs w:val="24"/>
          <w:highlight w:val="white"/>
        </w:rPr>
        <w:t>arXiv preprint arXiv:2007.07963</w:t>
      </w:r>
      <w:r>
        <w:rPr>
          <w:color w:val="222222"/>
          <w:sz w:val="24"/>
          <w:szCs w:val="24"/>
          <w:highlight w:val="white"/>
        </w:rPr>
        <w:t>.</w:t>
      </w:r>
    </w:p>
    <w:p xmlns:wp14="http://schemas.microsoft.com/office/word/2010/wordml" w:rsidR="00B548E2" w:rsidRDefault="00B548E2" w14:paraId="11611DE2" wp14:textId="77777777">
      <w:pPr>
        <w:spacing w:before="240" w:after="240" w:line="360" w:lineRule="auto"/>
        <w:jc w:val="both"/>
        <w:rPr>
          <w:color w:val="222222"/>
          <w:sz w:val="24"/>
          <w:szCs w:val="24"/>
          <w:highlight w:val="white"/>
        </w:rPr>
      </w:pPr>
      <w:r>
        <w:rPr>
          <w:color w:val="222222"/>
          <w:sz w:val="24"/>
          <w:szCs w:val="24"/>
          <w:highlight w:val="white"/>
        </w:rPr>
        <w:lastRenderedPageBreak/>
        <w:t xml:space="preserve">Kumbara, A., 2020. THE ANALYSIS OF PORTER'S FIVE FORCES IN LUCKY TEXTILE GROUP IN FACING THE COMPETITION OF TEXTILE INDUSTRY. </w:t>
      </w:r>
      <w:r>
        <w:rPr>
          <w:i/>
          <w:color w:val="222222"/>
          <w:sz w:val="24"/>
          <w:szCs w:val="24"/>
          <w:highlight w:val="white"/>
        </w:rPr>
        <w:t>Dinasti International Journal of Economics, Finance &amp; Accounting</w:t>
      </w:r>
      <w:r>
        <w:rPr>
          <w:color w:val="222222"/>
          <w:sz w:val="24"/>
          <w:szCs w:val="24"/>
          <w:highlight w:val="white"/>
        </w:rPr>
        <w:t xml:space="preserve">, </w:t>
      </w:r>
      <w:r>
        <w:rPr>
          <w:i/>
          <w:color w:val="222222"/>
          <w:sz w:val="24"/>
          <w:szCs w:val="24"/>
          <w:highlight w:val="white"/>
        </w:rPr>
        <w:t>1</w:t>
      </w:r>
      <w:r>
        <w:rPr>
          <w:color w:val="222222"/>
          <w:sz w:val="24"/>
          <w:szCs w:val="24"/>
          <w:highlight w:val="white"/>
        </w:rPr>
        <w:t>(3), pp.397-412.</w:t>
      </w:r>
    </w:p>
    <w:p xmlns:wp14="http://schemas.microsoft.com/office/word/2010/wordml" w:rsidR="00B548E2" w:rsidRDefault="00B548E2" w14:paraId="311065AD" wp14:textId="77777777">
      <w:pPr>
        <w:spacing w:before="240" w:after="240" w:line="360" w:lineRule="auto"/>
        <w:jc w:val="both"/>
        <w:rPr>
          <w:color w:val="222222"/>
          <w:sz w:val="24"/>
          <w:szCs w:val="24"/>
          <w:highlight w:val="white"/>
        </w:rPr>
      </w:pPr>
      <w:r>
        <w:rPr>
          <w:color w:val="222222"/>
          <w:sz w:val="24"/>
          <w:szCs w:val="24"/>
          <w:highlight w:val="white"/>
        </w:rPr>
        <w:t xml:space="preserve">Kung’u, A.M.U., 2017. </w:t>
      </w:r>
      <w:r>
        <w:rPr>
          <w:i/>
          <w:color w:val="222222"/>
          <w:sz w:val="24"/>
          <w:szCs w:val="24"/>
          <w:highlight w:val="white"/>
        </w:rPr>
        <w:t>Effects of selected porter’s five forces on competitive advantage in steel industry: a case of flat-steel segment</w:t>
      </w:r>
      <w:r>
        <w:rPr>
          <w:color w:val="222222"/>
          <w:sz w:val="24"/>
          <w:szCs w:val="24"/>
          <w:highlight w:val="white"/>
        </w:rPr>
        <w:t xml:space="preserve"> (Doctoral dissertation, United States International University-Africa).</w:t>
      </w:r>
    </w:p>
    <w:p xmlns:wp14="http://schemas.microsoft.com/office/word/2010/wordml" w:rsidR="00B548E2" w:rsidRDefault="00B548E2" w14:paraId="2F4CB6DC" wp14:textId="77777777">
      <w:pPr>
        <w:spacing w:before="240" w:after="240" w:line="360" w:lineRule="auto"/>
        <w:jc w:val="both"/>
        <w:rPr>
          <w:color w:val="222222"/>
          <w:sz w:val="24"/>
          <w:szCs w:val="24"/>
          <w:highlight w:val="white"/>
        </w:rPr>
      </w:pPr>
      <w:r>
        <w:rPr>
          <w:color w:val="222222"/>
          <w:sz w:val="24"/>
          <w:szCs w:val="24"/>
          <w:highlight w:val="white"/>
        </w:rPr>
        <w:t xml:space="preserve">Paavola, J., 2017. Health impacts of climate change and health and social inequalities in the UK. </w:t>
      </w:r>
      <w:r>
        <w:rPr>
          <w:i/>
          <w:color w:val="222222"/>
          <w:sz w:val="24"/>
          <w:szCs w:val="24"/>
          <w:highlight w:val="white"/>
        </w:rPr>
        <w:t>Environmental Health</w:t>
      </w:r>
      <w:r>
        <w:rPr>
          <w:color w:val="222222"/>
          <w:sz w:val="24"/>
          <w:szCs w:val="24"/>
          <w:highlight w:val="white"/>
        </w:rPr>
        <w:t xml:space="preserve">, </w:t>
      </w:r>
      <w:r>
        <w:rPr>
          <w:i/>
          <w:color w:val="222222"/>
          <w:sz w:val="24"/>
          <w:szCs w:val="24"/>
          <w:highlight w:val="white"/>
        </w:rPr>
        <w:t>16</w:t>
      </w:r>
      <w:r>
        <w:rPr>
          <w:color w:val="222222"/>
          <w:sz w:val="24"/>
          <w:szCs w:val="24"/>
          <w:highlight w:val="white"/>
        </w:rPr>
        <w:t>(1), pp.61-68.</w:t>
      </w:r>
    </w:p>
    <w:p xmlns:wp14="http://schemas.microsoft.com/office/word/2010/wordml" w:rsidR="00B548E2" w:rsidRDefault="00B548E2" w14:paraId="60468651" wp14:textId="77777777">
      <w:pPr>
        <w:spacing w:before="240" w:after="240" w:line="360" w:lineRule="auto"/>
        <w:jc w:val="both"/>
        <w:rPr>
          <w:color w:val="222222"/>
          <w:sz w:val="24"/>
          <w:szCs w:val="24"/>
          <w:highlight w:val="white"/>
        </w:rPr>
      </w:pPr>
      <w:r>
        <w:rPr>
          <w:color w:val="222222"/>
          <w:sz w:val="24"/>
          <w:szCs w:val="24"/>
          <w:highlight w:val="white"/>
        </w:rPr>
        <w:t xml:space="preserve">Pan, W., Chen, L. and Zhan, W., 2019. PESTEL analysis of construction productivity enhancement strategies: A case study of three economies. </w:t>
      </w:r>
      <w:r>
        <w:rPr>
          <w:i/>
          <w:color w:val="222222"/>
          <w:sz w:val="24"/>
          <w:szCs w:val="24"/>
          <w:highlight w:val="white"/>
        </w:rPr>
        <w:t>Journal of Management in Engineering</w:t>
      </w:r>
      <w:r>
        <w:rPr>
          <w:color w:val="222222"/>
          <w:sz w:val="24"/>
          <w:szCs w:val="24"/>
          <w:highlight w:val="white"/>
        </w:rPr>
        <w:t xml:space="preserve">, </w:t>
      </w:r>
      <w:r>
        <w:rPr>
          <w:i/>
          <w:color w:val="222222"/>
          <w:sz w:val="24"/>
          <w:szCs w:val="24"/>
          <w:highlight w:val="white"/>
        </w:rPr>
        <w:t>35</w:t>
      </w:r>
      <w:r>
        <w:rPr>
          <w:color w:val="222222"/>
          <w:sz w:val="24"/>
          <w:szCs w:val="24"/>
          <w:highlight w:val="white"/>
        </w:rPr>
        <w:t>(1), p.05018013.</w:t>
      </w:r>
    </w:p>
    <w:p xmlns:wp14="http://schemas.microsoft.com/office/word/2010/wordml" w:rsidR="00B548E2" w:rsidRDefault="00B548E2" w14:paraId="71EE1237" wp14:textId="77777777">
      <w:pPr>
        <w:spacing w:before="240" w:after="240" w:line="360" w:lineRule="auto"/>
        <w:jc w:val="both"/>
        <w:rPr>
          <w:color w:val="222222"/>
          <w:sz w:val="24"/>
          <w:szCs w:val="24"/>
          <w:highlight w:val="white"/>
        </w:rPr>
      </w:pPr>
      <w:r>
        <w:rPr>
          <w:color w:val="222222"/>
          <w:sz w:val="24"/>
          <w:szCs w:val="24"/>
          <w:highlight w:val="white"/>
        </w:rPr>
        <w:t xml:space="preserve">Precioso, J., Samorinha, C. and Alves, R., 2020. Prevention measures for COVID-19 in retail food stores in Braga, Portugal. </w:t>
      </w:r>
      <w:r>
        <w:rPr>
          <w:i/>
          <w:color w:val="222222"/>
          <w:sz w:val="24"/>
          <w:szCs w:val="24"/>
          <w:highlight w:val="white"/>
        </w:rPr>
        <w:t>Pulmonology</w:t>
      </w:r>
      <w:r>
        <w:rPr>
          <w:color w:val="222222"/>
          <w:sz w:val="24"/>
          <w:szCs w:val="24"/>
          <w:highlight w:val="white"/>
        </w:rPr>
        <w:t>.</w:t>
      </w:r>
    </w:p>
    <w:p xmlns:wp14="http://schemas.microsoft.com/office/word/2010/wordml" w:rsidR="00B548E2" w:rsidRDefault="00B548E2" w14:paraId="3ADDB44E" wp14:textId="77777777">
      <w:pPr>
        <w:spacing w:before="240" w:after="240" w:line="360" w:lineRule="auto"/>
        <w:jc w:val="both"/>
        <w:rPr>
          <w:color w:val="222222"/>
          <w:sz w:val="24"/>
          <w:szCs w:val="24"/>
          <w:highlight w:val="white"/>
        </w:rPr>
      </w:pPr>
      <w:r>
        <w:rPr>
          <w:color w:val="222222"/>
          <w:sz w:val="24"/>
          <w:szCs w:val="24"/>
          <w:highlight w:val="white"/>
        </w:rPr>
        <w:t>Wang, Y., Wang, N., Jiang, L., Yang, Z. and Cui, V., 2016. Managing relationships with power advantage buyers: The role of supplier initiated bonding tactics in long-term buyer–supplier collaborations. Journal of Business Research, 69(12), pp.5587-5596.</w:t>
      </w:r>
    </w:p>
    <w:p xmlns:wp14="http://schemas.microsoft.com/office/word/2010/wordml" w:rsidR="009E34D6" w:rsidRDefault="00B548E2" w14:paraId="4AE84995" wp14:textId="77777777">
      <w:pPr>
        <w:spacing w:before="240" w:after="240" w:line="360" w:lineRule="auto"/>
        <w:jc w:val="both"/>
        <w:rPr>
          <w:color w:val="222222"/>
          <w:sz w:val="24"/>
          <w:szCs w:val="24"/>
          <w:highlight w:val="white"/>
        </w:rPr>
      </w:pPr>
      <w:r>
        <w:rPr>
          <w:color w:val="222222"/>
          <w:sz w:val="24"/>
          <w:szCs w:val="24"/>
          <w:highlight w:val="white"/>
        </w:rPr>
        <w:t xml:space="preserve">Wong, K.K., Samah, N.A.A., Sahimi, M.S. and Othman, W.A.F.W., 2019. Development of Reverse Vending Machine using Recycled Materials and Arduino Microcontroller. </w:t>
      </w:r>
      <w:r>
        <w:rPr>
          <w:i/>
          <w:color w:val="222222"/>
          <w:sz w:val="24"/>
          <w:szCs w:val="24"/>
          <w:highlight w:val="white"/>
        </w:rPr>
        <w:t>International Journal of Engineering Creativity &amp; Innovation</w:t>
      </w:r>
      <w:r>
        <w:rPr>
          <w:color w:val="222222"/>
          <w:sz w:val="24"/>
          <w:szCs w:val="24"/>
          <w:highlight w:val="white"/>
        </w:rPr>
        <w:t xml:space="preserve">, </w:t>
      </w:r>
      <w:r>
        <w:rPr>
          <w:i/>
          <w:color w:val="222222"/>
          <w:sz w:val="24"/>
          <w:szCs w:val="24"/>
          <w:highlight w:val="white"/>
        </w:rPr>
        <w:t>1</w:t>
      </w:r>
      <w:r>
        <w:rPr>
          <w:color w:val="222222"/>
          <w:sz w:val="24"/>
          <w:szCs w:val="24"/>
          <w:highlight w:val="white"/>
        </w:rPr>
        <w:t>(1), pp.7-16</w:t>
      </w:r>
      <w:r w:rsidR="00A84F7D">
        <w:rPr>
          <w:color w:val="222222"/>
          <w:sz w:val="24"/>
          <w:szCs w:val="24"/>
          <w:highlight w:val="white"/>
        </w:rPr>
        <w:t>.</w:t>
      </w:r>
      <w:bookmarkStart w:name="_GoBack" w:id="6"/>
      <w:bookmarkEnd w:id="6"/>
    </w:p>
    <w:sectPr w:rsidR="009E34D6" w:rsidSect="0020761A">
      <w:footerReference w:type="default" r:id="rId7"/>
      <w:pgSz w:w="12240" w:h="15840" w:orient="portrait"/>
      <w:pgMar w:top="1440" w:right="1440" w:bottom="1440" w:left="1440" w:header="720" w:footer="720" w:gutter="0"/>
      <w:pgNumType w:start="1"/>
      <w:cols w:space="72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310964" w:rsidRDefault="00310964" w14:paraId="44E871BC" wp14:textId="77777777">
      <w:pPr>
        <w:spacing w:line="240" w:lineRule="auto"/>
      </w:pPr>
      <w:r>
        <w:separator/>
      </w:r>
    </w:p>
  </w:endnote>
  <w:endnote w:type="continuationSeparator" w:id="1">
    <w:p xmlns:wp14="http://schemas.microsoft.com/office/word/2010/wordml" w:rsidR="00310964" w:rsidRDefault="00310964" w14:paraId="144A5D23"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1503777222"/>
      <w:docPartObj>
        <w:docPartGallery w:val="Page Numbers (Bottom of Page)"/>
        <w:docPartUnique/>
      </w:docPartObj>
    </w:sdtPr>
    <w:sdtEndPr>
      <w:rPr>
        <w:noProof/>
      </w:rPr>
    </w:sdtEndPr>
    <w:sdtContent>
      <w:p xmlns:wp14="http://schemas.microsoft.com/office/word/2010/wordml" w:rsidR="00A84F7D" w:rsidRDefault="00E04A7C" w14:paraId="3D3D22A9" wp14:textId="77777777">
        <w:pPr>
          <w:pStyle w:val="Footer"/>
          <w:jc w:val="right"/>
        </w:pPr>
        <w:r>
          <w:fldChar w:fldCharType="begin"/>
        </w:r>
        <w:r w:rsidR="00A84F7D">
          <w:instrText xml:space="preserve"> PAGE   \* MERGEFORMAT </w:instrText>
        </w:r>
        <w:r>
          <w:fldChar w:fldCharType="separate"/>
        </w:r>
        <w:r w:rsidR="00F707C2">
          <w:rPr>
            <w:noProof/>
          </w:rPr>
          <w:t>1</w:t>
        </w:r>
        <w:r>
          <w:rPr>
            <w:noProof/>
          </w:rPr>
          <w:fldChar w:fldCharType="end"/>
        </w:r>
      </w:p>
    </w:sdtContent>
  </w:sdt>
  <w:p xmlns:wp14="http://schemas.microsoft.com/office/word/2010/wordml" w:rsidR="00A84F7D" w:rsidRDefault="00A84F7D" w14:paraId="70DF9E56"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310964" w:rsidRDefault="00310964" w14:paraId="738610EB" wp14:textId="77777777">
      <w:pPr>
        <w:spacing w:line="240" w:lineRule="auto"/>
      </w:pPr>
      <w:r>
        <w:separator/>
      </w:r>
    </w:p>
  </w:footnote>
  <w:footnote w:type="continuationSeparator" w:id="1">
    <w:p xmlns:wp14="http://schemas.microsoft.com/office/word/2010/wordml" w:rsidR="00310964" w:rsidRDefault="00310964" w14:paraId="637805D2" wp14:textId="77777777">
      <w:pPr>
        <w:spacing w:line="240" w:lineRule="auto"/>
      </w:pPr>
      <w:r>
        <w:continuationSeparator/>
      </w:r>
    </w:p>
  </w:footnote>
</w:footnotes>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trackRevisions w:val="false"/>
  <w:zoom w:percent="100"/>
  <w:defaultTabStop w:val="720"/>
  <w:characterSpacingControl w:val="doNotCompress"/>
  <w:footnotePr>
    <w:footnote w:id="0"/>
    <w:footnote w:id="1"/>
  </w:footnotePr>
  <w:endnotePr>
    <w:endnote w:id="0"/>
    <w:endnote w:id="1"/>
  </w:endnotePr>
  <w:compat/>
  <w:rsids>
    <w:rsidRoot w:val="009E34D6"/>
    <w:rsid w:val="000519A8"/>
    <w:rsid w:val="001F67D4"/>
    <w:rsid w:val="0020761A"/>
    <w:rsid w:val="0022465F"/>
    <w:rsid w:val="00310964"/>
    <w:rsid w:val="004C3018"/>
    <w:rsid w:val="005976E0"/>
    <w:rsid w:val="005A230B"/>
    <w:rsid w:val="00684542"/>
    <w:rsid w:val="009E34D6"/>
    <w:rsid w:val="00A84F7D"/>
    <w:rsid w:val="00B548E2"/>
    <w:rsid w:val="00BA7749"/>
    <w:rsid w:val="00E04A7C"/>
    <w:rsid w:val="00F707C2"/>
    <w:rsid w:val="5169F02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14:docId w14:val="08F7253C"/>
  <w15:docId w15:val="{4cd83204-f8cf-4463-abcc-1adcf1aad321}"/>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Arial" w:hAnsi="Arial" w:eastAsia="Arial" w:cs="Arial"/>
        <w:sz w:val="22"/>
        <w:szCs w:val="22"/>
        <w:lang w:val="en-US" w:eastAsia="en-IN"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20761A"/>
  </w:style>
  <w:style w:type="paragraph" w:styleId="Heading1">
    <w:name w:val="heading 1"/>
    <w:basedOn w:val="Normal"/>
    <w:next w:val="Normal"/>
    <w:uiPriority w:val="9"/>
    <w:qFormat/>
    <w:rsid w:val="00684542"/>
    <w:pPr>
      <w:keepNext/>
      <w:keepLines/>
      <w:spacing w:before="400" w:after="120" w:line="360" w:lineRule="auto"/>
      <w:jc w:val="both"/>
      <w:outlineLvl w:val="0"/>
    </w:pPr>
    <w:rPr>
      <w:b/>
      <w:sz w:val="24"/>
      <w:szCs w:val="40"/>
    </w:rPr>
  </w:style>
  <w:style w:type="paragraph" w:styleId="Heading2">
    <w:name w:val="heading 2"/>
    <w:basedOn w:val="Normal"/>
    <w:next w:val="Normal"/>
    <w:uiPriority w:val="9"/>
    <w:unhideWhenUsed/>
    <w:qFormat/>
    <w:rsid w:val="00684542"/>
    <w:pPr>
      <w:keepNext/>
      <w:keepLines/>
      <w:spacing w:before="360" w:after="120"/>
      <w:jc w:val="both"/>
      <w:outlineLvl w:val="1"/>
    </w:pPr>
    <w:rPr>
      <w:b/>
      <w:sz w:val="24"/>
      <w:szCs w:val="32"/>
    </w:rPr>
  </w:style>
  <w:style w:type="paragraph" w:styleId="Heading3">
    <w:name w:val="heading 3"/>
    <w:basedOn w:val="Normal"/>
    <w:next w:val="Normal"/>
    <w:uiPriority w:val="9"/>
    <w:semiHidden/>
    <w:unhideWhenUsed/>
    <w:qFormat/>
    <w:rsid w:val="0020761A"/>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20761A"/>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20761A"/>
    <w:pPr>
      <w:keepNext/>
      <w:keepLines/>
      <w:spacing w:before="240" w:after="80"/>
      <w:outlineLvl w:val="4"/>
    </w:pPr>
    <w:rPr>
      <w:color w:val="666666"/>
    </w:rPr>
  </w:style>
  <w:style w:type="paragraph" w:styleId="Heading6">
    <w:name w:val="heading 6"/>
    <w:basedOn w:val="Normal"/>
    <w:next w:val="Normal"/>
    <w:uiPriority w:val="9"/>
    <w:semiHidden/>
    <w:unhideWhenUsed/>
    <w:qFormat/>
    <w:rsid w:val="0020761A"/>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rsid w:val="0020761A"/>
    <w:pPr>
      <w:keepNext/>
      <w:keepLines/>
      <w:spacing w:after="60"/>
    </w:pPr>
    <w:rPr>
      <w:sz w:val="52"/>
      <w:szCs w:val="52"/>
    </w:rPr>
  </w:style>
  <w:style w:type="paragraph" w:styleId="Subtitle">
    <w:name w:val="Subtitle"/>
    <w:basedOn w:val="Normal"/>
    <w:next w:val="Normal"/>
    <w:uiPriority w:val="11"/>
    <w:qFormat/>
    <w:rsid w:val="0020761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0761A"/>
    <w:pPr>
      <w:spacing w:line="240" w:lineRule="auto"/>
    </w:pPr>
    <w:rPr>
      <w:sz w:val="20"/>
      <w:szCs w:val="20"/>
    </w:rPr>
  </w:style>
  <w:style w:type="character" w:styleId="CommentTextChar" w:customStyle="1">
    <w:name w:val="Comment Text Char"/>
    <w:basedOn w:val="DefaultParagraphFont"/>
    <w:link w:val="CommentText"/>
    <w:uiPriority w:val="99"/>
    <w:semiHidden/>
    <w:rsid w:val="0020761A"/>
    <w:rPr>
      <w:sz w:val="20"/>
      <w:szCs w:val="20"/>
    </w:rPr>
  </w:style>
  <w:style w:type="character" w:styleId="CommentReference">
    <w:name w:val="annotation reference"/>
    <w:basedOn w:val="DefaultParagraphFont"/>
    <w:uiPriority w:val="99"/>
    <w:semiHidden/>
    <w:unhideWhenUsed/>
    <w:rsid w:val="0020761A"/>
    <w:rPr>
      <w:sz w:val="16"/>
      <w:szCs w:val="16"/>
    </w:rPr>
  </w:style>
  <w:style w:type="paragraph" w:styleId="Header">
    <w:name w:val="header"/>
    <w:basedOn w:val="Normal"/>
    <w:link w:val="HeaderChar"/>
    <w:uiPriority w:val="99"/>
    <w:unhideWhenUsed/>
    <w:rsid w:val="00A84F7D"/>
    <w:pPr>
      <w:tabs>
        <w:tab w:val="center" w:pos="4513"/>
        <w:tab w:val="right" w:pos="9026"/>
      </w:tabs>
      <w:spacing w:line="240" w:lineRule="auto"/>
    </w:pPr>
  </w:style>
  <w:style w:type="character" w:styleId="HeaderChar" w:customStyle="1">
    <w:name w:val="Header Char"/>
    <w:basedOn w:val="DefaultParagraphFont"/>
    <w:link w:val="Header"/>
    <w:uiPriority w:val="99"/>
    <w:rsid w:val="00A84F7D"/>
  </w:style>
  <w:style w:type="paragraph" w:styleId="Footer">
    <w:name w:val="footer"/>
    <w:basedOn w:val="Normal"/>
    <w:link w:val="FooterChar"/>
    <w:uiPriority w:val="99"/>
    <w:unhideWhenUsed/>
    <w:rsid w:val="00A84F7D"/>
    <w:pPr>
      <w:tabs>
        <w:tab w:val="center" w:pos="4513"/>
        <w:tab w:val="right" w:pos="9026"/>
      </w:tabs>
      <w:spacing w:line="240" w:lineRule="auto"/>
    </w:pPr>
  </w:style>
  <w:style w:type="character" w:styleId="FooterChar" w:customStyle="1">
    <w:name w:val="Footer Char"/>
    <w:basedOn w:val="DefaultParagraphFont"/>
    <w:link w:val="Footer"/>
    <w:uiPriority w:val="99"/>
    <w:rsid w:val="00A84F7D"/>
  </w:style>
  <w:style w:type="paragraph" w:styleId="TOCHeading">
    <w:name w:val="TOC Heading"/>
    <w:basedOn w:val="Heading1"/>
    <w:next w:val="Normal"/>
    <w:uiPriority w:val="39"/>
    <w:unhideWhenUsed/>
    <w:qFormat/>
    <w:rsid w:val="00A84F7D"/>
    <w:pPr>
      <w:spacing w:before="240" w:after="0" w:line="259" w:lineRule="auto"/>
      <w:outlineLvl w:val="9"/>
    </w:pPr>
    <w:rPr>
      <w:rFonts w:asciiTheme="majorHAnsi" w:hAnsiTheme="majorHAnsi" w:eastAsiaTheme="majorEastAsia" w:cstheme="majorBidi"/>
      <w:color w:val="365F91" w:themeColor="accent1" w:themeShade="BF"/>
      <w:sz w:val="32"/>
      <w:szCs w:val="32"/>
      <w:lang w:eastAsia="en-US"/>
    </w:rPr>
  </w:style>
  <w:style w:type="paragraph" w:styleId="TOC1">
    <w:name w:val="toc 1"/>
    <w:basedOn w:val="Normal"/>
    <w:next w:val="Normal"/>
    <w:autoRedefine/>
    <w:uiPriority w:val="39"/>
    <w:unhideWhenUsed/>
    <w:rsid w:val="00A84F7D"/>
    <w:pPr>
      <w:spacing w:after="100"/>
    </w:pPr>
  </w:style>
  <w:style w:type="paragraph" w:styleId="TOC2">
    <w:name w:val="toc 2"/>
    <w:basedOn w:val="Normal"/>
    <w:next w:val="Normal"/>
    <w:autoRedefine/>
    <w:uiPriority w:val="39"/>
    <w:unhideWhenUsed/>
    <w:rsid w:val="00A84F7D"/>
    <w:pPr>
      <w:spacing w:after="100"/>
      <w:ind w:left="220"/>
    </w:pPr>
  </w:style>
  <w:style w:type="character" w:styleId="Hyperlink">
    <w:name w:val="Hyperlink"/>
    <w:basedOn w:val="DefaultParagraphFont"/>
    <w:uiPriority w:val="99"/>
    <w:unhideWhenUsed/>
    <w:rsid w:val="00A84F7D"/>
    <w:rPr>
      <w:color w:val="0000FF" w:themeColor="hyperlink"/>
      <w:u w:val="single"/>
    </w:rPr>
  </w:style>
  <w:style w:type="paragraph" w:styleId="BalloonText">
    <w:name w:val="Balloon Text"/>
    <w:basedOn w:val="Normal"/>
    <w:link w:val="BalloonTextChar"/>
    <w:uiPriority w:val="99"/>
    <w:semiHidden/>
    <w:unhideWhenUsed/>
    <w:rsid w:val="0022465F"/>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2465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word/glossary/document.xml" Id="Rc5a7a66e6acd495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c90d059-8fbc-4463-a8e6-6054d7bed3ed}"/>
      </w:docPartPr>
      <w:docPartBody>
        <w:p w14:paraId="191944A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CEEB04-7A70-4106-AB45-8BE0A10258B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admin</dc:creator>
  <lastModifiedBy>Vasile Claudiu Neacsu</lastModifiedBy>
  <revision>3</revision>
  <dcterms:created xsi:type="dcterms:W3CDTF">2020-11-12T06:45:00.0000000Z</dcterms:created>
  <dcterms:modified xsi:type="dcterms:W3CDTF">2021-01-03T19:25:30.0736350Z</dcterms:modified>
</coreProperties>
</file>