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000000" w:themeColor="text1"/>
        </w:rPr>
        <w:id w:val="1870026428"/>
        <w:docPartObj>
          <w:docPartGallery w:val="Cover Pages"/>
          <w:docPartUnique/>
        </w:docPartObj>
      </w:sdtPr>
      <w:sdtEndPr>
        <w:rPr>
          <w:color w:val="auto"/>
        </w:rPr>
      </w:sdtEndPr>
      <w:sdtContent>
        <w:p w14:paraId="6607D9C6" w14:textId="247041F1" w:rsidR="0034651A" w:rsidRPr="00A2524B" w:rsidRDefault="0034651A" w:rsidP="00A2524B">
          <w:pPr>
            <w:jc w:val="center"/>
            <w:rPr>
              <w:color w:val="000000" w:themeColor="text1"/>
            </w:rPr>
          </w:pPr>
          <w:r w:rsidRPr="00D52560">
            <w:rPr>
              <w:noProof/>
              <w:color w:val="000000" w:themeColor="text1"/>
              <w:lang w:val="en-US" w:bidi="bn-IN"/>
            </w:rPr>
            <w:drawing>
              <wp:inline distT="0" distB="0" distL="0" distR="0" wp14:anchorId="3BE3FD90" wp14:editId="41FC589B">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2983E7F0" w14:textId="4391CEB9" w:rsidR="0034651A" w:rsidRPr="00D52560" w:rsidRDefault="005B792E" w:rsidP="005B792E">
          <w:pPr>
            <w:jc w:val="center"/>
            <w:rPr>
              <w:rFonts w:cs="Times New Roman"/>
              <w:color w:val="000000" w:themeColor="text1"/>
              <w:szCs w:val="24"/>
            </w:rPr>
          </w:pPr>
          <w:r w:rsidRPr="00D52560">
            <w:rPr>
              <w:rFonts w:cs="Times New Roman"/>
              <w:color w:val="000000" w:themeColor="text1"/>
              <w:sz w:val="40"/>
              <w:szCs w:val="40"/>
            </w:rPr>
            <w:t>Strategic Management (LCMB7003)</w:t>
          </w:r>
        </w:p>
        <w:p w14:paraId="0D1C3388" w14:textId="77777777" w:rsidR="0034651A" w:rsidRPr="00D52560" w:rsidRDefault="0034651A" w:rsidP="00265005">
          <w:pPr>
            <w:jc w:val="right"/>
            <w:rPr>
              <w:rFonts w:cs="Times New Roman"/>
              <w:color w:val="000000" w:themeColor="text1"/>
              <w:szCs w:val="24"/>
            </w:rPr>
          </w:pPr>
        </w:p>
        <w:p w14:paraId="1C9F5A39" w14:textId="46AD1AF6" w:rsidR="0034651A" w:rsidRPr="00D52560" w:rsidRDefault="00B60625" w:rsidP="00D3435F">
          <w:pPr>
            <w:jc w:val="center"/>
            <w:rPr>
              <w:rFonts w:ascii="Arial Black" w:hAnsi="Arial Black" w:cs="Times New Roman"/>
              <w:color w:val="000000" w:themeColor="text1"/>
              <w:sz w:val="40"/>
              <w:szCs w:val="40"/>
            </w:rPr>
          </w:pPr>
          <w:r w:rsidRPr="00D52560">
            <w:rPr>
              <w:rFonts w:ascii="Arial Black" w:hAnsi="Arial Black" w:cs="Times New Roman"/>
              <w:color w:val="000000" w:themeColor="text1"/>
              <w:sz w:val="40"/>
              <w:szCs w:val="40"/>
            </w:rPr>
            <w:t xml:space="preserve">Strategic Analysis </w:t>
          </w:r>
          <w:r w:rsidR="00E37FA4" w:rsidRPr="00D52560">
            <w:rPr>
              <w:rFonts w:ascii="Arial Black" w:hAnsi="Arial Black" w:cs="Times New Roman"/>
              <w:color w:val="000000" w:themeColor="text1"/>
              <w:sz w:val="40"/>
              <w:szCs w:val="40"/>
            </w:rPr>
            <w:t>of American</w:t>
          </w:r>
          <w:r w:rsidR="00031BE4" w:rsidRPr="00D52560">
            <w:rPr>
              <w:rFonts w:ascii="Arial Black" w:hAnsi="Arial Black" w:cs="Times New Roman"/>
              <w:color w:val="000000" w:themeColor="text1"/>
              <w:sz w:val="40"/>
              <w:szCs w:val="40"/>
            </w:rPr>
            <w:t xml:space="preserve"> Express</w:t>
          </w:r>
          <w:r w:rsidR="00E6171C" w:rsidRPr="00D52560">
            <w:rPr>
              <w:rFonts w:ascii="Arial Black" w:hAnsi="Arial Black" w:cs="Times New Roman"/>
              <w:color w:val="000000" w:themeColor="text1"/>
              <w:sz w:val="40"/>
              <w:szCs w:val="40"/>
            </w:rPr>
            <w:t xml:space="preserve"> </w:t>
          </w:r>
          <w:r w:rsidR="00D3435F" w:rsidRPr="00D52560">
            <w:rPr>
              <w:rFonts w:ascii="Arial Black" w:hAnsi="Arial Black" w:cs="Times New Roman"/>
              <w:color w:val="000000" w:themeColor="text1"/>
              <w:sz w:val="40"/>
              <w:szCs w:val="40"/>
            </w:rPr>
            <w:t xml:space="preserve"> </w:t>
          </w:r>
        </w:p>
        <w:p w14:paraId="2E24282A" w14:textId="6922842B" w:rsidR="001B41B6" w:rsidRPr="00D52560" w:rsidRDefault="00A81229" w:rsidP="00A81229">
          <w:pPr>
            <w:jc w:val="center"/>
            <w:rPr>
              <w:rFonts w:cs="Times New Roman"/>
              <w:color w:val="000000" w:themeColor="text1"/>
              <w:szCs w:val="24"/>
            </w:rPr>
          </w:pPr>
          <w:r w:rsidRPr="00D52560">
            <w:rPr>
              <w:noProof/>
              <w:color w:val="000000" w:themeColor="text1"/>
              <w:lang w:val="en-US" w:bidi="bn-IN"/>
            </w:rPr>
            <w:drawing>
              <wp:inline distT="0" distB="0" distL="0" distR="0" wp14:anchorId="4ED4373C" wp14:editId="757597EE">
                <wp:extent cx="3055620" cy="2963681"/>
                <wp:effectExtent l="0" t="0" r="0" b="8255"/>
                <wp:docPr id="1" name="Picture 1" descr="American Express logo on transparent background 14414708 Vector Art at  Vecteez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Express logo on transparent background 14414708 Vector Art at  Vecteezy"/>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2630" t="13295" r="12253" b="13849"/>
                        <a:stretch/>
                      </pic:blipFill>
                      <pic:spPr bwMode="auto">
                        <a:xfrm>
                          <a:off x="0" y="0"/>
                          <a:ext cx="3059450" cy="2967396"/>
                        </a:xfrm>
                        <a:prstGeom prst="rect">
                          <a:avLst/>
                        </a:prstGeom>
                        <a:noFill/>
                        <a:ln>
                          <a:noFill/>
                        </a:ln>
                        <a:extLst>
                          <a:ext uri="{53640926-AAD7-44D8-BBD7-CCE9431645EC}">
                            <a14:shadowObscured xmlns:a14="http://schemas.microsoft.com/office/drawing/2010/main"/>
                          </a:ext>
                        </a:extLst>
                      </pic:spPr>
                    </pic:pic>
                  </a:graphicData>
                </a:graphic>
              </wp:inline>
            </w:drawing>
          </w:r>
        </w:p>
        <w:p w14:paraId="0B2C783E" w14:textId="440D96C0" w:rsidR="001B41B6" w:rsidRPr="00D52560" w:rsidRDefault="001B41B6" w:rsidP="00265005">
          <w:pPr>
            <w:jc w:val="right"/>
            <w:rPr>
              <w:rFonts w:cs="Times New Roman"/>
              <w:color w:val="000000" w:themeColor="text1"/>
              <w:szCs w:val="24"/>
            </w:rPr>
          </w:pPr>
        </w:p>
        <w:p w14:paraId="2276D3DB" w14:textId="56C8A2BD" w:rsidR="0034651A" w:rsidRPr="007F23FC" w:rsidRDefault="0034651A" w:rsidP="0034651A">
          <w:pPr>
            <w:rPr>
              <w:rFonts w:cs="Times New Roman"/>
              <w:color w:val="000000" w:themeColor="text1"/>
              <w:szCs w:val="24"/>
            </w:rPr>
          </w:pPr>
          <w:r w:rsidRPr="007F23FC">
            <w:rPr>
              <w:rFonts w:cs="Times New Roman"/>
              <w:color w:val="000000" w:themeColor="text1"/>
              <w:szCs w:val="24"/>
            </w:rPr>
            <w:t xml:space="preserve">Student name: </w:t>
          </w:r>
        </w:p>
        <w:p w14:paraId="43AA32A1" w14:textId="04FD75C9" w:rsidR="0034651A" w:rsidRPr="007F23FC" w:rsidRDefault="0034651A" w:rsidP="0034651A">
          <w:pPr>
            <w:rPr>
              <w:rFonts w:cs="Times New Roman"/>
              <w:color w:val="000000" w:themeColor="text1"/>
              <w:szCs w:val="24"/>
            </w:rPr>
          </w:pPr>
          <w:r w:rsidRPr="007F23FC">
            <w:rPr>
              <w:rFonts w:cs="Times New Roman"/>
              <w:color w:val="000000" w:themeColor="text1"/>
              <w:szCs w:val="24"/>
            </w:rPr>
            <w:t xml:space="preserve">Student Number: </w:t>
          </w:r>
        </w:p>
        <w:p w14:paraId="684B439B" w14:textId="2131252D" w:rsidR="00DE3072" w:rsidRPr="007F23FC" w:rsidRDefault="00DE3072" w:rsidP="002E6999">
          <w:pPr>
            <w:rPr>
              <w:rFonts w:cs="Times New Roman"/>
              <w:color w:val="000000" w:themeColor="text1"/>
              <w:szCs w:val="24"/>
            </w:rPr>
          </w:pPr>
          <w:r w:rsidRPr="007F23FC">
            <w:rPr>
              <w:rFonts w:cs="Times New Roman"/>
              <w:color w:val="000000" w:themeColor="text1"/>
              <w:szCs w:val="24"/>
            </w:rPr>
            <w:t xml:space="preserve">Lecturer: </w:t>
          </w:r>
        </w:p>
        <w:p w14:paraId="756BE285" w14:textId="5F533FE5" w:rsidR="002E6999" w:rsidRPr="007F23FC" w:rsidRDefault="002E6999" w:rsidP="002E6999">
          <w:pPr>
            <w:rPr>
              <w:rFonts w:cs="Times New Roman"/>
              <w:color w:val="000000" w:themeColor="text1"/>
              <w:szCs w:val="24"/>
            </w:rPr>
          </w:pPr>
          <w:r w:rsidRPr="007F23FC">
            <w:rPr>
              <w:rFonts w:cs="Times New Roman"/>
              <w:color w:val="000000" w:themeColor="text1"/>
              <w:szCs w:val="24"/>
            </w:rPr>
            <w:t>Word count:</w:t>
          </w:r>
        </w:p>
        <w:p w14:paraId="748DB1B1" w14:textId="1D12122C" w:rsidR="00A81229" w:rsidRPr="007F23FC" w:rsidRDefault="0034651A" w:rsidP="0034651A">
          <w:pPr>
            <w:rPr>
              <w:rFonts w:cs="Times New Roman"/>
              <w:color w:val="000000" w:themeColor="text1"/>
              <w:szCs w:val="24"/>
            </w:rPr>
          </w:pPr>
          <w:r w:rsidRPr="007F23FC">
            <w:rPr>
              <w:rFonts w:cs="Times New Roman"/>
              <w:color w:val="000000" w:themeColor="text1"/>
              <w:szCs w:val="24"/>
            </w:rPr>
            <w:t xml:space="preserve">Submission Date: </w:t>
          </w:r>
        </w:p>
        <w:p w14:paraId="594FD2FC" w14:textId="77777777" w:rsidR="00A81229" w:rsidRPr="00D52560" w:rsidRDefault="00A81229">
          <w:pPr>
            <w:rPr>
              <w:rFonts w:cs="Times New Roman"/>
              <w:color w:val="000000" w:themeColor="text1"/>
              <w:sz w:val="28"/>
              <w:szCs w:val="28"/>
            </w:rPr>
          </w:pPr>
          <w:r w:rsidRPr="00D52560">
            <w:rPr>
              <w:rFonts w:cs="Times New Roman"/>
              <w:color w:val="000000" w:themeColor="text1"/>
              <w:sz w:val="28"/>
              <w:szCs w:val="28"/>
            </w:rPr>
            <w:br w:type="page"/>
          </w:r>
        </w:p>
        <w:sdt>
          <w:sdtPr>
            <w:rPr>
              <w:rFonts w:asciiTheme="minorHAnsi" w:eastAsiaTheme="minorHAnsi" w:hAnsiTheme="minorHAnsi" w:cstheme="minorBidi"/>
              <w:color w:val="000000" w:themeColor="text1"/>
              <w:sz w:val="22"/>
              <w:szCs w:val="22"/>
            </w:rPr>
            <w:id w:val="-1516920417"/>
            <w:docPartObj>
              <w:docPartGallery w:val="Table of Contents"/>
              <w:docPartUnique/>
            </w:docPartObj>
          </w:sdtPr>
          <w:sdtEndPr>
            <w:rPr>
              <w:rFonts w:ascii="Times New Roman" w:hAnsi="Times New Roman"/>
              <w:b/>
              <w:bCs/>
              <w:sz w:val="24"/>
            </w:rPr>
          </w:sdtEndPr>
          <w:sdtContent>
            <w:p w14:paraId="168711C5" w14:textId="7ACAD7F0" w:rsidR="007F19BE" w:rsidRPr="00D52560" w:rsidRDefault="007F19BE" w:rsidP="00FE3301">
              <w:pPr>
                <w:pStyle w:val="TOCHeading"/>
                <w:jc w:val="center"/>
                <w:rPr>
                  <w:rStyle w:val="Heading1Char"/>
                </w:rPr>
              </w:pPr>
              <w:r w:rsidRPr="00D52560">
                <w:rPr>
                  <w:rStyle w:val="Heading1Char"/>
                </w:rPr>
                <w:t>Table of Contents</w:t>
              </w:r>
            </w:p>
            <w:p w14:paraId="36DEE5C4" w14:textId="16F9CCAB" w:rsidR="00842370" w:rsidRDefault="004165E8">
              <w:pPr>
                <w:pStyle w:val="TOC1"/>
                <w:tabs>
                  <w:tab w:val="right" w:leader="dot" w:pos="9016"/>
                </w:tabs>
                <w:rPr>
                  <w:rFonts w:asciiTheme="minorHAnsi" w:eastAsiaTheme="minorEastAsia" w:hAnsiTheme="minorHAnsi" w:cs="Vrinda"/>
                  <w:noProof/>
                  <w:sz w:val="22"/>
                  <w:szCs w:val="28"/>
                  <w:lang w:val="en-US" w:bidi="bn-IN"/>
                </w:rPr>
              </w:pPr>
              <w:r w:rsidRPr="00D52560">
                <w:rPr>
                  <w:color w:val="000000" w:themeColor="text1"/>
                </w:rPr>
                <w:fldChar w:fldCharType="begin"/>
              </w:r>
              <w:r w:rsidRPr="00D52560">
                <w:rPr>
                  <w:color w:val="000000" w:themeColor="text1"/>
                </w:rPr>
                <w:instrText xml:space="preserve"> TOC \o "1-4" \h \z \u </w:instrText>
              </w:r>
              <w:r w:rsidRPr="00D52560">
                <w:rPr>
                  <w:color w:val="000000" w:themeColor="text1"/>
                </w:rPr>
                <w:fldChar w:fldCharType="separate"/>
              </w:r>
              <w:hyperlink w:anchor="_Toc144418649" w:history="1">
                <w:r w:rsidR="00842370" w:rsidRPr="008B7A6B">
                  <w:rPr>
                    <w:rStyle w:val="Hyperlink"/>
                    <w:rFonts w:eastAsia="Times New Roman"/>
                    <w:noProof/>
                  </w:rPr>
                  <w:t>Introduction</w:t>
                </w:r>
                <w:r w:rsidR="00842370">
                  <w:rPr>
                    <w:noProof/>
                    <w:webHidden/>
                  </w:rPr>
                  <w:tab/>
                </w:r>
                <w:r w:rsidR="00842370">
                  <w:rPr>
                    <w:noProof/>
                    <w:webHidden/>
                  </w:rPr>
                  <w:fldChar w:fldCharType="begin"/>
                </w:r>
                <w:r w:rsidR="00842370">
                  <w:rPr>
                    <w:noProof/>
                    <w:webHidden/>
                  </w:rPr>
                  <w:instrText xml:space="preserve"> PAGEREF _Toc144418649 \h </w:instrText>
                </w:r>
                <w:r w:rsidR="00842370">
                  <w:rPr>
                    <w:noProof/>
                    <w:webHidden/>
                  </w:rPr>
                </w:r>
                <w:r w:rsidR="00842370">
                  <w:rPr>
                    <w:noProof/>
                    <w:webHidden/>
                  </w:rPr>
                  <w:fldChar w:fldCharType="separate"/>
                </w:r>
                <w:r w:rsidR="00842370">
                  <w:rPr>
                    <w:noProof/>
                    <w:webHidden/>
                  </w:rPr>
                  <w:t>2</w:t>
                </w:r>
                <w:r w:rsidR="00842370">
                  <w:rPr>
                    <w:noProof/>
                    <w:webHidden/>
                  </w:rPr>
                  <w:fldChar w:fldCharType="end"/>
                </w:r>
              </w:hyperlink>
            </w:p>
            <w:p w14:paraId="20215F8E" w14:textId="2E923232"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0" w:history="1">
                <w:r w:rsidR="00842370" w:rsidRPr="008B7A6B">
                  <w:rPr>
                    <w:rStyle w:val="Hyperlink"/>
                    <w:rFonts w:eastAsia="Times New Roman"/>
                    <w:noProof/>
                  </w:rPr>
                  <w:t>American Express’s Background</w:t>
                </w:r>
                <w:r w:rsidR="00842370">
                  <w:rPr>
                    <w:noProof/>
                    <w:webHidden/>
                  </w:rPr>
                  <w:tab/>
                </w:r>
                <w:r w:rsidR="00842370">
                  <w:rPr>
                    <w:noProof/>
                    <w:webHidden/>
                  </w:rPr>
                  <w:fldChar w:fldCharType="begin"/>
                </w:r>
                <w:r w:rsidR="00842370">
                  <w:rPr>
                    <w:noProof/>
                    <w:webHidden/>
                  </w:rPr>
                  <w:instrText xml:space="preserve"> PAGEREF _Toc144418650 \h </w:instrText>
                </w:r>
                <w:r w:rsidR="00842370">
                  <w:rPr>
                    <w:noProof/>
                    <w:webHidden/>
                  </w:rPr>
                </w:r>
                <w:r w:rsidR="00842370">
                  <w:rPr>
                    <w:noProof/>
                    <w:webHidden/>
                  </w:rPr>
                  <w:fldChar w:fldCharType="separate"/>
                </w:r>
                <w:r w:rsidR="00842370">
                  <w:rPr>
                    <w:noProof/>
                    <w:webHidden/>
                  </w:rPr>
                  <w:t>2</w:t>
                </w:r>
                <w:r w:rsidR="00842370">
                  <w:rPr>
                    <w:noProof/>
                    <w:webHidden/>
                  </w:rPr>
                  <w:fldChar w:fldCharType="end"/>
                </w:r>
              </w:hyperlink>
            </w:p>
            <w:p w14:paraId="3B5B8BC6" w14:textId="6CC729C6"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1" w:history="1">
                <w:r w:rsidR="00842370" w:rsidRPr="008B7A6B">
                  <w:rPr>
                    <w:rStyle w:val="Hyperlink"/>
                    <w:rFonts w:eastAsia="Times New Roman"/>
                    <w:noProof/>
                  </w:rPr>
                  <w:t>American Express’s Mission and Objectives</w:t>
                </w:r>
                <w:r w:rsidR="00842370">
                  <w:rPr>
                    <w:noProof/>
                    <w:webHidden/>
                  </w:rPr>
                  <w:tab/>
                </w:r>
                <w:r w:rsidR="00842370">
                  <w:rPr>
                    <w:noProof/>
                    <w:webHidden/>
                  </w:rPr>
                  <w:fldChar w:fldCharType="begin"/>
                </w:r>
                <w:r w:rsidR="00842370">
                  <w:rPr>
                    <w:noProof/>
                    <w:webHidden/>
                  </w:rPr>
                  <w:instrText xml:space="preserve"> PAGEREF _Toc144418651 \h </w:instrText>
                </w:r>
                <w:r w:rsidR="00842370">
                  <w:rPr>
                    <w:noProof/>
                    <w:webHidden/>
                  </w:rPr>
                </w:r>
                <w:r w:rsidR="00842370">
                  <w:rPr>
                    <w:noProof/>
                    <w:webHidden/>
                  </w:rPr>
                  <w:fldChar w:fldCharType="separate"/>
                </w:r>
                <w:r w:rsidR="00842370">
                  <w:rPr>
                    <w:noProof/>
                    <w:webHidden/>
                  </w:rPr>
                  <w:t>3</w:t>
                </w:r>
                <w:r w:rsidR="00842370">
                  <w:rPr>
                    <w:noProof/>
                    <w:webHidden/>
                  </w:rPr>
                  <w:fldChar w:fldCharType="end"/>
                </w:r>
              </w:hyperlink>
            </w:p>
            <w:p w14:paraId="420E05D1" w14:textId="44CDCE4A"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52" w:history="1">
                <w:r w:rsidR="00842370" w:rsidRPr="008B7A6B">
                  <w:rPr>
                    <w:rStyle w:val="Hyperlink"/>
                    <w:rFonts w:eastAsia="Times New Roman"/>
                    <w:noProof/>
                  </w:rPr>
                  <w:t>Macro-Environment Analysis</w:t>
                </w:r>
                <w:r w:rsidR="00842370">
                  <w:rPr>
                    <w:noProof/>
                    <w:webHidden/>
                  </w:rPr>
                  <w:tab/>
                </w:r>
                <w:r w:rsidR="00842370">
                  <w:rPr>
                    <w:noProof/>
                    <w:webHidden/>
                  </w:rPr>
                  <w:fldChar w:fldCharType="begin"/>
                </w:r>
                <w:r w:rsidR="00842370">
                  <w:rPr>
                    <w:noProof/>
                    <w:webHidden/>
                  </w:rPr>
                  <w:instrText xml:space="preserve"> PAGEREF _Toc144418652 \h </w:instrText>
                </w:r>
                <w:r w:rsidR="00842370">
                  <w:rPr>
                    <w:noProof/>
                    <w:webHidden/>
                  </w:rPr>
                </w:r>
                <w:r w:rsidR="00842370">
                  <w:rPr>
                    <w:noProof/>
                    <w:webHidden/>
                  </w:rPr>
                  <w:fldChar w:fldCharType="separate"/>
                </w:r>
                <w:r w:rsidR="00842370">
                  <w:rPr>
                    <w:noProof/>
                    <w:webHidden/>
                  </w:rPr>
                  <w:t>4</w:t>
                </w:r>
                <w:r w:rsidR="00842370">
                  <w:rPr>
                    <w:noProof/>
                    <w:webHidden/>
                  </w:rPr>
                  <w:fldChar w:fldCharType="end"/>
                </w:r>
              </w:hyperlink>
            </w:p>
            <w:p w14:paraId="2F02096E" w14:textId="0BE93B4D"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3" w:history="1">
                <w:r w:rsidR="00842370" w:rsidRPr="008B7A6B">
                  <w:rPr>
                    <w:rStyle w:val="Hyperlink"/>
                    <w:rFonts w:eastAsia="Times New Roman"/>
                    <w:noProof/>
                  </w:rPr>
                  <w:t>PESTEL Analysis</w:t>
                </w:r>
                <w:r w:rsidR="00842370">
                  <w:rPr>
                    <w:noProof/>
                    <w:webHidden/>
                  </w:rPr>
                  <w:tab/>
                </w:r>
                <w:r w:rsidR="00842370">
                  <w:rPr>
                    <w:noProof/>
                    <w:webHidden/>
                  </w:rPr>
                  <w:fldChar w:fldCharType="begin"/>
                </w:r>
                <w:r w:rsidR="00842370">
                  <w:rPr>
                    <w:noProof/>
                    <w:webHidden/>
                  </w:rPr>
                  <w:instrText xml:space="preserve"> PAGEREF _Toc144418653 \h </w:instrText>
                </w:r>
                <w:r w:rsidR="00842370">
                  <w:rPr>
                    <w:noProof/>
                    <w:webHidden/>
                  </w:rPr>
                </w:r>
                <w:r w:rsidR="00842370">
                  <w:rPr>
                    <w:noProof/>
                    <w:webHidden/>
                  </w:rPr>
                  <w:fldChar w:fldCharType="separate"/>
                </w:r>
                <w:r w:rsidR="00842370">
                  <w:rPr>
                    <w:noProof/>
                    <w:webHidden/>
                  </w:rPr>
                  <w:t>4</w:t>
                </w:r>
                <w:r w:rsidR="00842370">
                  <w:rPr>
                    <w:noProof/>
                    <w:webHidden/>
                  </w:rPr>
                  <w:fldChar w:fldCharType="end"/>
                </w:r>
              </w:hyperlink>
            </w:p>
            <w:p w14:paraId="7C308704" w14:textId="7AA65A55"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54" w:history="1">
                <w:r w:rsidR="00842370" w:rsidRPr="008B7A6B">
                  <w:rPr>
                    <w:rStyle w:val="Hyperlink"/>
                    <w:rFonts w:eastAsia="Times New Roman"/>
                    <w:noProof/>
                  </w:rPr>
                  <w:t>Micro-Environment Analysis</w:t>
                </w:r>
                <w:r w:rsidR="00842370">
                  <w:rPr>
                    <w:noProof/>
                    <w:webHidden/>
                  </w:rPr>
                  <w:tab/>
                </w:r>
                <w:r w:rsidR="00842370">
                  <w:rPr>
                    <w:noProof/>
                    <w:webHidden/>
                  </w:rPr>
                  <w:fldChar w:fldCharType="begin"/>
                </w:r>
                <w:r w:rsidR="00842370">
                  <w:rPr>
                    <w:noProof/>
                    <w:webHidden/>
                  </w:rPr>
                  <w:instrText xml:space="preserve"> PAGEREF _Toc144418654 \h </w:instrText>
                </w:r>
                <w:r w:rsidR="00842370">
                  <w:rPr>
                    <w:noProof/>
                    <w:webHidden/>
                  </w:rPr>
                </w:r>
                <w:r w:rsidR="00842370">
                  <w:rPr>
                    <w:noProof/>
                    <w:webHidden/>
                  </w:rPr>
                  <w:fldChar w:fldCharType="separate"/>
                </w:r>
                <w:r w:rsidR="00842370">
                  <w:rPr>
                    <w:noProof/>
                    <w:webHidden/>
                  </w:rPr>
                  <w:t>6</w:t>
                </w:r>
                <w:r w:rsidR="00842370">
                  <w:rPr>
                    <w:noProof/>
                    <w:webHidden/>
                  </w:rPr>
                  <w:fldChar w:fldCharType="end"/>
                </w:r>
              </w:hyperlink>
            </w:p>
            <w:p w14:paraId="6CB89E49" w14:textId="1CCF1B4A"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5" w:history="1">
                <w:r w:rsidR="00842370" w:rsidRPr="008B7A6B">
                  <w:rPr>
                    <w:rStyle w:val="Hyperlink"/>
                    <w:rFonts w:eastAsia="Times New Roman"/>
                    <w:noProof/>
                  </w:rPr>
                  <w:t>Industry Life Cycle</w:t>
                </w:r>
                <w:r w:rsidR="00842370">
                  <w:rPr>
                    <w:noProof/>
                    <w:webHidden/>
                  </w:rPr>
                  <w:tab/>
                </w:r>
                <w:r w:rsidR="00842370">
                  <w:rPr>
                    <w:noProof/>
                    <w:webHidden/>
                  </w:rPr>
                  <w:fldChar w:fldCharType="begin"/>
                </w:r>
                <w:r w:rsidR="00842370">
                  <w:rPr>
                    <w:noProof/>
                    <w:webHidden/>
                  </w:rPr>
                  <w:instrText xml:space="preserve"> PAGEREF _Toc144418655 \h </w:instrText>
                </w:r>
                <w:r w:rsidR="00842370">
                  <w:rPr>
                    <w:noProof/>
                    <w:webHidden/>
                  </w:rPr>
                </w:r>
                <w:r w:rsidR="00842370">
                  <w:rPr>
                    <w:noProof/>
                    <w:webHidden/>
                  </w:rPr>
                  <w:fldChar w:fldCharType="separate"/>
                </w:r>
                <w:r w:rsidR="00842370">
                  <w:rPr>
                    <w:noProof/>
                    <w:webHidden/>
                  </w:rPr>
                  <w:t>6</w:t>
                </w:r>
                <w:r w:rsidR="00842370">
                  <w:rPr>
                    <w:noProof/>
                    <w:webHidden/>
                  </w:rPr>
                  <w:fldChar w:fldCharType="end"/>
                </w:r>
              </w:hyperlink>
            </w:p>
            <w:p w14:paraId="019D3DDA" w14:textId="7248FCB5"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6" w:history="1">
                <w:r w:rsidR="00842370" w:rsidRPr="008B7A6B">
                  <w:rPr>
                    <w:rStyle w:val="Hyperlink"/>
                    <w:rFonts w:eastAsia="Times New Roman"/>
                    <w:noProof/>
                  </w:rPr>
                  <w:t>Porter’s Industry Five Forces Analysis</w:t>
                </w:r>
                <w:r w:rsidR="00842370">
                  <w:rPr>
                    <w:noProof/>
                    <w:webHidden/>
                  </w:rPr>
                  <w:tab/>
                </w:r>
                <w:r w:rsidR="00842370">
                  <w:rPr>
                    <w:noProof/>
                    <w:webHidden/>
                  </w:rPr>
                  <w:fldChar w:fldCharType="begin"/>
                </w:r>
                <w:r w:rsidR="00842370">
                  <w:rPr>
                    <w:noProof/>
                    <w:webHidden/>
                  </w:rPr>
                  <w:instrText xml:space="preserve"> PAGEREF _Toc144418656 \h </w:instrText>
                </w:r>
                <w:r w:rsidR="00842370">
                  <w:rPr>
                    <w:noProof/>
                    <w:webHidden/>
                  </w:rPr>
                </w:r>
                <w:r w:rsidR="00842370">
                  <w:rPr>
                    <w:noProof/>
                    <w:webHidden/>
                  </w:rPr>
                  <w:fldChar w:fldCharType="separate"/>
                </w:r>
                <w:r w:rsidR="00842370">
                  <w:rPr>
                    <w:noProof/>
                    <w:webHidden/>
                  </w:rPr>
                  <w:t>8</w:t>
                </w:r>
                <w:r w:rsidR="00842370">
                  <w:rPr>
                    <w:noProof/>
                    <w:webHidden/>
                  </w:rPr>
                  <w:fldChar w:fldCharType="end"/>
                </w:r>
              </w:hyperlink>
            </w:p>
            <w:p w14:paraId="085A73E5" w14:textId="215A2FAB"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57" w:history="1">
                <w:r w:rsidR="00842370" w:rsidRPr="008B7A6B">
                  <w:rPr>
                    <w:rStyle w:val="Hyperlink"/>
                    <w:rFonts w:eastAsia="Times New Roman"/>
                    <w:noProof/>
                  </w:rPr>
                  <w:t>Internal Analysis</w:t>
                </w:r>
                <w:r w:rsidR="00842370">
                  <w:rPr>
                    <w:noProof/>
                    <w:webHidden/>
                  </w:rPr>
                  <w:tab/>
                </w:r>
                <w:r w:rsidR="00842370">
                  <w:rPr>
                    <w:noProof/>
                    <w:webHidden/>
                  </w:rPr>
                  <w:fldChar w:fldCharType="begin"/>
                </w:r>
                <w:r w:rsidR="00842370">
                  <w:rPr>
                    <w:noProof/>
                    <w:webHidden/>
                  </w:rPr>
                  <w:instrText xml:space="preserve"> PAGEREF _Toc144418657 \h </w:instrText>
                </w:r>
                <w:r w:rsidR="00842370">
                  <w:rPr>
                    <w:noProof/>
                    <w:webHidden/>
                  </w:rPr>
                </w:r>
                <w:r w:rsidR="00842370">
                  <w:rPr>
                    <w:noProof/>
                    <w:webHidden/>
                  </w:rPr>
                  <w:fldChar w:fldCharType="separate"/>
                </w:r>
                <w:r w:rsidR="00842370">
                  <w:rPr>
                    <w:noProof/>
                    <w:webHidden/>
                  </w:rPr>
                  <w:t>9</w:t>
                </w:r>
                <w:r w:rsidR="00842370">
                  <w:rPr>
                    <w:noProof/>
                    <w:webHidden/>
                  </w:rPr>
                  <w:fldChar w:fldCharType="end"/>
                </w:r>
              </w:hyperlink>
            </w:p>
            <w:p w14:paraId="111CC54D" w14:textId="35C26FE2"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8" w:history="1">
                <w:r w:rsidR="00842370" w:rsidRPr="008B7A6B">
                  <w:rPr>
                    <w:rStyle w:val="Hyperlink"/>
                    <w:rFonts w:eastAsia="Times New Roman"/>
                    <w:noProof/>
                  </w:rPr>
                  <w:t>American Express’s Strategic Resources and Capabilities</w:t>
                </w:r>
                <w:r w:rsidR="00842370">
                  <w:rPr>
                    <w:noProof/>
                    <w:webHidden/>
                  </w:rPr>
                  <w:tab/>
                </w:r>
                <w:r w:rsidR="00842370">
                  <w:rPr>
                    <w:noProof/>
                    <w:webHidden/>
                  </w:rPr>
                  <w:fldChar w:fldCharType="begin"/>
                </w:r>
                <w:r w:rsidR="00842370">
                  <w:rPr>
                    <w:noProof/>
                    <w:webHidden/>
                  </w:rPr>
                  <w:instrText xml:space="preserve"> PAGEREF _Toc144418658 \h </w:instrText>
                </w:r>
                <w:r w:rsidR="00842370">
                  <w:rPr>
                    <w:noProof/>
                    <w:webHidden/>
                  </w:rPr>
                </w:r>
                <w:r w:rsidR="00842370">
                  <w:rPr>
                    <w:noProof/>
                    <w:webHidden/>
                  </w:rPr>
                  <w:fldChar w:fldCharType="separate"/>
                </w:r>
                <w:r w:rsidR="00842370">
                  <w:rPr>
                    <w:noProof/>
                    <w:webHidden/>
                  </w:rPr>
                  <w:t>10</w:t>
                </w:r>
                <w:r w:rsidR="00842370">
                  <w:rPr>
                    <w:noProof/>
                    <w:webHidden/>
                  </w:rPr>
                  <w:fldChar w:fldCharType="end"/>
                </w:r>
              </w:hyperlink>
            </w:p>
            <w:p w14:paraId="17C9E74A" w14:textId="2E5A38EB"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59" w:history="1">
                <w:r w:rsidR="00842370" w:rsidRPr="008B7A6B">
                  <w:rPr>
                    <w:rStyle w:val="Hyperlink"/>
                    <w:rFonts w:eastAsia="Times New Roman"/>
                    <w:noProof/>
                  </w:rPr>
                  <w:t>Value Chain Analysis</w:t>
                </w:r>
                <w:r w:rsidR="00842370">
                  <w:rPr>
                    <w:noProof/>
                    <w:webHidden/>
                  </w:rPr>
                  <w:tab/>
                </w:r>
                <w:r w:rsidR="00842370">
                  <w:rPr>
                    <w:noProof/>
                    <w:webHidden/>
                  </w:rPr>
                  <w:fldChar w:fldCharType="begin"/>
                </w:r>
                <w:r w:rsidR="00842370">
                  <w:rPr>
                    <w:noProof/>
                    <w:webHidden/>
                  </w:rPr>
                  <w:instrText xml:space="preserve"> PAGEREF _Toc144418659 \h </w:instrText>
                </w:r>
                <w:r w:rsidR="00842370">
                  <w:rPr>
                    <w:noProof/>
                    <w:webHidden/>
                  </w:rPr>
                </w:r>
                <w:r w:rsidR="00842370">
                  <w:rPr>
                    <w:noProof/>
                    <w:webHidden/>
                  </w:rPr>
                  <w:fldChar w:fldCharType="separate"/>
                </w:r>
                <w:r w:rsidR="00842370">
                  <w:rPr>
                    <w:noProof/>
                    <w:webHidden/>
                  </w:rPr>
                  <w:t>11</w:t>
                </w:r>
                <w:r w:rsidR="00842370">
                  <w:rPr>
                    <w:noProof/>
                    <w:webHidden/>
                  </w:rPr>
                  <w:fldChar w:fldCharType="end"/>
                </w:r>
              </w:hyperlink>
            </w:p>
            <w:p w14:paraId="37BAC894" w14:textId="4C484348"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60" w:history="1">
                <w:r w:rsidR="00842370" w:rsidRPr="008B7A6B">
                  <w:rPr>
                    <w:rStyle w:val="Hyperlink"/>
                    <w:rFonts w:eastAsia="Times New Roman"/>
                    <w:noProof/>
                  </w:rPr>
                  <w:t>Primary Activities</w:t>
                </w:r>
                <w:r w:rsidR="00842370">
                  <w:rPr>
                    <w:noProof/>
                    <w:webHidden/>
                  </w:rPr>
                  <w:tab/>
                </w:r>
                <w:r w:rsidR="00842370">
                  <w:rPr>
                    <w:noProof/>
                    <w:webHidden/>
                  </w:rPr>
                  <w:fldChar w:fldCharType="begin"/>
                </w:r>
                <w:r w:rsidR="00842370">
                  <w:rPr>
                    <w:noProof/>
                    <w:webHidden/>
                  </w:rPr>
                  <w:instrText xml:space="preserve"> PAGEREF _Toc144418660 \h </w:instrText>
                </w:r>
                <w:r w:rsidR="00842370">
                  <w:rPr>
                    <w:noProof/>
                    <w:webHidden/>
                  </w:rPr>
                </w:r>
                <w:r w:rsidR="00842370">
                  <w:rPr>
                    <w:noProof/>
                    <w:webHidden/>
                  </w:rPr>
                  <w:fldChar w:fldCharType="separate"/>
                </w:r>
                <w:r w:rsidR="00842370">
                  <w:rPr>
                    <w:noProof/>
                    <w:webHidden/>
                  </w:rPr>
                  <w:t>12</w:t>
                </w:r>
                <w:r w:rsidR="00842370">
                  <w:rPr>
                    <w:noProof/>
                    <w:webHidden/>
                  </w:rPr>
                  <w:fldChar w:fldCharType="end"/>
                </w:r>
              </w:hyperlink>
            </w:p>
            <w:p w14:paraId="13ADAAED" w14:textId="72D95002"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61" w:history="1">
                <w:r w:rsidR="00842370" w:rsidRPr="008B7A6B">
                  <w:rPr>
                    <w:rStyle w:val="Hyperlink"/>
                    <w:rFonts w:eastAsia="Times New Roman"/>
                    <w:noProof/>
                  </w:rPr>
                  <w:t>Secondary Activities</w:t>
                </w:r>
                <w:r w:rsidR="00842370">
                  <w:rPr>
                    <w:noProof/>
                    <w:webHidden/>
                  </w:rPr>
                  <w:tab/>
                </w:r>
                <w:r w:rsidR="00842370">
                  <w:rPr>
                    <w:noProof/>
                    <w:webHidden/>
                  </w:rPr>
                  <w:fldChar w:fldCharType="begin"/>
                </w:r>
                <w:r w:rsidR="00842370">
                  <w:rPr>
                    <w:noProof/>
                    <w:webHidden/>
                  </w:rPr>
                  <w:instrText xml:space="preserve"> PAGEREF _Toc144418661 \h </w:instrText>
                </w:r>
                <w:r w:rsidR="00842370">
                  <w:rPr>
                    <w:noProof/>
                    <w:webHidden/>
                  </w:rPr>
                </w:r>
                <w:r w:rsidR="00842370">
                  <w:rPr>
                    <w:noProof/>
                    <w:webHidden/>
                  </w:rPr>
                  <w:fldChar w:fldCharType="separate"/>
                </w:r>
                <w:r w:rsidR="00842370">
                  <w:rPr>
                    <w:noProof/>
                    <w:webHidden/>
                  </w:rPr>
                  <w:t>12</w:t>
                </w:r>
                <w:r w:rsidR="00842370">
                  <w:rPr>
                    <w:noProof/>
                    <w:webHidden/>
                  </w:rPr>
                  <w:fldChar w:fldCharType="end"/>
                </w:r>
              </w:hyperlink>
            </w:p>
            <w:p w14:paraId="0882F71B" w14:textId="2EFA5AF5"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62" w:history="1">
                <w:r w:rsidR="00842370" w:rsidRPr="008B7A6B">
                  <w:rPr>
                    <w:rStyle w:val="Hyperlink"/>
                    <w:rFonts w:eastAsia="Times New Roman"/>
                    <w:noProof/>
                  </w:rPr>
                  <w:t>VRIO Analysis of Distinctive Resources and Capabilities</w:t>
                </w:r>
                <w:r w:rsidR="00842370">
                  <w:rPr>
                    <w:noProof/>
                    <w:webHidden/>
                  </w:rPr>
                  <w:tab/>
                </w:r>
                <w:r w:rsidR="00842370">
                  <w:rPr>
                    <w:noProof/>
                    <w:webHidden/>
                  </w:rPr>
                  <w:fldChar w:fldCharType="begin"/>
                </w:r>
                <w:r w:rsidR="00842370">
                  <w:rPr>
                    <w:noProof/>
                    <w:webHidden/>
                  </w:rPr>
                  <w:instrText xml:space="preserve"> PAGEREF _Toc144418662 \h </w:instrText>
                </w:r>
                <w:r w:rsidR="00842370">
                  <w:rPr>
                    <w:noProof/>
                    <w:webHidden/>
                  </w:rPr>
                </w:r>
                <w:r w:rsidR="00842370">
                  <w:rPr>
                    <w:noProof/>
                    <w:webHidden/>
                  </w:rPr>
                  <w:fldChar w:fldCharType="separate"/>
                </w:r>
                <w:r w:rsidR="00842370">
                  <w:rPr>
                    <w:noProof/>
                    <w:webHidden/>
                  </w:rPr>
                  <w:t>12</w:t>
                </w:r>
                <w:r w:rsidR="00842370">
                  <w:rPr>
                    <w:noProof/>
                    <w:webHidden/>
                  </w:rPr>
                  <w:fldChar w:fldCharType="end"/>
                </w:r>
              </w:hyperlink>
            </w:p>
            <w:p w14:paraId="234E7258" w14:textId="1D3177C8" w:rsidR="00842370" w:rsidRDefault="00000000">
              <w:pPr>
                <w:pStyle w:val="TOC2"/>
                <w:tabs>
                  <w:tab w:val="right" w:leader="dot" w:pos="9016"/>
                </w:tabs>
                <w:rPr>
                  <w:rFonts w:asciiTheme="minorHAnsi" w:eastAsiaTheme="minorEastAsia" w:hAnsiTheme="minorHAnsi" w:cs="Vrinda"/>
                  <w:noProof/>
                  <w:sz w:val="22"/>
                  <w:szCs w:val="28"/>
                  <w:lang w:val="en-US" w:bidi="bn-IN"/>
                </w:rPr>
              </w:pPr>
              <w:hyperlink w:anchor="_Toc144418663" w:history="1">
                <w:r w:rsidR="00842370" w:rsidRPr="008B7A6B">
                  <w:rPr>
                    <w:rStyle w:val="Hyperlink"/>
                    <w:rFonts w:eastAsia="Times New Roman"/>
                    <w:noProof/>
                  </w:rPr>
                  <w:t>SWOT Analysis</w:t>
                </w:r>
                <w:r w:rsidR="00842370">
                  <w:rPr>
                    <w:noProof/>
                    <w:webHidden/>
                  </w:rPr>
                  <w:tab/>
                </w:r>
                <w:r w:rsidR="00842370">
                  <w:rPr>
                    <w:noProof/>
                    <w:webHidden/>
                  </w:rPr>
                  <w:fldChar w:fldCharType="begin"/>
                </w:r>
                <w:r w:rsidR="00842370">
                  <w:rPr>
                    <w:noProof/>
                    <w:webHidden/>
                  </w:rPr>
                  <w:instrText xml:space="preserve"> PAGEREF _Toc144418663 \h </w:instrText>
                </w:r>
                <w:r w:rsidR="00842370">
                  <w:rPr>
                    <w:noProof/>
                    <w:webHidden/>
                  </w:rPr>
                </w:r>
                <w:r w:rsidR="00842370">
                  <w:rPr>
                    <w:noProof/>
                    <w:webHidden/>
                  </w:rPr>
                  <w:fldChar w:fldCharType="separate"/>
                </w:r>
                <w:r w:rsidR="00842370">
                  <w:rPr>
                    <w:noProof/>
                    <w:webHidden/>
                  </w:rPr>
                  <w:t>13</w:t>
                </w:r>
                <w:r w:rsidR="00842370">
                  <w:rPr>
                    <w:noProof/>
                    <w:webHidden/>
                  </w:rPr>
                  <w:fldChar w:fldCharType="end"/>
                </w:r>
              </w:hyperlink>
            </w:p>
            <w:p w14:paraId="138561E7" w14:textId="7D0FA89C"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4" w:history="1">
                <w:r w:rsidR="00842370" w:rsidRPr="008B7A6B">
                  <w:rPr>
                    <w:rStyle w:val="Hyperlink"/>
                    <w:rFonts w:eastAsia="Times New Roman"/>
                    <w:noProof/>
                  </w:rPr>
                  <w:t>Strategies to Sustain Competitive Advantage</w:t>
                </w:r>
                <w:r w:rsidR="00842370">
                  <w:rPr>
                    <w:noProof/>
                    <w:webHidden/>
                  </w:rPr>
                  <w:tab/>
                </w:r>
                <w:r w:rsidR="00842370">
                  <w:rPr>
                    <w:noProof/>
                    <w:webHidden/>
                  </w:rPr>
                  <w:fldChar w:fldCharType="begin"/>
                </w:r>
                <w:r w:rsidR="00842370">
                  <w:rPr>
                    <w:noProof/>
                    <w:webHidden/>
                  </w:rPr>
                  <w:instrText xml:space="preserve"> PAGEREF _Toc144418664 \h </w:instrText>
                </w:r>
                <w:r w:rsidR="00842370">
                  <w:rPr>
                    <w:noProof/>
                    <w:webHidden/>
                  </w:rPr>
                </w:r>
                <w:r w:rsidR="00842370">
                  <w:rPr>
                    <w:noProof/>
                    <w:webHidden/>
                  </w:rPr>
                  <w:fldChar w:fldCharType="separate"/>
                </w:r>
                <w:r w:rsidR="00842370">
                  <w:rPr>
                    <w:noProof/>
                    <w:webHidden/>
                  </w:rPr>
                  <w:t>14</w:t>
                </w:r>
                <w:r w:rsidR="00842370">
                  <w:rPr>
                    <w:noProof/>
                    <w:webHidden/>
                  </w:rPr>
                  <w:fldChar w:fldCharType="end"/>
                </w:r>
              </w:hyperlink>
            </w:p>
            <w:p w14:paraId="7F099CC7" w14:textId="24C5E81C"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5" w:history="1">
                <w:r w:rsidR="00842370" w:rsidRPr="008B7A6B">
                  <w:rPr>
                    <w:rStyle w:val="Hyperlink"/>
                    <w:rFonts w:eastAsia="Times New Roman"/>
                    <w:noProof/>
                  </w:rPr>
                  <w:t>Growth Strategies</w:t>
                </w:r>
                <w:r w:rsidR="00842370">
                  <w:rPr>
                    <w:noProof/>
                    <w:webHidden/>
                  </w:rPr>
                  <w:tab/>
                </w:r>
                <w:r w:rsidR="00842370">
                  <w:rPr>
                    <w:noProof/>
                    <w:webHidden/>
                  </w:rPr>
                  <w:fldChar w:fldCharType="begin"/>
                </w:r>
                <w:r w:rsidR="00842370">
                  <w:rPr>
                    <w:noProof/>
                    <w:webHidden/>
                  </w:rPr>
                  <w:instrText xml:space="preserve"> PAGEREF _Toc144418665 \h </w:instrText>
                </w:r>
                <w:r w:rsidR="00842370">
                  <w:rPr>
                    <w:noProof/>
                    <w:webHidden/>
                  </w:rPr>
                </w:r>
                <w:r w:rsidR="00842370">
                  <w:rPr>
                    <w:noProof/>
                    <w:webHidden/>
                  </w:rPr>
                  <w:fldChar w:fldCharType="separate"/>
                </w:r>
                <w:r w:rsidR="00842370">
                  <w:rPr>
                    <w:noProof/>
                    <w:webHidden/>
                  </w:rPr>
                  <w:t>15</w:t>
                </w:r>
                <w:r w:rsidR="00842370">
                  <w:rPr>
                    <w:noProof/>
                    <w:webHidden/>
                  </w:rPr>
                  <w:fldChar w:fldCharType="end"/>
                </w:r>
              </w:hyperlink>
            </w:p>
            <w:p w14:paraId="2ED07189" w14:textId="10AAC32C"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6" w:history="1">
                <w:r w:rsidR="00842370" w:rsidRPr="008B7A6B">
                  <w:rPr>
                    <w:rStyle w:val="Hyperlink"/>
                    <w:rFonts w:eastAsia="Times New Roman"/>
                    <w:noProof/>
                  </w:rPr>
                  <w:t>Green Strategy and CSR</w:t>
                </w:r>
                <w:r w:rsidR="00842370">
                  <w:rPr>
                    <w:noProof/>
                    <w:webHidden/>
                  </w:rPr>
                  <w:tab/>
                </w:r>
                <w:r w:rsidR="00842370">
                  <w:rPr>
                    <w:noProof/>
                    <w:webHidden/>
                  </w:rPr>
                  <w:fldChar w:fldCharType="begin"/>
                </w:r>
                <w:r w:rsidR="00842370">
                  <w:rPr>
                    <w:noProof/>
                    <w:webHidden/>
                  </w:rPr>
                  <w:instrText xml:space="preserve"> PAGEREF _Toc144418666 \h </w:instrText>
                </w:r>
                <w:r w:rsidR="00842370">
                  <w:rPr>
                    <w:noProof/>
                    <w:webHidden/>
                  </w:rPr>
                </w:r>
                <w:r w:rsidR="00842370">
                  <w:rPr>
                    <w:noProof/>
                    <w:webHidden/>
                  </w:rPr>
                  <w:fldChar w:fldCharType="separate"/>
                </w:r>
                <w:r w:rsidR="00842370">
                  <w:rPr>
                    <w:noProof/>
                    <w:webHidden/>
                  </w:rPr>
                  <w:t>17</w:t>
                </w:r>
                <w:r w:rsidR="00842370">
                  <w:rPr>
                    <w:noProof/>
                    <w:webHidden/>
                  </w:rPr>
                  <w:fldChar w:fldCharType="end"/>
                </w:r>
              </w:hyperlink>
            </w:p>
            <w:p w14:paraId="0DA05656" w14:textId="1BCFFA23"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7" w:history="1">
                <w:r w:rsidR="00842370" w:rsidRPr="008B7A6B">
                  <w:rPr>
                    <w:rStyle w:val="Hyperlink"/>
                    <w:rFonts w:eastAsia="Times New Roman"/>
                    <w:noProof/>
                  </w:rPr>
                  <w:t>Conclusion</w:t>
                </w:r>
                <w:r w:rsidR="00842370">
                  <w:rPr>
                    <w:noProof/>
                    <w:webHidden/>
                  </w:rPr>
                  <w:tab/>
                </w:r>
                <w:r w:rsidR="00842370">
                  <w:rPr>
                    <w:noProof/>
                    <w:webHidden/>
                  </w:rPr>
                  <w:fldChar w:fldCharType="begin"/>
                </w:r>
                <w:r w:rsidR="00842370">
                  <w:rPr>
                    <w:noProof/>
                    <w:webHidden/>
                  </w:rPr>
                  <w:instrText xml:space="preserve"> PAGEREF _Toc144418667 \h </w:instrText>
                </w:r>
                <w:r w:rsidR="00842370">
                  <w:rPr>
                    <w:noProof/>
                    <w:webHidden/>
                  </w:rPr>
                </w:r>
                <w:r w:rsidR="00842370">
                  <w:rPr>
                    <w:noProof/>
                    <w:webHidden/>
                  </w:rPr>
                  <w:fldChar w:fldCharType="separate"/>
                </w:r>
                <w:r w:rsidR="00842370">
                  <w:rPr>
                    <w:noProof/>
                    <w:webHidden/>
                  </w:rPr>
                  <w:t>18</w:t>
                </w:r>
                <w:r w:rsidR="00842370">
                  <w:rPr>
                    <w:noProof/>
                    <w:webHidden/>
                  </w:rPr>
                  <w:fldChar w:fldCharType="end"/>
                </w:r>
              </w:hyperlink>
            </w:p>
            <w:p w14:paraId="5B1CD23E" w14:textId="06884F03"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8" w:history="1">
                <w:r w:rsidR="00842370" w:rsidRPr="008B7A6B">
                  <w:rPr>
                    <w:rStyle w:val="Hyperlink"/>
                    <w:rFonts w:eastAsia="Times New Roman"/>
                    <w:noProof/>
                  </w:rPr>
                  <w:t>Recommendation</w:t>
                </w:r>
                <w:r w:rsidR="00842370">
                  <w:rPr>
                    <w:noProof/>
                    <w:webHidden/>
                  </w:rPr>
                  <w:tab/>
                </w:r>
                <w:r w:rsidR="00842370">
                  <w:rPr>
                    <w:noProof/>
                    <w:webHidden/>
                  </w:rPr>
                  <w:fldChar w:fldCharType="begin"/>
                </w:r>
                <w:r w:rsidR="00842370">
                  <w:rPr>
                    <w:noProof/>
                    <w:webHidden/>
                  </w:rPr>
                  <w:instrText xml:space="preserve"> PAGEREF _Toc144418668 \h </w:instrText>
                </w:r>
                <w:r w:rsidR="00842370">
                  <w:rPr>
                    <w:noProof/>
                    <w:webHidden/>
                  </w:rPr>
                </w:r>
                <w:r w:rsidR="00842370">
                  <w:rPr>
                    <w:noProof/>
                    <w:webHidden/>
                  </w:rPr>
                  <w:fldChar w:fldCharType="separate"/>
                </w:r>
                <w:r w:rsidR="00842370">
                  <w:rPr>
                    <w:noProof/>
                    <w:webHidden/>
                  </w:rPr>
                  <w:t>18</w:t>
                </w:r>
                <w:r w:rsidR="00842370">
                  <w:rPr>
                    <w:noProof/>
                    <w:webHidden/>
                  </w:rPr>
                  <w:fldChar w:fldCharType="end"/>
                </w:r>
              </w:hyperlink>
            </w:p>
            <w:p w14:paraId="7BBA8CC8" w14:textId="55351CF0" w:rsidR="00842370" w:rsidRDefault="00000000">
              <w:pPr>
                <w:pStyle w:val="TOC1"/>
                <w:tabs>
                  <w:tab w:val="right" w:leader="dot" w:pos="9016"/>
                </w:tabs>
                <w:rPr>
                  <w:rFonts w:asciiTheme="minorHAnsi" w:eastAsiaTheme="minorEastAsia" w:hAnsiTheme="minorHAnsi" w:cs="Vrinda"/>
                  <w:noProof/>
                  <w:sz w:val="22"/>
                  <w:szCs w:val="28"/>
                  <w:lang w:val="en-US" w:bidi="bn-IN"/>
                </w:rPr>
              </w:pPr>
              <w:hyperlink w:anchor="_Toc144418669" w:history="1">
                <w:r w:rsidR="00842370" w:rsidRPr="008B7A6B">
                  <w:rPr>
                    <w:rStyle w:val="Hyperlink"/>
                    <w:noProof/>
                  </w:rPr>
                  <w:t>References</w:t>
                </w:r>
                <w:r w:rsidR="00842370">
                  <w:rPr>
                    <w:noProof/>
                    <w:webHidden/>
                  </w:rPr>
                  <w:tab/>
                </w:r>
                <w:r w:rsidR="00842370">
                  <w:rPr>
                    <w:noProof/>
                    <w:webHidden/>
                  </w:rPr>
                  <w:fldChar w:fldCharType="begin"/>
                </w:r>
                <w:r w:rsidR="00842370">
                  <w:rPr>
                    <w:noProof/>
                    <w:webHidden/>
                  </w:rPr>
                  <w:instrText xml:space="preserve"> PAGEREF _Toc144418669 \h </w:instrText>
                </w:r>
                <w:r w:rsidR="00842370">
                  <w:rPr>
                    <w:noProof/>
                    <w:webHidden/>
                  </w:rPr>
                </w:r>
                <w:r w:rsidR="00842370">
                  <w:rPr>
                    <w:noProof/>
                    <w:webHidden/>
                  </w:rPr>
                  <w:fldChar w:fldCharType="separate"/>
                </w:r>
                <w:r w:rsidR="00842370">
                  <w:rPr>
                    <w:noProof/>
                    <w:webHidden/>
                  </w:rPr>
                  <w:t>20</w:t>
                </w:r>
                <w:r w:rsidR="00842370">
                  <w:rPr>
                    <w:noProof/>
                    <w:webHidden/>
                  </w:rPr>
                  <w:fldChar w:fldCharType="end"/>
                </w:r>
              </w:hyperlink>
            </w:p>
            <w:p w14:paraId="1A711368" w14:textId="0489D5E2" w:rsidR="000F6714" w:rsidRPr="00D52560" w:rsidRDefault="004165E8" w:rsidP="007602CA">
              <w:pPr>
                <w:spacing w:line="360" w:lineRule="auto"/>
                <w:jc w:val="both"/>
                <w:rPr>
                  <w:color w:val="000000" w:themeColor="text1"/>
                </w:rPr>
              </w:pPr>
              <w:r w:rsidRPr="00D52560">
                <w:rPr>
                  <w:color w:val="000000" w:themeColor="text1"/>
                </w:rPr>
                <w:fldChar w:fldCharType="end"/>
              </w:r>
            </w:p>
            <w:p w14:paraId="6C7B7FB5" w14:textId="7F024BFA" w:rsidR="000F6714" w:rsidRPr="00D52560" w:rsidRDefault="000F6714" w:rsidP="007602CA">
              <w:pPr>
                <w:spacing w:line="360" w:lineRule="auto"/>
                <w:jc w:val="both"/>
                <w:rPr>
                  <w:color w:val="000000" w:themeColor="text1"/>
                </w:rPr>
              </w:pPr>
              <w:r w:rsidRPr="00D52560">
                <w:rPr>
                  <w:color w:val="000000" w:themeColor="text1"/>
                </w:rPr>
                <w:t xml:space="preserve"> </w:t>
              </w:r>
            </w:p>
          </w:sdtContent>
        </w:sdt>
        <w:p w14:paraId="508F2385" w14:textId="6C4FBE96" w:rsidR="0027530B" w:rsidRPr="00D52560" w:rsidRDefault="0027530B" w:rsidP="007602CA">
          <w:pPr>
            <w:spacing w:line="360" w:lineRule="auto"/>
            <w:jc w:val="both"/>
            <w:rPr>
              <w:rFonts w:ascii="Arial" w:eastAsiaTheme="majorEastAsia" w:hAnsi="Arial" w:cs="Times New Roman"/>
              <w:b/>
              <w:bCs/>
              <w:color w:val="000000" w:themeColor="text1"/>
              <w:szCs w:val="24"/>
              <w:lang w:eastAsia="ja-JP"/>
            </w:rPr>
          </w:pPr>
          <w:r w:rsidRPr="00D52560">
            <w:rPr>
              <w:color w:val="000000" w:themeColor="text1"/>
            </w:rPr>
            <w:br w:type="page"/>
          </w:r>
        </w:p>
        <w:p w14:paraId="5E3D7DD9" w14:textId="77777777" w:rsidR="00D52560" w:rsidRPr="00D52560" w:rsidRDefault="00D52560" w:rsidP="007602CA">
          <w:pPr>
            <w:pStyle w:val="Heading1"/>
            <w:rPr>
              <w:rFonts w:eastAsia="Times New Roman"/>
            </w:rPr>
          </w:pPr>
          <w:bookmarkStart w:id="0" w:name="_Toc144418649"/>
          <w:r w:rsidRPr="00D52560">
            <w:rPr>
              <w:rFonts w:eastAsia="Times New Roman"/>
            </w:rPr>
            <w:lastRenderedPageBreak/>
            <w:t>Introduction</w:t>
          </w:r>
          <w:bookmarkEnd w:id="0"/>
          <w:r w:rsidRPr="00D52560">
            <w:rPr>
              <w:rFonts w:eastAsia="Times New Roman"/>
            </w:rPr>
            <w:t xml:space="preserve"> </w:t>
          </w:r>
        </w:p>
        <w:p w14:paraId="6019E124" w14:textId="627F916E"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The practice of strategic management serves as a cornerstone for organizational success and toughness in the complex world of modern business. This paper launches a thorough investigation and delves into a careful strategic analysis of the prestigious firm, American Express. This study tries to unravel the complex web of choices and activities that catapulted American Express to a position of competitive prominence. It is based on the ideas, frameworks, and models learned from the strategic management module.</w:t>
          </w:r>
          <w:r w:rsidR="00E14DC7">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This analysis's main focus is on identifying the major obstacles that American Express has had to overcome and examining how they were skillfully overcome using strategic management as a lens. In the report, the symbiotic relationship between the company's strategic decisions and the attainment of a clear competitive advantage is sharply portrayed, establishing American Express as a leading example of strategic acumen in the corporate world.</w:t>
          </w:r>
        </w:p>
        <w:p w14:paraId="5BDF183D"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Through the course of this investigation, students will skillfully apply strategic management ideas to situations found in the real world, demonstrating their understanding of those ideas. Therefore, using this case study as a stage to demonstrate their mastery in understanding and applying complex ideas and frameworks. Notably, the analysis will go beyond the obvious, creating a story that emphasizes the importance of comprehending strategic management theories and ideas and applying them carefully to the chosen case study. The need for concise writing, smart referencing, and logical structuring will be emphasized as the story develops. These elements work together to create an intelligent and thorough academic endeavor.</w:t>
          </w:r>
        </w:p>
        <w:p w14:paraId="18B1C729" w14:textId="77777777" w:rsidR="00D52560" w:rsidRPr="00D52560" w:rsidRDefault="00D52560" w:rsidP="007602CA">
          <w:pPr>
            <w:pStyle w:val="Heading2"/>
            <w:rPr>
              <w:rFonts w:eastAsia="Times New Roman"/>
            </w:rPr>
          </w:pPr>
          <w:bookmarkStart w:id="1" w:name="_Toc144418650"/>
          <w:r w:rsidRPr="00D52560">
            <w:rPr>
              <w:rFonts w:eastAsia="Times New Roman"/>
            </w:rPr>
            <w:t>American Express’s Background</w:t>
          </w:r>
          <w:bookmarkEnd w:id="1"/>
          <w:r w:rsidRPr="00D52560">
            <w:rPr>
              <w:rFonts w:eastAsia="Times New Roman"/>
            </w:rPr>
            <w:t xml:space="preserve"> </w:t>
          </w:r>
        </w:p>
        <w:p w14:paraId="7732320E" w14:textId="01C4E62E"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prominent international financial services company American Express Company has a long history in the financial sector. Since its founding in 1850, the business has continually developed, establishing itself as a pioneer in upscale consumer and business services. American Express is a global company with its headquarters in the US that serves a wide range of customers </w:t>
          </w:r>
          <w:sdt>
            <w:sdtPr>
              <w:rPr>
                <w:rFonts w:ascii="Times New Roman" w:eastAsia="Times New Roman" w:hAnsi="Times New Roman" w:cs="Times New Roman"/>
                <w:color w:val="000000" w:themeColor="text1"/>
                <w:sz w:val="24"/>
                <w:szCs w:val="24"/>
              </w:rPr>
              <w:id w:val="-1459953677"/>
              <w:citation/>
            </w:sdtPr>
            <w:sdtContent>
              <w:r w:rsidR="007C752D">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Ame23 \l 2057 </w:instrText>
              </w:r>
              <w:r w:rsidR="007C752D">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(Americanexpress.com, 2023)</w:t>
              </w:r>
              <w:r w:rsidR="007C752D">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5BB72BD6" w14:textId="77777777" w:rsidR="00D52560" w:rsidRPr="00D52560" w:rsidRDefault="00D52560" w:rsidP="00D52560">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noProof/>
              <w:color w:val="000000" w:themeColor="text1"/>
              <w:sz w:val="24"/>
              <w:szCs w:val="24"/>
              <w:lang w:val="en-US" w:bidi="bn-IN"/>
            </w:rPr>
            <w:lastRenderedPageBreak/>
            <w:drawing>
              <wp:inline distT="114300" distB="114300" distL="114300" distR="114300" wp14:anchorId="0EE9A0C2" wp14:editId="33C8FE28">
                <wp:extent cx="3832388" cy="2427179"/>
                <wp:effectExtent l="25400" t="25400" r="25400" b="25400"/>
                <wp:docPr id="1560577518" name="Picture 1560577518"/>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1"/>
                        <a:stretch>
                          <a:fillRect/>
                        </a:stretch>
                      </pic:blipFill>
                      <pic:spPr>
                        <a:xfrm>
                          <a:off x="0" y="0"/>
                          <a:ext cx="3832388" cy="2427179"/>
                        </a:xfrm>
                        <a:prstGeom prst="rect">
                          <a:avLst/>
                        </a:prstGeom>
                        <a:ln w="25400">
                          <a:solidFill>
                            <a:srgbClr val="000000"/>
                          </a:solidFill>
                          <a:prstDash val="solid"/>
                        </a:ln>
                      </pic:spPr>
                    </pic:pic>
                  </a:graphicData>
                </a:graphic>
              </wp:inline>
            </w:drawing>
          </w:r>
        </w:p>
        <w:p w14:paraId="1D198830" w14:textId="77777777" w:rsidR="00D52560" w:rsidRPr="00D52560" w:rsidRDefault="00D52560" w:rsidP="00D52560">
          <w:pPr>
            <w:pStyle w:val="Normal1"/>
            <w:spacing w:after="20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Figure 1: American Express</w:t>
          </w:r>
        </w:p>
        <w:p w14:paraId="778A4BF0" w14:textId="36F8EC5D" w:rsidR="00D52560" w:rsidRPr="00D52560" w:rsidRDefault="00D52560" w:rsidP="00D52560">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(Source: </w:t>
          </w:r>
          <w:sdt>
            <w:sdtPr>
              <w:rPr>
                <w:rFonts w:ascii="Times New Roman" w:eastAsia="Times New Roman" w:hAnsi="Times New Roman" w:cs="Times New Roman"/>
                <w:color w:val="000000" w:themeColor="text1"/>
                <w:sz w:val="24"/>
                <w:szCs w:val="24"/>
              </w:rPr>
              <w:id w:val="1128213611"/>
              <w:citation/>
            </w:sdtPr>
            <w:sdtContent>
              <w:r w:rsidR="007C752D">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Ame23 \l 2057 </w:instrText>
              </w:r>
              <w:r w:rsidR="007C752D">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(Americanexpress.com, 2023)</w:t>
              </w:r>
              <w:r w:rsidR="007C752D">
                <w:rPr>
                  <w:rFonts w:ascii="Times New Roman" w:eastAsia="Times New Roman" w:hAnsi="Times New Roman" w:cs="Times New Roman"/>
                  <w:color w:val="000000" w:themeColor="text1"/>
                  <w:sz w:val="24"/>
                  <w:szCs w:val="24"/>
                </w:rPr>
                <w:fldChar w:fldCharType="end"/>
              </w:r>
            </w:sdtContent>
          </w:sdt>
        </w:p>
        <w:p w14:paraId="27365219" w14:textId="2906C465"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company employed almost 77,300 people as of December 31, 2022, demonstrating its dedication to fostering a vibrant and inclusive work environment. This committed staff propels the business' expansion in several markets </w:t>
          </w:r>
          <w:sdt>
            <w:sdtPr>
              <w:rPr>
                <w:rFonts w:ascii="Times New Roman" w:eastAsia="Times New Roman" w:hAnsi="Times New Roman" w:cs="Times New Roman"/>
                <w:color w:val="000000" w:themeColor="text1"/>
                <w:sz w:val="24"/>
                <w:szCs w:val="24"/>
              </w:rPr>
              <w:id w:val="796267675"/>
              <w:citation/>
            </w:sdtPr>
            <w:sdtContent>
              <w:r w:rsidR="007C752D">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Ame23 \l 2057 </w:instrText>
              </w:r>
              <w:r w:rsidR="007C752D">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(Americanexpress.com, 2023)</w:t>
              </w:r>
              <w:r w:rsidR="007C752D">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r w:rsidR="00DC4979">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American Express thrives in its spend-centric business strategy, which primarily relies on card spending to generate income with the help of finance fees and penalties. This strategy enables the business to spend money on enticing incentives, features, and targeted marketing, differentiating its cards and building solid merchant-customer connections.</w:t>
          </w:r>
        </w:p>
        <w:p w14:paraId="69F85967" w14:textId="77777777" w:rsidR="00D52560" w:rsidRPr="00D52560" w:rsidRDefault="00D52560" w:rsidP="007602CA">
          <w:pPr>
            <w:pStyle w:val="Heading2"/>
            <w:rPr>
              <w:rFonts w:eastAsia="Times New Roman"/>
            </w:rPr>
          </w:pPr>
          <w:bookmarkStart w:id="2" w:name="_Toc144418651"/>
          <w:r w:rsidRPr="00D52560">
            <w:rPr>
              <w:rFonts w:eastAsia="Times New Roman"/>
            </w:rPr>
            <w:t>American Express’s Mission and Objectives</w:t>
          </w:r>
          <w:bookmarkEnd w:id="2"/>
          <w:r w:rsidRPr="00D52560">
            <w:rPr>
              <w:rFonts w:eastAsia="Times New Roman"/>
            </w:rPr>
            <w:t xml:space="preserve"> </w:t>
          </w:r>
        </w:p>
        <w:p w14:paraId="778AB9D4"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basic principles and vision of American Express for exceptional client experiences serve as the foundation for its mission and goals. </w:t>
          </w:r>
        </w:p>
        <w:p w14:paraId="2007EC0F" w14:textId="77777777" w:rsidR="00D52560" w:rsidRPr="00D52560" w:rsidRDefault="00D52560" w:rsidP="00D52560">
          <w:pPr>
            <w:pStyle w:val="Normal1"/>
            <w:spacing w:after="200" w:line="360" w:lineRule="auto"/>
            <w:jc w:val="both"/>
            <w:rPr>
              <w:rFonts w:ascii="Times New Roman" w:eastAsia="Times New Roman" w:hAnsi="Times New Roman" w:cs="Times New Roman"/>
              <w:b/>
              <w:bCs/>
              <w:i/>
              <w:iCs/>
              <w:color w:val="000000" w:themeColor="text1"/>
              <w:sz w:val="24"/>
              <w:szCs w:val="24"/>
            </w:rPr>
          </w:pPr>
          <w:r w:rsidRPr="00D52560">
            <w:rPr>
              <w:rFonts w:ascii="Times New Roman" w:eastAsia="Times New Roman" w:hAnsi="Times New Roman" w:cs="Times New Roman"/>
              <w:b/>
              <w:bCs/>
              <w:i/>
              <w:iCs/>
              <w:color w:val="000000" w:themeColor="text1"/>
              <w:sz w:val="24"/>
              <w:szCs w:val="24"/>
            </w:rPr>
            <w:t xml:space="preserve">Vission </w:t>
          </w:r>
        </w:p>
        <w:p w14:paraId="6AF7C09B"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Every day, offer the best customer experience in the world.</w:t>
          </w:r>
        </w:p>
        <w:p w14:paraId="3DA4ED40" w14:textId="77777777" w:rsidR="00D52560" w:rsidRPr="00D52560" w:rsidRDefault="00D52560" w:rsidP="00D52560">
          <w:pPr>
            <w:pStyle w:val="Normal1"/>
            <w:spacing w:after="200" w:line="360" w:lineRule="auto"/>
            <w:jc w:val="both"/>
            <w:rPr>
              <w:rFonts w:ascii="Times New Roman" w:eastAsia="Times New Roman" w:hAnsi="Times New Roman" w:cs="Times New Roman"/>
              <w:b/>
              <w:i/>
              <w:color w:val="000000" w:themeColor="text1"/>
              <w:sz w:val="24"/>
              <w:szCs w:val="24"/>
            </w:rPr>
          </w:pPr>
          <w:r w:rsidRPr="00D52560">
            <w:rPr>
              <w:rFonts w:ascii="Times New Roman" w:eastAsia="Times New Roman" w:hAnsi="Times New Roman" w:cs="Times New Roman"/>
              <w:b/>
              <w:i/>
              <w:color w:val="000000" w:themeColor="text1"/>
              <w:sz w:val="24"/>
              <w:szCs w:val="24"/>
            </w:rPr>
            <w:t>Mission</w:t>
          </w:r>
        </w:p>
        <w:p w14:paraId="41637DD3" w14:textId="7B476B7C"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Become indispensable to our clients by offering unique goods and services that support their objectives.</w:t>
          </w:r>
        </w:p>
        <w:p w14:paraId="20DED834" w14:textId="77777777" w:rsidR="00D52560" w:rsidRPr="00D52560" w:rsidRDefault="00D52560" w:rsidP="00D52560">
          <w:pPr>
            <w:pStyle w:val="Normal1"/>
            <w:spacing w:after="200" w:line="360" w:lineRule="auto"/>
            <w:jc w:val="both"/>
            <w:rPr>
              <w:rFonts w:ascii="Times New Roman" w:eastAsia="Times New Roman" w:hAnsi="Times New Roman" w:cs="Times New Roman"/>
              <w:b/>
              <w:i/>
              <w:color w:val="000000" w:themeColor="text1"/>
              <w:sz w:val="24"/>
              <w:szCs w:val="24"/>
            </w:rPr>
          </w:pPr>
          <w:r w:rsidRPr="00D52560">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b/>
              <w:i/>
              <w:color w:val="000000" w:themeColor="text1"/>
              <w:sz w:val="24"/>
              <w:szCs w:val="24"/>
            </w:rPr>
            <w:t>Objectives</w:t>
          </w:r>
        </w:p>
        <w:p w14:paraId="2019007C"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lastRenderedPageBreak/>
            <w:t>The main objective of American Express goes beyond business and includes social responsibility. In keeping with their dedication to corporate social responsibility, they strive to have a beneficial impact on the communities in which they conduct business. This illustrates their all-encompassing approach to success, which combines monetary success with contributions to societal improvement.</w:t>
          </w:r>
        </w:p>
        <w:p w14:paraId="7A34545C"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In conclusion, American Express's aims center on providing great customer care, promoting an inclusive atmosphere, and positively impacting the communities they serve. Their mission is to provide vital goods and services that enable consumers to realize their aspirations. The company's quest for quality, customer happiness, and societal improvement is guided by these beliefs.</w:t>
          </w:r>
        </w:p>
        <w:p w14:paraId="449539EB" w14:textId="77777777" w:rsidR="00D52560" w:rsidRPr="00D52560" w:rsidRDefault="00D52560" w:rsidP="007602CA">
          <w:pPr>
            <w:pStyle w:val="Heading1"/>
            <w:rPr>
              <w:rFonts w:eastAsia="Times New Roman"/>
            </w:rPr>
          </w:pPr>
          <w:bookmarkStart w:id="3" w:name="_Toc144418652"/>
          <w:r w:rsidRPr="00D52560">
            <w:rPr>
              <w:rFonts w:eastAsia="Times New Roman"/>
            </w:rPr>
            <w:t>Macro-Environment Analysis</w:t>
          </w:r>
          <w:bookmarkEnd w:id="3"/>
          <w:r w:rsidRPr="00D52560">
            <w:rPr>
              <w:rFonts w:eastAsia="Times New Roman"/>
            </w:rPr>
            <w:t xml:space="preserve"> </w:t>
          </w:r>
        </w:p>
        <w:p w14:paraId="2BDBC6D0"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 crucial strategic tool that helps organizations understand how external circumstances affect their operations is macro-environment analysis. A PESTEL Analysis will be performed in this situation to provide insights into the current and potential future strategies of American Express Company in the UK. This analysis explores how the company's strategy in the UK market is influenced by political, economic, social, technological, environmental, and legal aspects.</w:t>
          </w:r>
        </w:p>
        <w:p w14:paraId="2966D642" w14:textId="1971BE56" w:rsidR="00D52560" w:rsidRPr="00D52560" w:rsidRDefault="00D52560" w:rsidP="007602CA">
          <w:pPr>
            <w:pStyle w:val="Heading2"/>
            <w:rPr>
              <w:rFonts w:eastAsia="Times New Roman"/>
            </w:rPr>
          </w:pPr>
          <w:bookmarkStart w:id="4" w:name="_Toc144418653"/>
          <w:r w:rsidRPr="00D52560">
            <w:rPr>
              <w:rFonts w:eastAsia="Times New Roman"/>
            </w:rPr>
            <w:t>PESTEL Analysis</w:t>
          </w:r>
          <w:bookmarkEnd w:id="4"/>
          <w:r w:rsidRPr="00D52560">
            <w:rPr>
              <w:rFonts w:eastAsia="Times New Roman"/>
            </w:rPr>
            <w:t xml:space="preserve"> </w:t>
          </w:r>
        </w:p>
        <w:tbl>
          <w:tblPr>
            <w:tblStyle w:val="TableGridLight"/>
            <w:tblW w:w="9026" w:type="dxa"/>
            <w:tblLayout w:type="fixed"/>
            <w:tblLook w:val="0600" w:firstRow="0" w:lastRow="0" w:firstColumn="0" w:lastColumn="0" w:noHBand="1" w:noVBand="1"/>
          </w:tblPr>
          <w:tblGrid>
            <w:gridCol w:w="1838"/>
            <w:gridCol w:w="3976"/>
            <w:gridCol w:w="3212"/>
          </w:tblGrid>
          <w:tr w:rsidR="00D52560" w:rsidRPr="00D52560" w14:paraId="0F483440" w14:textId="77777777" w:rsidTr="005F50AE">
            <w:trPr>
              <w:trHeight w:val="566"/>
            </w:trPr>
            <w:tc>
              <w:tcPr>
                <w:tcW w:w="1838" w:type="dxa"/>
              </w:tcPr>
              <w:p w14:paraId="69365A65"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Factor</w:t>
                </w:r>
              </w:p>
            </w:tc>
            <w:tc>
              <w:tcPr>
                <w:tcW w:w="3976" w:type="dxa"/>
              </w:tcPr>
              <w:p w14:paraId="6536CC46"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Description</w:t>
                </w:r>
              </w:p>
            </w:tc>
            <w:tc>
              <w:tcPr>
                <w:tcW w:w="3212" w:type="dxa"/>
              </w:tcPr>
              <w:p w14:paraId="024795BD"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Impact on American Express</w:t>
                </w:r>
              </w:p>
            </w:tc>
          </w:tr>
          <w:tr w:rsidR="00D52560" w:rsidRPr="00D52560" w14:paraId="263F8D48" w14:textId="77777777" w:rsidTr="005F50AE">
            <w:trPr>
              <w:trHeight w:val="1493"/>
            </w:trPr>
            <w:tc>
              <w:tcPr>
                <w:tcW w:w="1838" w:type="dxa"/>
              </w:tcPr>
              <w:p w14:paraId="600944C1"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Political</w:t>
                </w:r>
              </w:p>
            </w:tc>
            <w:tc>
              <w:tcPr>
                <w:tcW w:w="3976" w:type="dxa"/>
              </w:tcPr>
              <w:p w14:paraId="5E9F9839"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Government regulations and policies, including financial regulations, consumer protection laws, and international trade agreements.</w:t>
                </w:r>
              </w:p>
            </w:tc>
            <w:tc>
              <w:tcPr>
                <w:tcW w:w="3212" w:type="dxa"/>
              </w:tcPr>
              <w:p w14:paraId="2B9FA311"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Compliance with financial regulations is crucial for operations.</w:t>
                </w:r>
              </w:p>
            </w:tc>
          </w:tr>
          <w:tr w:rsidR="00D52560" w:rsidRPr="00D52560" w14:paraId="05024F59" w14:textId="77777777" w:rsidTr="005F50AE">
            <w:trPr>
              <w:trHeight w:val="1266"/>
            </w:trPr>
            <w:tc>
              <w:tcPr>
                <w:tcW w:w="1838" w:type="dxa"/>
              </w:tcPr>
              <w:p w14:paraId="6F1BCF48"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18EBEBFA" w14:textId="612392D6" w:rsidR="00D52560" w:rsidRPr="00D52560" w:rsidRDefault="00D52560" w:rsidP="00132EB2">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Brexit and changes in trade agreements may impact cross-border transactions </w:t>
                </w:r>
                <w:sdt>
                  <w:sdtPr>
                    <w:rPr>
                      <w:rFonts w:ascii="Times New Roman" w:eastAsia="Times New Roman" w:hAnsi="Times New Roman" w:cs="Times New Roman"/>
                      <w:color w:val="000000" w:themeColor="text1"/>
                      <w:sz w:val="24"/>
                      <w:szCs w:val="24"/>
                    </w:rPr>
                    <w:id w:val="793482214"/>
                    <w:citation/>
                  </w:sdtPr>
                  <w:sdtContent>
                    <w:r w:rsidR="00132EB2">
                      <w:rPr>
                        <w:rFonts w:ascii="Times New Roman" w:eastAsia="Times New Roman" w:hAnsi="Times New Roman" w:cs="Times New Roman"/>
                        <w:color w:val="000000" w:themeColor="text1"/>
                        <w:sz w:val="24"/>
                        <w:szCs w:val="24"/>
                      </w:rPr>
                      <w:fldChar w:fldCharType="begin"/>
                    </w:r>
                    <w:r w:rsidR="00132EB2">
                      <w:rPr>
                        <w:rFonts w:ascii="Times New Roman" w:eastAsia="Times New Roman" w:hAnsi="Times New Roman" w:cs="Times New Roman"/>
                        <w:color w:val="000000" w:themeColor="text1"/>
                        <w:sz w:val="24"/>
                        <w:szCs w:val="24"/>
                        <w:lang w:val="en-GB"/>
                      </w:rPr>
                      <w:instrText xml:space="preserve"> CITATION Ira23 \l 2057 </w:instrText>
                    </w:r>
                    <w:r w:rsidR="00132EB2">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(Ir.americanexpress.com, 2023)</w:t>
                    </w:r>
                    <w:r w:rsidR="00132EB2">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c>
              <w:tcPr>
                <w:tcW w:w="3212" w:type="dxa"/>
              </w:tcPr>
              <w:p w14:paraId="2DC8A22C"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Potential changes in regulations due to Brexit may affect cross-border transactions.</w:t>
                </w:r>
              </w:p>
            </w:tc>
          </w:tr>
          <w:tr w:rsidR="00D52560" w:rsidRPr="00D52560" w14:paraId="071DA54E" w14:textId="77777777" w:rsidTr="005F50AE">
            <w:trPr>
              <w:trHeight w:val="1323"/>
            </w:trPr>
            <w:tc>
              <w:tcPr>
                <w:tcW w:w="1838" w:type="dxa"/>
              </w:tcPr>
              <w:p w14:paraId="44AAC93F"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Economic</w:t>
                </w:r>
              </w:p>
            </w:tc>
            <w:tc>
              <w:tcPr>
                <w:tcW w:w="3976" w:type="dxa"/>
              </w:tcPr>
              <w:p w14:paraId="66F74D67"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Economic conditions, exchange rates, inflation rates, interest rates, economic growth, and consumer spending patterns.</w:t>
                </w:r>
              </w:p>
            </w:tc>
            <w:tc>
              <w:tcPr>
                <w:tcW w:w="3212" w:type="dxa"/>
              </w:tcPr>
              <w:p w14:paraId="38614841"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Economic downturns may lead to decreased consumer spending and reduced card usage.</w:t>
                </w:r>
              </w:p>
            </w:tc>
          </w:tr>
          <w:tr w:rsidR="00D52560" w:rsidRPr="00D52560" w14:paraId="66DFAC9F" w14:textId="77777777" w:rsidTr="005F50AE">
            <w:trPr>
              <w:trHeight w:val="1111"/>
            </w:trPr>
            <w:tc>
              <w:tcPr>
                <w:tcW w:w="1838" w:type="dxa"/>
              </w:tcPr>
              <w:p w14:paraId="175B63F3"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2816271D"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Currency fluctuations may impact international transactions and earnings.</w:t>
                </w:r>
              </w:p>
            </w:tc>
            <w:tc>
              <w:tcPr>
                <w:tcW w:w="3212" w:type="dxa"/>
              </w:tcPr>
              <w:p w14:paraId="74E74219"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Exchange rate fluctuations may affect financial performance.</w:t>
                </w:r>
              </w:p>
            </w:tc>
          </w:tr>
          <w:tr w:rsidR="00D52560" w:rsidRPr="00D52560" w14:paraId="6C916557" w14:textId="77777777" w:rsidTr="005F50AE">
            <w:trPr>
              <w:trHeight w:val="1391"/>
            </w:trPr>
            <w:tc>
              <w:tcPr>
                <w:tcW w:w="1838" w:type="dxa"/>
              </w:tcPr>
              <w:p w14:paraId="2DEE2D33"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lastRenderedPageBreak/>
                  <w:t>Social</w:t>
                </w:r>
              </w:p>
            </w:tc>
            <w:tc>
              <w:tcPr>
                <w:tcW w:w="3976" w:type="dxa"/>
              </w:tcPr>
              <w:p w14:paraId="2548C469"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Consumer preferences, demographics, lifestyle changes, cultural shifts, and social attitudes towards credit and financial services.</w:t>
                </w:r>
              </w:p>
            </w:tc>
            <w:tc>
              <w:tcPr>
                <w:tcW w:w="3212" w:type="dxa"/>
              </w:tcPr>
              <w:p w14:paraId="73A3C389"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Appeal to Millennial and Gen Z customers requires adapting to changing preferences.</w:t>
                </w:r>
              </w:p>
            </w:tc>
          </w:tr>
          <w:tr w:rsidR="00D52560" w:rsidRPr="00D52560" w14:paraId="1586F33E" w14:textId="77777777" w:rsidTr="005F50AE">
            <w:trPr>
              <w:trHeight w:val="1086"/>
            </w:trPr>
            <w:tc>
              <w:tcPr>
                <w:tcW w:w="1838" w:type="dxa"/>
              </w:tcPr>
              <w:p w14:paraId="20E99D23"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3D3E1C29"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Emphasis on inclusivity and diversity aligns with societal values and customer expectations.</w:t>
                </w:r>
              </w:p>
            </w:tc>
            <w:tc>
              <w:tcPr>
                <w:tcW w:w="3212" w:type="dxa"/>
              </w:tcPr>
              <w:p w14:paraId="12CB1F93"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Emphasis on diversity supports customer expectations.</w:t>
                </w:r>
              </w:p>
            </w:tc>
          </w:tr>
          <w:tr w:rsidR="00D52560" w:rsidRPr="00D52560" w14:paraId="1B1A83DD" w14:textId="77777777" w:rsidTr="005F50AE">
            <w:trPr>
              <w:trHeight w:val="1441"/>
            </w:trPr>
            <w:tc>
              <w:tcPr>
                <w:tcW w:w="1838" w:type="dxa"/>
              </w:tcPr>
              <w:p w14:paraId="752E44C5"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Technological</w:t>
                </w:r>
              </w:p>
            </w:tc>
            <w:tc>
              <w:tcPr>
                <w:tcW w:w="3976" w:type="dxa"/>
              </w:tcPr>
              <w:p w14:paraId="0B114310" w14:textId="1F887090" w:rsidR="00D52560" w:rsidRPr="00D52560" w:rsidRDefault="00D52560" w:rsidP="008A0565">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Technological advancements, digitalization, data analytics, cybersecurity, a</w:t>
                </w:r>
                <w:r w:rsidR="008A0565">
                  <w:rPr>
                    <w:rFonts w:ascii="Times New Roman" w:eastAsia="Times New Roman" w:hAnsi="Times New Roman" w:cs="Times New Roman"/>
                    <w:color w:val="000000" w:themeColor="text1"/>
                    <w:sz w:val="24"/>
                    <w:szCs w:val="24"/>
                  </w:rPr>
                  <w:t xml:space="preserve">nd mobile payment technologies </w:t>
                </w:r>
                <w:sdt>
                  <w:sdtPr>
                    <w:rPr>
                      <w:rFonts w:ascii="Times New Roman" w:eastAsia="Times New Roman" w:hAnsi="Times New Roman" w:cs="Times New Roman"/>
                      <w:color w:val="000000" w:themeColor="text1"/>
                      <w:sz w:val="24"/>
                      <w:szCs w:val="24"/>
                    </w:rPr>
                    <w:id w:val="211777126"/>
                    <w:citation/>
                  </w:sdtPr>
                  <w:sdtContent>
                    <w:r w:rsidR="008A0565">
                      <w:rPr>
                        <w:rFonts w:ascii="Times New Roman" w:eastAsia="Times New Roman" w:hAnsi="Times New Roman" w:cs="Times New Roman"/>
                        <w:color w:val="000000" w:themeColor="text1"/>
                        <w:sz w:val="24"/>
                        <w:szCs w:val="24"/>
                      </w:rPr>
                      <w:fldChar w:fldCharType="begin"/>
                    </w:r>
                    <w:r w:rsidR="00BF0F3E">
                      <w:rPr>
                        <w:rFonts w:ascii="Times New Roman" w:hAnsi="Times New Roman" w:cs="Times New Roman"/>
                        <w:color w:val="000000" w:themeColor="text1"/>
                        <w:sz w:val="24"/>
                        <w:szCs w:val="24"/>
                        <w:shd w:val="clear" w:color="auto" w:fill="FFFFFF"/>
                        <w:lang w:val="en-GB"/>
                      </w:rPr>
                      <w:instrText xml:space="preserve">CITATION Hun23 \l 2057 </w:instrText>
                    </w:r>
                    <w:r w:rsidR="008A0565">
                      <w:rPr>
                        <w:rFonts w:ascii="Times New Roman" w:eastAsia="Times New Roman" w:hAnsi="Times New Roman" w:cs="Times New Roman"/>
                        <w:color w:val="000000" w:themeColor="text1"/>
                        <w:sz w:val="24"/>
                        <w:szCs w:val="24"/>
                      </w:rPr>
                      <w:fldChar w:fldCharType="separate"/>
                    </w:r>
                    <w:r w:rsidR="00BF0F3E" w:rsidRPr="00BF0F3E">
                      <w:rPr>
                        <w:rFonts w:ascii="Times New Roman" w:hAnsi="Times New Roman" w:cs="Times New Roman"/>
                        <w:noProof/>
                        <w:color w:val="000000" w:themeColor="text1"/>
                        <w:sz w:val="24"/>
                        <w:szCs w:val="24"/>
                        <w:shd w:val="clear" w:color="auto" w:fill="FFFFFF"/>
                        <w:lang w:val="en-GB"/>
                      </w:rPr>
                      <w:t>(Hung, et al., 2023)</w:t>
                    </w:r>
                    <w:r w:rsidR="008A0565">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c>
              <w:tcPr>
                <w:tcW w:w="3212" w:type="dxa"/>
              </w:tcPr>
              <w:p w14:paraId="30467C47"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Digital and mobile services are essential to meet changing customer expectations.</w:t>
                </w:r>
              </w:p>
            </w:tc>
          </w:tr>
          <w:tr w:rsidR="00D52560" w:rsidRPr="00D52560" w14:paraId="253E128C" w14:textId="77777777" w:rsidTr="005F50AE">
            <w:trPr>
              <w:trHeight w:val="1125"/>
            </w:trPr>
            <w:tc>
              <w:tcPr>
                <w:tcW w:w="1838" w:type="dxa"/>
              </w:tcPr>
              <w:p w14:paraId="6341877B"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63F75D7C"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Analyzing customer spending patterns helps with risk assessment and targeted marketing.</w:t>
                </w:r>
              </w:p>
            </w:tc>
            <w:tc>
              <w:tcPr>
                <w:tcW w:w="3212" w:type="dxa"/>
              </w:tcPr>
              <w:p w14:paraId="23CA5C27"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Data analytics is used for risk assessment and marketing strategies.</w:t>
                </w:r>
              </w:p>
            </w:tc>
          </w:tr>
          <w:tr w:rsidR="00D52560" w:rsidRPr="00D52560" w14:paraId="013CE4F4" w14:textId="77777777" w:rsidTr="005F50AE">
            <w:trPr>
              <w:trHeight w:val="1182"/>
            </w:trPr>
            <w:tc>
              <w:tcPr>
                <w:tcW w:w="1838" w:type="dxa"/>
              </w:tcPr>
              <w:p w14:paraId="595A382F"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Environmental</w:t>
                </w:r>
              </w:p>
            </w:tc>
            <w:tc>
              <w:tcPr>
                <w:tcW w:w="3976" w:type="dxa"/>
              </w:tcPr>
              <w:p w14:paraId="752A4D2B"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Environmental concerns, sustainability efforts, and climate change adaptation strategies.</w:t>
                </w:r>
              </w:p>
            </w:tc>
            <w:tc>
              <w:tcPr>
                <w:tcW w:w="3212" w:type="dxa"/>
              </w:tcPr>
              <w:p w14:paraId="72DF729D" w14:textId="3E1F0556" w:rsidR="00D52560" w:rsidRPr="00D52560" w:rsidRDefault="00D52560" w:rsidP="007C752D">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 ESG strategies are vital to address environmental concerns </w:t>
                </w:r>
                <w:sdt>
                  <w:sdtPr>
                    <w:rPr>
                      <w:rFonts w:ascii="Times New Roman" w:eastAsia="Times New Roman" w:hAnsi="Times New Roman" w:cs="Times New Roman"/>
                      <w:color w:val="000000" w:themeColor="text1"/>
                      <w:sz w:val="24"/>
                      <w:szCs w:val="24"/>
                    </w:rPr>
                    <w:id w:val="-662694286"/>
                    <w:citation/>
                  </w:sdtPr>
                  <w:sdtContent>
                    <w:r w:rsidR="007C752D">
                      <w:rPr>
                        <w:rFonts w:ascii="Times New Roman" w:eastAsia="Times New Roman" w:hAnsi="Times New Roman" w:cs="Times New Roman"/>
                        <w:color w:val="000000" w:themeColor="text1"/>
                        <w:sz w:val="24"/>
                        <w:szCs w:val="24"/>
                      </w:rPr>
                      <w:fldChar w:fldCharType="begin"/>
                    </w:r>
                    <w:r w:rsidR="00A830D3">
                      <w:rPr>
                        <w:rFonts w:ascii="Times New Roman" w:eastAsia="Times New Roman" w:hAnsi="Times New Roman" w:cs="Times New Roman"/>
                        <w:color w:val="000000" w:themeColor="text1"/>
                        <w:sz w:val="24"/>
                        <w:szCs w:val="24"/>
                        <w:lang w:val="en-GB"/>
                      </w:rPr>
                      <w:instrText xml:space="preserve">CITATION Jäc19 \l 2057 </w:instrText>
                    </w:r>
                    <w:r w:rsidR="007C752D">
                      <w:rPr>
                        <w:rFonts w:ascii="Times New Roman" w:eastAsia="Times New Roman" w:hAnsi="Times New Roman" w:cs="Times New Roman"/>
                        <w:color w:val="000000" w:themeColor="text1"/>
                        <w:sz w:val="24"/>
                        <w:szCs w:val="24"/>
                      </w:rPr>
                      <w:fldChar w:fldCharType="separate"/>
                    </w:r>
                    <w:r w:rsidR="00A830D3" w:rsidRPr="00A830D3">
                      <w:rPr>
                        <w:rFonts w:ascii="Times New Roman" w:eastAsia="Times New Roman" w:hAnsi="Times New Roman" w:cs="Times New Roman"/>
                        <w:noProof/>
                        <w:color w:val="000000" w:themeColor="text1"/>
                        <w:sz w:val="24"/>
                        <w:szCs w:val="24"/>
                        <w:lang w:val="en-GB"/>
                      </w:rPr>
                      <w:t>(Jäckering, et al., 2019)</w:t>
                    </w:r>
                    <w:r w:rsidR="007C752D">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r>
          <w:tr w:rsidR="00D52560" w:rsidRPr="00D52560" w14:paraId="6C40605F" w14:textId="77777777" w:rsidTr="005F50AE">
            <w:trPr>
              <w:trHeight w:val="986"/>
            </w:trPr>
            <w:tc>
              <w:tcPr>
                <w:tcW w:w="1838" w:type="dxa"/>
              </w:tcPr>
              <w:p w14:paraId="1828181E"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55320892"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Transition to a low-carbon economy and alignment with sustainability initiatives.</w:t>
                </w:r>
              </w:p>
            </w:tc>
            <w:tc>
              <w:tcPr>
                <w:tcW w:w="3212" w:type="dxa"/>
              </w:tcPr>
              <w:p w14:paraId="7B7FADED"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Adapting to a low-carbon future aligns with environmental goals.</w:t>
                </w:r>
              </w:p>
            </w:tc>
          </w:tr>
          <w:tr w:rsidR="00D52560" w:rsidRPr="00D52560" w14:paraId="6C963D73" w14:textId="77777777" w:rsidTr="005F50AE">
            <w:trPr>
              <w:trHeight w:val="1249"/>
            </w:trPr>
            <w:tc>
              <w:tcPr>
                <w:tcW w:w="1838" w:type="dxa"/>
              </w:tcPr>
              <w:p w14:paraId="7CBDFF57" w14:textId="77777777" w:rsidR="00D52560" w:rsidRPr="00D52560" w:rsidRDefault="00D52560" w:rsidP="005F50AE">
                <w:pPr>
                  <w:pStyle w:val="Normal1"/>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Legal</w:t>
                </w:r>
              </w:p>
            </w:tc>
            <w:tc>
              <w:tcPr>
                <w:tcW w:w="3976" w:type="dxa"/>
              </w:tcPr>
              <w:p w14:paraId="1FF99CED"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Regulatory changes, legal disputes, intellectual property protection, and data privacy regulations (e.g., GDPR).</w:t>
                </w:r>
              </w:p>
            </w:tc>
            <w:tc>
              <w:tcPr>
                <w:tcW w:w="3212" w:type="dxa"/>
              </w:tcPr>
              <w:p w14:paraId="4605EE5D"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Compliance with data privacy regulations (e.g., GDPR) is crucial for customer trust.</w:t>
                </w:r>
              </w:p>
            </w:tc>
          </w:tr>
          <w:tr w:rsidR="00D52560" w:rsidRPr="00D52560" w14:paraId="2CA5A484" w14:textId="77777777" w:rsidTr="005F50AE">
            <w:trPr>
              <w:trHeight w:val="882"/>
            </w:trPr>
            <w:tc>
              <w:tcPr>
                <w:tcW w:w="1838" w:type="dxa"/>
              </w:tcPr>
              <w:p w14:paraId="5AC0528C" w14:textId="77777777" w:rsidR="00D52560" w:rsidRPr="00D52560" w:rsidRDefault="00D52560" w:rsidP="005F50AE">
                <w:pPr>
                  <w:pStyle w:val="Normal1"/>
                  <w:jc w:val="center"/>
                  <w:rPr>
                    <w:rFonts w:ascii="Times New Roman" w:eastAsia="Times New Roman" w:hAnsi="Times New Roman" w:cs="Times New Roman"/>
                    <w:color w:val="000000" w:themeColor="text1"/>
                    <w:sz w:val="24"/>
                    <w:szCs w:val="24"/>
                  </w:rPr>
                </w:pPr>
              </w:p>
            </w:tc>
            <w:tc>
              <w:tcPr>
                <w:tcW w:w="3976" w:type="dxa"/>
              </w:tcPr>
              <w:p w14:paraId="1F2BA2BF"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Legal agreements and partnerships, such as co-branding agreements with airlines (e.g., Delta).</w:t>
                </w:r>
              </w:p>
            </w:tc>
            <w:tc>
              <w:tcPr>
                <w:tcW w:w="3212" w:type="dxa"/>
              </w:tcPr>
              <w:p w14:paraId="680F43B7" w14:textId="77777777" w:rsidR="00D52560" w:rsidRPr="00D52560" w:rsidRDefault="00D52560" w:rsidP="00CE1529">
                <w:pPr>
                  <w:pStyle w:val="Normal1"/>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Co-branding agreements with airlines contribute to revenue.</w:t>
                </w:r>
              </w:p>
            </w:tc>
          </w:tr>
        </w:tbl>
        <w:p w14:paraId="69A5180B" w14:textId="29FCE906" w:rsidR="00D52560" w:rsidRPr="00D52560" w:rsidRDefault="009F3195" w:rsidP="00D52560">
          <w:pPr>
            <w:pStyle w:val="Normal1"/>
            <w:spacing w:before="240" w:after="240" w:line="360" w:lineRule="auto"/>
            <w:jc w:val="center"/>
            <w:rPr>
              <w:rFonts w:ascii="Times New Roman" w:eastAsia="Times New Roman" w:hAnsi="Times New Roman" w:cs="Times New Roman"/>
              <w:color w:val="000000" w:themeColor="text1"/>
              <w:sz w:val="24"/>
              <w:szCs w:val="24"/>
            </w:rPr>
          </w:pPr>
          <w:r>
            <w:rPr>
              <w:rFonts w:ascii="Times New Roman" w:eastAsia="Times New Roman" w:hAnsi="Times New Roman" w:cs="Times New Roman"/>
              <w:b/>
              <w:color w:val="000000" w:themeColor="text1"/>
              <w:sz w:val="24"/>
              <w:szCs w:val="24"/>
            </w:rPr>
            <w:t>Table 1: PESTEL Analysis</w:t>
          </w:r>
        </w:p>
        <w:p w14:paraId="7D9851C2" w14:textId="77777777" w:rsidR="00D52560" w:rsidRPr="00D52560" w:rsidRDefault="00D52560" w:rsidP="00D52560">
          <w:pPr>
            <w:pStyle w:val="Normal1"/>
            <w:spacing w:after="200" w:line="360" w:lineRule="auto"/>
            <w:jc w:val="both"/>
            <w:rPr>
              <w:rFonts w:ascii="Times New Roman" w:eastAsia="Times New Roman" w:hAnsi="Times New Roman" w:cs="Times New Roman"/>
              <w:b/>
              <w:i/>
              <w:color w:val="000000" w:themeColor="text1"/>
              <w:sz w:val="24"/>
              <w:szCs w:val="24"/>
            </w:rPr>
          </w:pPr>
          <w:r w:rsidRPr="00D52560">
            <w:rPr>
              <w:rFonts w:ascii="Times New Roman" w:eastAsia="Times New Roman" w:hAnsi="Times New Roman" w:cs="Times New Roman"/>
              <w:b/>
              <w:i/>
              <w:color w:val="000000" w:themeColor="text1"/>
              <w:sz w:val="24"/>
              <w:szCs w:val="24"/>
            </w:rPr>
            <w:t>Analysis</w:t>
          </w:r>
        </w:p>
        <w:p w14:paraId="578571AB" w14:textId="4A2C76E1"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American Express PESTEL research offers a thorough insight into the business environment. Politically, regulatory compliance and possible Brexit effects on cross-border transactions are important factors to take into account. Economic downturns and exchange rate changes can have an impact on consumer spending and income </w:t>
          </w:r>
          <w:sdt>
            <w:sdtPr>
              <w:rPr>
                <w:rFonts w:ascii="Times New Roman" w:eastAsia="Times New Roman" w:hAnsi="Times New Roman" w:cs="Times New Roman"/>
                <w:color w:val="000000" w:themeColor="text1"/>
                <w:sz w:val="24"/>
                <w:szCs w:val="24"/>
              </w:rPr>
              <w:id w:val="-1253427853"/>
              <w:citation/>
            </w:sdtPr>
            <w:sdtContent>
              <w:r w:rsidR="008A3B3F">
                <w:rPr>
                  <w:rFonts w:ascii="Times New Roman" w:eastAsia="Times New Roman" w:hAnsi="Times New Roman" w:cs="Times New Roman"/>
                  <w:color w:val="000000" w:themeColor="text1"/>
                  <w:sz w:val="24"/>
                  <w:szCs w:val="24"/>
                </w:rPr>
                <w:fldChar w:fldCharType="begin"/>
              </w:r>
              <w:r w:rsidR="00BF0F3E">
                <w:rPr>
                  <w:rFonts w:ascii="Times New Roman" w:eastAsia="Times New Roman" w:hAnsi="Times New Roman" w:cs="Times New Roman"/>
                  <w:color w:val="000000" w:themeColor="text1"/>
                  <w:sz w:val="24"/>
                  <w:szCs w:val="24"/>
                  <w:lang w:val="en-GB"/>
                </w:rPr>
                <w:instrText xml:space="preserve">CITATION Kar20 \l 2057 </w:instrText>
              </w:r>
              <w:r w:rsidR="008A3B3F">
                <w:rPr>
                  <w:rFonts w:ascii="Times New Roman" w:eastAsia="Times New Roman" w:hAnsi="Times New Roman" w:cs="Times New Roman"/>
                  <w:color w:val="000000" w:themeColor="text1"/>
                  <w:sz w:val="24"/>
                  <w:szCs w:val="24"/>
                </w:rPr>
                <w:fldChar w:fldCharType="separate"/>
              </w:r>
              <w:r w:rsidR="00BF0F3E" w:rsidRPr="00BF0F3E">
                <w:rPr>
                  <w:rFonts w:ascii="Times New Roman" w:eastAsia="Times New Roman" w:hAnsi="Times New Roman" w:cs="Times New Roman"/>
                  <w:noProof/>
                  <w:color w:val="000000" w:themeColor="text1"/>
                  <w:sz w:val="24"/>
                  <w:szCs w:val="24"/>
                  <w:lang w:val="en-GB"/>
                </w:rPr>
                <w:t>(Kartskhiya, et al., 2020)</w:t>
              </w:r>
              <w:r w:rsidR="008A3B3F">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xml:space="preserve">. Socially, focusing on diversity and adapting to Millennial and Gen Z customers' changing preferences are in line with societal norms. For risk assessment and targeted marketing, technological improvements in digital services and data analytics are essential. In terms of the </w:t>
          </w:r>
          <w:r w:rsidRPr="00D52560">
            <w:rPr>
              <w:rFonts w:ascii="Times New Roman" w:eastAsia="Times New Roman" w:hAnsi="Times New Roman" w:cs="Times New Roman"/>
              <w:color w:val="000000" w:themeColor="text1"/>
              <w:sz w:val="24"/>
              <w:szCs w:val="24"/>
            </w:rPr>
            <w:lastRenderedPageBreak/>
            <w:t>environment, American Express' emphasis on ESG practices shows a dedication to sustainability and resiliency. Legal considerations including co-branding agreements and data privacy legislation compliance affect how the organization conducts business.</w:t>
          </w:r>
        </w:p>
        <w:p w14:paraId="35668011" w14:textId="06959B82"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strategic imperatives of American Express, which include excellent commercial payment solutions, a strong network, and a global presence, provide it with a competitive advantage. Differentiation is aided by the spend-centric model, which emphasizes client value. Partnerships offer special value, especially with Delta. ESG is emphasized in line with shifting consumer expectations </w:t>
          </w:r>
          <w:sdt>
            <w:sdtPr>
              <w:rPr>
                <w:rFonts w:ascii="Times New Roman" w:eastAsia="Times New Roman" w:hAnsi="Times New Roman" w:cs="Times New Roman"/>
                <w:color w:val="000000" w:themeColor="text1"/>
                <w:sz w:val="24"/>
                <w:szCs w:val="24"/>
              </w:rPr>
              <w:id w:val="2044630847"/>
              <w:citation/>
            </w:sdtPr>
            <w:sdtContent>
              <w:r w:rsidR="008A3B3F">
                <w:rPr>
                  <w:rFonts w:ascii="Times New Roman" w:eastAsia="Times New Roman" w:hAnsi="Times New Roman" w:cs="Times New Roman"/>
                  <w:color w:val="000000" w:themeColor="text1"/>
                  <w:sz w:val="24"/>
                  <w:szCs w:val="24"/>
                </w:rPr>
                <w:fldChar w:fldCharType="begin"/>
              </w:r>
              <w:r w:rsidR="00BF0F3E">
                <w:rPr>
                  <w:rFonts w:ascii="Times New Roman" w:hAnsi="Times New Roman" w:cs="Times New Roman"/>
                  <w:color w:val="000000" w:themeColor="text1"/>
                  <w:sz w:val="24"/>
                  <w:szCs w:val="24"/>
                  <w:shd w:val="clear" w:color="auto" w:fill="FFFFFF"/>
                  <w:lang w:val="en-GB"/>
                </w:rPr>
                <w:instrText xml:space="preserve">CITATION Jab211 \l 2057 </w:instrText>
              </w:r>
              <w:r w:rsidR="008A3B3F">
                <w:rPr>
                  <w:rFonts w:ascii="Times New Roman" w:eastAsia="Times New Roman" w:hAnsi="Times New Roman" w:cs="Times New Roman"/>
                  <w:color w:val="000000" w:themeColor="text1"/>
                  <w:sz w:val="24"/>
                  <w:szCs w:val="24"/>
                </w:rPr>
                <w:fldChar w:fldCharType="separate"/>
              </w:r>
              <w:r w:rsidR="00BF0F3E" w:rsidRPr="00BF0F3E">
                <w:rPr>
                  <w:rFonts w:ascii="Times New Roman" w:hAnsi="Times New Roman" w:cs="Times New Roman"/>
                  <w:noProof/>
                  <w:color w:val="000000" w:themeColor="text1"/>
                  <w:sz w:val="24"/>
                  <w:szCs w:val="24"/>
                  <w:shd w:val="clear" w:color="auto" w:fill="FFFFFF"/>
                  <w:lang w:val="en-GB"/>
                </w:rPr>
                <w:t>(Jabbar, et al., 2023)</w:t>
              </w:r>
              <w:r w:rsidR="008A3B3F">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American Express' proactive response to regulatory changes and technological improvements strengthens its resilience and innovation capabilities in a financial environment that is continually changing.</w:t>
          </w:r>
        </w:p>
        <w:p w14:paraId="384BE8F0" w14:textId="77777777" w:rsidR="00D52560" w:rsidRPr="00D52560" w:rsidRDefault="00D52560" w:rsidP="007602CA">
          <w:pPr>
            <w:pStyle w:val="Heading1"/>
            <w:rPr>
              <w:rFonts w:eastAsia="Times New Roman"/>
            </w:rPr>
          </w:pPr>
          <w:bookmarkStart w:id="5" w:name="_Toc144418654"/>
          <w:r w:rsidRPr="00D52560">
            <w:rPr>
              <w:rFonts w:eastAsia="Times New Roman"/>
            </w:rPr>
            <w:t>Micro-Environment Analysis</w:t>
          </w:r>
          <w:bookmarkEnd w:id="5"/>
          <w:r w:rsidRPr="00D52560">
            <w:rPr>
              <w:rFonts w:eastAsia="Times New Roman"/>
            </w:rPr>
            <w:t xml:space="preserve"> </w:t>
          </w:r>
        </w:p>
        <w:p w14:paraId="0FF33BC1" w14:textId="42BF7CFA" w:rsidR="00D52560" w:rsidRPr="00D52560" w:rsidRDefault="00D52560" w:rsidP="00D52560">
          <w:pPr>
            <w:pStyle w:val="Normal1"/>
            <w:spacing w:after="200" w:line="360" w:lineRule="auto"/>
            <w:jc w:val="both"/>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color w:val="000000" w:themeColor="text1"/>
              <w:sz w:val="24"/>
              <w:szCs w:val="24"/>
            </w:rPr>
            <w:t>Analyzing a company's microenvironment entails evaluating the immediate external elements that have a direct impact on its operations and decision-making. It includes elements like clients, partners, rivals, and shareholders and offers perceptions of how a company interacts with others and navigates the market competition.</w:t>
          </w:r>
          <w:r w:rsidR="00BE0F97">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 xml:space="preserve">The Industry Life Cycle model divides industries into five stages: introduction, growth, maturity, decline, and occasionally revival. Porter's Five Forces Analysis: Porter's Five Forces Analysis examines the competitive environment of an industry by evaluating the bargaining power of suppliers and customers, the threat of new competitors, the threat of substitute products, and the level of intense competition </w:t>
          </w:r>
          <w:sdt>
            <w:sdtPr>
              <w:rPr>
                <w:rFonts w:ascii="Times New Roman" w:eastAsia="Times New Roman" w:hAnsi="Times New Roman" w:cs="Times New Roman"/>
                <w:color w:val="000000" w:themeColor="text1"/>
                <w:sz w:val="24"/>
                <w:szCs w:val="24"/>
              </w:rPr>
              <w:id w:val="493919992"/>
              <w:citation/>
            </w:sdtPr>
            <w:sdtContent>
              <w:r w:rsidR="00AE6391">
                <w:rPr>
                  <w:rFonts w:ascii="Times New Roman" w:eastAsia="Times New Roman" w:hAnsi="Times New Roman" w:cs="Times New Roman"/>
                  <w:color w:val="000000" w:themeColor="text1"/>
                  <w:sz w:val="24"/>
                  <w:szCs w:val="24"/>
                </w:rPr>
                <w:fldChar w:fldCharType="begin"/>
              </w:r>
              <w:r w:rsidR="00AE6391">
                <w:rPr>
                  <w:rFonts w:ascii="Times New Roman" w:eastAsia="Times New Roman" w:hAnsi="Times New Roman" w:cs="Times New Roman"/>
                  <w:color w:val="000000" w:themeColor="text1"/>
                  <w:sz w:val="24"/>
                  <w:szCs w:val="24"/>
                  <w:lang w:val="en-GB"/>
                </w:rPr>
                <w:instrText xml:space="preserve"> CITATION Mat19 \l 2057 </w:instrText>
              </w:r>
              <w:r w:rsidR="00AE6391">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(Mattke, et al., 2019)</w:t>
              </w:r>
              <w:r w:rsidR="00AE6391">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xml:space="preserve">. </w:t>
          </w:r>
        </w:p>
        <w:p w14:paraId="01481197" w14:textId="77777777" w:rsidR="00D52560" w:rsidRPr="00D52560" w:rsidRDefault="00D52560" w:rsidP="007602CA">
          <w:pPr>
            <w:pStyle w:val="Heading2"/>
            <w:rPr>
              <w:rFonts w:eastAsia="Times New Roman"/>
            </w:rPr>
          </w:pPr>
          <w:bookmarkStart w:id="6" w:name="_Toc144418655"/>
          <w:r w:rsidRPr="00D52560">
            <w:rPr>
              <w:rFonts w:eastAsia="Times New Roman"/>
            </w:rPr>
            <w:t>Industry Life Cycle</w:t>
          </w:r>
          <w:bookmarkEnd w:id="6"/>
          <w:r w:rsidRPr="00D52560">
            <w:rPr>
              <w:rFonts w:eastAsia="Times New Roman"/>
            </w:rPr>
            <w:t xml:space="preserve"> </w:t>
          </w:r>
        </w:p>
        <w:tbl>
          <w:tblPr>
            <w:tblStyle w:val="TableGridLight"/>
            <w:tblW w:w="9026" w:type="dxa"/>
            <w:tblLayout w:type="fixed"/>
            <w:tblLook w:val="0600" w:firstRow="0" w:lastRow="0" w:firstColumn="0" w:lastColumn="0" w:noHBand="1" w:noVBand="1"/>
          </w:tblPr>
          <w:tblGrid>
            <w:gridCol w:w="1686"/>
            <w:gridCol w:w="2626"/>
            <w:gridCol w:w="4714"/>
          </w:tblGrid>
          <w:tr w:rsidR="00D52560" w:rsidRPr="00D52560" w14:paraId="7B406BF2" w14:textId="77777777" w:rsidTr="00186632">
            <w:trPr>
              <w:trHeight w:val="1575"/>
            </w:trPr>
            <w:tc>
              <w:tcPr>
                <w:tcW w:w="1686" w:type="dxa"/>
              </w:tcPr>
              <w:p w14:paraId="44D7835B"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Stage of Industry Life Cycle</w:t>
                </w:r>
              </w:p>
            </w:tc>
            <w:tc>
              <w:tcPr>
                <w:tcW w:w="2626" w:type="dxa"/>
              </w:tcPr>
              <w:p w14:paraId="1AD70810" w14:textId="77777777" w:rsidR="00D52560" w:rsidRPr="00D52560" w:rsidRDefault="00D52560" w:rsidP="00186632">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Characteristics</w:t>
                </w:r>
              </w:p>
            </w:tc>
            <w:tc>
              <w:tcPr>
                <w:tcW w:w="4713" w:type="dxa"/>
              </w:tcPr>
              <w:p w14:paraId="465D1020" w14:textId="77777777" w:rsidR="00D52560" w:rsidRPr="00D52560" w:rsidRDefault="00D52560" w:rsidP="00186632">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American Express Strategies in the UK</w:t>
                </w:r>
              </w:p>
            </w:tc>
          </w:tr>
          <w:tr w:rsidR="00D52560" w:rsidRPr="00D52560" w14:paraId="661587D2" w14:textId="77777777" w:rsidTr="00186632">
            <w:trPr>
              <w:trHeight w:val="1935"/>
            </w:trPr>
            <w:tc>
              <w:tcPr>
                <w:tcW w:w="1686" w:type="dxa"/>
              </w:tcPr>
              <w:p w14:paraId="717A1853"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Introduction</w:t>
                </w:r>
              </w:p>
            </w:tc>
            <w:tc>
              <w:tcPr>
                <w:tcW w:w="2626" w:type="dxa"/>
              </w:tcPr>
              <w:p w14:paraId="74041A44"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High uncertainty, low market awareness, innovation-focused.</w:t>
                </w:r>
              </w:p>
            </w:tc>
            <w:tc>
              <w:tcPr>
                <w:tcW w:w="4713" w:type="dxa"/>
              </w:tcPr>
              <w:p w14:paraId="5C70951E" w14:textId="2750A7C9" w:rsidR="00D52560" w:rsidRPr="00D52560" w:rsidRDefault="00D52560" w:rsidP="00095A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introduces innovative card products, targeting specific customer segments. It establishes partnerships with airlines and hotel chains for cobrand cards </w:t>
                </w:r>
                <w:sdt>
                  <w:sdtPr>
                    <w:rPr>
                      <w:rFonts w:ascii="Times New Roman" w:eastAsia="Times New Roman" w:hAnsi="Times New Roman" w:cs="Times New Roman"/>
                      <w:color w:val="000000" w:themeColor="text1"/>
                      <w:sz w:val="24"/>
                      <w:szCs w:val="24"/>
                    </w:rPr>
                    <w:id w:val="2147073702"/>
                    <w:citation/>
                  </w:sdtPr>
                  <w:sdtContent>
                    <w:r w:rsidR="00095A32">
                      <w:rPr>
                        <w:rFonts w:ascii="Times New Roman" w:eastAsia="Times New Roman" w:hAnsi="Times New Roman" w:cs="Times New Roman"/>
                        <w:color w:val="000000" w:themeColor="text1"/>
                        <w:sz w:val="24"/>
                        <w:szCs w:val="24"/>
                      </w:rPr>
                      <w:fldChar w:fldCharType="begin"/>
                    </w:r>
                    <w:r w:rsidR="00616341">
                      <w:rPr>
                        <w:rFonts w:ascii="Times New Roman" w:eastAsia="Times New Roman" w:hAnsi="Times New Roman" w:cs="Times New Roman"/>
                        <w:color w:val="000000" w:themeColor="text1"/>
                        <w:sz w:val="24"/>
                        <w:szCs w:val="24"/>
                        <w:lang w:val="en-GB"/>
                      </w:rPr>
                      <w:instrText xml:space="preserve">CITATION Tsa21 \l 2057 </w:instrText>
                    </w:r>
                    <w:r w:rsidR="00095A32">
                      <w:rPr>
                        <w:rFonts w:ascii="Times New Roman" w:eastAsia="Times New Roman" w:hAnsi="Times New Roman" w:cs="Times New Roman"/>
                        <w:color w:val="000000" w:themeColor="text1"/>
                        <w:sz w:val="24"/>
                        <w:szCs w:val="24"/>
                      </w:rPr>
                      <w:fldChar w:fldCharType="separate"/>
                    </w:r>
                    <w:r w:rsidR="00616341" w:rsidRPr="00616341">
                      <w:rPr>
                        <w:rFonts w:ascii="Times New Roman" w:eastAsia="Times New Roman" w:hAnsi="Times New Roman" w:cs="Times New Roman"/>
                        <w:noProof/>
                        <w:color w:val="000000" w:themeColor="text1"/>
                        <w:sz w:val="24"/>
                        <w:szCs w:val="24"/>
                        <w:lang w:val="en-GB"/>
                      </w:rPr>
                      <w:t>(Tsai, et al., 2021)</w:t>
                    </w:r>
                    <w:r w:rsidR="00095A32">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r>
          <w:tr w:rsidR="00D52560" w:rsidRPr="00D52560" w14:paraId="4815E65F" w14:textId="77777777" w:rsidTr="00186632">
            <w:trPr>
              <w:trHeight w:val="2295"/>
            </w:trPr>
            <w:tc>
              <w:tcPr>
                <w:tcW w:w="1686" w:type="dxa"/>
              </w:tcPr>
              <w:p w14:paraId="63088104"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lastRenderedPageBreak/>
                  <w:t>Growth</w:t>
                </w:r>
              </w:p>
            </w:tc>
            <w:tc>
              <w:tcPr>
                <w:tcW w:w="2626" w:type="dxa"/>
              </w:tcPr>
              <w:p w14:paraId="584A6EB6"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Rapid market acceptance, increasing competition, expanding customer base.</w:t>
                </w:r>
              </w:p>
            </w:tc>
            <w:tc>
              <w:tcPr>
                <w:tcW w:w="4713" w:type="dxa"/>
              </w:tcPr>
              <w:p w14:paraId="3A862A6A"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American Express focuses on attracting Millennial and Gen Z customers through digital services and tailored rewards. It expands SME offerings and introduces adjacent products like business checking accounts.</w:t>
                </w:r>
              </w:p>
            </w:tc>
          </w:tr>
          <w:tr w:rsidR="00D52560" w:rsidRPr="00D52560" w14:paraId="5A318E47" w14:textId="77777777" w:rsidTr="00186632">
            <w:trPr>
              <w:trHeight w:val="2295"/>
            </w:trPr>
            <w:tc>
              <w:tcPr>
                <w:tcW w:w="1686" w:type="dxa"/>
              </w:tcPr>
              <w:p w14:paraId="0B339764"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Maturity</w:t>
                </w:r>
              </w:p>
            </w:tc>
            <w:tc>
              <w:tcPr>
                <w:tcW w:w="2626" w:type="dxa"/>
              </w:tcPr>
              <w:p w14:paraId="554398BD"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Market saturation, stable customer base, intense competition.</w:t>
                </w:r>
              </w:p>
            </w:tc>
            <w:tc>
              <w:tcPr>
                <w:tcW w:w="4713" w:type="dxa"/>
              </w:tcPr>
              <w:p w14:paraId="1D477A75" w14:textId="62076A33" w:rsidR="00D52560" w:rsidRPr="00D52560" w:rsidRDefault="00D52560" w:rsidP="001346C1">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differentiates by offering premium experiences like airport lounges and exclusive dining. It enhances merchant engagement through campaigns like "Shop Small" and explores B2B capabilities </w:t>
                </w:r>
                <w:sdt>
                  <w:sdtPr>
                    <w:rPr>
                      <w:rFonts w:ascii="Times New Roman" w:eastAsia="Times New Roman" w:hAnsi="Times New Roman" w:cs="Times New Roman"/>
                      <w:color w:val="000000" w:themeColor="text1"/>
                      <w:sz w:val="24"/>
                      <w:szCs w:val="24"/>
                    </w:rPr>
                    <w:id w:val="999700363"/>
                    <w:citation/>
                  </w:sdtPr>
                  <w:sdtContent>
                    <w:r w:rsidR="001346C1">
                      <w:rPr>
                        <w:rFonts w:ascii="Times New Roman" w:eastAsia="Times New Roman" w:hAnsi="Times New Roman" w:cs="Times New Roman"/>
                        <w:color w:val="000000" w:themeColor="text1"/>
                        <w:sz w:val="24"/>
                        <w:szCs w:val="24"/>
                      </w:rPr>
                      <w:fldChar w:fldCharType="begin"/>
                    </w:r>
                    <w:r w:rsidR="00616341">
                      <w:rPr>
                        <w:rFonts w:ascii="Times New Roman" w:eastAsia="Times New Roman" w:hAnsi="Times New Roman" w:cs="Times New Roman"/>
                        <w:color w:val="000000" w:themeColor="text1"/>
                        <w:sz w:val="24"/>
                        <w:szCs w:val="24"/>
                        <w:lang w:val="en-GB"/>
                      </w:rPr>
                      <w:instrText xml:space="preserve">CITATION Mur22 \l 2057 </w:instrText>
                    </w:r>
                    <w:r w:rsidR="001346C1">
                      <w:rPr>
                        <w:rFonts w:ascii="Times New Roman" w:eastAsia="Times New Roman" w:hAnsi="Times New Roman" w:cs="Times New Roman"/>
                        <w:color w:val="000000" w:themeColor="text1"/>
                        <w:sz w:val="24"/>
                        <w:szCs w:val="24"/>
                      </w:rPr>
                      <w:fldChar w:fldCharType="separate"/>
                    </w:r>
                    <w:r w:rsidR="00616341" w:rsidRPr="00616341">
                      <w:rPr>
                        <w:rFonts w:ascii="Times New Roman" w:eastAsia="Times New Roman" w:hAnsi="Times New Roman" w:cs="Times New Roman"/>
                        <w:noProof/>
                        <w:color w:val="000000" w:themeColor="text1"/>
                        <w:sz w:val="24"/>
                        <w:szCs w:val="24"/>
                        <w:lang w:val="en-GB"/>
                      </w:rPr>
                      <w:t>(Murcia, et al., 2022)</w:t>
                    </w:r>
                    <w:r w:rsidR="001346C1">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r>
          <w:tr w:rsidR="00D52560" w:rsidRPr="00D52560" w14:paraId="124C9318" w14:textId="77777777" w:rsidTr="00186632">
            <w:trPr>
              <w:trHeight w:val="1935"/>
            </w:trPr>
            <w:tc>
              <w:tcPr>
                <w:tcW w:w="1686" w:type="dxa"/>
              </w:tcPr>
              <w:p w14:paraId="3A2C2757"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Decline</w:t>
                </w:r>
              </w:p>
            </w:tc>
            <w:tc>
              <w:tcPr>
                <w:tcW w:w="2626" w:type="dxa"/>
              </w:tcPr>
              <w:p w14:paraId="4AEDFD83"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Decreasing market demand, industry consolidation, outdated products.</w:t>
                </w:r>
              </w:p>
            </w:tc>
            <w:tc>
              <w:tcPr>
                <w:tcW w:w="4713" w:type="dxa"/>
              </w:tcPr>
              <w:p w14:paraId="27235A51"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American Express continuously innovates to prevent decline, adapting to changing customer preferences and exploring new partnerships to revitalize interest in its offerings.</w:t>
                </w:r>
              </w:p>
            </w:tc>
          </w:tr>
          <w:tr w:rsidR="00D52560" w:rsidRPr="00D52560" w14:paraId="19B76E79" w14:textId="77777777" w:rsidTr="00186632">
            <w:trPr>
              <w:trHeight w:val="2295"/>
            </w:trPr>
            <w:tc>
              <w:tcPr>
                <w:tcW w:w="1686" w:type="dxa"/>
              </w:tcPr>
              <w:p w14:paraId="1EB3C601" w14:textId="77777777" w:rsidR="00D52560" w:rsidRPr="00D52560" w:rsidRDefault="00D52560" w:rsidP="00186632">
                <w:pPr>
                  <w:pStyle w:val="Normal1"/>
                  <w:spacing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Renewal</w:t>
                </w:r>
              </w:p>
            </w:tc>
            <w:tc>
              <w:tcPr>
                <w:tcW w:w="2626" w:type="dxa"/>
              </w:tcPr>
              <w:p w14:paraId="71BFD65F" w14:textId="77777777" w:rsidR="00D52560" w:rsidRPr="00D52560" w:rsidRDefault="00D52560" w:rsidP="00186632">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Rejuvenation of industry through innovation and adaptation.</w:t>
                </w:r>
              </w:p>
            </w:tc>
            <w:tc>
              <w:tcPr>
                <w:tcW w:w="4713" w:type="dxa"/>
              </w:tcPr>
              <w:p w14:paraId="678FFBB0" w14:textId="0345E438" w:rsidR="00D52560" w:rsidRPr="00D52560" w:rsidRDefault="00D52560" w:rsidP="002159E8">
                <w:pPr>
                  <w:pStyle w:val="Normal1"/>
                  <w:spacing w:line="360" w:lineRule="auto"/>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explores new technologies, like blockchain and AI, to enhance security and customer experience. It further integrates with partners and explores sustainability-focused offerings </w:t>
                </w:r>
                <w:sdt>
                  <w:sdtPr>
                    <w:rPr>
                      <w:rFonts w:ascii="Times New Roman" w:eastAsia="Times New Roman" w:hAnsi="Times New Roman" w:cs="Times New Roman"/>
                      <w:color w:val="000000" w:themeColor="text1"/>
                      <w:sz w:val="24"/>
                      <w:szCs w:val="24"/>
                    </w:rPr>
                    <w:id w:val="1395384772"/>
                    <w:citation/>
                  </w:sdtPr>
                  <w:sdtContent>
                    <w:r w:rsidR="002159E8">
                      <w:rPr>
                        <w:rFonts w:ascii="Times New Roman" w:eastAsia="Times New Roman" w:hAnsi="Times New Roman" w:cs="Times New Roman"/>
                        <w:color w:val="000000" w:themeColor="text1"/>
                        <w:sz w:val="24"/>
                        <w:szCs w:val="24"/>
                      </w:rPr>
                      <w:fldChar w:fldCharType="begin"/>
                    </w:r>
                    <w:r w:rsidR="00616341">
                      <w:rPr>
                        <w:rFonts w:ascii="Times New Roman" w:eastAsia="Times New Roman" w:hAnsi="Times New Roman" w:cs="Times New Roman"/>
                        <w:color w:val="000000" w:themeColor="text1"/>
                        <w:sz w:val="24"/>
                        <w:szCs w:val="24"/>
                        <w:lang w:val="en-GB"/>
                      </w:rPr>
                      <w:instrText xml:space="preserve">CITATION Băt21 \l 2057 </w:instrText>
                    </w:r>
                    <w:r w:rsidR="002159E8">
                      <w:rPr>
                        <w:rFonts w:ascii="Times New Roman" w:eastAsia="Times New Roman" w:hAnsi="Times New Roman" w:cs="Times New Roman"/>
                        <w:color w:val="000000" w:themeColor="text1"/>
                        <w:sz w:val="24"/>
                        <w:szCs w:val="24"/>
                      </w:rPr>
                      <w:fldChar w:fldCharType="separate"/>
                    </w:r>
                    <w:r w:rsidR="00616341" w:rsidRPr="00616341">
                      <w:rPr>
                        <w:rFonts w:ascii="Times New Roman" w:eastAsia="Times New Roman" w:hAnsi="Times New Roman" w:cs="Times New Roman"/>
                        <w:noProof/>
                        <w:color w:val="000000" w:themeColor="text1"/>
                        <w:sz w:val="24"/>
                        <w:szCs w:val="24"/>
                        <w:lang w:val="en-GB"/>
                      </w:rPr>
                      <w:t>(Bătae, et al., 2021)</w:t>
                    </w:r>
                    <w:r w:rsidR="002159E8">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r>
        </w:tbl>
        <w:p w14:paraId="2D15E223" w14:textId="77777777" w:rsidR="00D52560" w:rsidRPr="00D52560" w:rsidRDefault="00D52560" w:rsidP="00D52560">
          <w:pPr>
            <w:pStyle w:val="Normal1"/>
            <w:spacing w:after="20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Table 2: Industry Life Cycle</w:t>
          </w:r>
        </w:p>
        <w:p w14:paraId="3B912BD0" w14:textId="77777777" w:rsidR="00D52560" w:rsidRPr="00D52560" w:rsidRDefault="00D52560" w:rsidP="00D52560">
          <w:pPr>
            <w:pStyle w:val="Normal1"/>
            <w:spacing w:after="200" w:line="360" w:lineRule="auto"/>
            <w:jc w:val="both"/>
            <w:rPr>
              <w:rFonts w:ascii="Times New Roman" w:eastAsia="Times New Roman" w:hAnsi="Times New Roman" w:cs="Times New Roman"/>
              <w:b/>
              <w:i/>
              <w:color w:val="000000" w:themeColor="text1"/>
              <w:sz w:val="24"/>
              <w:szCs w:val="24"/>
            </w:rPr>
          </w:pPr>
          <w:r w:rsidRPr="00D52560">
            <w:rPr>
              <w:rFonts w:ascii="Times New Roman" w:eastAsia="Times New Roman" w:hAnsi="Times New Roman" w:cs="Times New Roman"/>
              <w:b/>
              <w:i/>
              <w:color w:val="000000" w:themeColor="text1"/>
              <w:sz w:val="24"/>
              <w:szCs w:val="24"/>
            </w:rPr>
            <w:t>Analysis</w:t>
          </w:r>
        </w:p>
        <w:p w14:paraId="4B4A8EE6" w14:textId="6AADA6B0"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analysis of the industry life cycle for American Express demonstrates a strategic approach that has allowed the business to move through several stages while continuing to be relevant and competitive in the UK market. American Express took advantage of innovation during the introduction phase by introducing cutting-edge card goods and establishing cobrand alliances. As a result, the business was able to take root in the market and raise consumer awareness. American Express modified its marketing tactics to appeal to younger demographics when the business entered the boom phase, utilizing digital services and personalized rewards to increase </w:t>
          </w:r>
          <w:r w:rsidRPr="00D52560">
            <w:rPr>
              <w:rFonts w:ascii="Times New Roman" w:eastAsia="Times New Roman" w:hAnsi="Times New Roman" w:cs="Times New Roman"/>
              <w:color w:val="000000" w:themeColor="text1"/>
              <w:sz w:val="24"/>
              <w:szCs w:val="24"/>
            </w:rPr>
            <w:lastRenderedPageBreak/>
            <w:t xml:space="preserve">its customer base. Growth was further spurred by the company's entry into the SME market </w:t>
          </w:r>
          <w:sdt>
            <w:sdtPr>
              <w:rPr>
                <w:rFonts w:ascii="Times New Roman" w:eastAsia="Times New Roman" w:hAnsi="Times New Roman" w:cs="Times New Roman"/>
                <w:color w:val="000000" w:themeColor="text1"/>
                <w:sz w:val="24"/>
                <w:szCs w:val="24"/>
              </w:rPr>
              <w:id w:val="2146386486"/>
              <w:citation/>
            </w:sdtPr>
            <w:sdtContent>
              <w:r w:rsidR="00EB6689">
                <w:rPr>
                  <w:rFonts w:ascii="Times New Roman" w:eastAsia="Times New Roman" w:hAnsi="Times New Roman" w:cs="Times New Roman"/>
                  <w:color w:val="000000" w:themeColor="text1"/>
                  <w:sz w:val="24"/>
                  <w:szCs w:val="24"/>
                </w:rPr>
                <w:fldChar w:fldCharType="begin"/>
              </w:r>
              <w:r w:rsidR="00214787">
                <w:rPr>
                  <w:rFonts w:ascii="Times New Roman" w:eastAsia="Times New Roman" w:hAnsi="Times New Roman" w:cs="Times New Roman"/>
                  <w:color w:val="000000" w:themeColor="text1"/>
                  <w:sz w:val="24"/>
                  <w:szCs w:val="24"/>
                  <w:lang w:val="en-GB"/>
                </w:rPr>
                <w:instrText xml:space="preserve">CITATION Sha22 \l 2057 </w:instrText>
              </w:r>
              <w:r w:rsidR="00EB6689">
                <w:rPr>
                  <w:rFonts w:ascii="Times New Roman" w:eastAsia="Times New Roman" w:hAnsi="Times New Roman" w:cs="Times New Roman"/>
                  <w:color w:val="000000" w:themeColor="text1"/>
                  <w:sz w:val="24"/>
                  <w:szCs w:val="24"/>
                </w:rPr>
                <w:fldChar w:fldCharType="separate"/>
              </w:r>
              <w:r w:rsidR="00214787" w:rsidRPr="00214787">
                <w:rPr>
                  <w:rFonts w:ascii="Times New Roman" w:eastAsia="Times New Roman" w:hAnsi="Times New Roman" w:cs="Times New Roman"/>
                  <w:noProof/>
                  <w:color w:val="000000" w:themeColor="text1"/>
                  <w:sz w:val="24"/>
                  <w:szCs w:val="24"/>
                  <w:lang w:val="en-GB"/>
                </w:rPr>
                <w:t>(Sharma &amp; Choubey, 2021)</w:t>
              </w:r>
              <w:r w:rsidR="00EB6689">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0658DA36" w14:textId="1634E871"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American Express demonstrated fortitude during the mature period by turning their emphasis to enhancing merchant involvement and offering premium experiences, as shown by campaigns like "Shop Small."</w:t>
          </w:r>
          <w:sdt>
            <w:sdtPr>
              <w:rPr>
                <w:rFonts w:ascii="Times New Roman" w:eastAsia="Times New Roman" w:hAnsi="Times New Roman" w:cs="Times New Roman"/>
                <w:color w:val="000000" w:themeColor="text1"/>
                <w:sz w:val="24"/>
                <w:szCs w:val="24"/>
              </w:rPr>
              <w:id w:val="1575243864"/>
              <w:citation/>
            </w:sdtPr>
            <w:sdtContent>
              <w:r w:rsidR="00B777BC">
                <w:rPr>
                  <w:rFonts w:ascii="Times New Roman" w:eastAsia="Times New Roman" w:hAnsi="Times New Roman" w:cs="Times New Roman"/>
                  <w:color w:val="000000" w:themeColor="text1"/>
                  <w:sz w:val="24"/>
                  <w:szCs w:val="24"/>
                </w:rPr>
                <w:fldChar w:fldCharType="begin"/>
              </w:r>
              <w:r w:rsidR="00214787">
                <w:rPr>
                  <w:rFonts w:ascii="Times New Roman" w:eastAsia="Times New Roman" w:hAnsi="Times New Roman" w:cs="Times New Roman"/>
                  <w:color w:val="000000" w:themeColor="text1"/>
                  <w:sz w:val="24"/>
                  <w:szCs w:val="24"/>
                  <w:lang w:val="en-GB"/>
                </w:rPr>
                <w:instrText xml:space="preserve">CITATION LaT21 \l 2057 </w:instrText>
              </w:r>
              <w:r w:rsidR="00B777BC">
                <w:rPr>
                  <w:rFonts w:ascii="Times New Roman" w:eastAsia="Times New Roman" w:hAnsi="Times New Roman" w:cs="Times New Roman"/>
                  <w:color w:val="000000" w:themeColor="text1"/>
                  <w:sz w:val="24"/>
                  <w:szCs w:val="24"/>
                </w:rPr>
                <w:fldChar w:fldCharType="separate"/>
              </w:r>
              <w:r w:rsidR="00214787">
                <w:rPr>
                  <w:rFonts w:ascii="Times New Roman" w:eastAsia="Times New Roman" w:hAnsi="Times New Roman" w:cs="Times New Roman"/>
                  <w:noProof/>
                  <w:color w:val="000000" w:themeColor="text1"/>
                  <w:sz w:val="24"/>
                  <w:szCs w:val="24"/>
                  <w:lang w:val="en-GB"/>
                </w:rPr>
                <w:t xml:space="preserve"> </w:t>
              </w:r>
              <w:r w:rsidR="00214787" w:rsidRPr="00214787">
                <w:rPr>
                  <w:rFonts w:ascii="Times New Roman" w:eastAsia="Times New Roman" w:hAnsi="Times New Roman" w:cs="Times New Roman"/>
                  <w:noProof/>
                  <w:color w:val="000000" w:themeColor="text1"/>
                  <w:sz w:val="24"/>
                  <w:szCs w:val="24"/>
                  <w:lang w:val="en-GB"/>
                </w:rPr>
                <w:t>(Torre, et al., 2021)</w:t>
              </w:r>
              <w:r w:rsidR="00B777BC">
                <w:rPr>
                  <w:rFonts w:ascii="Times New Roman" w:eastAsia="Times New Roman" w:hAnsi="Times New Roman" w:cs="Times New Roman"/>
                  <w:color w:val="000000" w:themeColor="text1"/>
                  <w:sz w:val="24"/>
                  <w:szCs w:val="24"/>
                </w:rPr>
                <w:fldChar w:fldCharType="end"/>
              </w:r>
            </w:sdtContent>
          </w:sdt>
          <w:r w:rsidRPr="00D52560">
            <w:rPr>
              <w:rFonts w:ascii="Times New Roman" w:hAnsi="Times New Roman" w:cs="Times New Roman"/>
              <w:color w:val="000000" w:themeColor="text1"/>
              <w:sz w:val="24"/>
              <w:szCs w:val="24"/>
              <w:shd w:val="clear" w:color="auto" w:fill="FFFFFF"/>
            </w:rPr>
            <w:t>.</w:t>
          </w:r>
          <w:r w:rsidRPr="00D52560">
            <w:rPr>
              <w:rFonts w:ascii="Times New Roman" w:eastAsia="Times New Roman" w:hAnsi="Times New Roman" w:cs="Times New Roman"/>
              <w:color w:val="000000" w:themeColor="text1"/>
              <w:sz w:val="24"/>
              <w:szCs w:val="24"/>
            </w:rPr>
            <w:t xml:space="preserve"> Notably, the business avoided decline thanks to its proactive attitude to innovation, and it kept spending money on technology to improve customer satisfaction and security.</w:t>
          </w:r>
        </w:p>
        <w:p w14:paraId="19B7F621" w14:textId="77777777" w:rsidR="00D52560" w:rsidRPr="00D52560" w:rsidRDefault="00D52560" w:rsidP="007602CA">
          <w:pPr>
            <w:pStyle w:val="Heading2"/>
            <w:rPr>
              <w:rFonts w:eastAsia="Times New Roman"/>
            </w:rPr>
          </w:pPr>
          <w:bookmarkStart w:id="7" w:name="_Toc144418656"/>
          <w:r w:rsidRPr="00D52560">
            <w:rPr>
              <w:rFonts w:eastAsia="Times New Roman"/>
            </w:rPr>
            <w:t>Porter’s Industry Five Forces Analysis</w:t>
          </w:r>
          <w:bookmarkEnd w:id="7"/>
          <w:r w:rsidRPr="00D52560">
            <w:rPr>
              <w:rFonts w:eastAsia="Times New Roman"/>
            </w:rPr>
            <w:t xml:space="preserve"> </w:t>
          </w:r>
        </w:p>
        <w:tbl>
          <w:tblPr>
            <w:tblStyle w:val="PlainTable1"/>
            <w:tblW w:w="9026" w:type="dxa"/>
            <w:tblLayout w:type="fixed"/>
            <w:tblLook w:val="0600" w:firstRow="0" w:lastRow="0" w:firstColumn="0" w:lastColumn="0" w:noHBand="1" w:noVBand="1"/>
          </w:tblPr>
          <w:tblGrid>
            <w:gridCol w:w="2689"/>
            <w:gridCol w:w="6337"/>
          </w:tblGrid>
          <w:tr w:rsidR="00D52560" w:rsidRPr="00D52560" w14:paraId="1C8ECA37" w14:textId="77777777" w:rsidTr="00794130">
            <w:trPr>
              <w:trHeight w:val="548"/>
            </w:trPr>
            <w:tc>
              <w:tcPr>
                <w:tcW w:w="2689" w:type="dxa"/>
              </w:tcPr>
              <w:p w14:paraId="4169FF6B" w14:textId="74C6836D" w:rsidR="00D52560" w:rsidRPr="00D52560" w:rsidRDefault="00794130" w:rsidP="00794130">
                <w:pPr>
                  <w:pStyle w:val="Normal1"/>
                  <w:spacing w:line="360" w:lineRule="auto"/>
                  <w:jc w:val="both"/>
                  <w:rPr>
                    <w:rFonts w:ascii="Times New Roman" w:eastAsia="Times New Roman" w:hAnsi="Times New Roman" w:cs="Times New Roman"/>
                    <w:b/>
                    <w:color w:val="000000" w:themeColor="text1"/>
                    <w:sz w:val="24"/>
                    <w:szCs w:val="24"/>
                  </w:rPr>
                </w:pPr>
                <w:r>
                  <w:rPr>
                    <w:rFonts w:ascii="Times New Roman" w:eastAsia="Times New Roman" w:hAnsi="Times New Roman" w:cs="Times New Roman"/>
                    <w:b/>
                    <w:color w:val="000000" w:themeColor="text1"/>
                    <w:sz w:val="24"/>
                    <w:szCs w:val="24"/>
                  </w:rPr>
                  <w:t xml:space="preserve">Five </w:t>
                </w:r>
                <w:r w:rsidR="00D52560" w:rsidRPr="00D52560">
                  <w:rPr>
                    <w:rFonts w:ascii="Times New Roman" w:eastAsia="Times New Roman" w:hAnsi="Times New Roman" w:cs="Times New Roman"/>
                    <w:b/>
                    <w:color w:val="000000" w:themeColor="text1"/>
                    <w:sz w:val="24"/>
                    <w:szCs w:val="24"/>
                  </w:rPr>
                  <w:t>Force</w:t>
                </w:r>
                <w:r>
                  <w:rPr>
                    <w:rFonts w:ascii="Times New Roman" w:eastAsia="Times New Roman" w:hAnsi="Times New Roman" w:cs="Times New Roman"/>
                    <w:b/>
                    <w:color w:val="000000" w:themeColor="text1"/>
                    <w:sz w:val="24"/>
                    <w:szCs w:val="24"/>
                  </w:rPr>
                  <w:t>s</w:t>
                </w:r>
              </w:p>
            </w:tc>
            <w:tc>
              <w:tcPr>
                <w:tcW w:w="6337" w:type="dxa"/>
              </w:tcPr>
              <w:p w14:paraId="1A7884E3" w14:textId="77777777" w:rsidR="00D52560" w:rsidRPr="00D52560" w:rsidRDefault="00D52560" w:rsidP="00794130">
                <w:pPr>
                  <w:pStyle w:val="Normal1"/>
                  <w:spacing w:line="360" w:lineRule="auto"/>
                  <w:jc w:val="both"/>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Analysis</w:t>
                </w:r>
              </w:p>
            </w:tc>
          </w:tr>
          <w:tr w:rsidR="00D52560" w:rsidRPr="00D52560" w14:paraId="135C713A" w14:textId="77777777" w:rsidTr="00794130">
            <w:trPr>
              <w:trHeight w:val="2430"/>
            </w:trPr>
            <w:tc>
              <w:tcPr>
                <w:tcW w:w="2689" w:type="dxa"/>
              </w:tcPr>
              <w:p w14:paraId="2CF059FA" w14:textId="77777777" w:rsidR="00D52560" w:rsidRPr="00D52560" w:rsidRDefault="00D52560" w:rsidP="00794130">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1. Threat of New Entrants</w:t>
                </w:r>
              </w:p>
            </w:tc>
            <w:tc>
              <w:tcPr>
                <w:tcW w:w="6337" w:type="dxa"/>
              </w:tcPr>
              <w:p w14:paraId="1BB895ED" w14:textId="5A2E1DA6" w:rsidR="00D52560" w:rsidRPr="00D52560" w:rsidRDefault="00D52560" w:rsidP="002F5768">
                <w:pPr>
                  <w:pStyle w:val="Normal1"/>
                  <w:spacing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possesses brand recognition, an established customer base, and a global network. High barriers to entry exist due to regulatory compliance, network effects, and the need for substantial financial resources. New entrants might struggle to match these advantages </w:t>
                </w:r>
                <w:sdt>
                  <w:sdtPr>
                    <w:rPr>
                      <w:rFonts w:ascii="Times New Roman" w:eastAsia="Times New Roman" w:hAnsi="Times New Roman" w:cs="Times New Roman"/>
                      <w:color w:val="000000" w:themeColor="text1"/>
                      <w:sz w:val="24"/>
                      <w:szCs w:val="24"/>
                    </w:rPr>
                    <w:id w:val="1506485915"/>
                    <w:citation/>
                  </w:sdtPr>
                  <w:sdtContent>
                    <w:r w:rsidR="002F5768">
                      <w:rPr>
                        <w:rFonts w:ascii="Times New Roman" w:eastAsia="Times New Roman" w:hAnsi="Times New Roman" w:cs="Times New Roman"/>
                        <w:color w:val="000000" w:themeColor="text1"/>
                        <w:sz w:val="24"/>
                        <w:szCs w:val="24"/>
                      </w:rPr>
                      <w:fldChar w:fldCharType="begin"/>
                    </w:r>
                    <w:r w:rsidR="0049662E">
                      <w:rPr>
                        <w:rFonts w:ascii="Times New Roman" w:eastAsia="Times New Roman" w:hAnsi="Times New Roman" w:cs="Times New Roman"/>
                        <w:color w:val="000000" w:themeColor="text1"/>
                        <w:sz w:val="24"/>
                        <w:szCs w:val="24"/>
                        <w:lang w:val="en-GB"/>
                      </w:rPr>
                      <w:instrText xml:space="preserve">CITATION Sun20 \l 2057 </w:instrText>
                    </w:r>
                    <w:r w:rsidR="002F5768">
                      <w:rPr>
                        <w:rFonts w:ascii="Times New Roman" w:eastAsia="Times New Roman" w:hAnsi="Times New Roman" w:cs="Times New Roman"/>
                        <w:color w:val="000000" w:themeColor="text1"/>
                        <w:sz w:val="24"/>
                        <w:szCs w:val="24"/>
                      </w:rPr>
                      <w:fldChar w:fldCharType="separate"/>
                    </w:r>
                    <w:r w:rsidR="0049662E" w:rsidRPr="0049662E">
                      <w:rPr>
                        <w:rFonts w:ascii="Times New Roman" w:eastAsia="Times New Roman" w:hAnsi="Times New Roman" w:cs="Times New Roman"/>
                        <w:noProof/>
                        <w:color w:val="000000" w:themeColor="text1"/>
                        <w:sz w:val="24"/>
                        <w:szCs w:val="24"/>
                        <w:lang w:val="en-GB"/>
                      </w:rPr>
                      <w:t>(Sun, et al., 2020)</w:t>
                    </w:r>
                    <w:r w:rsidR="002F5768">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tc>
          </w:tr>
          <w:tr w:rsidR="00D52560" w:rsidRPr="00D52560" w14:paraId="7E69E12E" w14:textId="77777777" w:rsidTr="00794130">
            <w:trPr>
              <w:trHeight w:val="2415"/>
            </w:trPr>
            <w:tc>
              <w:tcPr>
                <w:tcW w:w="2689" w:type="dxa"/>
              </w:tcPr>
              <w:p w14:paraId="5C708686" w14:textId="77777777" w:rsidR="00D52560" w:rsidRPr="00D52560" w:rsidRDefault="00D52560" w:rsidP="00794130">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2. Bargaining Power of Suppliers</w:t>
                </w:r>
              </w:p>
            </w:tc>
            <w:tc>
              <w:tcPr>
                <w:tcW w:w="6337" w:type="dxa"/>
              </w:tcPr>
              <w:p w14:paraId="63E5B551" w14:textId="77777777" w:rsidR="00D52560" w:rsidRPr="00D52560" w:rsidRDefault="00D52560" w:rsidP="00794130">
                <w:pPr>
                  <w:pStyle w:val="Normal1"/>
                  <w:spacing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American Express holds strong relationships with merchants and partners. Its integrated payments platform provides value to both parties. However, suppliers might have some power in negotiating terms due to the company's reliance on merchant acceptance and partnerships.</w:t>
                </w:r>
              </w:p>
            </w:tc>
          </w:tr>
          <w:tr w:rsidR="00D52560" w:rsidRPr="00D52560" w14:paraId="6DD9116A" w14:textId="77777777" w:rsidTr="00794130">
            <w:trPr>
              <w:trHeight w:val="2415"/>
            </w:trPr>
            <w:tc>
              <w:tcPr>
                <w:tcW w:w="2689" w:type="dxa"/>
              </w:tcPr>
              <w:p w14:paraId="3EF08C1C" w14:textId="77777777" w:rsidR="00D52560" w:rsidRPr="00D52560" w:rsidRDefault="00D52560" w:rsidP="00794130">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3. Bargaining Power of Customers</w:t>
                </w:r>
              </w:p>
            </w:tc>
            <w:tc>
              <w:tcPr>
                <w:tcW w:w="6337" w:type="dxa"/>
              </w:tcPr>
              <w:p w14:paraId="2D3BE551" w14:textId="4EA40C27" w:rsidR="00D52560" w:rsidRPr="00D52560" w:rsidRDefault="00D52560" w:rsidP="00125157">
                <w:pPr>
                  <w:pStyle w:val="Normal1"/>
                  <w:spacing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While American Express offers unique benefits, customers have alternative payment methods. Switching costs can be low, giving customers some leverage. However, the company's focus on premium experiences and rewards can mitigate this power </w:t>
                </w:r>
                <w:sdt>
                  <w:sdtPr>
                    <w:rPr>
                      <w:rFonts w:ascii="Times New Roman" w:eastAsia="Times New Roman" w:hAnsi="Times New Roman" w:cs="Times New Roman"/>
                      <w:color w:val="000000" w:themeColor="text1"/>
                      <w:sz w:val="24"/>
                      <w:szCs w:val="24"/>
                    </w:rPr>
                    <w:id w:val="68614510"/>
                    <w:citation/>
                  </w:sdtPr>
                  <w:sdtContent>
                    <w:r w:rsidR="00125157">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Mou22 \l 2057 </w:instrText>
                    </w:r>
                    <w:r w:rsidR="00125157">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(Moussa, et al., 2022)</w:t>
                    </w:r>
                    <w:r w:rsidR="00125157">
                      <w:rPr>
                        <w:rFonts w:ascii="Times New Roman" w:eastAsia="Times New Roman" w:hAnsi="Times New Roman" w:cs="Times New Roman"/>
                        <w:color w:val="000000" w:themeColor="text1"/>
                        <w:sz w:val="24"/>
                        <w:szCs w:val="24"/>
                      </w:rPr>
                      <w:fldChar w:fldCharType="end"/>
                    </w:r>
                  </w:sdtContent>
                </w:sdt>
                <w:r w:rsidRPr="00D52560">
                  <w:rPr>
                    <w:rFonts w:ascii="Times New Roman" w:hAnsi="Times New Roman" w:cs="Times New Roman"/>
                    <w:color w:val="000000" w:themeColor="text1"/>
                    <w:sz w:val="24"/>
                    <w:szCs w:val="24"/>
                    <w:shd w:val="clear" w:color="auto" w:fill="FFFFFF"/>
                  </w:rPr>
                  <w:t>.</w:t>
                </w:r>
                <w:r w:rsidR="00D03870">
                  <w:rPr>
                    <w:rFonts w:ascii="Times New Roman" w:hAnsi="Times New Roman" w:cs="Times New Roman"/>
                    <w:color w:val="000000" w:themeColor="text1"/>
                    <w:sz w:val="24"/>
                    <w:szCs w:val="24"/>
                    <w:shd w:val="clear" w:color="auto" w:fill="FFFFFF"/>
                  </w:rPr>
                  <w:t xml:space="preserve">     </w:t>
                </w:r>
              </w:p>
            </w:tc>
          </w:tr>
          <w:tr w:rsidR="00D52560" w:rsidRPr="00D52560" w14:paraId="03DA84BD" w14:textId="77777777" w:rsidTr="00794130">
            <w:trPr>
              <w:trHeight w:val="1975"/>
            </w:trPr>
            <w:tc>
              <w:tcPr>
                <w:tcW w:w="2689" w:type="dxa"/>
              </w:tcPr>
              <w:p w14:paraId="3B7E0A2B" w14:textId="77777777" w:rsidR="00D52560" w:rsidRPr="00D52560" w:rsidRDefault="00D52560" w:rsidP="00794130">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4. Threat of Substitutes</w:t>
                </w:r>
              </w:p>
            </w:tc>
            <w:tc>
              <w:tcPr>
                <w:tcW w:w="6337" w:type="dxa"/>
              </w:tcPr>
              <w:p w14:paraId="6D58D46E" w14:textId="77777777" w:rsidR="00D52560" w:rsidRPr="00D52560" w:rsidRDefault="00D52560" w:rsidP="00794130">
                <w:pPr>
                  <w:pStyle w:val="Normal1"/>
                  <w:spacing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Various payment methods, such as credit cards, mobile wallets, and cryptocurrencies, can substitute for American Express cards. However, the company's brand, rewards, and integrated services provide differentiation, reducing the threat of substitutes.</w:t>
                </w:r>
              </w:p>
            </w:tc>
          </w:tr>
          <w:tr w:rsidR="00D52560" w:rsidRPr="00D52560" w14:paraId="015FA8F1" w14:textId="77777777" w:rsidTr="00794130">
            <w:trPr>
              <w:trHeight w:val="2160"/>
            </w:trPr>
            <w:tc>
              <w:tcPr>
                <w:tcW w:w="2689" w:type="dxa"/>
              </w:tcPr>
              <w:p w14:paraId="7122F50A" w14:textId="77777777" w:rsidR="00D52560" w:rsidRPr="00D52560" w:rsidRDefault="00D52560" w:rsidP="00794130">
                <w:pPr>
                  <w:pStyle w:val="Normal1"/>
                  <w:spacing w:line="360" w:lineRule="auto"/>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lastRenderedPageBreak/>
                  <w:t>5. Competitive Rivalry</w:t>
                </w:r>
              </w:p>
            </w:tc>
            <w:tc>
              <w:tcPr>
                <w:tcW w:w="6337" w:type="dxa"/>
              </w:tcPr>
              <w:p w14:paraId="651F6B2E" w14:textId="61D0CCA7" w:rsidR="00D52560" w:rsidRPr="00D52560" w:rsidRDefault="00D52560" w:rsidP="007E46F5">
                <w:pPr>
                  <w:pStyle w:val="Normal1"/>
                  <w:spacing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faces competition from traditional credit card companies, banks, and emerging fintech players. Its differentiation through premium offerings, rewards, and merchant partnerships helps maintain a competitive edge </w:t>
                </w:r>
                <w:sdt>
                  <w:sdtPr>
                    <w:rPr>
                      <w:rFonts w:ascii="Times New Roman" w:eastAsia="Times New Roman" w:hAnsi="Times New Roman" w:cs="Times New Roman"/>
                      <w:color w:val="000000" w:themeColor="text1"/>
                      <w:sz w:val="24"/>
                      <w:szCs w:val="24"/>
                    </w:rPr>
                    <w:id w:val="-1928722092"/>
                    <w:citation/>
                  </w:sdtPr>
                  <w:sdtContent>
                    <w:r w:rsidR="007E46F5">
                      <w:rPr>
                        <w:rFonts w:ascii="Times New Roman" w:eastAsia="Times New Roman" w:hAnsi="Times New Roman" w:cs="Times New Roman"/>
                        <w:color w:val="000000" w:themeColor="text1"/>
                        <w:sz w:val="24"/>
                        <w:szCs w:val="24"/>
                      </w:rPr>
                      <w:fldChar w:fldCharType="begin"/>
                    </w:r>
                    <w:r w:rsidR="007E46F5">
                      <w:rPr>
                        <w:rFonts w:ascii="Times New Roman" w:eastAsia="Times New Roman" w:hAnsi="Times New Roman" w:cs="Times New Roman"/>
                        <w:color w:val="000000" w:themeColor="text1"/>
                        <w:sz w:val="24"/>
                        <w:szCs w:val="24"/>
                        <w:lang w:val="en-GB"/>
                      </w:rPr>
                      <w:instrText xml:space="preserve"> CITATION Cha21 \l 2057 </w:instrText>
                    </w:r>
                    <w:r w:rsidR="007E46F5">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(Changar &amp; Atan, 2021)</w:t>
                    </w:r>
                    <w:r w:rsidR="007E46F5">
                      <w:rPr>
                        <w:rFonts w:ascii="Times New Roman" w:eastAsia="Times New Roman" w:hAnsi="Times New Roman" w:cs="Times New Roman"/>
                        <w:color w:val="000000" w:themeColor="text1"/>
                        <w:sz w:val="24"/>
                        <w:szCs w:val="24"/>
                      </w:rPr>
                      <w:fldChar w:fldCharType="end"/>
                    </w:r>
                  </w:sdtContent>
                </w:sdt>
                <w:r w:rsidR="00D03870">
                  <w:rPr>
                    <w:rFonts w:ascii="Times New Roman" w:eastAsia="Times New Roman" w:hAnsi="Times New Roman" w:cs="Times New Roman"/>
                    <w:color w:val="000000" w:themeColor="text1"/>
                    <w:sz w:val="24"/>
                    <w:szCs w:val="24"/>
                  </w:rPr>
                  <w:t>.</w:t>
                </w:r>
              </w:p>
            </w:tc>
          </w:tr>
        </w:tbl>
        <w:p w14:paraId="4DE0E83D" w14:textId="77777777" w:rsidR="00D52560" w:rsidRPr="00D52560" w:rsidRDefault="00D52560" w:rsidP="00D52560">
          <w:pPr>
            <w:pStyle w:val="Normal1"/>
            <w:spacing w:before="240" w:after="24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b/>
              <w:color w:val="000000" w:themeColor="text1"/>
              <w:sz w:val="24"/>
              <w:szCs w:val="24"/>
            </w:rPr>
            <w:t>Table 3: Porter’s Industry Five Forces</w:t>
          </w:r>
        </w:p>
        <w:p w14:paraId="591F561C" w14:textId="5D511708"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Several significant insights into American Express's position within the payments sector are revealed by Porter's Five Forces analysis of the corporation in the UK. First off, the threat posed by new competitors is minimal because there are high entry barriers. These obstacles result from the requirement for sizeable financial resources, compliance with regulations, and the established network effects that American Express has built over decades (</w:t>
          </w:r>
          <w:r w:rsidRPr="00D52560">
            <w:rPr>
              <w:rFonts w:ascii="Times New Roman" w:hAnsi="Times New Roman" w:cs="Times New Roman"/>
              <w:color w:val="000000" w:themeColor="text1"/>
              <w:sz w:val="24"/>
              <w:szCs w:val="24"/>
              <w:shd w:val="clear" w:color="auto" w:fill="FFFFFF"/>
            </w:rPr>
            <w:t xml:space="preserve">Li, </w:t>
          </w:r>
          <w:r w:rsidRPr="00D52560">
            <w:rPr>
              <w:rFonts w:ascii="Times New Roman" w:hAnsi="Times New Roman" w:cs="Times New Roman"/>
              <w:i/>
              <w:iCs/>
              <w:color w:val="000000" w:themeColor="text1"/>
              <w:sz w:val="24"/>
              <w:szCs w:val="24"/>
              <w:shd w:val="clear" w:color="auto" w:fill="FFFFFF"/>
            </w:rPr>
            <w:t xml:space="preserve">et al. </w:t>
          </w:r>
          <w:r w:rsidRPr="00D52560">
            <w:rPr>
              <w:rFonts w:ascii="Times New Roman" w:hAnsi="Times New Roman" w:cs="Times New Roman"/>
              <w:color w:val="000000" w:themeColor="text1"/>
              <w:sz w:val="24"/>
              <w:szCs w:val="24"/>
              <w:shd w:val="clear" w:color="auto" w:fill="FFFFFF"/>
            </w:rPr>
            <w:t>2021)</w:t>
          </w:r>
          <w:r w:rsidRPr="00D52560">
            <w:rPr>
              <w:rFonts w:ascii="Times New Roman" w:eastAsia="Times New Roman" w:hAnsi="Times New Roman" w:cs="Times New Roman"/>
              <w:color w:val="000000" w:themeColor="text1"/>
              <w:sz w:val="24"/>
              <w:szCs w:val="24"/>
            </w:rPr>
            <w:t>. This suggests that it could be difficult for entrants to match the company's global reach and brand recognition.</w:t>
          </w:r>
          <w:r w:rsidR="00367680">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 xml:space="preserve">Second, even if American Express has solid ties with its partners and retailers, suppliers' bargaining power could still have an impact. Suppliers may be able to negotiate better pricing because the company's integrated payments infrastructure depends on partnerships and merchant acceptance </w:t>
          </w:r>
          <w:sdt>
            <w:sdtPr>
              <w:rPr>
                <w:rFonts w:ascii="Times New Roman" w:eastAsia="Times New Roman" w:hAnsi="Times New Roman" w:cs="Times New Roman"/>
                <w:color w:val="000000" w:themeColor="text1"/>
                <w:sz w:val="24"/>
                <w:szCs w:val="24"/>
              </w:rPr>
              <w:id w:val="-1958713913"/>
              <w:citation/>
            </w:sdtPr>
            <w:sdtContent>
              <w:r w:rsidR="0056101E">
                <w:rPr>
                  <w:rFonts w:ascii="Times New Roman" w:eastAsia="Times New Roman" w:hAnsi="Times New Roman" w:cs="Times New Roman"/>
                  <w:color w:val="000000" w:themeColor="text1"/>
                  <w:sz w:val="24"/>
                  <w:szCs w:val="24"/>
                </w:rPr>
                <w:fldChar w:fldCharType="begin"/>
              </w:r>
              <w:r w:rsidR="0056101E">
                <w:rPr>
                  <w:rFonts w:ascii="Times New Roman" w:eastAsia="Times New Roman" w:hAnsi="Times New Roman" w:cs="Times New Roman"/>
                  <w:color w:val="000000" w:themeColor="text1"/>
                  <w:sz w:val="24"/>
                  <w:szCs w:val="24"/>
                  <w:lang w:val="en-GB"/>
                </w:rPr>
                <w:instrText xml:space="preserve"> CITATION Chi22 \l 2057 </w:instrText>
              </w:r>
              <w:r w:rsidR="0056101E">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(Chiaramonte, et al., 2022)</w:t>
              </w:r>
              <w:r w:rsidR="0056101E">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Furthermore, the availability of different payment options has a marginal impact on the negotiating power of clients. Although consumer switching tendencies are lessened by American Express' goal of offering premium experiences, personalized rewards, and distinctive benefits.</w:t>
          </w:r>
          <w:r w:rsidR="00135CD6">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Customers have access to a variety of payment choices, which pose a threat from substitutes. However, American Express successfully distinguishes itself through its brand, rewards program, and integrated services, which makes substitutes less alluring.</w:t>
          </w:r>
        </w:p>
        <w:p w14:paraId="22375F98" w14:textId="77777777" w:rsidR="00D52560" w:rsidRPr="00D52560" w:rsidRDefault="00D52560" w:rsidP="007602CA">
          <w:pPr>
            <w:pStyle w:val="Heading1"/>
            <w:rPr>
              <w:rFonts w:eastAsia="Times New Roman"/>
            </w:rPr>
          </w:pPr>
          <w:bookmarkStart w:id="8" w:name="_Toc144418657"/>
          <w:r w:rsidRPr="00D52560">
            <w:rPr>
              <w:rFonts w:eastAsia="Times New Roman"/>
            </w:rPr>
            <w:t>Internal Analysis</w:t>
          </w:r>
          <w:bookmarkEnd w:id="8"/>
          <w:r w:rsidRPr="00D52560">
            <w:rPr>
              <w:rFonts w:eastAsia="Times New Roman"/>
            </w:rPr>
            <w:t xml:space="preserve"> </w:t>
          </w:r>
        </w:p>
        <w:p w14:paraId="415B0184" w14:textId="74ADCE6D"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An essential component of strategic management is internal analysis, which reveals the advantages and disadvantages of an organization. This examination explores the particular assets, skills, and practices that support a company's competitive edge. An extensive internal analysis is carried out in the case of American Express in the UK in order to shed light on the organization's strategic resources, value chain activities, unique competencies, and overall competitive position </w:t>
          </w:r>
          <w:sdt>
            <w:sdtPr>
              <w:rPr>
                <w:rFonts w:ascii="Times New Roman" w:eastAsia="Times New Roman" w:hAnsi="Times New Roman" w:cs="Times New Roman"/>
                <w:color w:val="000000" w:themeColor="text1"/>
                <w:sz w:val="24"/>
                <w:szCs w:val="24"/>
              </w:rPr>
              <w:id w:val="-1033574358"/>
              <w:citation/>
            </w:sdtPr>
            <w:sdtContent>
              <w:r w:rsidR="00D95D27">
                <w:rPr>
                  <w:rFonts w:ascii="Times New Roman" w:eastAsia="Times New Roman" w:hAnsi="Times New Roman" w:cs="Times New Roman"/>
                  <w:color w:val="000000" w:themeColor="text1"/>
                  <w:sz w:val="24"/>
                  <w:szCs w:val="24"/>
                </w:rPr>
                <w:fldChar w:fldCharType="begin"/>
              </w:r>
              <w:r w:rsidR="00D95D27">
                <w:rPr>
                  <w:rFonts w:ascii="Times New Roman" w:eastAsia="Times New Roman" w:hAnsi="Times New Roman" w:cs="Times New Roman"/>
                  <w:color w:val="000000" w:themeColor="text1"/>
                  <w:sz w:val="24"/>
                  <w:szCs w:val="24"/>
                  <w:lang w:val="en-GB"/>
                </w:rPr>
                <w:instrText xml:space="preserve"> CITATION Bar19 \l 2057 </w:instrText>
              </w:r>
              <w:r w:rsidR="00D95D27">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(Baraibar-Diez &amp; Odriozola, 2019)</w:t>
              </w:r>
              <w:r w:rsidR="00D95D27">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Overehre, various sorts of analysis have been done and that helps in providing the main impact of the report.</w:t>
          </w:r>
        </w:p>
        <w:p w14:paraId="5B5600BD" w14:textId="77777777" w:rsidR="00D52560" w:rsidRPr="00D52560" w:rsidRDefault="00D52560" w:rsidP="007602CA">
          <w:pPr>
            <w:pStyle w:val="Heading2"/>
            <w:rPr>
              <w:rFonts w:eastAsia="Times New Roman"/>
            </w:rPr>
          </w:pPr>
          <w:bookmarkStart w:id="9" w:name="_Toc144418658"/>
          <w:r w:rsidRPr="00D52560">
            <w:rPr>
              <w:rFonts w:eastAsia="Times New Roman"/>
            </w:rPr>
            <w:lastRenderedPageBreak/>
            <w:t>American Express’s Strategic Resources and Capabilities</w:t>
          </w:r>
          <w:bookmarkEnd w:id="9"/>
          <w:r w:rsidRPr="00D52560">
            <w:rPr>
              <w:rFonts w:eastAsia="Times New Roman"/>
            </w:rPr>
            <w:t xml:space="preserve"> </w:t>
          </w:r>
        </w:p>
        <w:p w14:paraId="0D67400F" w14:textId="728B19ED"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well-known global payments corporation American Express is renowned for giving customers access to enlightening goods, experiences, and information that meet both their personal and professional demands. American Express, a market leader in credit and charge cards, offers services to a wide range of clientele, from small businesses to individuals, through several different channels, such as online applications, affiliate marketing, direct mail, and more </w:t>
          </w:r>
          <w:sdt>
            <w:sdtPr>
              <w:rPr>
                <w:rFonts w:ascii="Times New Roman" w:eastAsia="Times New Roman" w:hAnsi="Times New Roman" w:cs="Times New Roman"/>
                <w:color w:val="000000" w:themeColor="text1"/>
                <w:sz w:val="24"/>
                <w:szCs w:val="24"/>
              </w:rPr>
              <w:id w:val="-1459943005"/>
              <w:citation/>
            </w:sdtPr>
            <w:sdtContent>
              <w:r w:rsidR="00431871">
                <w:rPr>
                  <w:rFonts w:ascii="Times New Roman" w:eastAsia="Times New Roman" w:hAnsi="Times New Roman" w:cs="Times New Roman"/>
                  <w:color w:val="000000" w:themeColor="text1"/>
                  <w:sz w:val="24"/>
                  <w:szCs w:val="24"/>
                </w:rPr>
                <w:fldChar w:fldCharType="begin"/>
              </w:r>
              <w:r w:rsidR="00431871">
                <w:rPr>
                  <w:rFonts w:ascii="Times New Roman" w:eastAsia="Times New Roman" w:hAnsi="Times New Roman" w:cs="Times New Roman"/>
                  <w:color w:val="000000" w:themeColor="text1"/>
                  <w:sz w:val="24"/>
                  <w:szCs w:val="24"/>
                  <w:lang w:val="en-GB"/>
                </w:rPr>
                <w:instrText xml:space="preserve"> CITATION Has22 \l 2057 </w:instrText>
              </w:r>
              <w:r w:rsidR="00431871">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(Hassany &amp; Pambekti, 2022)</w:t>
              </w:r>
              <w:r w:rsidR="00431871">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4D113A6B" w14:textId="77777777" w:rsidR="00D52560" w:rsidRPr="00D52560" w:rsidRDefault="00D52560" w:rsidP="00D52560">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noProof/>
              <w:color w:val="000000" w:themeColor="text1"/>
              <w:sz w:val="24"/>
              <w:szCs w:val="24"/>
              <w:lang w:val="en-US" w:bidi="bn-IN"/>
            </w:rPr>
            <w:drawing>
              <wp:inline distT="114300" distB="114300" distL="114300" distR="114300" wp14:anchorId="40CB208B" wp14:editId="4BAC506F">
                <wp:extent cx="4519613" cy="2767711"/>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2"/>
                        <a:srcRect l="-5483" t="15230" r="-8643"/>
                        <a:stretch>
                          <a:fillRect/>
                        </a:stretch>
                      </pic:blipFill>
                      <pic:spPr>
                        <a:xfrm>
                          <a:off x="0" y="0"/>
                          <a:ext cx="4519613" cy="2767711"/>
                        </a:xfrm>
                        <a:prstGeom prst="rect">
                          <a:avLst/>
                        </a:prstGeom>
                        <a:ln w="25400">
                          <a:solidFill>
                            <a:srgbClr val="000000"/>
                          </a:solidFill>
                          <a:prstDash val="solid"/>
                        </a:ln>
                      </pic:spPr>
                    </pic:pic>
                  </a:graphicData>
                </a:graphic>
              </wp:inline>
            </w:drawing>
          </w:r>
        </w:p>
        <w:p w14:paraId="28FAF2D7" w14:textId="77777777" w:rsidR="00D52560" w:rsidRPr="00D52560" w:rsidRDefault="00D52560" w:rsidP="00D52560">
          <w:pPr>
            <w:pStyle w:val="Normal1"/>
            <w:spacing w:after="20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Figure 2: American Express’s Strategic Resources</w:t>
          </w:r>
        </w:p>
        <w:p w14:paraId="3E42DF06" w14:textId="4F7450EC" w:rsidR="00D52560" w:rsidRPr="00D52560" w:rsidRDefault="00D52560" w:rsidP="00D52560">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(Source: </w:t>
          </w:r>
          <w:sdt>
            <w:sdtPr>
              <w:rPr>
                <w:rFonts w:ascii="Times New Roman" w:eastAsia="Times New Roman" w:hAnsi="Times New Roman" w:cs="Times New Roman"/>
                <w:color w:val="000000" w:themeColor="text1"/>
                <w:sz w:val="24"/>
                <w:szCs w:val="24"/>
              </w:rPr>
              <w:id w:val="1597985338"/>
              <w:citation/>
            </w:sdtPr>
            <w:sdtContent>
              <w:r w:rsidR="00507E41">
                <w:rPr>
                  <w:rFonts w:ascii="Times New Roman" w:eastAsia="Times New Roman" w:hAnsi="Times New Roman" w:cs="Times New Roman"/>
                  <w:color w:val="000000" w:themeColor="text1"/>
                  <w:sz w:val="24"/>
                  <w:szCs w:val="24"/>
                </w:rPr>
                <w:fldChar w:fldCharType="begin"/>
              </w:r>
              <w:r w:rsidR="005A16FF">
                <w:rPr>
                  <w:rFonts w:ascii="Times New Roman" w:eastAsia="Times New Roman" w:hAnsi="Times New Roman" w:cs="Times New Roman"/>
                  <w:color w:val="000000" w:themeColor="text1"/>
                  <w:sz w:val="24"/>
                  <w:szCs w:val="24"/>
                  <w:lang w:val="en-GB"/>
                </w:rPr>
                <w:instrText xml:space="preserve">CITATION Pra23 \l 2057 </w:instrText>
              </w:r>
              <w:r w:rsidR="00507E41">
                <w:rPr>
                  <w:rFonts w:ascii="Times New Roman" w:eastAsia="Times New Roman" w:hAnsi="Times New Roman" w:cs="Times New Roman"/>
                  <w:color w:val="000000" w:themeColor="text1"/>
                  <w:sz w:val="24"/>
                  <w:szCs w:val="24"/>
                </w:rPr>
                <w:fldChar w:fldCharType="separate"/>
              </w:r>
              <w:r w:rsidR="005A16FF" w:rsidRPr="005A16FF">
                <w:rPr>
                  <w:rFonts w:ascii="Times New Roman" w:eastAsia="Times New Roman" w:hAnsi="Times New Roman" w:cs="Times New Roman"/>
                  <w:noProof/>
                  <w:color w:val="000000" w:themeColor="text1"/>
                  <w:sz w:val="24"/>
                  <w:szCs w:val="24"/>
                  <w:lang w:val="en-GB"/>
                </w:rPr>
                <w:t>(Prashantrampal.com, 2023)</w:t>
              </w:r>
              <w:r w:rsidR="00507E41">
                <w:rPr>
                  <w:rFonts w:ascii="Times New Roman" w:eastAsia="Times New Roman" w:hAnsi="Times New Roman" w:cs="Times New Roman"/>
                  <w:color w:val="000000" w:themeColor="text1"/>
                  <w:sz w:val="24"/>
                  <w:szCs w:val="24"/>
                </w:rPr>
                <w:fldChar w:fldCharType="end"/>
              </w:r>
            </w:sdtContent>
          </w:sdt>
        </w:p>
        <w:p w14:paraId="19D05E17" w14:textId="4886B552"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The strategic assets and competencies of the business include several interconnected advantages that underpin its competitive advantage. Its well-known brand, which stands for excellence in service, security, and trust, is a key component. In addition to drawing in high-spending clients, this brand recognition forges a foundation of dependability for client relationships </w:t>
          </w:r>
          <w:sdt>
            <w:sdtPr>
              <w:rPr>
                <w:rFonts w:ascii="Times New Roman" w:eastAsia="Times New Roman" w:hAnsi="Times New Roman" w:cs="Times New Roman"/>
                <w:color w:val="000000" w:themeColor="text1"/>
                <w:sz w:val="24"/>
                <w:szCs w:val="24"/>
              </w:rPr>
              <w:id w:val="-984549226"/>
              <w:citation/>
            </w:sdtPr>
            <w:sdtContent>
              <w:r w:rsidR="008D1EE3">
                <w:rPr>
                  <w:rFonts w:ascii="Times New Roman" w:eastAsia="Times New Roman" w:hAnsi="Times New Roman" w:cs="Times New Roman"/>
                  <w:color w:val="000000" w:themeColor="text1"/>
                  <w:sz w:val="24"/>
                  <w:szCs w:val="24"/>
                </w:rPr>
                <w:fldChar w:fldCharType="begin"/>
              </w:r>
              <w:r w:rsidR="005A16FF">
                <w:rPr>
                  <w:rFonts w:ascii="Times New Roman" w:eastAsia="Times New Roman" w:hAnsi="Times New Roman" w:cs="Times New Roman"/>
                  <w:color w:val="000000" w:themeColor="text1"/>
                  <w:sz w:val="24"/>
                  <w:szCs w:val="24"/>
                  <w:lang w:val="en-GB"/>
                </w:rPr>
                <w:instrText xml:space="preserve">CITATION Pra23 \l 2057 </w:instrText>
              </w:r>
              <w:r w:rsidR="008D1EE3">
                <w:rPr>
                  <w:rFonts w:ascii="Times New Roman" w:eastAsia="Times New Roman" w:hAnsi="Times New Roman" w:cs="Times New Roman"/>
                  <w:color w:val="000000" w:themeColor="text1"/>
                  <w:sz w:val="24"/>
                  <w:szCs w:val="24"/>
                </w:rPr>
                <w:fldChar w:fldCharType="separate"/>
              </w:r>
              <w:r w:rsidR="005A16FF" w:rsidRPr="005A16FF">
                <w:rPr>
                  <w:rFonts w:ascii="Times New Roman" w:eastAsia="Times New Roman" w:hAnsi="Times New Roman" w:cs="Times New Roman"/>
                  <w:noProof/>
                  <w:color w:val="000000" w:themeColor="text1"/>
                  <w:sz w:val="24"/>
                  <w:szCs w:val="24"/>
                  <w:lang w:val="en-GB"/>
                </w:rPr>
                <w:t>(Prashantrampal.com, 2023)</w:t>
              </w:r>
              <w:r w:rsidR="008D1EE3">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r w:rsidR="003E20D1">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 xml:space="preserve">The integrated payments platform of American Express serves as a distinctive differentiator in its business strategy. The business develops direct connections with cardholders and merchants through card issuing, merchant acquiring, and card network operation. American Express has access to extensive transactional data thanks to this "closed loop" structure, which facilitates risk analysis, fraud reduction, targeted marketing, and customized information services. </w:t>
          </w:r>
        </w:p>
        <w:p w14:paraId="69B6490F" w14:textId="77777777" w:rsidR="00D52560" w:rsidRPr="00D52560" w:rsidRDefault="00D52560" w:rsidP="007602CA">
          <w:pPr>
            <w:pStyle w:val="Heading2"/>
            <w:rPr>
              <w:rFonts w:eastAsia="Times New Roman"/>
            </w:rPr>
          </w:pPr>
          <w:bookmarkStart w:id="10" w:name="_Toc144418659"/>
          <w:r w:rsidRPr="00D52560">
            <w:rPr>
              <w:rFonts w:eastAsia="Times New Roman"/>
            </w:rPr>
            <w:lastRenderedPageBreak/>
            <w:t>Value Chain Analysis</w:t>
          </w:r>
          <w:bookmarkEnd w:id="10"/>
          <w:r w:rsidRPr="00D52560">
            <w:rPr>
              <w:rFonts w:eastAsia="Times New Roman"/>
            </w:rPr>
            <w:t xml:space="preserve"> </w:t>
          </w:r>
          <w:r w:rsidRPr="00D52560">
            <w:rPr>
              <w:rFonts w:eastAsia="Times New Roman"/>
            </w:rPr>
            <w:tab/>
            <w:t xml:space="preserve"> </w:t>
          </w:r>
        </w:p>
        <w:p w14:paraId="111DA0D7"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Value Chain Analysis is a strategic tool that assesses a company's operations and procedures in order to pinpoint areas where it may gain a competitive edge and provide value. Following an analysis of the data presented, the value chain of American Express can be summarised as follows:</w:t>
          </w:r>
        </w:p>
        <w:p w14:paraId="38B00A29" w14:textId="274B7E99"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Inbound Logistics:</w:t>
          </w:r>
          <w:r w:rsidRPr="00D52560">
            <w:rPr>
              <w:rFonts w:ascii="Times New Roman" w:eastAsia="Times New Roman" w:hAnsi="Times New Roman" w:cs="Times New Roman"/>
              <w:color w:val="000000" w:themeColor="text1"/>
              <w:sz w:val="24"/>
              <w:szCs w:val="24"/>
            </w:rPr>
            <w:t xml:space="preserve"> American Express recruits creditworthy and high-spending Card Members by creating cutting-edge card features and products that meet a range of client requirements. Additionally, they draw clients with loyalty programs sponsored by partners, cash-back features, and rewards programs </w:t>
          </w:r>
          <w:sdt>
            <w:sdtPr>
              <w:rPr>
                <w:rFonts w:ascii="Times New Roman" w:eastAsia="Times New Roman" w:hAnsi="Times New Roman" w:cs="Times New Roman"/>
                <w:color w:val="000000" w:themeColor="text1"/>
                <w:sz w:val="24"/>
                <w:szCs w:val="24"/>
              </w:rPr>
              <w:id w:val="-897821679"/>
              <w:citation/>
            </w:sdtPr>
            <w:sdtContent>
              <w:r w:rsidR="00B56B4A">
                <w:rPr>
                  <w:rFonts w:ascii="Times New Roman" w:eastAsia="Times New Roman" w:hAnsi="Times New Roman" w:cs="Times New Roman"/>
                  <w:color w:val="000000" w:themeColor="text1"/>
                  <w:sz w:val="24"/>
                  <w:szCs w:val="24"/>
                </w:rPr>
                <w:fldChar w:fldCharType="begin"/>
              </w:r>
              <w:r w:rsidR="00144FB3">
                <w:rPr>
                  <w:rFonts w:ascii="Times New Roman" w:eastAsia="Times New Roman" w:hAnsi="Times New Roman" w:cs="Times New Roman"/>
                  <w:color w:val="000000" w:themeColor="text1"/>
                  <w:sz w:val="24"/>
                  <w:szCs w:val="24"/>
                  <w:lang w:val="en-GB"/>
                </w:rPr>
                <w:instrText xml:space="preserve">CITATION Nae23 \l 2057 </w:instrText>
              </w:r>
              <w:r w:rsidR="00B56B4A">
                <w:rPr>
                  <w:rFonts w:ascii="Times New Roman" w:eastAsia="Times New Roman" w:hAnsi="Times New Roman" w:cs="Times New Roman"/>
                  <w:color w:val="000000" w:themeColor="text1"/>
                  <w:sz w:val="24"/>
                  <w:szCs w:val="24"/>
                </w:rPr>
                <w:fldChar w:fldCharType="separate"/>
              </w:r>
              <w:r w:rsidR="00144FB3" w:rsidRPr="00144FB3">
                <w:rPr>
                  <w:rFonts w:ascii="Times New Roman" w:eastAsia="Times New Roman" w:hAnsi="Times New Roman" w:cs="Times New Roman"/>
                  <w:noProof/>
                  <w:color w:val="000000" w:themeColor="text1"/>
                  <w:sz w:val="24"/>
                  <w:szCs w:val="24"/>
                  <w:lang w:val="en-GB"/>
                </w:rPr>
                <w:t>(Naeem, et al., 2023)</w:t>
              </w:r>
              <w:r w:rsidR="00B56B4A">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Purchasing the materials required to produce these card options is the task at hand in this step.</w:t>
          </w:r>
        </w:p>
        <w:p w14:paraId="54828742" w14:textId="4DFB31C3"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Operations:</w:t>
          </w:r>
          <w:r w:rsidRPr="00D52560">
            <w:rPr>
              <w:rFonts w:ascii="Times New Roman" w:eastAsia="Times New Roman" w:hAnsi="Times New Roman" w:cs="Times New Roman"/>
              <w:color w:val="000000" w:themeColor="text1"/>
              <w:sz w:val="24"/>
              <w:szCs w:val="24"/>
            </w:rPr>
            <w:t xml:space="preserve"> The development of digital and mobile services, advantages, and experiences across card products is a component of the company's business. They develop top-notch customer experiences and keep in touch with associate businesses and organizations. This procedure guarantees efficient card issuance and client service provision </w:t>
          </w:r>
          <w:sdt>
            <w:sdtPr>
              <w:rPr>
                <w:rFonts w:ascii="Times New Roman" w:eastAsia="Times New Roman" w:hAnsi="Times New Roman" w:cs="Times New Roman"/>
                <w:color w:val="000000" w:themeColor="text1"/>
                <w:sz w:val="24"/>
                <w:szCs w:val="24"/>
              </w:rPr>
              <w:id w:val="1556818747"/>
              <w:citation/>
            </w:sdtPr>
            <w:sdtContent>
              <w:r w:rsidR="003604FA">
                <w:rPr>
                  <w:rFonts w:ascii="Times New Roman" w:eastAsia="Times New Roman" w:hAnsi="Times New Roman" w:cs="Times New Roman"/>
                  <w:color w:val="000000" w:themeColor="text1"/>
                  <w:sz w:val="24"/>
                  <w:szCs w:val="24"/>
                </w:rPr>
                <w:fldChar w:fldCharType="begin"/>
              </w:r>
              <w:r w:rsidR="00144FB3">
                <w:rPr>
                  <w:rFonts w:ascii="Times New Roman" w:eastAsia="Times New Roman" w:hAnsi="Times New Roman" w:cs="Times New Roman"/>
                  <w:color w:val="000000" w:themeColor="text1"/>
                  <w:sz w:val="24"/>
                  <w:szCs w:val="24"/>
                  <w:lang w:val="en-GB"/>
                </w:rPr>
                <w:instrText xml:space="preserve">CITATION Lon20 \l 2057 </w:instrText>
              </w:r>
              <w:r w:rsidR="003604FA">
                <w:rPr>
                  <w:rFonts w:ascii="Times New Roman" w:eastAsia="Times New Roman" w:hAnsi="Times New Roman" w:cs="Times New Roman"/>
                  <w:color w:val="000000" w:themeColor="text1"/>
                  <w:sz w:val="24"/>
                  <w:szCs w:val="24"/>
                </w:rPr>
                <w:fldChar w:fldCharType="separate"/>
              </w:r>
              <w:r w:rsidR="00144FB3" w:rsidRPr="00144FB3">
                <w:rPr>
                  <w:rFonts w:ascii="Times New Roman" w:eastAsia="Times New Roman" w:hAnsi="Times New Roman" w:cs="Times New Roman"/>
                  <w:noProof/>
                  <w:color w:val="000000" w:themeColor="text1"/>
                  <w:sz w:val="24"/>
                  <w:szCs w:val="24"/>
                  <w:lang w:val="en-GB"/>
                </w:rPr>
                <w:t>(Longhurst, et al., 2020)</w:t>
              </w:r>
              <w:r w:rsidR="003604FA">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2E8BC9F1" w14:textId="5E8A3531"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Outbound Logistics:</w:t>
          </w:r>
          <w:r w:rsidRPr="00D52560">
            <w:rPr>
              <w:rFonts w:ascii="Times New Roman" w:eastAsia="Times New Roman" w:hAnsi="Times New Roman" w:cs="Times New Roman"/>
              <w:color w:val="000000" w:themeColor="text1"/>
              <w:sz w:val="24"/>
              <w:szCs w:val="24"/>
            </w:rPr>
            <w:t xml:space="preserve"> Card Members and businesses are connected via American Express' integrated payments platform, which provides unique value along the whole commerce path. They encourage retailers to participate in programs like the Shop Small campaign and roll out new payment methods, which increases card usage </w:t>
          </w:r>
          <w:sdt>
            <w:sdtPr>
              <w:rPr>
                <w:rFonts w:ascii="Times New Roman" w:eastAsia="Times New Roman" w:hAnsi="Times New Roman" w:cs="Times New Roman"/>
                <w:color w:val="000000" w:themeColor="text1"/>
                <w:sz w:val="24"/>
                <w:szCs w:val="24"/>
              </w:rPr>
              <w:id w:val="352156991"/>
              <w:citation/>
            </w:sdtPr>
            <w:sdtContent>
              <w:r w:rsidR="009321FA">
                <w:rPr>
                  <w:rFonts w:ascii="Times New Roman" w:eastAsia="Times New Roman" w:hAnsi="Times New Roman" w:cs="Times New Roman"/>
                  <w:color w:val="000000" w:themeColor="text1"/>
                  <w:sz w:val="24"/>
                  <w:szCs w:val="24"/>
                </w:rPr>
                <w:fldChar w:fldCharType="begin"/>
              </w:r>
              <w:r w:rsidR="00144FB3">
                <w:rPr>
                  <w:rFonts w:ascii="Times New Roman" w:eastAsia="Times New Roman" w:hAnsi="Times New Roman" w:cs="Times New Roman"/>
                  <w:color w:val="000000" w:themeColor="text1"/>
                  <w:sz w:val="24"/>
                  <w:szCs w:val="24"/>
                  <w:lang w:val="en-GB"/>
                </w:rPr>
                <w:instrText xml:space="preserve">CITATION Pen22 \l 2057 </w:instrText>
              </w:r>
              <w:r w:rsidR="009321FA">
                <w:rPr>
                  <w:rFonts w:ascii="Times New Roman" w:eastAsia="Times New Roman" w:hAnsi="Times New Roman" w:cs="Times New Roman"/>
                  <w:color w:val="000000" w:themeColor="text1"/>
                  <w:sz w:val="24"/>
                  <w:szCs w:val="24"/>
                </w:rPr>
                <w:fldChar w:fldCharType="separate"/>
              </w:r>
              <w:r w:rsidR="00144FB3" w:rsidRPr="00144FB3">
                <w:rPr>
                  <w:rFonts w:ascii="Times New Roman" w:eastAsia="Times New Roman" w:hAnsi="Times New Roman" w:cs="Times New Roman"/>
                  <w:noProof/>
                  <w:color w:val="000000" w:themeColor="text1"/>
                  <w:sz w:val="24"/>
                  <w:szCs w:val="24"/>
                  <w:lang w:val="en-GB"/>
                </w:rPr>
                <w:t>(Pennings, 2022)</w:t>
              </w:r>
              <w:r w:rsidR="009321FA">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43CEE9A8"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Marketing and Sales:</w:t>
          </w:r>
          <w:r w:rsidRPr="00D52560">
            <w:rPr>
              <w:rFonts w:ascii="Times New Roman" w:eastAsia="Times New Roman" w:hAnsi="Times New Roman" w:cs="Times New Roman"/>
              <w:color w:val="000000" w:themeColor="text1"/>
              <w:sz w:val="24"/>
              <w:szCs w:val="24"/>
            </w:rPr>
            <w:t xml:space="preserve"> The business links partners through cobranding agreements, provides Card Members with creative methods to accrue and use points, and broadens merchant acceptance through alliances. To create new features and capabilities, they collaborate with joint ventures and online partners. This method includes the use of marketing technologies, data analytics, and merchant engagement.</w:t>
          </w:r>
        </w:p>
        <w:p w14:paraId="73E6BA54" w14:textId="6333C0F9"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Service:</w:t>
          </w:r>
          <w:r w:rsidRPr="00D52560">
            <w:rPr>
              <w:rFonts w:ascii="Times New Roman" w:eastAsia="Times New Roman" w:hAnsi="Times New Roman" w:cs="Times New Roman"/>
              <w:color w:val="000000" w:themeColor="text1"/>
              <w:sz w:val="24"/>
              <w:szCs w:val="24"/>
            </w:rPr>
            <w:t xml:space="preserve"> American Express is committed to delivering the best possible client experience and maintaining its reputation for reliability, security, and service </w:t>
          </w:r>
          <w:sdt>
            <w:sdtPr>
              <w:rPr>
                <w:rFonts w:ascii="Times New Roman" w:eastAsia="Times New Roman" w:hAnsi="Times New Roman" w:cs="Times New Roman"/>
                <w:color w:val="000000" w:themeColor="text1"/>
                <w:sz w:val="24"/>
                <w:szCs w:val="24"/>
                <w:u w:val="single"/>
              </w:rPr>
              <w:id w:val="-1183045303"/>
              <w:citation/>
            </w:sdtPr>
            <w:sdtEndPr>
              <w:rPr>
                <w:u w:val="none"/>
              </w:rPr>
            </w:sdtEndPr>
            <w:sdtContent>
              <w:r w:rsidR="003358AE" w:rsidRPr="00144FB3">
                <w:rPr>
                  <w:rFonts w:ascii="Times New Roman" w:eastAsia="Times New Roman" w:hAnsi="Times New Roman" w:cs="Times New Roman"/>
                  <w:color w:val="000000" w:themeColor="text1"/>
                  <w:sz w:val="24"/>
                  <w:szCs w:val="24"/>
                  <w:u w:val="single"/>
                </w:rPr>
                <w:fldChar w:fldCharType="begin"/>
              </w:r>
              <w:r w:rsidR="005D22E2">
                <w:rPr>
                  <w:rFonts w:ascii="Times New Roman" w:eastAsia="Times New Roman" w:hAnsi="Times New Roman" w:cs="Times New Roman"/>
                  <w:color w:val="000000" w:themeColor="text1"/>
                  <w:sz w:val="24"/>
                  <w:szCs w:val="24"/>
                  <w:u w:val="single"/>
                  <w:lang w:val="en-GB"/>
                </w:rPr>
                <w:instrText xml:space="preserve">CITATION PuT21 \l 2057 </w:instrText>
              </w:r>
              <w:r w:rsidR="003358AE" w:rsidRPr="00144FB3">
                <w:rPr>
                  <w:rFonts w:ascii="Times New Roman" w:eastAsia="Times New Roman" w:hAnsi="Times New Roman" w:cs="Times New Roman"/>
                  <w:color w:val="000000" w:themeColor="text1"/>
                  <w:sz w:val="24"/>
                  <w:szCs w:val="24"/>
                  <w:u w:val="single"/>
                </w:rPr>
                <w:fldChar w:fldCharType="separate"/>
              </w:r>
              <w:r w:rsidR="005D22E2" w:rsidRPr="005D22E2">
                <w:rPr>
                  <w:rFonts w:ascii="Times New Roman" w:eastAsia="Times New Roman" w:hAnsi="Times New Roman" w:cs="Times New Roman"/>
                  <w:noProof/>
                  <w:color w:val="000000" w:themeColor="text1"/>
                  <w:sz w:val="24"/>
                  <w:szCs w:val="24"/>
                  <w:lang w:val="en-GB"/>
                </w:rPr>
                <w:t>(Pu, et al., 2021)</w:t>
              </w:r>
              <w:r w:rsidR="003358AE" w:rsidRPr="00144FB3">
                <w:rPr>
                  <w:rFonts w:ascii="Times New Roman" w:eastAsia="Times New Roman" w:hAnsi="Times New Roman" w:cs="Times New Roman"/>
                  <w:color w:val="000000" w:themeColor="text1"/>
                  <w:sz w:val="24"/>
                  <w:szCs w:val="24"/>
                  <w:u w:val="single"/>
                </w:rPr>
                <w:fldChar w:fldCharType="end"/>
              </w:r>
            </w:sdtContent>
          </w:sdt>
          <w:r w:rsidRPr="00D52560">
            <w:rPr>
              <w:rFonts w:ascii="Times New Roman" w:eastAsia="Times New Roman" w:hAnsi="Times New Roman" w:cs="Times New Roman"/>
              <w:color w:val="000000" w:themeColor="text1"/>
              <w:sz w:val="24"/>
              <w:szCs w:val="24"/>
            </w:rPr>
            <w:t>. Their travel advisers and customer service representatives improve client assistance and relationships.</w:t>
          </w:r>
        </w:p>
        <w:p w14:paraId="758722B9" w14:textId="2E356210"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Strong Infrastructure:</w:t>
          </w:r>
          <w:r w:rsidRPr="00D52560">
            <w:rPr>
              <w:rFonts w:ascii="Times New Roman" w:eastAsia="Times New Roman" w:hAnsi="Times New Roman" w:cs="Times New Roman"/>
              <w:color w:val="000000" w:themeColor="text1"/>
              <w:sz w:val="24"/>
              <w:szCs w:val="24"/>
            </w:rPr>
            <w:t xml:space="preserve"> American Express's strategic imperatives direct the company's expansion into the high-end consumer and commercial payment sectors while bolstering its integrated network and enhancing its already distinctive worldwide position </w:t>
          </w:r>
          <w:sdt>
            <w:sdtPr>
              <w:rPr>
                <w:rFonts w:ascii="Times New Roman" w:eastAsia="Times New Roman" w:hAnsi="Times New Roman" w:cs="Times New Roman"/>
                <w:color w:val="000000" w:themeColor="text1"/>
                <w:sz w:val="24"/>
                <w:szCs w:val="24"/>
              </w:rPr>
              <w:id w:val="1391854315"/>
              <w:citation/>
            </w:sdtPr>
            <w:sdtContent>
              <w:r w:rsidR="00B36A19">
                <w:rPr>
                  <w:rFonts w:ascii="Times New Roman" w:eastAsia="Times New Roman" w:hAnsi="Times New Roman" w:cs="Times New Roman"/>
                  <w:color w:val="000000" w:themeColor="text1"/>
                  <w:sz w:val="24"/>
                  <w:szCs w:val="24"/>
                </w:rPr>
                <w:fldChar w:fldCharType="begin"/>
              </w:r>
              <w:r w:rsidR="00144FB3">
                <w:rPr>
                  <w:rFonts w:ascii="Times New Roman" w:eastAsia="Times New Roman" w:hAnsi="Times New Roman" w:cs="Times New Roman"/>
                  <w:color w:val="000000" w:themeColor="text1"/>
                  <w:sz w:val="24"/>
                  <w:szCs w:val="24"/>
                  <w:lang w:val="en-GB"/>
                </w:rPr>
                <w:instrText xml:space="preserve">CITATION Cit19 \l 2057 </w:instrText>
              </w:r>
              <w:r w:rsidR="00B36A19">
                <w:rPr>
                  <w:rFonts w:ascii="Times New Roman" w:eastAsia="Times New Roman" w:hAnsi="Times New Roman" w:cs="Times New Roman"/>
                  <w:color w:val="000000" w:themeColor="text1"/>
                  <w:sz w:val="24"/>
                  <w:szCs w:val="24"/>
                </w:rPr>
                <w:fldChar w:fldCharType="separate"/>
              </w:r>
              <w:r w:rsidR="00144FB3" w:rsidRPr="00144FB3">
                <w:rPr>
                  <w:rFonts w:ascii="Times New Roman" w:eastAsia="Times New Roman" w:hAnsi="Times New Roman" w:cs="Times New Roman"/>
                  <w:noProof/>
                  <w:color w:val="000000" w:themeColor="text1"/>
                  <w:sz w:val="24"/>
                  <w:szCs w:val="24"/>
                  <w:lang w:val="en-GB"/>
                </w:rPr>
                <w:t xml:space="preserve">(Citta, et al., </w:t>
              </w:r>
              <w:r w:rsidR="00144FB3" w:rsidRPr="00144FB3">
                <w:rPr>
                  <w:rFonts w:ascii="Times New Roman" w:eastAsia="Times New Roman" w:hAnsi="Times New Roman" w:cs="Times New Roman"/>
                  <w:noProof/>
                  <w:color w:val="000000" w:themeColor="text1"/>
                  <w:sz w:val="24"/>
                  <w:szCs w:val="24"/>
                  <w:lang w:val="en-GB"/>
                </w:rPr>
                <w:lastRenderedPageBreak/>
                <w:t>2019)</w:t>
              </w:r>
              <w:r w:rsidR="00B36A19">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ESG (Environmental, Social, and Governance) strategies are also prioritized by the company.</w:t>
          </w:r>
        </w:p>
        <w:p w14:paraId="5C4BF6EF" w14:textId="11A3E12F"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Human Resources:</w:t>
          </w:r>
          <w:r w:rsidRPr="00D52560">
            <w:rPr>
              <w:rFonts w:ascii="Times New Roman" w:eastAsia="Times New Roman" w:hAnsi="Times New Roman" w:cs="Times New Roman"/>
              <w:color w:val="000000" w:themeColor="text1"/>
              <w:sz w:val="24"/>
              <w:szCs w:val="24"/>
            </w:rPr>
            <w:t xml:space="preserve"> The business promotes a diverse culture based on a set of guiding ideals known as the Blue Box Values </w:t>
          </w:r>
          <w:sdt>
            <w:sdtPr>
              <w:rPr>
                <w:rFonts w:ascii="Times New Roman" w:eastAsia="Times New Roman" w:hAnsi="Times New Roman" w:cs="Times New Roman"/>
                <w:color w:val="000000" w:themeColor="text1"/>
                <w:sz w:val="24"/>
                <w:szCs w:val="24"/>
              </w:rPr>
              <w:id w:val="-299383697"/>
              <w:citation/>
            </w:sdtPr>
            <w:sdtContent>
              <w:r w:rsidR="00B676A5">
                <w:rPr>
                  <w:rFonts w:ascii="Times New Roman" w:eastAsia="Times New Roman" w:hAnsi="Times New Roman" w:cs="Times New Roman"/>
                  <w:color w:val="000000" w:themeColor="text1"/>
                  <w:sz w:val="24"/>
                  <w:szCs w:val="24"/>
                </w:rPr>
                <w:fldChar w:fldCharType="begin"/>
              </w:r>
              <w:r w:rsidR="00144FB3">
                <w:rPr>
                  <w:rFonts w:ascii="Times New Roman" w:eastAsia="Times New Roman" w:hAnsi="Times New Roman" w:cs="Times New Roman"/>
                  <w:color w:val="000000" w:themeColor="text1"/>
                  <w:sz w:val="24"/>
                  <w:szCs w:val="24"/>
                  <w:lang w:val="en-GB"/>
                </w:rPr>
                <w:instrText xml:space="preserve">CITATION Bad20 \l 2057 </w:instrText>
              </w:r>
              <w:r w:rsidR="00B676A5">
                <w:rPr>
                  <w:rFonts w:ascii="Times New Roman" w:eastAsia="Times New Roman" w:hAnsi="Times New Roman" w:cs="Times New Roman"/>
                  <w:color w:val="000000" w:themeColor="text1"/>
                  <w:sz w:val="24"/>
                  <w:szCs w:val="24"/>
                </w:rPr>
                <w:fldChar w:fldCharType="separate"/>
              </w:r>
              <w:r w:rsidR="00144FB3" w:rsidRPr="00144FB3">
                <w:rPr>
                  <w:rFonts w:ascii="Times New Roman" w:eastAsia="Times New Roman" w:hAnsi="Times New Roman" w:cs="Times New Roman"/>
                  <w:noProof/>
                  <w:color w:val="000000" w:themeColor="text1"/>
                  <w:sz w:val="24"/>
                  <w:szCs w:val="24"/>
                  <w:lang w:val="en-GB"/>
                </w:rPr>
                <w:t>(Badiane, et al., 2020)</w:t>
              </w:r>
              <w:r w:rsidR="00B676A5">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They offer their coworkers a supportive work environment, learning opportunities, and career development.</w:t>
          </w:r>
        </w:p>
        <w:p w14:paraId="694D2608"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27869">
            <w:rPr>
              <w:rFonts w:ascii="Times New Roman" w:eastAsia="Times New Roman" w:hAnsi="Times New Roman" w:cs="Times New Roman"/>
              <w:b/>
              <w:bCs/>
              <w:color w:val="000000" w:themeColor="text1"/>
              <w:sz w:val="24"/>
              <w:szCs w:val="24"/>
            </w:rPr>
            <w:t>Technology and Innovation:</w:t>
          </w:r>
          <w:r w:rsidRPr="00D52560">
            <w:rPr>
              <w:rFonts w:ascii="Times New Roman" w:eastAsia="Times New Roman" w:hAnsi="Times New Roman" w:cs="Times New Roman"/>
              <w:color w:val="000000" w:themeColor="text1"/>
              <w:sz w:val="24"/>
              <w:szCs w:val="24"/>
            </w:rPr>
            <w:t xml:space="preserve"> American Express uses technology to analyze cardholder spending, create algorithms for risk assessment and fraud reduction, and provide customized marketing. Innovation is aided by digital capabilities, digital collaborations, and new payment methods.</w:t>
          </w:r>
        </w:p>
        <w:p w14:paraId="4FB900BC" w14:textId="77777777" w:rsidR="00D52560" w:rsidRPr="00D52560" w:rsidRDefault="00D52560" w:rsidP="007602CA">
          <w:pPr>
            <w:pStyle w:val="Heading2"/>
            <w:rPr>
              <w:rFonts w:eastAsia="Times New Roman"/>
            </w:rPr>
          </w:pPr>
          <w:bookmarkStart w:id="11" w:name="_Toc144418660"/>
          <w:r w:rsidRPr="00D52560">
            <w:rPr>
              <w:rFonts w:eastAsia="Times New Roman"/>
            </w:rPr>
            <w:t>Primary Activities</w:t>
          </w:r>
          <w:bookmarkEnd w:id="11"/>
        </w:p>
        <w:p w14:paraId="075E017E" w14:textId="3BE0C46A" w:rsidR="00D52560" w:rsidRPr="00D52560" w:rsidRDefault="00D52560" w:rsidP="00D52560">
          <w:pPr>
            <w:pStyle w:val="Normal1"/>
            <w:spacing w:after="200" w:line="360" w:lineRule="auto"/>
            <w:jc w:val="both"/>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Express's main business activities include issuing credit and charge cards to different consumer and business customers around the world. These tasks include creating cutting-edge card goods, and providing benefits, rewards, and digital services </w:t>
          </w:r>
          <w:sdt>
            <w:sdtPr>
              <w:rPr>
                <w:rFonts w:ascii="Times New Roman" w:eastAsia="Times New Roman" w:hAnsi="Times New Roman" w:cs="Times New Roman"/>
                <w:color w:val="000000" w:themeColor="text1"/>
                <w:sz w:val="24"/>
                <w:szCs w:val="24"/>
              </w:rPr>
              <w:id w:val="-656767039"/>
              <w:citation/>
            </w:sdtPr>
            <w:sdtContent>
              <w:r w:rsidR="00724D33">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Alm22 \l 2057 </w:instrText>
              </w:r>
              <w:r w:rsidR="00724D33">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(Almutairi, et al., 2022)</w:t>
              </w:r>
              <w:r w:rsidR="00724D33">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While its integrated payments platform analyses spending data, underwrites risk, lowers fraud, and provides targeted marketing services, it also manages partnerships with merchants to promote card acceptance. Additionally, the business runs a worldwide network that grants third-party banks and organizations licenses to use the American Express name.</w:t>
          </w:r>
        </w:p>
        <w:p w14:paraId="3C6C0668" w14:textId="77777777" w:rsidR="00D52560" w:rsidRPr="00D52560" w:rsidRDefault="00D52560" w:rsidP="007602CA">
          <w:pPr>
            <w:pStyle w:val="Heading2"/>
            <w:rPr>
              <w:rFonts w:eastAsia="Times New Roman"/>
            </w:rPr>
          </w:pPr>
          <w:bookmarkStart w:id="12" w:name="_Toc144418661"/>
          <w:r w:rsidRPr="00D52560">
            <w:rPr>
              <w:rFonts w:eastAsia="Times New Roman"/>
            </w:rPr>
            <w:t>Secondary Activities</w:t>
          </w:r>
          <w:bookmarkEnd w:id="12"/>
        </w:p>
        <w:p w14:paraId="173E9023" w14:textId="65B078B9"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also participates in ancillary businesses like providing fraud protection services, giving marketing data, and expanding its merchant acceptance to bolster its global network. The business connects with other businesses, institutions, and online partners in order to grow its integrated payments platform </w:t>
          </w:r>
          <w:sdt>
            <w:sdtPr>
              <w:rPr>
                <w:rFonts w:ascii="Times New Roman" w:eastAsia="Times New Roman" w:hAnsi="Times New Roman" w:cs="Times New Roman"/>
                <w:color w:val="000000" w:themeColor="text1"/>
                <w:sz w:val="24"/>
                <w:szCs w:val="24"/>
              </w:rPr>
              <w:id w:val="-422178791"/>
              <w:citation/>
            </w:sdtPr>
            <w:sdtContent>
              <w:r w:rsidR="00D6202A">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Har22 \l 2057 </w:instrText>
              </w:r>
              <w:r w:rsidR="00D6202A">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(Hardjanto, 2022)</w:t>
              </w:r>
              <w:r w:rsidR="00D6202A">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In addition, American Express has a strong emphasis on promoting employee growth, diversity, equity, and inclusion while retaining its reputation as a pioneer in high-end customer experiences and business payments.</w:t>
          </w:r>
        </w:p>
        <w:p w14:paraId="562C45B6" w14:textId="77777777" w:rsidR="00D52560" w:rsidRPr="00D52560" w:rsidRDefault="00D52560" w:rsidP="007602CA">
          <w:pPr>
            <w:pStyle w:val="Heading2"/>
            <w:rPr>
              <w:rFonts w:eastAsia="Times New Roman"/>
            </w:rPr>
          </w:pPr>
          <w:bookmarkStart w:id="13" w:name="_Toc144418662"/>
          <w:r w:rsidRPr="00D52560">
            <w:rPr>
              <w:rFonts w:eastAsia="Times New Roman"/>
            </w:rPr>
            <w:t>VRIO Analysis of Distinctive Resources and Capabilities</w:t>
          </w:r>
          <w:bookmarkEnd w:id="13"/>
          <w:r w:rsidRPr="00D52560">
            <w:rPr>
              <w:rFonts w:eastAsia="Times New Roman"/>
            </w:rPr>
            <w:t xml:space="preserve"> </w:t>
          </w:r>
        </w:p>
        <w:p w14:paraId="7B7B3D64"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The VRIO framework—Value, Rarity, Imitability, and Organization—can be used to analyze American Express's unique resources and talents.</w:t>
          </w:r>
        </w:p>
        <w:p w14:paraId="41EF2335" w14:textId="5AEE0BFE"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21470">
            <w:rPr>
              <w:rFonts w:ascii="Times New Roman" w:eastAsia="Times New Roman" w:hAnsi="Times New Roman" w:cs="Times New Roman"/>
              <w:b/>
              <w:bCs/>
              <w:color w:val="000000" w:themeColor="text1"/>
              <w:sz w:val="24"/>
              <w:szCs w:val="24"/>
            </w:rPr>
            <w:t>Value:</w:t>
          </w:r>
          <w:r w:rsidRPr="00D52560">
            <w:rPr>
              <w:rFonts w:ascii="Times New Roman" w:eastAsia="Times New Roman" w:hAnsi="Times New Roman" w:cs="Times New Roman"/>
              <w:color w:val="000000" w:themeColor="text1"/>
              <w:sz w:val="24"/>
              <w:szCs w:val="24"/>
            </w:rPr>
            <w:t xml:space="preserve"> American Express's integrated payments infrastructure, which provides services, benefits, and relationships with international merchants for credit and charge cards, generates </w:t>
          </w:r>
          <w:r w:rsidRPr="00D52560">
            <w:rPr>
              <w:rFonts w:ascii="Times New Roman" w:eastAsia="Times New Roman" w:hAnsi="Times New Roman" w:cs="Times New Roman"/>
              <w:color w:val="000000" w:themeColor="text1"/>
              <w:sz w:val="24"/>
              <w:szCs w:val="24"/>
            </w:rPr>
            <w:lastRenderedPageBreak/>
            <w:t xml:space="preserve">a lot of value for both customers and businesses </w:t>
          </w:r>
          <w:sdt>
            <w:sdtPr>
              <w:rPr>
                <w:rFonts w:ascii="Times New Roman" w:eastAsia="Times New Roman" w:hAnsi="Times New Roman" w:cs="Times New Roman"/>
                <w:color w:val="000000" w:themeColor="text1"/>
                <w:sz w:val="24"/>
                <w:szCs w:val="24"/>
              </w:rPr>
              <w:id w:val="-217821736"/>
              <w:citation/>
            </w:sdtPr>
            <w:sdtContent>
              <w:r w:rsidR="006F2168">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Aka21 \l 2057 </w:instrText>
              </w:r>
              <w:r w:rsidR="006F2168">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(Akash, 2021)</w:t>
              </w:r>
              <w:r w:rsidR="006F2168">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The platform's capacity for targeted marketing and spending analysis improves the consumer experience.</w:t>
          </w:r>
        </w:p>
        <w:p w14:paraId="0E268817" w14:textId="5A066DE5"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21470">
            <w:rPr>
              <w:rFonts w:ascii="Times New Roman" w:eastAsia="Times New Roman" w:hAnsi="Times New Roman" w:cs="Times New Roman"/>
              <w:b/>
              <w:bCs/>
              <w:color w:val="000000" w:themeColor="text1"/>
              <w:sz w:val="24"/>
              <w:szCs w:val="24"/>
            </w:rPr>
            <w:t>Rarity:</w:t>
          </w:r>
          <w:r w:rsidRPr="00D52560">
            <w:rPr>
              <w:rFonts w:ascii="Times New Roman" w:eastAsia="Times New Roman" w:hAnsi="Times New Roman" w:cs="Times New Roman"/>
              <w:color w:val="000000" w:themeColor="text1"/>
              <w:sz w:val="24"/>
              <w:szCs w:val="24"/>
            </w:rPr>
            <w:t xml:space="preserve"> A special benefit is offered by the integrated payments platform, which is distinguished by its direct connections to card members and merchants. In contrast to traditional bankcard networks, the "closed loop" system offers unique insights for risk assessment, fraud reduction, and marketing thanks to direct access to transaction information </w:t>
          </w:r>
          <w:sdt>
            <w:sdtPr>
              <w:rPr>
                <w:rFonts w:ascii="Times New Roman" w:eastAsia="Times New Roman" w:hAnsi="Times New Roman" w:cs="Times New Roman"/>
                <w:color w:val="000000" w:themeColor="text1"/>
                <w:sz w:val="24"/>
                <w:szCs w:val="24"/>
              </w:rPr>
              <w:id w:val="1440257642"/>
              <w:citation/>
            </w:sdtPr>
            <w:sdtContent>
              <w:r w:rsidR="00A221A0">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Chi19 \l 2057 </w:instrText>
              </w:r>
              <w:r w:rsidR="00A221A0">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(Chithirairajan, et al., 2019)</w:t>
              </w:r>
              <w:r w:rsidR="00A221A0">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773F9A0B" w14:textId="2C817252"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21470">
            <w:rPr>
              <w:rFonts w:ascii="Times New Roman" w:eastAsia="Times New Roman" w:hAnsi="Times New Roman" w:cs="Times New Roman"/>
              <w:b/>
              <w:bCs/>
              <w:color w:val="000000" w:themeColor="text1"/>
              <w:sz w:val="24"/>
              <w:szCs w:val="24"/>
            </w:rPr>
            <w:t>Imitability:</w:t>
          </w:r>
          <w:r w:rsidRPr="00D52560">
            <w:rPr>
              <w:rFonts w:ascii="Times New Roman" w:eastAsia="Times New Roman" w:hAnsi="Times New Roman" w:cs="Times New Roman"/>
              <w:color w:val="000000" w:themeColor="text1"/>
              <w:sz w:val="24"/>
              <w:szCs w:val="24"/>
            </w:rPr>
            <w:t xml:space="preserve"> It is challenging for rivals to duplicate the size and complexity of American Express's integrated platform. The well-established brand, vast merchant network, and alliances with organizations like Delta all contribute to a significant competitive advantage. It is difficult to imitate such a network and ecosystem because it takes a lot of time and money to develop </w:t>
          </w:r>
          <w:sdt>
            <w:sdtPr>
              <w:rPr>
                <w:rFonts w:ascii="Times New Roman" w:eastAsia="Times New Roman" w:hAnsi="Times New Roman" w:cs="Times New Roman"/>
                <w:color w:val="000000" w:themeColor="text1"/>
                <w:sz w:val="24"/>
                <w:szCs w:val="24"/>
              </w:rPr>
              <w:id w:val="1679240240"/>
              <w:citation/>
            </w:sdtPr>
            <w:sdtContent>
              <w:r w:rsidR="002F069B">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Mud21 \l 2057 </w:instrText>
              </w:r>
              <w:r w:rsidR="002F069B">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(Mudia, et al., 2021)</w:t>
              </w:r>
              <w:r w:rsidR="002F069B">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74CE917D" w14:textId="0DA49E2D" w:rsidR="00B92F04"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21470">
            <w:rPr>
              <w:rFonts w:ascii="Times New Roman" w:eastAsia="Times New Roman" w:hAnsi="Times New Roman" w:cs="Times New Roman"/>
              <w:b/>
              <w:bCs/>
              <w:color w:val="000000" w:themeColor="text1"/>
              <w:sz w:val="24"/>
              <w:szCs w:val="24"/>
            </w:rPr>
            <w:t>Organization:</w:t>
          </w:r>
          <w:r w:rsidRPr="00D52560">
            <w:rPr>
              <w:rFonts w:ascii="Times New Roman" w:eastAsia="Times New Roman" w:hAnsi="Times New Roman" w:cs="Times New Roman"/>
              <w:color w:val="000000" w:themeColor="text1"/>
              <w:sz w:val="24"/>
              <w:szCs w:val="24"/>
            </w:rPr>
            <w:t xml:space="preserve"> American Express's dedication to diversity and inclusion, worldwide network strength, strategic focus on premium customer experiences, commercial payments, and organizational structure all play a role in the company's long-term success </w:t>
          </w:r>
          <w:sdt>
            <w:sdtPr>
              <w:rPr>
                <w:rFonts w:ascii="Times New Roman" w:eastAsia="Times New Roman" w:hAnsi="Times New Roman" w:cs="Times New Roman"/>
                <w:color w:val="000000" w:themeColor="text1"/>
                <w:sz w:val="24"/>
                <w:szCs w:val="24"/>
              </w:rPr>
              <w:id w:val="-1795054980"/>
              <w:citation/>
            </w:sdtPr>
            <w:sdtContent>
              <w:r w:rsidR="00CB45F8">
                <w:rPr>
                  <w:rFonts w:ascii="Times New Roman" w:eastAsia="Times New Roman" w:hAnsi="Times New Roman" w:cs="Times New Roman"/>
                  <w:color w:val="000000" w:themeColor="text1"/>
                  <w:sz w:val="24"/>
                  <w:szCs w:val="24"/>
                </w:rPr>
                <w:fldChar w:fldCharType="begin"/>
              </w:r>
              <w:r w:rsidR="0056789A">
                <w:rPr>
                  <w:rFonts w:ascii="Times New Roman" w:eastAsia="Times New Roman" w:hAnsi="Times New Roman" w:cs="Times New Roman"/>
                  <w:color w:val="000000" w:themeColor="text1"/>
                  <w:sz w:val="24"/>
                  <w:szCs w:val="24"/>
                  <w:lang w:val="en-GB"/>
                </w:rPr>
                <w:instrText xml:space="preserve">CITATION Abi21 \l 2057 </w:instrText>
              </w:r>
              <w:r w:rsidR="00CB45F8">
                <w:rPr>
                  <w:rFonts w:ascii="Times New Roman" w:eastAsia="Times New Roman" w:hAnsi="Times New Roman" w:cs="Times New Roman"/>
                  <w:color w:val="000000" w:themeColor="text1"/>
                  <w:sz w:val="24"/>
                  <w:szCs w:val="24"/>
                </w:rPr>
                <w:fldChar w:fldCharType="separate"/>
              </w:r>
              <w:r w:rsidR="0056789A" w:rsidRPr="0056789A">
                <w:rPr>
                  <w:rFonts w:ascii="Times New Roman" w:eastAsia="Times New Roman" w:hAnsi="Times New Roman" w:cs="Times New Roman"/>
                  <w:noProof/>
                  <w:color w:val="000000" w:themeColor="text1"/>
                  <w:sz w:val="24"/>
                  <w:szCs w:val="24"/>
                  <w:lang w:val="en-GB"/>
                </w:rPr>
                <w:t>(Abid &amp; Jie, 2021)</w:t>
              </w:r>
              <w:r w:rsidR="00CB45F8">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An inclusive and creative culture is fostered by its "Blue Box Values" and brand reputation for superior customer service.</w:t>
          </w:r>
        </w:p>
        <w:p w14:paraId="1431965E" w14:textId="77777777" w:rsidR="00D52560" w:rsidRPr="00D52560" w:rsidRDefault="00D52560" w:rsidP="007602CA">
          <w:pPr>
            <w:pStyle w:val="Heading2"/>
            <w:rPr>
              <w:rFonts w:eastAsia="Times New Roman"/>
            </w:rPr>
          </w:pPr>
          <w:bookmarkStart w:id="14" w:name="_Toc144418663"/>
          <w:r w:rsidRPr="00D52560">
            <w:rPr>
              <w:rFonts w:eastAsia="Times New Roman"/>
            </w:rPr>
            <w:t>SWOT Analysis</w:t>
          </w:r>
          <w:bookmarkEnd w:id="14"/>
          <w:r w:rsidRPr="00D52560">
            <w:rPr>
              <w:rFonts w:eastAsia="Times New Roman"/>
            </w:rPr>
            <w:t xml:space="preserve"> </w:t>
          </w:r>
        </w:p>
        <w:tbl>
          <w:tblPr>
            <w:tblStyle w:val="PlainTable1"/>
            <w:tblW w:w="9026" w:type="dxa"/>
            <w:tblLayout w:type="fixed"/>
            <w:tblLook w:val="0620" w:firstRow="1" w:lastRow="0" w:firstColumn="0" w:lastColumn="0" w:noHBand="1" w:noVBand="1"/>
          </w:tblPr>
          <w:tblGrid>
            <w:gridCol w:w="4531"/>
            <w:gridCol w:w="4495"/>
          </w:tblGrid>
          <w:tr w:rsidR="00D52560" w:rsidRPr="00B92F04" w14:paraId="07899927" w14:textId="77777777" w:rsidTr="009E3A1D">
            <w:trPr>
              <w:cnfStyle w:val="100000000000" w:firstRow="1" w:lastRow="0" w:firstColumn="0" w:lastColumn="0" w:oddVBand="0" w:evenVBand="0" w:oddHBand="0" w:evenHBand="0" w:firstRowFirstColumn="0" w:firstRowLastColumn="0" w:lastRowFirstColumn="0" w:lastRowLastColumn="0"/>
              <w:trHeight w:val="547"/>
            </w:trPr>
            <w:tc>
              <w:tcPr>
                <w:tcW w:w="4531" w:type="dxa"/>
                <w:shd w:val="clear" w:color="auto" w:fill="C2D69B" w:themeFill="accent3" w:themeFillTint="99"/>
              </w:tcPr>
              <w:p w14:paraId="4D6259AE" w14:textId="77777777" w:rsidR="00D52560" w:rsidRPr="00B92F04" w:rsidRDefault="00D52560" w:rsidP="00B92F04">
                <w:pPr>
                  <w:pStyle w:val="Normal1"/>
                  <w:spacing w:line="360" w:lineRule="auto"/>
                  <w:jc w:val="center"/>
                  <w:rPr>
                    <w:rFonts w:ascii="Times New Roman" w:eastAsia="Times New Roman" w:hAnsi="Times New Roman" w:cs="Times New Roman"/>
                    <w:i/>
                    <w:iCs/>
                    <w:color w:val="000000" w:themeColor="text1"/>
                    <w:sz w:val="24"/>
                    <w:szCs w:val="24"/>
                  </w:rPr>
                </w:pPr>
                <w:r w:rsidRPr="00B92F04">
                  <w:rPr>
                    <w:rFonts w:ascii="Times New Roman" w:eastAsia="Times New Roman" w:hAnsi="Times New Roman" w:cs="Times New Roman"/>
                    <w:i/>
                    <w:iCs/>
                    <w:color w:val="000000" w:themeColor="text1"/>
                    <w:sz w:val="24"/>
                    <w:szCs w:val="24"/>
                  </w:rPr>
                  <w:t>Strengths</w:t>
                </w:r>
              </w:p>
            </w:tc>
            <w:tc>
              <w:tcPr>
                <w:tcW w:w="4495" w:type="dxa"/>
                <w:shd w:val="clear" w:color="auto" w:fill="C2D69B" w:themeFill="accent3" w:themeFillTint="99"/>
              </w:tcPr>
              <w:p w14:paraId="511757A1" w14:textId="77777777" w:rsidR="00D52560" w:rsidRPr="00B92F04" w:rsidRDefault="00D52560" w:rsidP="00B92F04">
                <w:pPr>
                  <w:pStyle w:val="Normal1"/>
                  <w:spacing w:line="360" w:lineRule="auto"/>
                  <w:jc w:val="center"/>
                  <w:rPr>
                    <w:rFonts w:ascii="Times New Roman" w:eastAsia="Times New Roman" w:hAnsi="Times New Roman" w:cs="Times New Roman"/>
                    <w:i/>
                    <w:iCs/>
                    <w:color w:val="000000" w:themeColor="text1"/>
                    <w:sz w:val="24"/>
                    <w:szCs w:val="24"/>
                  </w:rPr>
                </w:pPr>
                <w:r w:rsidRPr="00B92F04">
                  <w:rPr>
                    <w:rFonts w:ascii="Times New Roman" w:eastAsia="Times New Roman" w:hAnsi="Times New Roman" w:cs="Times New Roman"/>
                    <w:i/>
                    <w:iCs/>
                    <w:color w:val="000000" w:themeColor="text1"/>
                    <w:sz w:val="24"/>
                    <w:szCs w:val="24"/>
                  </w:rPr>
                  <w:t>Weaknesses</w:t>
                </w:r>
              </w:p>
            </w:tc>
          </w:tr>
          <w:tr w:rsidR="00D52560" w:rsidRPr="00B92F04" w14:paraId="24F6C095" w14:textId="77777777" w:rsidTr="00B92F04">
            <w:trPr>
              <w:trHeight w:val="558"/>
            </w:trPr>
            <w:tc>
              <w:tcPr>
                <w:tcW w:w="4531" w:type="dxa"/>
              </w:tcPr>
              <w:p w14:paraId="44C52298"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Globally recognized brand</w:t>
                </w:r>
              </w:p>
            </w:tc>
            <w:tc>
              <w:tcPr>
                <w:tcW w:w="4495" w:type="dxa"/>
              </w:tcPr>
              <w:p w14:paraId="59CCE840"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Relatively higher annual fees on some cards</w:t>
                </w:r>
              </w:p>
            </w:tc>
          </w:tr>
          <w:tr w:rsidR="00D52560" w:rsidRPr="00B92F04" w14:paraId="3B5D2554" w14:textId="77777777" w:rsidTr="00B92F04">
            <w:trPr>
              <w:trHeight w:val="983"/>
            </w:trPr>
            <w:tc>
              <w:tcPr>
                <w:tcW w:w="4531" w:type="dxa"/>
              </w:tcPr>
              <w:p w14:paraId="2946EC19"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Strong customer base and diverse customer segments</w:t>
                </w:r>
              </w:p>
            </w:tc>
            <w:tc>
              <w:tcPr>
                <w:tcW w:w="4495" w:type="dxa"/>
              </w:tcPr>
              <w:p w14:paraId="20DC3800"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Limited acceptance in some regions compared to competitors</w:t>
                </w:r>
              </w:p>
            </w:tc>
          </w:tr>
          <w:tr w:rsidR="00D52560" w:rsidRPr="00B92F04" w14:paraId="4F5BDB16" w14:textId="77777777" w:rsidTr="00B92F04">
            <w:trPr>
              <w:trHeight w:val="1125"/>
            </w:trPr>
            <w:tc>
              <w:tcPr>
                <w:tcW w:w="4531" w:type="dxa"/>
              </w:tcPr>
              <w:p w14:paraId="7F6DCC5F"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Integrated payments platform with direct relationships</w:t>
                </w:r>
              </w:p>
            </w:tc>
            <w:tc>
              <w:tcPr>
                <w:tcW w:w="4495" w:type="dxa"/>
              </w:tcPr>
              <w:p w14:paraId="324655F1" w14:textId="46B6D3BB" w:rsidR="00D52560" w:rsidRPr="00B92F04" w:rsidRDefault="00D52560" w:rsidP="00236D04">
                <w:pPr>
                  <w:pStyle w:val="Normal1"/>
                  <w:spacing w:line="360" w:lineRule="auto"/>
                  <w:rPr>
                    <w:rFonts w:ascii="Times New Roman" w:eastAsia="Times New Roman" w:hAnsi="Times New Roman" w:cs="Times New Roman"/>
                    <w:color w:val="000000" w:themeColor="text1"/>
                    <w:sz w:val="24"/>
                    <w:szCs w:val="24"/>
                    <w:lang w:val="en-GB"/>
                  </w:rPr>
                </w:pPr>
                <w:r w:rsidRPr="00B92F04">
                  <w:rPr>
                    <w:rFonts w:ascii="Times New Roman" w:eastAsia="Times New Roman" w:hAnsi="Times New Roman" w:cs="Times New Roman"/>
                    <w:color w:val="000000" w:themeColor="text1"/>
                    <w:sz w:val="24"/>
                    <w:szCs w:val="24"/>
                  </w:rPr>
                  <w:t xml:space="preserve">The potential impact of the economic downturn on spending </w:t>
                </w:r>
                <w:sdt>
                  <w:sdtPr>
                    <w:rPr>
                      <w:rFonts w:ascii="Times New Roman" w:eastAsia="Times New Roman" w:hAnsi="Times New Roman" w:cs="Times New Roman"/>
                      <w:color w:val="000000" w:themeColor="text1"/>
                      <w:sz w:val="24"/>
                      <w:szCs w:val="24"/>
                    </w:rPr>
                    <w:id w:val="142091541"/>
                    <w:citation/>
                  </w:sdtPr>
                  <w:sdtContent>
                    <w:r w:rsidR="00236D04">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Car21 \l 2057 </w:instrText>
                    </w:r>
                    <w:r w:rsidR="00236D04">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(Carbó-Valverde, et al., 2021)</w:t>
                    </w:r>
                    <w:r w:rsidR="00236D04">
                      <w:rPr>
                        <w:rFonts w:ascii="Times New Roman" w:eastAsia="Times New Roman" w:hAnsi="Times New Roman" w:cs="Times New Roman"/>
                        <w:color w:val="000000" w:themeColor="text1"/>
                        <w:sz w:val="24"/>
                        <w:szCs w:val="24"/>
                      </w:rPr>
                      <w:fldChar w:fldCharType="end"/>
                    </w:r>
                  </w:sdtContent>
                </w:sdt>
              </w:p>
            </w:tc>
          </w:tr>
          <w:tr w:rsidR="00D52560" w:rsidRPr="00B92F04" w14:paraId="252DDCDB" w14:textId="77777777" w:rsidTr="00B92F04">
            <w:trPr>
              <w:trHeight w:val="842"/>
            </w:trPr>
            <w:tc>
              <w:tcPr>
                <w:tcW w:w="4531" w:type="dxa"/>
              </w:tcPr>
              <w:p w14:paraId="11F0C159"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High-quality customer service</w:t>
                </w:r>
              </w:p>
            </w:tc>
            <w:tc>
              <w:tcPr>
                <w:tcW w:w="4495" w:type="dxa"/>
              </w:tcPr>
              <w:p w14:paraId="5C362B74"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Limited physical presence and banking services compared to traditional banks</w:t>
                </w:r>
              </w:p>
            </w:tc>
          </w:tr>
          <w:tr w:rsidR="00D52560" w:rsidRPr="00B92F04" w14:paraId="767B6FB8" w14:textId="77777777" w:rsidTr="00B92F04">
            <w:trPr>
              <w:trHeight w:val="982"/>
            </w:trPr>
            <w:tc>
              <w:tcPr>
                <w:tcW w:w="4531" w:type="dxa"/>
              </w:tcPr>
              <w:p w14:paraId="6B7E7D9F"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Strategic partnerships and cobranding agreements</w:t>
                </w:r>
              </w:p>
            </w:tc>
            <w:tc>
              <w:tcPr>
                <w:tcW w:w="4495" w:type="dxa"/>
              </w:tcPr>
              <w:p w14:paraId="6EA62236" w14:textId="77777777" w:rsidR="00D52560" w:rsidRPr="00B92F04" w:rsidRDefault="00D52560" w:rsidP="00B92F04">
                <w:pPr>
                  <w:pStyle w:val="Normal1"/>
                  <w:spacing w:line="360" w:lineRule="auto"/>
                  <w:rPr>
                    <w:rFonts w:ascii="Times New Roman" w:eastAsia="Times New Roman" w:hAnsi="Times New Roman" w:cs="Times New Roman"/>
                    <w:color w:val="000000" w:themeColor="text1"/>
                    <w:sz w:val="24"/>
                    <w:szCs w:val="24"/>
                  </w:rPr>
                </w:pPr>
                <w:r w:rsidRPr="00B92F04">
                  <w:rPr>
                    <w:rFonts w:ascii="Times New Roman" w:eastAsia="Times New Roman" w:hAnsi="Times New Roman" w:cs="Times New Roman"/>
                    <w:color w:val="000000" w:themeColor="text1"/>
                    <w:sz w:val="24"/>
                    <w:szCs w:val="24"/>
                  </w:rPr>
                  <w:t>Regulatory challenges and compliance requirements</w:t>
                </w:r>
              </w:p>
            </w:tc>
          </w:tr>
        </w:tbl>
        <w:p w14:paraId="7879DAA7" w14:textId="35FCB64A" w:rsidR="00D52560" w:rsidRPr="00D52560" w:rsidRDefault="00D52560" w:rsidP="00D52560">
          <w:pPr>
            <w:pStyle w:val="Normal1"/>
            <w:spacing w:after="20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 xml:space="preserve">Table 4: SWOT </w:t>
          </w:r>
          <w:r w:rsidR="006A1F3F">
            <w:rPr>
              <w:rFonts w:ascii="Times New Roman" w:eastAsia="Times New Roman" w:hAnsi="Times New Roman" w:cs="Times New Roman"/>
              <w:b/>
              <w:color w:val="000000" w:themeColor="text1"/>
              <w:sz w:val="24"/>
              <w:szCs w:val="24"/>
            </w:rPr>
            <w:t>Analysis</w:t>
          </w:r>
        </w:p>
        <w:p w14:paraId="75C63FC3" w14:textId="77777777" w:rsidR="00D52560" w:rsidRPr="00D52560" w:rsidRDefault="00D52560" w:rsidP="00D52560">
          <w:pPr>
            <w:pStyle w:val="Normal1"/>
            <w:spacing w:after="200" w:line="360" w:lineRule="auto"/>
            <w:jc w:val="both"/>
            <w:rPr>
              <w:rFonts w:ascii="Times New Roman" w:eastAsia="Times New Roman" w:hAnsi="Times New Roman" w:cs="Times New Roman"/>
              <w:b/>
              <w:i/>
              <w:color w:val="000000" w:themeColor="text1"/>
              <w:sz w:val="24"/>
              <w:szCs w:val="24"/>
            </w:rPr>
          </w:pPr>
          <w:r w:rsidRPr="00D52560">
            <w:rPr>
              <w:rFonts w:ascii="Times New Roman" w:eastAsia="Times New Roman" w:hAnsi="Times New Roman" w:cs="Times New Roman"/>
              <w:b/>
              <w:i/>
              <w:color w:val="000000" w:themeColor="text1"/>
              <w:sz w:val="24"/>
              <w:szCs w:val="24"/>
            </w:rPr>
            <w:lastRenderedPageBreak/>
            <w:t>Analysis</w:t>
          </w:r>
        </w:p>
        <w:p w14:paraId="1125C4DA" w14:textId="52DE7420"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With an emphasis on giving its clients special value, American Express has carefully positioned itself as a premium payments business. Its robust client base, worldwide renowned brand, and integrated payments infrastructure, which enables direct relationships with both Card Members and merchants, are its assets. Strategic alliances and the company's dedication to excellent customer service strengthen its competitive advantage.</w:t>
          </w:r>
          <w:r w:rsidR="00EF077E">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 xml:space="preserve">By providing cutting-edge goods and advantages, American Express has successfully attracted a varied customer base in the UK, including premium consumers and SMEs. Its diversification into new digital capabilities and alliances with organizations like PayPal and i2c are in line with the evolving trends in electronic payments. Furthermore, the company's focus on advancing diversity, equality, and inclusion (DE&amp;I) through its ESG approach enhances its standing in the market for socially responsible consumers </w:t>
          </w:r>
          <w:sdt>
            <w:sdtPr>
              <w:rPr>
                <w:rFonts w:ascii="Times New Roman" w:eastAsia="Times New Roman" w:hAnsi="Times New Roman" w:cs="Times New Roman"/>
                <w:color w:val="000000" w:themeColor="text1"/>
                <w:sz w:val="24"/>
                <w:szCs w:val="24"/>
              </w:rPr>
              <w:id w:val="2049644071"/>
              <w:citation/>
            </w:sdtPr>
            <w:sdtContent>
              <w:r w:rsidR="00CC2344">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PuT21 \l 2057 </w:instrText>
              </w:r>
              <w:r w:rsidR="00CC2344">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(Pu, et al., 2021)</w:t>
              </w:r>
              <w:r w:rsidR="00CC2344">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4ECA95CC" w14:textId="56868155"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American Express, however, encounters difficulties in the UK market. Some cards' relatively higher yearly fees may put off price-conscious customers. Customers may find it less convenient because American Express cards are not as widely accepted as those of rivals in some areas. Operational complexity and expenses may rise as a result of regulatory obstacles and compliance requirements, such as those about data protection and cybersecurity.</w:t>
          </w:r>
          <w:r w:rsidR="000122E9">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Opportunities for the corporation lie in personalizing its services through data analytics and growing its merchant acceptance network through creative programs like the Shop Small campaign. An underserved market can be reached by expanding into the SME market.</w:t>
          </w:r>
        </w:p>
        <w:p w14:paraId="4CE1927E" w14:textId="77777777" w:rsidR="00D52560" w:rsidRPr="00D52560" w:rsidRDefault="00D52560" w:rsidP="007602CA">
          <w:pPr>
            <w:pStyle w:val="Heading1"/>
            <w:rPr>
              <w:rFonts w:eastAsia="Times New Roman"/>
            </w:rPr>
          </w:pPr>
          <w:bookmarkStart w:id="15" w:name="_Toc144418664"/>
          <w:r w:rsidRPr="00D52560">
            <w:rPr>
              <w:rFonts w:eastAsia="Times New Roman"/>
            </w:rPr>
            <w:t>Strategies to Sustain Competitive Advantage</w:t>
          </w:r>
          <w:bookmarkEnd w:id="15"/>
          <w:r w:rsidRPr="00D52560">
            <w:rPr>
              <w:rFonts w:eastAsia="Times New Roman"/>
            </w:rPr>
            <w:t xml:space="preserve">  </w:t>
          </w:r>
        </w:p>
        <w:p w14:paraId="04BDCE62" w14:textId="746B0AF3"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has taken a complete strategy to deliver value to both its cardholders and merchants, positioning itself competitively in the worldwide integrated payments sector. The company's strong brand reputation, wide range of product offerings, and vast global network are its competitive advantages. It does, however, also have issues and room for development </w:t>
          </w:r>
          <w:sdt>
            <w:sdtPr>
              <w:rPr>
                <w:rFonts w:ascii="Times New Roman" w:eastAsia="Times New Roman" w:hAnsi="Times New Roman" w:cs="Times New Roman"/>
                <w:color w:val="000000" w:themeColor="text1"/>
                <w:sz w:val="24"/>
                <w:szCs w:val="24"/>
              </w:rPr>
              <w:id w:val="-1440291974"/>
              <w:citation/>
            </w:sdtPr>
            <w:sdtContent>
              <w:r w:rsidR="00C428B7">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Ode21 \l 2057 </w:instrText>
              </w:r>
              <w:r w:rsidR="00C428B7">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(Odey, 2021)</w:t>
              </w:r>
              <w:r w:rsidR="00C428B7">
                <w:rPr>
                  <w:rFonts w:ascii="Times New Roman" w:eastAsia="Times New Roman" w:hAnsi="Times New Roman" w:cs="Times New Roman"/>
                  <w:color w:val="000000" w:themeColor="text1"/>
                  <w:sz w:val="24"/>
                  <w:szCs w:val="24"/>
                </w:rPr>
                <w:fldChar w:fldCharType="end"/>
              </w:r>
            </w:sdtContent>
          </w:sdt>
          <w:r w:rsidR="005D22E2">
            <w:rPr>
              <w:rFonts w:ascii="Times New Roman" w:eastAsia="Times New Roman" w:hAnsi="Times New Roman" w:cs="Times New Roman"/>
              <w:color w:val="000000" w:themeColor="text1"/>
              <w:sz w:val="24"/>
              <w:szCs w:val="24"/>
            </w:rPr>
            <w:t>.</w:t>
          </w:r>
        </w:p>
        <w:p w14:paraId="110B035B" w14:textId="0E81E36F" w:rsidR="00D52560" w:rsidRPr="00D52560" w:rsidRDefault="003215CA" w:rsidP="00D52560">
          <w:pPr>
            <w:pStyle w:val="Normal1"/>
            <w:spacing w:after="200" w:line="360" w:lineRule="auto"/>
            <w:jc w:val="both"/>
            <w:rPr>
              <w:rFonts w:ascii="Times New Roman" w:eastAsia="Times New Roman" w:hAnsi="Times New Roman" w:cs="Times New Roman"/>
              <w:color w:val="000000" w:themeColor="text1"/>
              <w:sz w:val="24"/>
              <w:szCs w:val="24"/>
            </w:rPr>
          </w:pPr>
          <w:r w:rsidRPr="007817DF">
            <w:rPr>
              <w:rFonts w:ascii="Times New Roman" w:eastAsia="Times New Roman" w:hAnsi="Times New Roman" w:cs="Times New Roman"/>
              <w:b/>
              <w:bCs/>
              <w:color w:val="000000" w:themeColor="text1"/>
              <w:sz w:val="24"/>
              <w:szCs w:val="24"/>
            </w:rPr>
            <w:t>Integrated Approach:</w:t>
          </w:r>
          <w:r>
            <w:rPr>
              <w:rFonts w:ascii="Times New Roman" w:eastAsia="Times New Roman" w:hAnsi="Times New Roman" w:cs="Times New Roman"/>
              <w:color w:val="000000" w:themeColor="text1"/>
              <w:sz w:val="24"/>
              <w:szCs w:val="24"/>
            </w:rPr>
            <w:t xml:space="preserve"> </w:t>
          </w:r>
          <w:r w:rsidR="00D52560" w:rsidRPr="00D52560">
            <w:rPr>
              <w:rFonts w:ascii="Times New Roman" w:eastAsia="Times New Roman" w:hAnsi="Times New Roman" w:cs="Times New Roman"/>
              <w:color w:val="000000" w:themeColor="text1"/>
              <w:sz w:val="24"/>
              <w:szCs w:val="24"/>
            </w:rPr>
            <w:t>American Express can analyze cardholder spending, manage risk, lessen fraud, and provide targeted marketing thanks to its integrated payments infrastructure. It sets itself apart from conventional bankcard networks with this integrated approach.</w:t>
          </w:r>
        </w:p>
        <w:p w14:paraId="6E8C6764" w14:textId="5DECBB98"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6117C4">
            <w:rPr>
              <w:rFonts w:ascii="Times New Roman" w:eastAsia="Times New Roman" w:hAnsi="Times New Roman" w:cs="Times New Roman"/>
              <w:b/>
              <w:bCs/>
              <w:color w:val="000000" w:themeColor="text1"/>
              <w:sz w:val="24"/>
              <w:szCs w:val="24"/>
            </w:rPr>
            <w:lastRenderedPageBreak/>
            <w:t>Strong Brand:</w:t>
          </w:r>
          <w:r w:rsidRPr="00D52560">
            <w:rPr>
              <w:rFonts w:ascii="Times New Roman" w:eastAsia="Times New Roman" w:hAnsi="Times New Roman" w:cs="Times New Roman"/>
              <w:color w:val="000000" w:themeColor="text1"/>
              <w:sz w:val="24"/>
              <w:szCs w:val="24"/>
            </w:rPr>
            <w:t xml:space="preserve"> The American Express name is well-known for its reliability, security, and high-quality services. The engagement of merchants and customer loyalty are influenced by brand familiarity </w:t>
          </w:r>
          <w:sdt>
            <w:sdtPr>
              <w:rPr>
                <w:rFonts w:ascii="Times New Roman" w:eastAsia="Times New Roman" w:hAnsi="Times New Roman" w:cs="Times New Roman"/>
                <w:color w:val="000000" w:themeColor="text1"/>
                <w:sz w:val="24"/>
                <w:szCs w:val="24"/>
              </w:rPr>
              <w:id w:val="-136187085"/>
              <w:citation/>
            </w:sdtPr>
            <w:sdtContent>
              <w:r w:rsidR="00133C97">
                <w:rPr>
                  <w:rFonts w:ascii="Times New Roman" w:eastAsia="Times New Roman" w:hAnsi="Times New Roman" w:cs="Times New Roman"/>
                  <w:color w:val="000000" w:themeColor="text1"/>
                  <w:sz w:val="24"/>
                  <w:szCs w:val="24"/>
                </w:rPr>
                <w:fldChar w:fldCharType="begin"/>
              </w:r>
              <w:r w:rsidR="0049662E">
                <w:rPr>
                  <w:rFonts w:ascii="Times New Roman" w:eastAsia="Times New Roman" w:hAnsi="Times New Roman" w:cs="Times New Roman"/>
                  <w:color w:val="000000" w:themeColor="text1"/>
                  <w:sz w:val="24"/>
                  <w:szCs w:val="24"/>
                  <w:lang w:val="en-GB"/>
                </w:rPr>
                <w:instrText xml:space="preserve">CITATION Rya21 \l 2057 </w:instrText>
              </w:r>
              <w:r w:rsidR="00133C97">
                <w:rPr>
                  <w:rFonts w:ascii="Times New Roman" w:eastAsia="Times New Roman" w:hAnsi="Times New Roman" w:cs="Times New Roman"/>
                  <w:color w:val="000000" w:themeColor="text1"/>
                  <w:sz w:val="24"/>
                  <w:szCs w:val="24"/>
                </w:rPr>
                <w:fldChar w:fldCharType="separate"/>
              </w:r>
              <w:r w:rsidR="0049662E" w:rsidRPr="0049662E">
                <w:rPr>
                  <w:rFonts w:ascii="Times New Roman" w:eastAsia="Times New Roman" w:hAnsi="Times New Roman" w:cs="Times New Roman"/>
                  <w:noProof/>
                  <w:color w:val="000000" w:themeColor="text1"/>
                  <w:sz w:val="24"/>
                  <w:szCs w:val="24"/>
                  <w:lang w:val="en-GB"/>
                </w:rPr>
                <w:t>(Ryazantseva, 2021)</w:t>
              </w:r>
              <w:r w:rsidR="00133C97">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1B67488D"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6117C4">
            <w:rPr>
              <w:rFonts w:ascii="Times New Roman" w:eastAsia="Times New Roman" w:hAnsi="Times New Roman" w:cs="Times New Roman"/>
              <w:b/>
              <w:bCs/>
              <w:color w:val="000000" w:themeColor="text1"/>
              <w:sz w:val="24"/>
              <w:szCs w:val="24"/>
            </w:rPr>
            <w:t>Global Footprint:</w:t>
          </w:r>
          <w:r w:rsidRPr="00D52560">
            <w:rPr>
              <w:rFonts w:ascii="Times New Roman" w:eastAsia="Times New Roman" w:hAnsi="Times New Roman" w:cs="Times New Roman"/>
              <w:color w:val="000000" w:themeColor="text1"/>
              <w:sz w:val="24"/>
              <w:szCs w:val="24"/>
            </w:rPr>
            <w:t xml:space="preserve"> American Express has a presence in over 103 countries and has developed connections with other banks and institutions to broaden the scope of its network.</w:t>
          </w:r>
        </w:p>
        <w:p w14:paraId="64570397"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6117C4">
            <w:rPr>
              <w:rFonts w:ascii="Times New Roman" w:eastAsia="Times New Roman" w:hAnsi="Times New Roman" w:cs="Times New Roman"/>
              <w:b/>
              <w:bCs/>
              <w:color w:val="000000" w:themeColor="text1"/>
              <w:sz w:val="24"/>
              <w:szCs w:val="24"/>
            </w:rPr>
            <w:t>Focus on Innovation:</w:t>
          </w:r>
          <w:r w:rsidRPr="00D52560">
            <w:rPr>
              <w:rFonts w:ascii="Times New Roman" w:eastAsia="Times New Roman" w:hAnsi="Times New Roman" w:cs="Times New Roman"/>
              <w:color w:val="000000" w:themeColor="text1"/>
              <w:sz w:val="24"/>
              <w:szCs w:val="24"/>
            </w:rPr>
            <w:t xml:space="preserve"> The business constantly introduces cutting-edge features, products, and digital capabilities, drawing in new clients and broadening its range of services.</w:t>
          </w:r>
        </w:p>
        <w:p w14:paraId="008C2A5D"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6117C4">
            <w:rPr>
              <w:rFonts w:ascii="Times New Roman" w:eastAsia="Times New Roman" w:hAnsi="Times New Roman" w:cs="Times New Roman"/>
              <w:b/>
              <w:bCs/>
              <w:color w:val="000000" w:themeColor="text1"/>
              <w:sz w:val="24"/>
              <w:szCs w:val="24"/>
            </w:rPr>
            <w:t>High Fees:</w:t>
          </w:r>
          <w:r w:rsidRPr="00D52560">
            <w:rPr>
              <w:rFonts w:ascii="Times New Roman" w:eastAsia="Times New Roman" w:hAnsi="Times New Roman" w:cs="Times New Roman"/>
              <w:color w:val="000000" w:themeColor="text1"/>
              <w:sz w:val="24"/>
              <w:szCs w:val="24"/>
            </w:rPr>
            <w:t xml:space="preserve"> American Express cards frequently have higher fees than their rivals, which may put off price-conscious customers.</w:t>
          </w:r>
        </w:p>
        <w:p w14:paraId="1C41D5D4" w14:textId="21E5D151"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6117C4">
            <w:rPr>
              <w:rFonts w:ascii="Times New Roman" w:eastAsia="Times New Roman" w:hAnsi="Times New Roman" w:cs="Times New Roman"/>
              <w:b/>
              <w:bCs/>
              <w:color w:val="000000" w:themeColor="text1"/>
              <w:sz w:val="24"/>
              <w:szCs w:val="24"/>
            </w:rPr>
            <w:t>Limited Acceptance:</w:t>
          </w:r>
          <w:r w:rsidRPr="00D52560">
            <w:rPr>
              <w:rFonts w:ascii="Times New Roman" w:eastAsia="Times New Roman" w:hAnsi="Times New Roman" w:cs="Times New Roman"/>
              <w:color w:val="000000" w:themeColor="text1"/>
              <w:sz w:val="24"/>
              <w:szCs w:val="24"/>
            </w:rPr>
            <w:t xml:space="preserve"> Despite the company's efforts to increase merchant acceptance, some areas and companies still do not take American Express cards, which makes them less appealing to prospective customers </w:t>
          </w:r>
          <w:sdt>
            <w:sdtPr>
              <w:rPr>
                <w:rFonts w:ascii="Times New Roman" w:eastAsia="Times New Roman" w:hAnsi="Times New Roman" w:cs="Times New Roman"/>
                <w:color w:val="000000" w:themeColor="text1"/>
                <w:sz w:val="24"/>
                <w:szCs w:val="24"/>
              </w:rPr>
              <w:id w:val="-62486643"/>
              <w:citation/>
            </w:sdtPr>
            <w:sdtContent>
              <w:r w:rsidR="00A469F1">
                <w:rPr>
                  <w:rFonts w:ascii="Times New Roman" w:eastAsia="Times New Roman" w:hAnsi="Times New Roman" w:cs="Times New Roman"/>
                  <w:color w:val="000000" w:themeColor="text1"/>
                  <w:sz w:val="24"/>
                  <w:szCs w:val="24"/>
                </w:rPr>
                <w:fldChar w:fldCharType="begin"/>
              </w:r>
              <w:r w:rsidR="00BC7393">
                <w:rPr>
                  <w:rFonts w:ascii="Times New Roman" w:eastAsia="Times New Roman" w:hAnsi="Times New Roman" w:cs="Times New Roman"/>
                  <w:color w:val="000000" w:themeColor="text1"/>
                  <w:sz w:val="24"/>
                  <w:szCs w:val="24"/>
                  <w:lang w:val="en-GB"/>
                </w:rPr>
                <w:instrText xml:space="preserve">CITATION Nan19 \l 2057 </w:instrText>
              </w:r>
              <w:r w:rsidR="00A469F1">
                <w:rPr>
                  <w:rFonts w:ascii="Times New Roman" w:eastAsia="Times New Roman" w:hAnsi="Times New Roman" w:cs="Times New Roman"/>
                  <w:color w:val="000000" w:themeColor="text1"/>
                  <w:sz w:val="24"/>
                  <w:szCs w:val="24"/>
                </w:rPr>
                <w:fldChar w:fldCharType="separate"/>
              </w:r>
              <w:r w:rsidR="00BC7393" w:rsidRPr="00BC7393">
                <w:rPr>
                  <w:rFonts w:ascii="Times New Roman" w:eastAsia="Times New Roman" w:hAnsi="Times New Roman" w:cs="Times New Roman"/>
                  <w:noProof/>
                  <w:color w:val="000000" w:themeColor="text1"/>
                  <w:sz w:val="24"/>
                  <w:szCs w:val="24"/>
                  <w:lang w:val="en-GB"/>
                </w:rPr>
                <w:t>(Nandonde, 2019)</w:t>
              </w:r>
              <w:r w:rsidR="00A469F1">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4B27DB81"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9036D">
            <w:rPr>
              <w:rFonts w:ascii="Times New Roman" w:eastAsia="Times New Roman" w:hAnsi="Times New Roman" w:cs="Times New Roman"/>
              <w:b/>
              <w:bCs/>
              <w:color w:val="000000" w:themeColor="text1"/>
              <w:sz w:val="24"/>
              <w:szCs w:val="24"/>
            </w:rPr>
            <w:t>Digital Payments:</w:t>
          </w:r>
          <w:r w:rsidRPr="00D52560">
            <w:rPr>
              <w:rFonts w:ascii="Times New Roman" w:eastAsia="Times New Roman" w:hAnsi="Times New Roman" w:cs="Times New Roman"/>
              <w:color w:val="000000" w:themeColor="text1"/>
              <w:sz w:val="24"/>
              <w:szCs w:val="24"/>
            </w:rPr>
            <w:t xml:space="preserve"> American Express has the chance to improve its digital services and make it easier for clients to transact as a result of the growing trend toward digital payments.</w:t>
          </w:r>
        </w:p>
        <w:p w14:paraId="531CC049" w14:textId="3E8D4CD9" w:rsidR="00D52560" w:rsidRPr="00D52560" w:rsidRDefault="00A06D3F" w:rsidP="00D52560">
          <w:pPr>
            <w:pStyle w:val="Normal1"/>
            <w:spacing w:after="200" w:line="360" w:lineRule="auto"/>
            <w:jc w:val="both"/>
            <w:rPr>
              <w:rFonts w:ascii="Times New Roman" w:eastAsia="Times New Roman" w:hAnsi="Times New Roman" w:cs="Times New Roman"/>
              <w:color w:val="000000" w:themeColor="text1"/>
              <w:sz w:val="24"/>
              <w:szCs w:val="24"/>
              <w:lang w:val="en-GB"/>
            </w:rPr>
          </w:pPr>
          <w:r w:rsidRPr="006117C4">
            <w:rPr>
              <w:rFonts w:ascii="Times New Roman" w:eastAsia="Times New Roman" w:hAnsi="Times New Roman" w:cs="Times New Roman"/>
              <w:b/>
              <w:bCs/>
              <w:color w:val="000000" w:themeColor="text1"/>
              <w:sz w:val="24"/>
              <w:szCs w:val="24"/>
            </w:rPr>
            <w:t>Collaborations:</w:t>
          </w:r>
          <w:r>
            <w:rPr>
              <w:rFonts w:ascii="Times New Roman" w:eastAsia="Times New Roman" w:hAnsi="Times New Roman" w:cs="Times New Roman"/>
              <w:color w:val="000000" w:themeColor="text1"/>
              <w:sz w:val="24"/>
              <w:szCs w:val="24"/>
            </w:rPr>
            <w:t xml:space="preserve"> </w:t>
          </w:r>
          <w:r w:rsidR="00D52560" w:rsidRPr="00D52560">
            <w:rPr>
              <w:rFonts w:ascii="Times New Roman" w:eastAsia="Times New Roman" w:hAnsi="Times New Roman" w:cs="Times New Roman"/>
              <w:color w:val="000000" w:themeColor="text1"/>
              <w:sz w:val="24"/>
              <w:szCs w:val="24"/>
            </w:rPr>
            <w:t xml:space="preserve">Co-branding with well-known organizations and forming partnerships with them can help American Express's offerings become more relevant and widely available. </w:t>
          </w:r>
          <w:sdt>
            <w:sdtPr>
              <w:rPr>
                <w:rFonts w:ascii="Times New Roman" w:eastAsia="Times New Roman" w:hAnsi="Times New Roman" w:cs="Times New Roman"/>
                <w:color w:val="000000" w:themeColor="text1"/>
                <w:sz w:val="24"/>
                <w:szCs w:val="24"/>
              </w:rPr>
              <w:id w:val="10419002"/>
              <w:citation/>
            </w:sdtPr>
            <w:sdtContent>
              <w:r w:rsidR="001A468E">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Azi21 \l 2057 </w:instrText>
              </w:r>
              <w:r w:rsidR="001A468E">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(Aziz, et al., 2021)</w:t>
              </w:r>
              <w:r w:rsidR="001A468E">
                <w:rPr>
                  <w:rFonts w:ascii="Times New Roman" w:eastAsia="Times New Roman" w:hAnsi="Times New Roman" w:cs="Times New Roman"/>
                  <w:color w:val="000000" w:themeColor="text1"/>
                  <w:sz w:val="24"/>
                  <w:szCs w:val="24"/>
                </w:rPr>
                <w:fldChar w:fldCharType="end"/>
              </w:r>
            </w:sdtContent>
          </w:sdt>
        </w:p>
        <w:p w14:paraId="393B387F"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9036D">
            <w:rPr>
              <w:rFonts w:ascii="Times New Roman" w:eastAsia="Times New Roman" w:hAnsi="Times New Roman" w:cs="Times New Roman"/>
              <w:b/>
              <w:bCs/>
              <w:color w:val="000000" w:themeColor="text1"/>
              <w:sz w:val="24"/>
              <w:szCs w:val="24"/>
            </w:rPr>
            <w:t>Competition:</w:t>
          </w:r>
          <w:r w:rsidRPr="00D52560">
            <w:rPr>
              <w:rFonts w:ascii="Times New Roman" w:eastAsia="Times New Roman" w:hAnsi="Times New Roman" w:cs="Times New Roman"/>
              <w:color w:val="000000" w:themeColor="text1"/>
              <w:sz w:val="24"/>
              <w:szCs w:val="24"/>
            </w:rPr>
            <w:t xml:space="preserve"> Banks, fintech firms, and other payment service providers are striving for market share in the increasingly competitive payments business.</w:t>
          </w:r>
        </w:p>
        <w:p w14:paraId="2FF32A2B"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9036D">
            <w:rPr>
              <w:rFonts w:ascii="Times New Roman" w:eastAsia="Times New Roman" w:hAnsi="Times New Roman" w:cs="Times New Roman"/>
              <w:b/>
              <w:bCs/>
              <w:color w:val="000000" w:themeColor="text1"/>
              <w:sz w:val="24"/>
              <w:szCs w:val="24"/>
            </w:rPr>
            <w:t>Regulation:</w:t>
          </w:r>
          <w:r w:rsidRPr="00D52560">
            <w:rPr>
              <w:rFonts w:ascii="Times New Roman" w:eastAsia="Times New Roman" w:hAnsi="Times New Roman" w:cs="Times New Roman"/>
              <w:color w:val="000000" w:themeColor="text1"/>
              <w:sz w:val="24"/>
              <w:szCs w:val="24"/>
            </w:rPr>
            <w:t xml:space="preserve"> Tighter regulatory oversight of the financial sector may have an effect on the business operations and financial performance of the company.</w:t>
          </w:r>
        </w:p>
        <w:p w14:paraId="1EA578C8" w14:textId="77777777" w:rsidR="00D52560" w:rsidRPr="00D52560" w:rsidRDefault="00D52560" w:rsidP="007602CA">
          <w:pPr>
            <w:pStyle w:val="Heading1"/>
            <w:rPr>
              <w:rFonts w:eastAsia="Times New Roman"/>
            </w:rPr>
          </w:pPr>
          <w:bookmarkStart w:id="16" w:name="_Toc144418665"/>
          <w:r w:rsidRPr="00D52560">
            <w:rPr>
              <w:rFonts w:eastAsia="Times New Roman"/>
            </w:rPr>
            <w:t>Growth Strategies</w:t>
          </w:r>
          <w:bookmarkEnd w:id="16"/>
          <w:r w:rsidRPr="00D52560">
            <w:rPr>
              <w:rFonts w:eastAsia="Times New Roman"/>
            </w:rPr>
            <w:t xml:space="preserve"> </w:t>
          </w:r>
        </w:p>
        <w:p w14:paraId="4D175D3C"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has established itself as a fully integrated worldwide payments provider, serving a wide spectrum of clients including consumers, small and medium-sized enterprises, as well as huge corporations. </w:t>
          </w:r>
        </w:p>
        <w:p w14:paraId="146092B4" w14:textId="77777777" w:rsidR="00D52560" w:rsidRPr="00D52560" w:rsidRDefault="00D52560" w:rsidP="005E7731">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noProof/>
              <w:color w:val="000000" w:themeColor="text1"/>
              <w:sz w:val="24"/>
              <w:szCs w:val="24"/>
              <w:lang w:val="en-US" w:bidi="bn-IN"/>
            </w:rPr>
            <w:lastRenderedPageBreak/>
            <w:drawing>
              <wp:inline distT="114300" distB="114300" distL="114300" distR="114300" wp14:anchorId="2C96874B" wp14:editId="25D12156">
                <wp:extent cx="5119688" cy="3121138"/>
                <wp:effectExtent l="25400" t="25400" r="25400" b="25400"/>
                <wp:docPr id="1127443711" name="Picture 112744371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3"/>
                        <a:stretch>
                          <a:fillRect/>
                        </a:stretch>
                      </pic:blipFill>
                      <pic:spPr>
                        <a:xfrm>
                          <a:off x="0" y="0"/>
                          <a:ext cx="5119688" cy="3121138"/>
                        </a:xfrm>
                        <a:prstGeom prst="rect">
                          <a:avLst/>
                        </a:prstGeom>
                        <a:ln w="25400">
                          <a:solidFill>
                            <a:srgbClr val="000000"/>
                          </a:solidFill>
                          <a:prstDash val="solid"/>
                        </a:ln>
                      </pic:spPr>
                    </pic:pic>
                  </a:graphicData>
                </a:graphic>
              </wp:inline>
            </w:drawing>
          </w:r>
        </w:p>
        <w:p w14:paraId="57E8B6F1" w14:textId="77777777" w:rsidR="00D52560" w:rsidRPr="00D52560" w:rsidRDefault="00D52560" w:rsidP="005E7731">
          <w:pPr>
            <w:pStyle w:val="Normal1"/>
            <w:spacing w:after="200" w:line="360" w:lineRule="auto"/>
            <w:jc w:val="center"/>
            <w:rPr>
              <w:rFonts w:ascii="Times New Roman" w:eastAsia="Times New Roman" w:hAnsi="Times New Roman" w:cs="Times New Roman"/>
              <w:b/>
              <w:color w:val="000000" w:themeColor="text1"/>
              <w:sz w:val="24"/>
              <w:szCs w:val="24"/>
            </w:rPr>
          </w:pPr>
          <w:r w:rsidRPr="00D52560">
            <w:rPr>
              <w:rFonts w:ascii="Times New Roman" w:eastAsia="Times New Roman" w:hAnsi="Times New Roman" w:cs="Times New Roman"/>
              <w:b/>
              <w:color w:val="000000" w:themeColor="text1"/>
              <w:sz w:val="24"/>
              <w:szCs w:val="24"/>
            </w:rPr>
            <w:t>Figure 3: American Express cards in the world rate</w:t>
          </w:r>
        </w:p>
        <w:p w14:paraId="15BF1432" w14:textId="650D1268" w:rsidR="00D52560" w:rsidRPr="00D52560" w:rsidRDefault="00D52560" w:rsidP="005E7731">
          <w:pPr>
            <w:pStyle w:val="Normal1"/>
            <w:spacing w:after="200" w:line="360" w:lineRule="auto"/>
            <w:jc w:val="center"/>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(Sorce: </w:t>
          </w:r>
          <w:sdt>
            <w:sdtPr>
              <w:rPr>
                <w:rFonts w:ascii="Times New Roman" w:eastAsia="Times New Roman" w:hAnsi="Times New Roman" w:cs="Times New Roman"/>
                <w:color w:val="000000" w:themeColor="text1"/>
                <w:sz w:val="24"/>
                <w:szCs w:val="24"/>
              </w:rPr>
              <w:id w:val="-923565198"/>
              <w:citation/>
            </w:sdtPr>
            <w:sdtContent>
              <w:r w:rsidR="006A01CE">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Sta23 \l 2057 </w:instrText>
              </w:r>
              <w:r w:rsidR="006A01CE">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(Statista.com, 2023)</w:t>
              </w:r>
              <w:r w:rsidR="006A01CE">
                <w:rPr>
                  <w:rFonts w:ascii="Times New Roman" w:eastAsia="Times New Roman" w:hAnsi="Times New Roman" w:cs="Times New Roman"/>
                  <w:color w:val="000000" w:themeColor="text1"/>
                  <w:sz w:val="24"/>
                  <w:szCs w:val="24"/>
                </w:rPr>
                <w:fldChar w:fldCharType="end"/>
              </w:r>
            </w:sdtContent>
          </w:sdt>
        </w:p>
        <w:p w14:paraId="5E767111" w14:textId="5C8F1E9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Nearly half of all credit cards issued in 2020 were in the United States, which was a significant market for American Express. Due to a gradual decline in the number of credit cards issued outside of North America, this was a modest decline from the previous year </w:t>
          </w:r>
          <w:sdt>
            <w:sdtPr>
              <w:rPr>
                <w:rFonts w:ascii="Times New Roman" w:eastAsia="Times New Roman" w:hAnsi="Times New Roman" w:cs="Times New Roman"/>
                <w:color w:val="000000" w:themeColor="text1"/>
                <w:sz w:val="24"/>
                <w:szCs w:val="24"/>
              </w:rPr>
              <w:id w:val="-345484892"/>
              <w:citation/>
            </w:sdtPr>
            <w:sdtContent>
              <w:r w:rsidR="00BD3A29">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Sta23 \l 2057 </w:instrText>
              </w:r>
              <w:r w:rsidR="00BD3A29">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(Statista.com, 2023)</w:t>
              </w:r>
              <w:r w:rsidR="00BD3A29">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The company's strategy approach is distinguished by its concentration on four main imperatives, each of which supports its growth and competitive advantage:</w:t>
          </w:r>
        </w:p>
        <w:p w14:paraId="00DC8E25" w14:textId="726AC19C"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E7731">
            <w:rPr>
              <w:rFonts w:ascii="Times New Roman" w:eastAsia="Times New Roman" w:hAnsi="Times New Roman" w:cs="Times New Roman"/>
              <w:b/>
              <w:bCs/>
              <w:color w:val="000000" w:themeColor="text1"/>
              <w:sz w:val="24"/>
              <w:szCs w:val="24"/>
            </w:rPr>
            <w:t>Expansion in the Premium Consumer Space:</w:t>
          </w:r>
          <w:r w:rsidRPr="00D52560">
            <w:rPr>
              <w:rFonts w:ascii="Times New Roman" w:eastAsia="Times New Roman" w:hAnsi="Times New Roman" w:cs="Times New Roman"/>
              <w:color w:val="000000" w:themeColor="text1"/>
              <w:sz w:val="24"/>
              <w:szCs w:val="24"/>
            </w:rPr>
            <w:t xml:space="preserve"> By continuously improving the value proposition for its clients, American Express aims to solidify its leadership in the premium consumer segment </w:t>
          </w:r>
          <w:sdt>
            <w:sdtPr>
              <w:rPr>
                <w:rFonts w:ascii="Times New Roman" w:eastAsia="Times New Roman" w:hAnsi="Times New Roman" w:cs="Times New Roman"/>
                <w:color w:val="000000" w:themeColor="text1"/>
                <w:sz w:val="24"/>
                <w:szCs w:val="24"/>
              </w:rPr>
              <w:id w:val="-2119432269"/>
              <w:citation/>
            </w:sdtPr>
            <w:sdtContent>
              <w:r w:rsidR="00642443">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Cha221 \l 2057 </w:instrText>
              </w:r>
              <w:r w:rsidR="00642443">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(Chauhan, et al., 2022)</w:t>
              </w:r>
              <w:r w:rsidR="00642443">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xml:space="preserve">. This entails providing extensive membership perks that cover a range of requirements, including spending, borrowing, </w:t>
          </w:r>
          <w:r w:rsidR="00642443">
            <w:rPr>
              <w:rFonts w:ascii="Times New Roman" w:eastAsia="Times New Roman" w:hAnsi="Times New Roman" w:cs="Times New Roman"/>
              <w:color w:val="000000" w:themeColor="text1"/>
              <w:sz w:val="24"/>
              <w:szCs w:val="24"/>
            </w:rPr>
            <w:t>travelling</w:t>
          </w:r>
          <w:r w:rsidRPr="00D52560">
            <w:rPr>
              <w:rFonts w:ascii="Times New Roman" w:eastAsia="Times New Roman" w:hAnsi="Times New Roman" w:cs="Times New Roman"/>
              <w:color w:val="000000" w:themeColor="text1"/>
              <w:sz w:val="24"/>
              <w:szCs w:val="24"/>
            </w:rPr>
            <w:t>, and lifestyle. Additionally, the organization wants to broaden its global network of business associates in order to offer distinctive experiences that appeal to clients with significant purchasing power. This approach aims to draw in and keep wealthy customers by adhering to distinctiveness and customer-centricity.</w:t>
          </w:r>
        </w:p>
        <w:p w14:paraId="2845C350" w14:textId="1845D1AB"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E7731">
            <w:rPr>
              <w:rFonts w:ascii="Times New Roman" w:eastAsia="Times New Roman" w:hAnsi="Times New Roman" w:cs="Times New Roman"/>
              <w:b/>
              <w:bCs/>
              <w:color w:val="000000" w:themeColor="text1"/>
              <w:sz w:val="24"/>
              <w:szCs w:val="24"/>
            </w:rPr>
            <w:t>Building on its strong position in commercial payments:</w:t>
          </w:r>
          <w:r w:rsidRPr="00D52560">
            <w:rPr>
              <w:rFonts w:ascii="Times New Roman" w:eastAsia="Times New Roman" w:hAnsi="Times New Roman" w:cs="Times New Roman"/>
              <w:color w:val="000000" w:themeColor="text1"/>
              <w:sz w:val="24"/>
              <w:szCs w:val="24"/>
            </w:rPr>
            <w:t xml:space="preserve"> American Express is committed to improving its corporate card offers and solutions for managing accounts payable expenses. The organization attempts to meet the specific financial needs of its business customers by delivering cutting-edge products and features like financing, banking, and payment solutions </w:t>
          </w:r>
          <w:r w:rsidRPr="00D52560">
            <w:rPr>
              <w:rFonts w:ascii="Times New Roman" w:eastAsia="Times New Roman" w:hAnsi="Times New Roman" w:cs="Times New Roman"/>
              <w:color w:val="000000" w:themeColor="text1"/>
              <w:sz w:val="24"/>
              <w:szCs w:val="24"/>
            </w:rPr>
            <w:lastRenderedPageBreak/>
            <w:t xml:space="preserve">designed for enterprises. This tactic complements product development and diversity, increasing its appeal in the B2B market </w:t>
          </w:r>
          <w:sdt>
            <w:sdtPr>
              <w:rPr>
                <w:rFonts w:ascii="Times New Roman" w:eastAsia="Times New Roman" w:hAnsi="Times New Roman" w:cs="Times New Roman"/>
                <w:color w:val="000000" w:themeColor="text1"/>
                <w:sz w:val="24"/>
                <w:szCs w:val="24"/>
              </w:rPr>
              <w:id w:val="-219208780"/>
              <w:citation/>
            </w:sdtPr>
            <w:sdtContent>
              <w:r w:rsidR="00792074">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Kau21 \l 2057 </w:instrText>
              </w:r>
              <w:r w:rsidR="00792074">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(Kaur, et al., 2021)</w:t>
              </w:r>
              <w:r w:rsidR="00792074">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17628B70"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38253A">
            <w:rPr>
              <w:rFonts w:ascii="Times New Roman" w:eastAsia="Times New Roman" w:hAnsi="Times New Roman" w:cs="Times New Roman"/>
              <w:b/>
              <w:bCs/>
              <w:color w:val="000000" w:themeColor="text1"/>
              <w:sz w:val="24"/>
              <w:szCs w:val="24"/>
            </w:rPr>
            <w:t>Enhancing the Global Integrated Network:</w:t>
          </w:r>
          <w:r w:rsidRPr="00D52560">
            <w:rPr>
              <w:rFonts w:ascii="Times New Roman" w:eastAsia="Times New Roman" w:hAnsi="Times New Roman" w:cs="Times New Roman"/>
              <w:color w:val="000000" w:themeColor="text1"/>
              <w:sz w:val="24"/>
              <w:szCs w:val="24"/>
            </w:rPr>
            <w:t xml:space="preserve"> American Express places a strong emphasis on improving its global, integrated payments network. This entails boosting services for businesses, such as fraud prevention and marketing information, and increasing merchant acceptance to promote greater use of American Express cards. In order to provide expanded products and services and to develop a mutually beneficial partnership, the company works with network partners. In order to broaden its reach internationally, this strategy works in tandem with network development and market penetration.</w:t>
          </w:r>
        </w:p>
        <w:p w14:paraId="3A8C0F95"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A successful entry mode approach for extending American Express's services and impact across multiple countries and sectors is also demonstrated by the company's participation in joint ventures, collaborations with international firms, and integration into various payment procedures. To sum up, American Express has implemented a thorough set of strategic imperatives that make use of its advantages and prospects in the payments sector. These tactics support both expansion and differentiation, allowing the business to preserve its competitive advantage and serve a variety of clientele on a worldwide level.</w:t>
          </w:r>
        </w:p>
        <w:p w14:paraId="2A3E98B1" w14:textId="77777777" w:rsidR="00D52560" w:rsidRPr="00D52560" w:rsidRDefault="00D52560" w:rsidP="007602CA">
          <w:pPr>
            <w:pStyle w:val="Heading1"/>
            <w:rPr>
              <w:rFonts w:eastAsia="Times New Roman"/>
            </w:rPr>
          </w:pPr>
          <w:bookmarkStart w:id="17" w:name="_Toc144418666"/>
          <w:r w:rsidRPr="00D52560">
            <w:rPr>
              <w:rFonts w:eastAsia="Times New Roman"/>
            </w:rPr>
            <w:t>Green Strategy and CSR</w:t>
          </w:r>
          <w:bookmarkEnd w:id="17"/>
          <w:r w:rsidRPr="00D52560">
            <w:rPr>
              <w:rFonts w:eastAsia="Times New Roman"/>
            </w:rPr>
            <w:t xml:space="preserve"> </w:t>
          </w:r>
        </w:p>
        <w:p w14:paraId="157CC29D" w14:textId="131DA2BE"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With its extensive selection of credit and charge card products, American Express, a globally integrated payments firm, aims to improve people's lives and promote corporate success. Consumers, small and medium-sized businesses, major corporations, and consumers all benefit from its leadership in the provision of financial solutions </w:t>
          </w:r>
          <w:sdt>
            <w:sdtPr>
              <w:rPr>
                <w:rFonts w:ascii="Times New Roman" w:eastAsia="Times New Roman" w:hAnsi="Times New Roman" w:cs="Times New Roman"/>
                <w:color w:val="000000" w:themeColor="text1"/>
                <w:sz w:val="24"/>
                <w:szCs w:val="24"/>
              </w:rPr>
              <w:id w:val="-1784186010"/>
              <w:citation/>
            </w:sdtPr>
            <w:sdtContent>
              <w:r w:rsidR="0003749D">
                <w:rPr>
                  <w:rFonts w:ascii="Times New Roman" w:eastAsia="Times New Roman" w:hAnsi="Times New Roman" w:cs="Times New Roman"/>
                  <w:color w:val="000000" w:themeColor="text1"/>
                  <w:sz w:val="24"/>
                  <w:szCs w:val="24"/>
                </w:rPr>
                <w:fldChar w:fldCharType="begin"/>
              </w:r>
              <w:r w:rsidR="003E18D2">
                <w:rPr>
                  <w:rFonts w:ascii="Times New Roman" w:eastAsia="Times New Roman" w:hAnsi="Times New Roman" w:cs="Times New Roman"/>
                  <w:color w:val="000000" w:themeColor="text1"/>
                  <w:sz w:val="24"/>
                  <w:szCs w:val="24"/>
                  <w:lang w:val="en-GB"/>
                </w:rPr>
                <w:instrText xml:space="preserve">CITATION Wew20 \l 2057 </w:instrText>
              </w:r>
              <w:r w:rsidR="0003749D">
                <w:rPr>
                  <w:rFonts w:ascii="Times New Roman" w:eastAsia="Times New Roman" w:hAnsi="Times New Roman" w:cs="Times New Roman"/>
                  <w:color w:val="000000" w:themeColor="text1"/>
                  <w:sz w:val="24"/>
                  <w:szCs w:val="24"/>
                </w:rPr>
                <w:fldChar w:fldCharType="separate"/>
              </w:r>
              <w:r w:rsidR="003E18D2" w:rsidRPr="003E18D2">
                <w:rPr>
                  <w:rFonts w:ascii="Times New Roman" w:eastAsia="Times New Roman" w:hAnsi="Times New Roman" w:cs="Times New Roman"/>
                  <w:noProof/>
                  <w:color w:val="000000" w:themeColor="text1"/>
                  <w:sz w:val="24"/>
                  <w:szCs w:val="24"/>
                  <w:lang w:val="en-GB"/>
                </w:rPr>
                <w:t>(Wewege, et al., 2020)</w:t>
              </w:r>
              <w:r w:rsidR="0003749D">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These connections include co-branding agreements with businesses like Delta Air Lines, ground-breaking rewards programs like "Pay with Points" at Amazon.com, and partnerships with online partners like PayPal.</w:t>
          </w:r>
          <w:r w:rsidR="008A704E">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Furthermore, the company's three-pillar strategy—promoting diversity, equity, and inclusion; advancing climate solutions; and fostering financial confidence—makes clear how committed it is to environmental, social, and governance (ESG) practices. This strategy demonstrates American Express's commitment to promoting diversity in the workplace, addressing climate change, and offering ethical and open financial products and services.</w:t>
          </w:r>
        </w:p>
        <w:p w14:paraId="6E42B6FB" w14:textId="1338DCB6"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American Express loves its employees and works to create a friendly environment, with a focus on establishing an inclusive workplace. The "Blue Box Values" of the company, which </w:t>
          </w:r>
          <w:r w:rsidRPr="00D52560">
            <w:rPr>
              <w:rFonts w:ascii="Times New Roman" w:eastAsia="Times New Roman" w:hAnsi="Times New Roman" w:cs="Times New Roman"/>
              <w:color w:val="000000" w:themeColor="text1"/>
              <w:sz w:val="24"/>
              <w:szCs w:val="24"/>
            </w:rPr>
            <w:lastRenderedPageBreak/>
            <w:t xml:space="preserve">prioritize ethics, diversity, customer service, and teamwork, serve as </w:t>
          </w:r>
          <w:r w:rsidR="004B3E4E">
            <w:rPr>
              <w:rFonts w:ascii="Times New Roman" w:eastAsia="Times New Roman" w:hAnsi="Times New Roman" w:cs="Times New Roman"/>
              <w:color w:val="000000" w:themeColor="text1"/>
              <w:sz w:val="24"/>
              <w:szCs w:val="24"/>
            </w:rPr>
            <w:t>the cornerstone of its culture</w:t>
          </w:r>
          <w:r w:rsidRPr="00D52560">
            <w:rPr>
              <w:rFonts w:ascii="Times New Roman" w:eastAsia="Times New Roman" w:hAnsi="Times New Roman" w:cs="Times New Roman"/>
              <w:color w:val="000000" w:themeColor="text1"/>
              <w:sz w:val="24"/>
              <w:szCs w:val="24"/>
            </w:rPr>
            <w:t>. The business, which employs over 77,000 people worldwide, is committed to encouraging employee development through educational opportunities and all-encompassing wellness initiatives.</w:t>
          </w:r>
        </w:p>
        <w:p w14:paraId="1072B2FF" w14:textId="77777777" w:rsidR="00D52560" w:rsidRPr="00D52560" w:rsidRDefault="00D52560" w:rsidP="007602CA">
          <w:pPr>
            <w:pStyle w:val="Heading1"/>
            <w:rPr>
              <w:rFonts w:eastAsia="Times New Roman"/>
            </w:rPr>
          </w:pPr>
          <w:bookmarkStart w:id="18" w:name="_Toc144418667"/>
          <w:r w:rsidRPr="00D52560">
            <w:rPr>
              <w:rFonts w:eastAsia="Times New Roman"/>
            </w:rPr>
            <w:t>Conclusion</w:t>
          </w:r>
          <w:bookmarkEnd w:id="18"/>
          <w:r w:rsidRPr="00D52560">
            <w:rPr>
              <w:rFonts w:eastAsia="Times New Roman"/>
            </w:rPr>
            <w:t xml:space="preserve"> </w:t>
          </w:r>
        </w:p>
        <w:p w14:paraId="735350B8" w14:textId="09B341B2"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In conclusion, American Express is a payment company with a long history that dates back to 1850. It is integrated globally. By providing a comprehensive range of credit and charge card goods, services, and experiences to various consumer segments around the world, the company aims to improve lives and support business success. U.S. Consumer Services, Commercial Services, International Card Services, and Global Merchant and Network Services are just a few of the reportable operational segments under which American Express operates.</w:t>
          </w:r>
          <w:r w:rsidR="00FC5B8F">
            <w:rPr>
              <w:rFonts w:ascii="Times New Roman" w:eastAsia="Times New Roman" w:hAnsi="Times New Roman" w:cs="Times New Roman"/>
              <w:color w:val="000000" w:themeColor="text1"/>
              <w:sz w:val="24"/>
              <w:szCs w:val="24"/>
            </w:rPr>
            <w:t xml:space="preserve"> </w:t>
          </w:r>
          <w:r w:rsidRPr="00D52560">
            <w:rPr>
              <w:rFonts w:ascii="Times New Roman" w:eastAsia="Times New Roman" w:hAnsi="Times New Roman" w:cs="Times New Roman"/>
              <w:color w:val="000000" w:themeColor="text1"/>
              <w:sz w:val="24"/>
              <w:szCs w:val="24"/>
            </w:rPr>
            <w:t>American Express works in a dynamic and competitive environment that is influenced by economic, social, technological, and regulatory issues, according to a macro-environment analysis. The significance of these elements, which influence the company's operations and strategies, is highlighted by the PESTEL study. This mostly leads to undergoing all sorts of strategies that enhance and make the report to be more encouraging. In addition, the growth strategies help the company to increase its demand rate and contribute to a significant impact in the report.</w:t>
          </w:r>
        </w:p>
        <w:p w14:paraId="3A323679" w14:textId="6CB614A9"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International expansion and acquiring new consumer segments are examples of growth tactics. Finally, American Express emphasizes its environmental, social, and governance (ESG) approach, supporting climate solutions, fostering diversity, equity, and inclusion, and fostering investor trust. The company's dedication to sustainable practices and ethical corporate behavior is reflected in these initiatives. Therefore, American Express is a leader in the payments sector thanks to its integrated payments platform, powerful brand, customer-centric business model, and adherence to ESG principles. As a result, it can traverse obstacles and grab growth opportunities in a fast-changing global market.</w:t>
          </w:r>
        </w:p>
        <w:p w14:paraId="33609560" w14:textId="77777777" w:rsidR="00D52560" w:rsidRPr="00D52560" w:rsidRDefault="00D52560" w:rsidP="007602CA">
          <w:pPr>
            <w:pStyle w:val="Heading1"/>
            <w:rPr>
              <w:rFonts w:eastAsia="Times New Roman"/>
            </w:rPr>
          </w:pPr>
          <w:bookmarkStart w:id="19" w:name="_Toc144418668"/>
          <w:r w:rsidRPr="00D52560">
            <w:rPr>
              <w:rFonts w:eastAsia="Times New Roman"/>
            </w:rPr>
            <w:t>Recommendation</w:t>
          </w:r>
          <w:bookmarkEnd w:id="19"/>
          <w:r w:rsidRPr="00D52560">
            <w:rPr>
              <w:rFonts w:eastAsia="Times New Roman"/>
            </w:rPr>
            <w:t xml:space="preserve"> </w:t>
          </w:r>
        </w:p>
        <w:p w14:paraId="1B4F606A" w14:textId="525CA5C5"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 xml:space="preserve">It is clear from the thorough analysis of American Express's business operations, strategy, and core principles that the company has deliberately positioned itself as a market leader in the worldwide payments sector. The business has successfully created a "closed loop" ecosystem </w:t>
          </w:r>
          <w:r w:rsidRPr="00D52560">
            <w:rPr>
              <w:rFonts w:ascii="Times New Roman" w:eastAsia="Times New Roman" w:hAnsi="Times New Roman" w:cs="Times New Roman"/>
              <w:color w:val="000000" w:themeColor="text1"/>
              <w:sz w:val="24"/>
              <w:szCs w:val="24"/>
            </w:rPr>
            <w:lastRenderedPageBreak/>
            <w:t xml:space="preserve">that fosters direct interactions with both Card Members and merchants, enabling data-driven insights, risk management, and personalized services </w:t>
          </w:r>
          <w:sdt>
            <w:sdtPr>
              <w:rPr>
                <w:rFonts w:ascii="Times New Roman" w:eastAsia="Times New Roman" w:hAnsi="Times New Roman" w:cs="Times New Roman"/>
                <w:color w:val="000000" w:themeColor="text1"/>
                <w:sz w:val="24"/>
                <w:szCs w:val="24"/>
              </w:rPr>
              <w:id w:val="-1530490991"/>
              <w:citation/>
            </w:sdtPr>
            <w:sdtContent>
              <w:r w:rsidR="00E150CB">
                <w:rPr>
                  <w:rFonts w:ascii="Times New Roman" w:eastAsia="Times New Roman" w:hAnsi="Times New Roman" w:cs="Times New Roman"/>
                  <w:color w:val="000000" w:themeColor="text1"/>
                  <w:sz w:val="24"/>
                  <w:szCs w:val="24"/>
                </w:rPr>
                <w:fldChar w:fldCharType="begin"/>
              </w:r>
              <w:r w:rsidR="00E150CB">
                <w:rPr>
                  <w:rFonts w:ascii="Times New Roman" w:eastAsia="Times New Roman" w:hAnsi="Times New Roman" w:cs="Times New Roman"/>
                  <w:color w:val="000000" w:themeColor="text1"/>
                  <w:sz w:val="24"/>
                  <w:szCs w:val="24"/>
                  <w:lang w:val="en-GB"/>
                </w:rPr>
                <w:instrText xml:space="preserve"> CITATION Lum20 \l 2057 </w:instrText>
              </w:r>
              <w:r w:rsidR="00E150CB">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(Lumpkin &amp; Schich, 2020)</w:t>
              </w:r>
              <w:r w:rsidR="00E150CB">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 xml:space="preserve">. </w:t>
          </w:r>
        </w:p>
        <w:p w14:paraId="4F32827F"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The following suggestions should be taken into account by American Express in order to maintain and strengthen its competitive advantage:</w:t>
          </w:r>
        </w:p>
        <w:p w14:paraId="5FC5209F" w14:textId="3C92448D"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Continue to prioritize digital innovation:</w:t>
          </w:r>
          <w:r w:rsidRPr="00D52560">
            <w:rPr>
              <w:rFonts w:ascii="Times New Roman" w:eastAsia="Times New Roman" w:hAnsi="Times New Roman" w:cs="Times New Roman"/>
              <w:color w:val="000000" w:themeColor="text1"/>
              <w:sz w:val="24"/>
              <w:szCs w:val="24"/>
            </w:rPr>
            <w:t xml:space="preserve"> By putting money into cutting-edge tools and intuitive user interfaces. As a result, customers will have seamless experiences across web and mobile platforms, meeting their preferences </w:t>
          </w:r>
          <w:sdt>
            <w:sdtPr>
              <w:rPr>
                <w:rFonts w:ascii="Times New Roman" w:eastAsia="Times New Roman" w:hAnsi="Times New Roman" w:cs="Times New Roman"/>
                <w:color w:val="000000" w:themeColor="text1"/>
                <w:sz w:val="24"/>
                <w:szCs w:val="24"/>
              </w:rPr>
              <w:id w:val="127287278"/>
              <w:citation/>
            </w:sdtPr>
            <w:sdtContent>
              <w:r w:rsidR="00EE4E2E">
                <w:rPr>
                  <w:rFonts w:ascii="Times New Roman" w:eastAsia="Times New Roman" w:hAnsi="Times New Roman" w:cs="Times New Roman"/>
                  <w:color w:val="000000" w:themeColor="text1"/>
                  <w:sz w:val="24"/>
                  <w:szCs w:val="24"/>
                </w:rPr>
                <w:fldChar w:fldCharType="begin"/>
              </w:r>
              <w:r w:rsidR="00F1022C">
                <w:rPr>
                  <w:rFonts w:ascii="Times New Roman" w:eastAsia="Times New Roman" w:hAnsi="Times New Roman" w:cs="Times New Roman"/>
                  <w:color w:val="000000" w:themeColor="text1"/>
                  <w:sz w:val="24"/>
                  <w:szCs w:val="24"/>
                  <w:lang w:val="en-GB"/>
                </w:rPr>
                <w:instrText xml:space="preserve">CITATION Gha22 \l 2057 </w:instrText>
              </w:r>
              <w:r w:rsidR="00EE4E2E">
                <w:rPr>
                  <w:rFonts w:ascii="Times New Roman" w:eastAsia="Times New Roman" w:hAnsi="Times New Roman" w:cs="Times New Roman"/>
                  <w:color w:val="000000" w:themeColor="text1"/>
                  <w:sz w:val="24"/>
                  <w:szCs w:val="24"/>
                </w:rPr>
                <w:fldChar w:fldCharType="separate"/>
              </w:r>
              <w:r w:rsidR="00F1022C" w:rsidRPr="00F1022C">
                <w:rPr>
                  <w:rFonts w:ascii="Times New Roman" w:eastAsia="Times New Roman" w:hAnsi="Times New Roman" w:cs="Times New Roman"/>
                  <w:noProof/>
                  <w:color w:val="000000" w:themeColor="text1"/>
                  <w:sz w:val="24"/>
                  <w:szCs w:val="24"/>
                  <w:lang w:val="en-GB"/>
                </w:rPr>
                <w:t>(Ghani, et al., 2022)</w:t>
              </w:r>
              <w:r w:rsidR="00EE4E2E">
                <w:rPr>
                  <w:rFonts w:ascii="Times New Roman" w:eastAsia="Times New Roman" w:hAnsi="Times New Roman" w:cs="Times New Roman"/>
                  <w:color w:val="000000" w:themeColor="text1"/>
                  <w:sz w:val="24"/>
                  <w:szCs w:val="24"/>
                </w:rPr>
                <w:fldChar w:fldCharType="end"/>
              </w:r>
            </w:sdtContent>
          </w:sdt>
        </w:p>
        <w:p w14:paraId="28814F7A" w14:textId="78466C6D"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Strategic Partnerships:</w:t>
          </w:r>
          <w:r w:rsidRPr="00D52560">
            <w:rPr>
              <w:rFonts w:ascii="Times New Roman" w:eastAsia="Times New Roman" w:hAnsi="Times New Roman" w:cs="Times New Roman"/>
              <w:color w:val="000000" w:themeColor="text1"/>
              <w:sz w:val="24"/>
              <w:szCs w:val="24"/>
            </w:rPr>
            <w:t xml:space="preserve"> Develop existing partnerships further and look into forging new ones in order to broaden the merchant network, raise card acceptance, and give Card Members more advantages. Capitalizing on changing payment trends, can entail forming collaborations with young fintech firms </w:t>
          </w:r>
          <w:sdt>
            <w:sdtPr>
              <w:rPr>
                <w:rFonts w:ascii="Times New Roman" w:eastAsia="Times New Roman" w:hAnsi="Times New Roman" w:cs="Times New Roman"/>
                <w:color w:val="000000" w:themeColor="text1"/>
                <w:sz w:val="24"/>
                <w:szCs w:val="24"/>
              </w:rPr>
              <w:id w:val="1074479063"/>
              <w:citation/>
            </w:sdtPr>
            <w:sdtContent>
              <w:r w:rsidR="00792074">
                <w:rPr>
                  <w:rFonts w:ascii="Times New Roman" w:eastAsia="Times New Roman" w:hAnsi="Times New Roman" w:cs="Times New Roman"/>
                  <w:color w:val="000000" w:themeColor="text1"/>
                  <w:sz w:val="24"/>
                  <w:szCs w:val="24"/>
                </w:rPr>
                <w:fldChar w:fldCharType="begin"/>
              </w:r>
              <w:r w:rsidR="005D22E2">
                <w:rPr>
                  <w:rFonts w:ascii="Times New Roman" w:eastAsia="Times New Roman" w:hAnsi="Times New Roman" w:cs="Times New Roman"/>
                  <w:color w:val="000000" w:themeColor="text1"/>
                  <w:sz w:val="24"/>
                  <w:szCs w:val="24"/>
                  <w:lang w:val="en-GB"/>
                </w:rPr>
                <w:instrText xml:space="preserve">CITATION Kau21 \l 2057 </w:instrText>
              </w:r>
              <w:r w:rsidR="00792074">
                <w:rPr>
                  <w:rFonts w:ascii="Times New Roman" w:eastAsia="Times New Roman" w:hAnsi="Times New Roman" w:cs="Times New Roman"/>
                  <w:color w:val="000000" w:themeColor="text1"/>
                  <w:sz w:val="24"/>
                  <w:szCs w:val="24"/>
                </w:rPr>
                <w:fldChar w:fldCharType="separate"/>
              </w:r>
              <w:r w:rsidR="005D22E2" w:rsidRPr="005D22E2">
                <w:rPr>
                  <w:rFonts w:ascii="Times New Roman" w:eastAsia="Times New Roman" w:hAnsi="Times New Roman" w:cs="Times New Roman"/>
                  <w:noProof/>
                  <w:color w:val="000000" w:themeColor="text1"/>
                  <w:sz w:val="24"/>
                  <w:szCs w:val="24"/>
                  <w:lang w:val="en-GB"/>
                </w:rPr>
                <w:t>(Kaur, et al., 2021)</w:t>
              </w:r>
              <w:r w:rsidR="00792074">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03D2BB63"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Global Expansion:</w:t>
          </w:r>
          <w:r w:rsidRPr="00D52560">
            <w:rPr>
              <w:rFonts w:ascii="Times New Roman" w:eastAsia="Times New Roman" w:hAnsi="Times New Roman" w:cs="Times New Roman"/>
              <w:color w:val="000000" w:themeColor="text1"/>
              <w:sz w:val="24"/>
              <w:szCs w:val="24"/>
            </w:rPr>
            <w:t xml:space="preserve"> Leverage its global presence to delve into undiscovered markets and niches. Growing its footprint in emerging markets may present opportunities, especially among the digital native population.</w:t>
          </w:r>
        </w:p>
        <w:p w14:paraId="466B840E"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Sustainability Initiatives:</w:t>
          </w:r>
          <w:r w:rsidRPr="00D52560">
            <w:rPr>
              <w:rFonts w:ascii="Times New Roman" w:eastAsia="Times New Roman" w:hAnsi="Times New Roman" w:cs="Times New Roman"/>
              <w:color w:val="000000" w:themeColor="text1"/>
              <w:sz w:val="24"/>
              <w:szCs w:val="24"/>
            </w:rPr>
            <w:t xml:space="preserve"> Deeper operational integration of its Environmental, Social, and Governance (ESG) approach. American Express can strengthen its brand reputation and draw in customers who care about the environment by integrating sustainability goals into its business practices.</w:t>
          </w:r>
        </w:p>
        <w:p w14:paraId="25B5E4AE" w14:textId="5BF8A298"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Continuous Employee Development:</w:t>
          </w:r>
          <w:r w:rsidRPr="00D52560">
            <w:rPr>
              <w:rFonts w:ascii="Times New Roman" w:eastAsia="Times New Roman" w:hAnsi="Times New Roman" w:cs="Times New Roman"/>
              <w:color w:val="000000" w:themeColor="text1"/>
              <w:sz w:val="24"/>
              <w:szCs w:val="24"/>
            </w:rPr>
            <w:t xml:space="preserve"> Maintain a diverse and inclusive workplace by giving employees access to continuing training, mentoring, and career possibilities. Superior customer service and innovation can be facilitated by a motivated and varied team </w:t>
          </w:r>
          <w:sdt>
            <w:sdtPr>
              <w:rPr>
                <w:rFonts w:ascii="Times New Roman" w:eastAsia="Times New Roman" w:hAnsi="Times New Roman" w:cs="Times New Roman"/>
                <w:color w:val="000000" w:themeColor="text1"/>
                <w:sz w:val="24"/>
                <w:szCs w:val="24"/>
              </w:rPr>
              <w:id w:val="1068769528"/>
              <w:citation/>
            </w:sdtPr>
            <w:sdtContent>
              <w:r w:rsidR="00994CC4">
                <w:rPr>
                  <w:rFonts w:ascii="Times New Roman" w:eastAsia="Times New Roman" w:hAnsi="Times New Roman" w:cs="Times New Roman"/>
                  <w:color w:val="000000" w:themeColor="text1"/>
                  <w:sz w:val="24"/>
                  <w:szCs w:val="24"/>
                </w:rPr>
                <w:fldChar w:fldCharType="begin"/>
              </w:r>
              <w:r w:rsidR="00994CC4">
                <w:rPr>
                  <w:rFonts w:ascii="Times New Roman" w:eastAsia="Times New Roman" w:hAnsi="Times New Roman" w:cs="Times New Roman"/>
                  <w:color w:val="000000" w:themeColor="text1"/>
                  <w:sz w:val="24"/>
                  <w:szCs w:val="24"/>
                  <w:lang w:val="en-GB"/>
                </w:rPr>
                <w:instrText xml:space="preserve"> CITATION Ana20 \l 2057 </w:instrText>
              </w:r>
              <w:r w:rsidR="00994CC4">
                <w:rPr>
                  <w:rFonts w:ascii="Times New Roman" w:eastAsia="Times New Roman" w:hAnsi="Times New Roman" w:cs="Times New Roman"/>
                  <w:color w:val="000000" w:themeColor="text1"/>
                  <w:sz w:val="24"/>
                  <w:szCs w:val="24"/>
                </w:rPr>
                <w:fldChar w:fldCharType="separate"/>
              </w:r>
              <w:r w:rsidR="002B7F68" w:rsidRPr="002B7F68">
                <w:rPr>
                  <w:rFonts w:ascii="Times New Roman" w:eastAsia="Times New Roman" w:hAnsi="Times New Roman" w:cs="Times New Roman"/>
                  <w:noProof/>
                  <w:color w:val="000000" w:themeColor="text1"/>
                  <w:sz w:val="24"/>
                  <w:szCs w:val="24"/>
                  <w:lang w:val="en-GB"/>
                </w:rPr>
                <w:t>(Ananda, et al., 2020)</w:t>
              </w:r>
              <w:r w:rsidR="00994CC4">
                <w:rPr>
                  <w:rFonts w:ascii="Times New Roman" w:eastAsia="Times New Roman" w:hAnsi="Times New Roman" w:cs="Times New Roman"/>
                  <w:color w:val="000000" w:themeColor="text1"/>
                  <w:sz w:val="24"/>
                  <w:szCs w:val="24"/>
                </w:rPr>
                <w:fldChar w:fldCharType="end"/>
              </w:r>
            </w:sdtContent>
          </w:sdt>
          <w:r w:rsidRPr="00D52560">
            <w:rPr>
              <w:rFonts w:ascii="Times New Roman" w:eastAsia="Times New Roman" w:hAnsi="Times New Roman" w:cs="Times New Roman"/>
              <w:color w:val="000000" w:themeColor="text1"/>
              <w:sz w:val="24"/>
              <w:szCs w:val="24"/>
            </w:rPr>
            <w:t>.</w:t>
          </w:r>
        </w:p>
        <w:p w14:paraId="4E12A7A6"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5965B4">
            <w:rPr>
              <w:rFonts w:ascii="Times New Roman" w:eastAsia="Times New Roman" w:hAnsi="Times New Roman" w:cs="Times New Roman"/>
              <w:b/>
              <w:bCs/>
              <w:color w:val="000000" w:themeColor="text1"/>
              <w:sz w:val="24"/>
              <w:szCs w:val="24"/>
            </w:rPr>
            <w:t>Data Security and Privacy:</w:t>
          </w:r>
          <w:r w:rsidRPr="00D52560">
            <w:rPr>
              <w:rFonts w:ascii="Times New Roman" w:eastAsia="Times New Roman" w:hAnsi="Times New Roman" w:cs="Times New Roman"/>
              <w:color w:val="000000" w:themeColor="text1"/>
              <w:sz w:val="24"/>
              <w:szCs w:val="24"/>
            </w:rPr>
            <w:t xml:space="preserve"> Prioritise client privacy and data security in all facets of the company's activities. In order to keep Card Members' trust, it will be essential to establish strict data protection methods.</w:t>
          </w:r>
        </w:p>
        <w:p w14:paraId="3CB66D3D"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r w:rsidRPr="00D52560">
            <w:rPr>
              <w:rFonts w:ascii="Times New Roman" w:eastAsia="Times New Roman" w:hAnsi="Times New Roman" w:cs="Times New Roman"/>
              <w:color w:val="000000" w:themeColor="text1"/>
              <w:sz w:val="24"/>
              <w:szCs w:val="24"/>
            </w:rPr>
            <w:t>By implementing these suggestions, American Express will be able to maintain its dominance in the payments sector, adjust to shifting consumer tastes, and stay on the cutting edge of innovation while keeping its core principles and dedication to customer pleasure.</w:t>
          </w:r>
        </w:p>
        <w:p w14:paraId="3D898026" w14:textId="77777777" w:rsidR="00D52560" w:rsidRPr="00D52560" w:rsidRDefault="00D52560" w:rsidP="00D52560">
          <w:pPr>
            <w:pStyle w:val="Normal1"/>
            <w:spacing w:after="200" w:line="360" w:lineRule="auto"/>
            <w:jc w:val="both"/>
            <w:rPr>
              <w:rFonts w:ascii="Times New Roman" w:eastAsia="Times New Roman" w:hAnsi="Times New Roman" w:cs="Times New Roman"/>
              <w:color w:val="000000" w:themeColor="text1"/>
              <w:sz w:val="24"/>
              <w:szCs w:val="24"/>
            </w:rPr>
          </w:pPr>
        </w:p>
        <w:p w14:paraId="4C56CFC2" w14:textId="77777777" w:rsidR="007602CA" w:rsidRDefault="007602CA">
          <w:pPr>
            <w:rPr>
              <w:rFonts w:eastAsiaTheme="majorEastAsia" w:cs="Times New Roman"/>
              <w:b/>
              <w:bCs/>
              <w:color w:val="000000" w:themeColor="text1"/>
              <w:sz w:val="28"/>
              <w:szCs w:val="24"/>
              <w:lang w:eastAsia="ja-JP"/>
            </w:rPr>
          </w:pPr>
          <w:r>
            <w:br w:type="page"/>
          </w:r>
        </w:p>
        <w:p w14:paraId="7F96A547" w14:textId="054893B2" w:rsidR="00056FAF" w:rsidRDefault="00D52560" w:rsidP="00D52560">
          <w:pPr>
            <w:pStyle w:val="Heading1"/>
          </w:pPr>
          <w:bookmarkStart w:id="20" w:name="_Toc144418669"/>
          <w:r w:rsidRPr="00D52560">
            <w:lastRenderedPageBreak/>
            <w:t>References</w:t>
          </w:r>
          <w:bookmarkEnd w:id="20"/>
        </w:p>
        <w:p w14:paraId="6A3723ED" w14:textId="77777777" w:rsidR="002B7F68" w:rsidRDefault="002B7F68" w:rsidP="002B7F68">
          <w:pPr>
            <w:spacing w:before="240" w:line="360" w:lineRule="auto"/>
          </w:pPr>
          <w:r>
            <w:t xml:space="preserve">Abid, A. and </w:t>
          </w:r>
          <w:proofErr w:type="spellStart"/>
          <w:r>
            <w:t>Jie</w:t>
          </w:r>
          <w:proofErr w:type="spellEnd"/>
          <w:r>
            <w:t xml:space="preserve">, S., (2021). Impact of COVID‐19 on agricultural food: </w:t>
          </w:r>
        </w:p>
        <w:p w14:paraId="606A30F5" w14:textId="77777777" w:rsidR="002B7F68" w:rsidRDefault="002B7F68" w:rsidP="002B7F68">
          <w:pPr>
            <w:spacing w:before="240" w:line="360" w:lineRule="auto"/>
          </w:pPr>
          <w:r>
            <w:t xml:space="preserve">[Online] Available at: </w:t>
          </w:r>
          <w:hyperlink r:id="rId14" w:history="1">
            <w:r w:rsidRPr="00525351">
              <w:rPr>
                <w:rStyle w:val="Hyperlink"/>
              </w:rPr>
              <w:t>https://onlinelibrary.wiley.com/doi/full/10.</w:t>
            </w:r>
            <w:r w:rsidRPr="00525351">
              <w:rPr>
                <w:rStyle w:val="Hyperlink"/>
              </w:rPr>
              <w:t>1</w:t>
            </w:r>
            <w:r w:rsidRPr="00525351">
              <w:rPr>
                <w:rStyle w:val="Hyperlink"/>
              </w:rPr>
              <w:t>002/fft2.93</w:t>
            </w:r>
          </w:hyperlink>
          <w:r>
            <w:t xml:space="preserve">. (Accessed: 29th </w:t>
          </w:r>
          <w:proofErr w:type="gramStart"/>
          <w:r>
            <w:t>August,</w:t>
          </w:r>
          <w:proofErr w:type="gramEnd"/>
          <w:r>
            <w:t xml:space="preserve"> 2023)</w:t>
          </w:r>
        </w:p>
        <w:p w14:paraId="64E51C7D" w14:textId="77777777" w:rsidR="002B7F68" w:rsidRDefault="002B7F68" w:rsidP="002B7F68">
          <w:pPr>
            <w:spacing w:before="240" w:line="360" w:lineRule="auto"/>
          </w:pPr>
          <w:r>
            <w:t xml:space="preserve">Akash, T.N., (2021). </w:t>
          </w:r>
        </w:p>
        <w:p w14:paraId="4482E06B" w14:textId="77777777" w:rsidR="002B7F68" w:rsidRDefault="002B7F68" w:rsidP="002B7F68">
          <w:pPr>
            <w:spacing w:before="240" w:line="360" w:lineRule="auto"/>
          </w:pPr>
          <w:r>
            <w:t xml:space="preserve">[Online] Available at: </w:t>
          </w:r>
          <w:hyperlink r:id="rId15" w:history="1">
            <w:r w:rsidRPr="00525351">
              <w:rPr>
                <w:rStyle w:val="Hyperlink"/>
              </w:rPr>
              <w:t>http://dspace.bracu.ac.bd/xmlui/hand</w:t>
            </w:r>
            <w:r w:rsidRPr="00525351">
              <w:rPr>
                <w:rStyle w:val="Hyperlink"/>
              </w:rPr>
              <w:t>l</w:t>
            </w:r>
            <w:r w:rsidRPr="00525351">
              <w:rPr>
                <w:rStyle w:val="Hyperlink"/>
              </w:rPr>
              <w:t>e/10361/15985</w:t>
            </w:r>
          </w:hyperlink>
          <w:r>
            <w:t xml:space="preserve">. (Accessed: 29th </w:t>
          </w:r>
          <w:proofErr w:type="gramStart"/>
          <w:r>
            <w:t>August,</w:t>
          </w:r>
          <w:proofErr w:type="gramEnd"/>
          <w:r>
            <w:t xml:space="preserve"> 2023)</w:t>
          </w:r>
        </w:p>
        <w:p w14:paraId="6BE8501F" w14:textId="77777777" w:rsidR="002B7F68" w:rsidRDefault="002B7F68" w:rsidP="002B7F68">
          <w:pPr>
            <w:spacing w:before="240" w:line="360" w:lineRule="auto"/>
          </w:pPr>
          <w:r>
            <w:t xml:space="preserve">Almutairi, K., Hosseini </w:t>
          </w:r>
          <w:proofErr w:type="spellStart"/>
          <w:r>
            <w:t>Dehshiri</w:t>
          </w:r>
          <w:proofErr w:type="spellEnd"/>
          <w:r>
            <w:t xml:space="preserve">, S.J., Hosseini </w:t>
          </w:r>
          <w:proofErr w:type="spellStart"/>
          <w:r>
            <w:t>Dehshiri</w:t>
          </w:r>
          <w:proofErr w:type="spellEnd"/>
          <w:r>
            <w:t xml:space="preserve">, S.S., </w:t>
          </w:r>
          <w:proofErr w:type="spellStart"/>
          <w:r>
            <w:t>Mostafaeipour</w:t>
          </w:r>
          <w:proofErr w:type="spellEnd"/>
          <w:r>
            <w:t xml:space="preserve">, A., </w:t>
          </w:r>
          <w:proofErr w:type="spellStart"/>
          <w:r>
            <w:t>Hoa</w:t>
          </w:r>
          <w:proofErr w:type="spellEnd"/>
          <w:r>
            <w:t xml:space="preserve">, A.X. and </w:t>
          </w:r>
          <w:proofErr w:type="spellStart"/>
          <w:r>
            <w:t>Techato</w:t>
          </w:r>
          <w:proofErr w:type="spellEnd"/>
          <w:r>
            <w:t xml:space="preserve">, K., (2022). [Online] </w:t>
          </w:r>
        </w:p>
        <w:p w14:paraId="4A569AA4" w14:textId="77777777" w:rsidR="002B7F68" w:rsidRDefault="002B7F68" w:rsidP="002B7F68">
          <w:pPr>
            <w:spacing w:before="240" w:line="360" w:lineRule="auto"/>
          </w:pPr>
          <w:r>
            <w:t xml:space="preserve">Available at: </w:t>
          </w:r>
          <w:hyperlink r:id="rId16" w:history="1">
            <w:r w:rsidRPr="00525351">
              <w:rPr>
                <w:rStyle w:val="Hyperlink"/>
              </w:rPr>
              <w:t>https://onlinelibrary.wil</w:t>
            </w:r>
            <w:r w:rsidRPr="00525351">
              <w:rPr>
                <w:rStyle w:val="Hyperlink"/>
              </w:rPr>
              <w:t>e</w:t>
            </w:r>
            <w:r w:rsidRPr="00525351">
              <w:rPr>
                <w:rStyle w:val="Hyperlink"/>
              </w:rPr>
              <w:t>y.com/doi/abs/10.1002/er.7620</w:t>
            </w:r>
          </w:hyperlink>
          <w:r>
            <w:t xml:space="preserve">. (Accessed: 29th </w:t>
          </w:r>
          <w:proofErr w:type="gramStart"/>
          <w:r>
            <w:t>August,</w:t>
          </w:r>
          <w:proofErr w:type="gramEnd"/>
          <w:r>
            <w:t xml:space="preserve"> 2023)</w:t>
          </w:r>
        </w:p>
        <w:p w14:paraId="77775646" w14:textId="77777777" w:rsidR="002B7F68" w:rsidRDefault="002B7F68" w:rsidP="002B7F68">
          <w:pPr>
            <w:spacing w:before="240" w:line="360" w:lineRule="auto"/>
          </w:pPr>
          <w:r>
            <w:t xml:space="preserve">Americanexpress.com, (2023). [Online] </w:t>
          </w:r>
        </w:p>
        <w:p w14:paraId="3835AD52" w14:textId="77777777" w:rsidR="002B7F68" w:rsidRDefault="002B7F68" w:rsidP="002B7F68">
          <w:pPr>
            <w:spacing w:before="240" w:line="360" w:lineRule="auto"/>
          </w:pPr>
          <w:r>
            <w:t xml:space="preserve">Available at: </w:t>
          </w:r>
          <w:hyperlink r:id="rId17" w:history="1">
            <w:r w:rsidRPr="00525351">
              <w:rPr>
                <w:rStyle w:val="Hyperlink"/>
              </w:rPr>
              <w:t>https://www.americanexpress.</w:t>
            </w:r>
            <w:r w:rsidRPr="00525351">
              <w:rPr>
                <w:rStyle w:val="Hyperlink"/>
              </w:rPr>
              <w:t>c</w:t>
            </w:r>
            <w:r w:rsidRPr="00525351">
              <w:rPr>
                <w:rStyle w:val="Hyperlink"/>
              </w:rPr>
              <w:t>o</w:t>
            </w:r>
            <w:r w:rsidRPr="00525351">
              <w:rPr>
                <w:rStyle w:val="Hyperlink"/>
              </w:rPr>
              <w:t>m</w:t>
            </w:r>
            <w:r w:rsidRPr="00525351">
              <w:rPr>
                <w:rStyle w:val="Hyperlink"/>
              </w:rPr>
              <w:t>/en-in/</w:t>
            </w:r>
          </w:hyperlink>
          <w:r>
            <w:t xml:space="preserve">. (Accessed: 29th </w:t>
          </w:r>
          <w:proofErr w:type="gramStart"/>
          <w:r>
            <w:t>August,</w:t>
          </w:r>
          <w:proofErr w:type="gramEnd"/>
          <w:r>
            <w:t xml:space="preserve"> 2023)</w:t>
          </w:r>
        </w:p>
        <w:p w14:paraId="7E470039" w14:textId="77777777" w:rsidR="002B7F68" w:rsidRDefault="002B7F68" w:rsidP="002B7F68">
          <w:pPr>
            <w:spacing w:before="240" w:line="360" w:lineRule="auto"/>
          </w:pPr>
          <w:r>
            <w:t xml:space="preserve">Ananda, S., Devesh, S. and Al </w:t>
          </w:r>
          <w:proofErr w:type="spellStart"/>
          <w:r>
            <w:t>Lawati</w:t>
          </w:r>
          <w:proofErr w:type="spellEnd"/>
          <w:r>
            <w:t xml:space="preserve">, A.M., (2020). [Online] </w:t>
          </w:r>
        </w:p>
        <w:p w14:paraId="04E077F5" w14:textId="77777777" w:rsidR="002B7F68" w:rsidRDefault="002B7F68" w:rsidP="002B7F68">
          <w:pPr>
            <w:spacing w:before="240" w:line="360" w:lineRule="auto"/>
          </w:pPr>
          <w:r>
            <w:t xml:space="preserve">Available at: </w:t>
          </w:r>
        </w:p>
        <w:p w14:paraId="32669F09" w14:textId="77777777" w:rsidR="002B7F68" w:rsidRDefault="002B7F68" w:rsidP="002B7F68">
          <w:pPr>
            <w:spacing w:before="240" w:line="360" w:lineRule="auto"/>
          </w:pPr>
          <w:hyperlink r:id="rId18" w:history="1">
            <w:r w:rsidRPr="00907A1A">
              <w:rPr>
                <w:rStyle w:val="Hyperlink"/>
              </w:rPr>
              <w:t>https://link.springer.com/article/10.1057/s41</w:t>
            </w:r>
            <w:r w:rsidRPr="00907A1A">
              <w:rPr>
                <w:rStyle w:val="Hyperlink"/>
              </w:rPr>
              <w:t>2</w:t>
            </w:r>
            <w:r w:rsidRPr="00907A1A">
              <w:rPr>
                <w:rStyle w:val="Hyperlink"/>
              </w:rPr>
              <w:t>64-020-00072-y</w:t>
            </w:r>
          </w:hyperlink>
          <w:r>
            <w:t xml:space="preserve">. (Accessed: 29th </w:t>
          </w:r>
          <w:proofErr w:type="gramStart"/>
          <w:r>
            <w:t>August,</w:t>
          </w:r>
          <w:proofErr w:type="gramEnd"/>
          <w:r>
            <w:t xml:space="preserve"> 2023)</w:t>
          </w:r>
        </w:p>
        <w:p w14:paraId="25EFFC7B" w14:textId="77777777" w:rsidR="002B7F68" w:rsidRDefault="002B7F68" w:rsidP="002B7F68">
          <w:pPr>
            <w:spacing w:before="240" w:line="360" w:lineRule="auto"/>
          </w:pPr>
          <w:r>
            <w:t xml:space="preserve">Aziz, M.R.A., </w:t>
          </w:r>
          <w:proofErr w:type="spellStart"/>
          <w:r>
            <w:t>Jali</w:t>
          </w:r>
          <w:proofErr w:type="spellEnd"/>
          <w:r>
            <w:t xml:space="preserve">, M.Z., Noor, M.N.M., </w:t>
          </w:r>
          <w:proofErr w:type="spellStart"/>
          <w:r>
            <w:t>Sulaiman</w:t>
          </w:r>
          <w:proofErr w:type="spellEnd"/>
          <w:r>
            <w:t xml:space="preserve">, S., Harun, M.S. and </w:t>
          </w:r>
          <w:proofErr w:type="spellStart"/>
          <w:r>
            <w:t>Mustafar</w:t>
          </w:r>
          <w:proofErr w:type="spellEnd"/>
          <w:r>
            <w:t xml:space="preserve">, M.Z.I., (2021). 2014-(2020). [Online] </w:t>
          </w:r>
        </w:p>
        <w:p w14:paraId="02B5B6DB" w14:textId="77777777" w:rsidR="002B7F68" w:rsidRDefault="002B7F68" w:rsidP="002B7F68">
          <w:pPr>
            <w:spacing w:before="240" w:line="360" w:lineRule="auto"/>
          </w:pPr>
          <w:r>
            <w:t xml:space="preserve">Available at: </w:t>
          </w:r>
          <w:hyperlink r:id="rId19" w:history="1">
            <w:r w:rsidRPr="00525351">
              <w:rPr>
                <w:rStyle w:val="Hyperlink"/>
              </w:rPr>
              <w:t>https://oarep.usim.edu.my/jspui/</w:t>
            </w:r>
            <w:r w:rsidRPr="00525351">
              <w:rPr>
                <w:rStyle w:val="Hyperlink"/>
              </w:rPr>
              <w:t>h</w:t>
            </w:r>
            <w:r w:rsidRPr="00525351">
              <w:rPr>
                <w:rStyle w:val="Hyperlink"/>
              </w:rPr>
              <w:t>andle</w:t>
            </w:r>
            <w:r w:rsidRPr="00525351">
              <w:rPr>
                <w:rStyle w:val="Hyperlink"/>
              </w:rPr>
              <w:t>/</w:t>
            </w:r>
            <w:r w:rsidRPr="00525351">
              <w:rPr>
                <w:rStyle w:val="Hyperlink"/>
              </w:rPr>
              <w:t>123456789/12331</w:t>
            </w:r>
          </w:hyperlink>
          <w:r>
            <w:t xml:space="preserve"> . </w:t>
          </w:r>
        </w:p>
        <w:p w14:paraId="10349D91" w14:textId="77777777" w:rsidR="002B7F68" w:rsidRDefault="002B7F68" w:rsidP="002B7F68">
          <w:pPr>
            <w:spacing w:before="240" w:line="360" w:lineRule="auto"/>
          </w:pPr>
          <w:r>
            <w:t xml:space="preserve">(Accessed: 29th </w:t>
          </w:r>
          <w:proofErr w:type="gramStart"/>
          <w:r>
            <w:t>August,</w:t>
          </w:r>
          <w:proofErr w:type="gramEnd"/>
          <w:r>
            <w:t xml:space="preserve"> 2023)</w:t>
          </w:r>
        </w:p>
        <w:p w14:paraId="4D8D8B62" w14:textId="77777777" w:rsidR="002B7F68" w:rsidRDefault="002B7F68" w:rsidP="002B7F68">
          <w:pPr>
            <w:spacing w:before="240" w:line="360" w:lineRule="auto"/>
          </w:pPr>
          <w:r>
            <w:t xml:space="preserve">Badiane, K., Yu, L. and </w:t>
          </w:r>
          <w:proofErr w:type="spellStart"/>
          <w:r>
            <w:t>Wui</w:t>
          </w:r>
          <w:proofErr w:type="spellEnd"/>
          <w:r>
            <w:t xml:space="preserve">, W.M., (2020). </w:t>
          </w:r>
        </w:p>
        <w:p w14:paraId="4A2918ED" w14:textId="77777777" w:rsidR="002B7F68" w:rsidRDefault="002B7F68" w:rsidP="002B7F68">
          <w:pPr>
            <w:spacing w:before="240" w:line="360" w:lineRule="auto"/>
          </w:pPr>
          <w:r>
            <w:t xml:space="preserve">[Online] Available at: </w:t>
          </w:r>
          <w:hyperlink r:id="rId20" w:history="1">
            <w:r w:rsidRPr="00525351">
              <w:rPr>
                <w:rStyle w:val="Hyperlink"/>
              </w:rPr>
              <w:t>https://www.researchgate.net/profile/Kemo-Badiane/publication/347517050_Analysis_of_Fi</w:t>
            </w:r>
            <w:r w:rsidRPr="00525351">
              <w:rPr>
                <w:rStyle w:val="Hyperlink"/>
              </w:rPr>
              <w:t>n</w:t>
            </w:r>
            <w:r w:rsidRPr="00525351">
              <w:rPr>
                <w:rStyle w:val="Hyperlink"/>
              </w:rPr>
              <w:t>tech_Revolution_in_China_and_the_UK_A</w:t>
            </w:r>
            <w:r w:rsidRPr="00525351">
              <w:rPr>
                <w:rStyle w:val="Hyperlink"/>
              </w:rPr>
              <w:lastRenderedPageBreak/>
              <w:t>_Comparison_of_Ant_Check_Later_and_Zopa/links/5fe048fb45851553a0db4d92/Analysis-of-Fintech-Revolution-in-China-and-the-UK-A-Comparison-of-Ant-Check-Later-and-Zopa.pdf</w:t>
            </w:r>
          </w:hyperlink>
          <w:r>
            <w:t xml:space="preserve">.  (Accessed: 29th </w:t>
          </w:r>
          <w:proofErr w:type="gramStart"/>
          <w:r>
            <w:t>August,</w:t>
          </w:r>
          <w:proofErr w:type="gramEnd"/>
          <w:r>
            <w:t xml:space="preserve"> 2023)</w:t>
          </w:r>
        </w:p>
        <w:p w14:paraId="25AE0C46" w14:textId="77777777" w:rsidR="002B7F68" w:rsidRDefault="002B7F68" w:rsidP="002B7F68">
          <w:pPr>
            <w:spacing w:before="240" w:line="360" w:lineRule="auto"/>
          </w:pPr>
          <w:proofErr w:type="spellStart"/>
          <w:r>
            <w:t>Baraibar</w:t>
          </w:r>
          <w:proofErr w:type="spellEnd"/>
          <w:r>
            <w:t xml:space="preserve">-Diez, E. and D. </w:t>
          </w:r>
          <w:proofErr w:type="spellStart"/>
          <w:r>
            <w:t>Odriozola</w:t>
          </w:r>
          <w:proofErr w:type="spellEnd"/>
          <w:r>
            <w:t xml:space="preserve">, M., 2019. </w:t>
          </w:r>
        </w:p>
        <w:p w14:paraId="21199A8B" w14:textId="77777777" w:rsidR="002B7F68" w:rsidRDefault="002B7F68" w:rsidP="002B7F68">
          <w:pPr>
            <w:spacing w:before="240" w:line="360" w:lineRule="auto"/>
          </w:pPr>
          <w:r>
            <w:t xml:space="preserve">[Online] Available at: </w:t>
          </w:r>
          <w:hyperlink r:id="rId21" w:history="1">
            <w:r w:rsidRPr="00525351">
              <w:rPr>
                <w:rStyle w:val="Hyperlink"/>
              </w:rPr>
              <w:t>https://www.mdpi.com/2071-1050/11/18/5077</w:t>
            </w:r>
          </w:hyperlink>
          <w:r>
            <w:t xml:space="preserve">. (Accessed: 29th </w:t>
          </w:r>
          <w:proofErr w:type="gramStart"/>
          <w:r>
            <w:t>August,</w:t>
          </w:r>
          <w:proofErr w:type="gramEnd"/>
          <w:r>
            <w:t xml:space="preserve"> 2023)</w:t>
          </w:r>
        </w:p>
        <w:p w14:paraId="6E4A9A6A" w14:textId="77777777" w:rsidR="002B7F68" w:rsidRDefault="002B7F68" w:rsidP="002B7F68">
          <w:pPr>
            <w:spacing w:before="240" w:line="360" w:lineRule="auto"/>
          </w:pPr>
          <w:proofErr w:type="spellStart"/>
          <w:r>
            <w:t>Bătae</w:t>
          </w:r>
          <w:proofErr w:type="spellEnd"/>
          <w:r>
            <w:t xml:space="preserve">, O.M., Dragomir, V.D. and </w:t>
          </w:r>
          <w:proofErr w:type="spellStart"/>
          <w:r>
            <w:t>Feleagă</w:t>
          </w:r>
          <w:proofErr w:type="spellEnd"/>
          <w:r>
            <w:t xml:space="preserve">, L., (2021). [Online] </w:t>
          </w:r>
          <w:r>
            <w:br/>
            <w:t xml:space="preserve">Available at: </w:t>
          </w:r>
        </w:p>
        <w:p w14:paraId="3F12BF22" w14:textId="77777777" w:rsidR="002B7F68" w:rsidRDefault="002B7F68" w:rsidP="002B7F68">
          <w:pPr>
            <w:spacing w:before="240" w:line="360" w:lineRule="auto"/>
          </w:pPr>
          <w:hyperlink r:id="rId22" w:history="1">
            <w:r w:rsidRPr="00907A1A">
              <w:rPr>
                <w:rStyle w:val="Hyperlink"/>
              </w:rPr>
              <w:t>https://www.sciencedirect.com/science/article/abs/pii/S</w:t>
            </w:r>
            <w:r w:rsidRPr="00907A1A">
              <w:rPr>
                <w:rStyle w:val="Hyperlink"/>
              </w:rPr>
              <w:t>0</w:t>
            </w:r>
            <w:r w:rsidRPr="00907A1A">
              <w:rPr>
                <w:rStyle w:val="Hyperlink"/>
              </w:rPr>
              <w:t>959652621000111</w:t>
            </w:r>
          </w:hyperlink>
          <w:r>
            <w:t xml:space="preserve">.  </w:t>
          </w:r>
        </w:p>
        <w:p w14:paraId="4D3B411C" w14:textId="77777777" w:rsidR="002B7F68" w:rsidRDefault="002B7F68" w:rsidP="002B7F68">
          <w:pPr>
            <w:spacing w:before="240" w:line="360" w:lineRule="auto"/>
          </w:pPr>
          <w:r>
            <w:t xml:space="preserve">(Accessed: 29th </w:t>
          </w:r>
          <w:proofErr w:type="gramStart"/>
          <w:r>
            <w:t>August,</w:t>
          </w:r>
          <w:proofErr w:type="gramEnd"/>
          <w:r>
            <w:t xml:space="preserve"> 2023)</w:t>
          </w:r>
        </w:p>
        <w:p w14:paraId="753DAD21" w14:textId="77777777" w:rsidR="002B7F68" w:rsidRDefault="002B7F68" w:rsidP="002B7F68">
          <w:pPr>
            <w:spacing w:before="240" w:line="360" w:lineRule="auto"/>
          </w:pPr>
          <w:proofErr w:type="spellStart"/>
          <w:r>
            <w:t>Carbó</w:t>
          </w:r>
          <w:proofErr w:type="spellEnd"/>
          <w:r>
            <w:t xml:space="preserve">-Valverde, S., </w:t>
          </w:r>
          <w:proofErr w:type="spellStart"/>
          <w:r>
            <w:t>Cuadros-Solas</w:t>
          </w:r>
          <w:proofErr w:type="spellEnd"/>
          <w:r>
            <w:t xml:space="preserve">, P.J. and Rodríguez-Fernández, F., (2021) </w:t>
          </w:r>
        </w:p>
        <w:p w14:paraId="5A27C2A6" w14:textId="77777777" w:rsidR="002B7F68" w:rsidRDefault="002B7F68" w:rsidP="002B7F68">
          <w:pPr>
            <w:spacing w:before="240" w:line="360" w:lineRule="auto"/>
          </w:pPr>
          <w:r>
            <w:t xml:space="preserve">[Online] Available at: </w:t>
          </w:r>
          <w:hyperlink r:id="rId23" w:history="1">
            <w:r w:rsidRPr="00525351">
              <w:rPr>
                <w:rStyle w:val="Hyperlink"/>
              </w:rPr>
              <w:t>https://link.springer.com</w:t>
            </w:r>
            <w:r w:rsidRPr="00525351">
              <w:rPr>
                <w:rStyle w:val="Hyperlink"/>
              </w:rPr>
              <w:t>/</w:t>
            </w:r>
            <w:r w:rsidRPr="00525351">
              <w:rPr>
                <w:rStyle w:val="Hyperlink"/>
              </w:rPr>
              <w:t>chapter/10.1007/978-3-030-81835-7_6</w:t>
            </w:r>
          </w:hyperlink>
          <w:r>
            <w:t xml:space="preserve">.  (Accessed: 29th </w:t>
          </w:r>
          <w:proofErr w:type="gramStart"/>
          <w:r>
            <w:t>August,</w:t>
          </w:r>
          <w:proofErr w:type="gramEnd"/>
          <w:r>
            <w:t xml:space="preserve"> 2023)</w:t>
          </w:r>
        </w:p>
        <w:p w14:paraId="4263374A" w14:textId="77777777" w:rsidR="002B7F68" w:rsidRDefault="002B7F68" w:rsidP="002B7F68">
          <w:pPr>
            <w:spacing w:before="240" w:line="360" w:lineRule="auto"/>
          </w:pPr>
          <w:proofErr w:type="spellStart"/>
          <w:r>
            <w:t>Changar</w:t>
          </w:r>
          <w:proofErr w:type="spellEnd"/>
          <w:r>
            <w:t xml:space="preserve">, M. and </w:t>
          </w:r>
          <w:proofErr w:type="spellStart"/>
          <w:r>
            <w:t>Atan</w:t>
          </w:r>
          <w:proofErr w:type="spellEnd"/>
          <w:r>
            <w:t xml:space="preserve">, T., (2021). </w:t>
          </w:r>
        </w:p>
        <w:p w14:paraId="734CFBAE" w14:textId="77777777" w:rsidR="002B7F68" w:rsidRDefault="002B7F68" w:rsidP="002B7F68">
          <w:pPr>
            <w:spacing w:before="240" w:line="360" w:lineRule="auto"/>
          </w:pPr>
          <w:r>
            <w:t xml:space="preserve">[Online] Available at: </w:t>
          </w:r>
          <w:hyperlink r:id="rId24" w:history="1">
            <w:r w:rsidRPr="00525351">
              <w:rPr>
                <w:rStyle w:val="Hyperlink"/>
              </w:rPr>
              <w:t>https://www.mdpi</w:t>
            </w:r>
            <w:r w:rsidRPr="00525351">
              <w:rPr>
                <w:rStyle w:val="Hyperlink"/>
              </w:rPr>
              <w:t>.</w:t>
            </w:r>
            <w:r w:rsidRPr="00525351">
              <w:rPr>
                <w:rStyle w:val="Hyperlink"/>
              </w:rPr>
              <w:t>com/2071-1050/13/3/1411</w:t>
            </w:r>
          </w:hyperlink>
          <w:r>
            <w:t xml:space="preserve"> . (Accessed: 29th </w:t>
          </w:r>
          <w:proofErr w:type="gramStart"/>
          <w:r>
            <w:t>August,</w:t>
          </w:r>
          <w:proofErr w:type="gramEnd"/>
          <w:r>
            <w:t xml:space="preserve"> 2023)</w:t>
          </w:r>
        </w:p>
        <w:p w14:paraId="6B602E55" w14:textId="77777777" w:rsidR="002B7F68" w:rsidRDefault="002B7F68" w:rsidP="002B7F68">
          <w:pPr>
            <w:spacing w:before="240" w:line="360" w:lineRule="auto"/>
          </w:pPr>
          <w:r>
            <w:t xml:space="preserve">Chauhan, S., Akhtar, A. and Gupta, A., (2022). </w:t>
          </w:r>
        </w:p>
        <w:p w14:paraId="63DE50E9" w14:textId="77777777" w:rsidR="002B7F68" w:rsidRDefault="002B7F68" w:rsidP="002B7F68">
          <w:pPr>
            <w:spacing w:before="240" w:line="360" w:lineRule="auto"/>
          </w:pPr>
          <w:r>
            <w:t xml:space="preserve">[Online] Available at: </w:t>
          </w:r>
          <w:hyperlink r:id="rId25" w:history="1">
            <w:r w:rsidRPr="00525351">
              <w:rPr>
                <w:rStyle w:val="Hyperlink"/>
              </w:rPr>
              <w:t>https://www.emerald.com/insight/conten</w:t>
            </w:r>
            <w:r w:rsidRPr="00525351">
              <w:rPr>
                <w:rStyle w:val="Hyperlink"/>
              </w:rPr>
              <w:t>t</w:t>
            </w:r>
            <w:r w:rsidRPr="00525351">
              <w:rPr>
                <w:rStyle w:val="Hyperlink"/>
              </w:rPr>
              <w:t>/doi</w:t>
            </w:r>
            <w:r w:rsidRPr="00525351">
              <w:rPr>
                <w:rStyle w:val="Hyperlink"/>
              </w:rPr>
              <w:t>/</w:t>
            </w:r>
            <w:r w:rsidRPr="00525351">
              <w:rPr>
                <w:rStyle w:val="Hyperlink"/>
              </w:rPr>
              <w:t>10.1108/IJQSS-02-(2021)-0027/full/html</w:t>
            </w:r>
          </w:hyperlink>
          <w:r>
            <w:t xml:space="preserve"> . (Accessed: 29th </w:t>
          </w:r>
          <w:proofErr w:type="gramStart"/>
          <w:r>
            <w:t>August,</w:t>
          </w:r>
          <w:proofErr w:type="gramEnd"/>
          <w:r>
            <w:t xml:space="preserve"> 2023)</w:t>
          </w:r>
        </w:p>
        <w:p w14:paraId="62D2F959" w14:textId="77777777" w:rsidR="002B7F68" w:rsidRDefault="002B7F68" w:rsidP="002B7F68">
          <w:pPr>
            <w:spacing w:before="240" w:line="360" w:lineRule="auto"/>
          </w:pPr>
          <w:r>
            <w:t xml:space="preserve">Chiaramonte, L., </w:t>
          </w:r>
          <w:proofErr w:type="spellStart"/>
          <w:r>
            <w:t>Dreassi</w:t>
          </w:r>
          <w:proofErr w:type="spellEnd"/>
          <w:r>
            <w:t xml:space="preserve">, A., </w:t>
          </w:r>
          <w:proofErr w:type="spellStart"/>
          <w:r>
            <w:t>Girardone</w:t>
          </w:r>
          <w:proofErr w:type="spellEnd"/>
          <w:r>
            <w:t xml:space="preserve">, C. and </w:t>
          </w:r>
          <w:proofErr w:type="spellStart"/>
          <w:r>
            <w:t>Piserà</w:t>
          </w:r>
          <w:proofErr w:type="spellEnd"/>
          <w:r>
            <w:t xml:space="preserve">, S., (2022). </w:t>
          </w:r>
        </w:p>
        <w:p w14:paraId="52B4AB17" w14:textId="77777777" w:rsidR="002B7F68" w:rsidRDefault="002B7F68" w:rsidP="002B7F68">
          <w:pPr>
            <w:spacing w:before="240" w:line="360" w:lineRule="auto"/>
          </w:pPr>
          <w:r>
            <w:t>[Online] Available at:</w:t>
          </w:r>
        </w:p>
        <w:p w14:paraId="78147070" w14:textId="77777777" w:rsidR="002B7F68" w:rsidRDefault="002B7F68" w:rsidP="002B7F68">
          <w:pPr>
            <w:spacing w:before="240" w:line="360" w:lineRule="auto"/>
          </w:pPr>
          <w:r>
            <w:t xml:space="preserve"> </w:t>
          </w:r>
          <w:hyperlink r:id="rId26" w:history="1">
            <w:r w:rsidRPr="00525351">
              <w:rPr>
                <w:rStyle w:val="Hyperlink"/>
              </w:rPr>
              <w:t>https://www.tandfonline.com/doi/full/10.1080/1351847X.(2021).1964556</w:t>
            </w:r>
          </w:hyperlink>
          <w:r>
            <w:t xml:space="preserve">  (Accessed: 29th </w:t>
          </w:r>
          <w:proofErr w:type="gramStart"/>
          <w:r>
            <w:t>August,</w:t>
          </w:r>
          <w:proofErr w:type="gramEnd"/>
          <w:r>
            <w:t xml:space="preserve"> 2023)</w:t>
          </w:r>
        </w:p>
        <w:p w14:paraId="432A65C9" w14:textId="77777777" w:rsidR="002B7F68" w:rsidRDefault="002B7F68" w:rsidP="002B7F68">
          <w:pPr>
            <w:spacing w:before="240" w:line="360" w:lineRule="auto"/>
          </w:pPr>
          <w:proofErr w:type="spellStart"/>
          <w:r>
            <w:t>Chithirairajan</w:t>
          </w:r>
          <w:proofErr w:type="spellEnd"/>
          <w:r>
            <w:t xml:space="preserve">, B., Suvarna, T. and </w:t>
          </w:r>
          <w:proofErr w:type="spellStart"/>
          <w:r>
            <w:t>Rajarethinam</w:t>
          </w:r>
          <w:proofErr w:type="spellEnd"/>
          <w:r>
            <w:t xml:space="preserve">, E., (2019). </w:t>
          </w:r>
        </w:p>
        <w:p w14:paraId="4C8F957A" w14:textId="77777777" w:rsidR="002B7F68" w:rsidRDefault="002B7F68" w:rsidP="002B7F68">
          <w:pPr>
            <w:spacing w:before="240" w:line="360" w:lineRule="auto"/>
          </w:pPr>
          <w:r>
            <w:lastRenderedPageBreak/>
            <w:t xml:space="preserve">[Online] Available at: </w:t>
          </w:r>
        </w:p>
        <w:p w14:paraId="3B6651C5" w14:textId="77777777" w:rsidR="002B7F68" w:rsidRDefault="002B7F68" w:rsidP="002B7F68">
          <w:pPr>
            <w:spacing w:before="240" w:line="360" w:lineRule="auto"/>
          </w:pPr>
          <w:hyperlink r:id="rId27" w:history="1">
            <w:r w:rsidRPr="00907A1A">
              <w:rPr>
                <w:rStyle w:val="Hyperlink"/>
              </w:rPr>
              <w:t>https://search.ebscohost.com/log</w:t>
            </w:r>
            <w:r w:rsidRPr="00907A1A">
              <w:rPr>
                <w:rStyle w:val="Hyperlink"/>
              </w:rPr>
              <w:t>i</w:t>
            </w:r>
            <w:r w:rsidRPr="00907A1A">
              <w:rPr>
                <w:rStyle w:val="Hyperlink"/>
              </w:rPr>
              <w:t>n.aspx?direct=true&amp;profile=ehost&amp;scope=site&amp;authtype=crawler&amp;jrnl=09760245&amp;AN=141273746&amp;h=U5p%2B6HQNI%2FBAWgAMvUQUGLp2E1%2BvFJePSdew2C%2FJG7Gp1w7YTW1oA3XEj8eEpKIV64gcnMLy3ly%2F47mnXQq4Xw%3D%3D&amp;crl=c</w:t>
            </w:r>
          </w:hyperlink>
          <w:r>
            <w:t xml:space="preserve"> . (Accessed: 29th </w:t>
          </w:r>
          <w:proofErr w:type="gramStart"/>
          <w:r>
            <w:t>August,</w:t>
          </w:r>
          <w:proofErr w:type="gramEnd"/>
          <w:r>
            <w:t xml:space="preserve"> 2023)</w:t>
          </w:r>
        </w:p>
        <w:p w14:paraId="5F5BD459" w14:textId="77777777" w:rsidR="002B7F68" w:rsidRDefault="002B7F68" w:rsidP="002B7F68">
          <w:pPr>
            <w:spacing w:before="240" w:line="360" w:lineRule="auto"/>
          </w:pPr>
          <w:proofErr w:type="spellStart"/>
          <w:r>
            <w:t>Citta</w:t>
          </w:r>
          <w:proofErr w:type="spellEnd"/>
          <w:r>
            <w:t xml:space="preserve">, A.B., </w:t>
          </w:r>
          <w:proofErr w:type="spellStart"/>
          <w:r>
            <w:t>Dekrita</w:t>
          </w:r>
          <w:proofErr w:type="spellEnd"/>
          <w:r>
            <w:t xml:space="preserve">, Y.A., </w:t>
          </w:r>
          <w:proofErr w:type="spellStart"/>
          <w:r>
            <w:t>Yunus</w:t>
          </w:r>
          <w:proofErr w:type="spellEnd"/>
          <w:r>
            <w:t xml:space="preserve">, R. and </w:t>
          </w:r>
          <w:proofErr w:type="spellStart"/>
          <w:r>
            <w:t>Ridha</w:t>
          </w:r>
          <w:proofErr w:type="spellEnd"/>
          <w:r>
            <w:t>, A., (2019),.</w:t>
          </w:r>
        </w:p>
        <w:p w14:paraId="60EE35BE" w14:textId="77777777" w:rsidR="002B7F68" w:rsidRDefault="002B7F68" w:rsidP="002B7F68">
          <w:pPr>
            <w:spacing w:before="240" w:line="360" w:lineRule="auto"/>
          </w:pPr>
          <w:r>
            <w:t xml:space="preserve">[Online] Available at: </w:t>
          </w:r>
          <w:hyperlink r:id="rId28" w:history="1">
            <w:r w:rsidRPr="00525351">
              <w:rPr>
                <w:rStyle w:val="Hyperlink"/>
              </w:rPr>
              <w:t>https://www.atlant</w:t>
            </w:r>
            <w:r w:rsidRPr="00525351">
              <w:rPr>
                <w:rStyle w:val="Hyperlink"/>
              </w:rPr>
              <w:t>i</w:t>
            </w:r>
            <w:r w:rsidRPr="00525351">
              <w:rPr>
                <w:rStyle w:val="Hyperlink"/>
              </w:rPr>
              <w:t>s-press.com/proceedings/icame-18/125917117</w:t>
            </w:r>
          </w:hyperlink>
          <w:r>
            <w:t xml:space="preserve"> . (Accessed: 29th </w:t>
          </w:r>
          <w:proofErr w:type="gramStart"/>
          <w:r>
            <w:t>August,</w:t>
          </w:r>
          <w:proofErr w:type="gramEnd"/>
          <w:r>
            <w:t xml:space="preserve"> 2023)</w:t>
          </w:r>
        </w:p>
        <w:p w14:paraId="2D90AAF1" w14:textId="77777777" w:rsidR="002B7F68" w:rsidRDefault="002B7F68" w:rsidP="002B7F68">
          <w:pPr>
            <w:spacing w:before="240" w:line="360" w:lineRule="auto"/>
          </w:pPr>
          <w:proofErr w:type="spellStart"/>
          <w:r>
            <w:t>Faccia</w:t>
          </w:r>
          <w:proofErr w:type="spellEnd"/>
          <w:r>
            <w:t xml:space="preserve">, A. and Cavaliere, L., (2021). </w:t>
          </w:r>
        </w:p>
        <w:p w14:paraId="21FAAF20" w14:textId="77777777" w:rsidR="002B7F68" w:rsidRDefault="002B7F68" w:rsidP="002B7F68">
          <w:pPr>
            <w:spacing w:before="240" w:line="360" w:lineRule="auto"/>
          </w:pPr>
          <w:r>
            <w:t xml:space="preserve">[Online] Available at:  </w:t>
          </w:r>
          <w:hyperlink r:id="rId29" w:history="1">
            <w:r w:rsidRPr="00525351">
              <w:rPr>
                <w:rStyle w:val="Hyperlink"/>
              </w:rPr>
              <w:t>https://essuir.sumdu.edu.ua/handle/123456789/83980</w:t>
            </w:r>
          </w:hyperlink>
          <w:r>
            <w:t xml:space="preserve">.  (Accessed: 29th </w:t>
          </w:r>
          <w:proofErr w:type="gramStart"/>
          <w:r>
            <w:t>August,</w:t>
          </w:r>
          <w:proofErr w:type="gramEnd"/>
          <w:r>
            <w:t xml:space="preserve"> 2023)</w:t>
          </w:r>
        </w:p>
        <w:p w14:paraId="291D34B8" w14:textId="77777777" w:rsidR="002B7F68" w:rsidRDefault="002B7F68" w:rsidP="002B7F68">
          <w:pPr>
            <w:spacing w:before="240" w:line="360" w:lineRule="auto"/>
          </w:pPr>
          <w:r>
            <w:t xml:space="preserve">Ghani, E.K., Ali, M.M., Musa, M.N.R. and </w:t>
          </w:r>
          <w:proofErr w:type="spellStart"/>
          <w:r>
            <w:t>Omonov</w:t>
          </w:r>
          <w:proofErr w:type="spellEnd"/>
          <w:r>
            <w:t xml:space="preserve">, A.A., (2022). [Online] Available at: </w:t>
          </w:r>
          <w:hyperlink r:id="rId30" w:history="1">
            <w:r w:rsidRPr="00525351">
              <w:rPr>
                <w:rStyle w:val="Hyperlink"/>
              </w:rPr>
              <w:t>https://www.mdpi.com/2071-1050/14/18/1</w:t>
            </w:r>
            <w:r w:rsidRPr="00525351">
              <w:rPr>
                <w:rStyle w:val="Hyperlink"/>
              </w:rPr>
              <w:t>1</w:t>
            </w:r>
            <w:r w:rsidRPr="00525351">
              <w:rPr>
                <w:rStyle w:val="Hyperlink"/>
              </w:rPr>
              <w:t>248</w:t>
            </w:r>
          </w:hyperlink>
          <w:r>
            <w:t xml:space="preserve"> (Accessed: 29th </w:t>
          </w:r>
          <w:proofErr w:type="gramStart"/>
          <w:r>
            <w:t>August,</w:t>
          </w:r>
          <w:proofErr w:type="gramEnd"/>
          <w:r>
            <w:t xml:space="preserve"> 2023)</w:t>
          </w:r>
        </w:p>
        <w:p w14:paraId="607C455E" w14:textId="77777777" w:rsidR="002B7F68" w:rsidRDefault="002B7F68" w:rsidP="002B7F68">
          <w:pPr>
            <w:spacing w:before="240" w:line="360" w:lineRule="auto"/>
          </w:pPr>
          <w:proofErr w:type="spellStart"/>
          <w:r>
            <w:t>Hardjanto</w:t>
          </w:r>
          <w:proofErr w:type="spellEnd"/>
          <w:r>
            <w:t xml:space="preserve">, R.W., (2022). </w:t>
          </w:r>
        </w:p>
        <w:p w14:paraId="1A7E0EC7" w14:textId="77777777" w:rsidR="002B7F68" w:rsidRDefault="002B7F68" w:rsidP="002B7F68">
          <w:pPr>
            <w:spacing w:before="240" w:line="360" w:lineRule="auto"/>
          </w:pPr>
          <w:r>
            <w:t xml:space="preserve">[Online] Available at: </w:t>
          </w:r>
          <w:hyperlink r:id="rId31" w:history="1">
            <w:r w:rsidRPr="00525351">
              <w:rPr>
                <w:rStyle w:val="Hyperlink"/>
              </w:rPr>
              <w:t>https://theblockchaintest.com/uploads/resources/Rai</w:t>
            </w:r>
            <w:r w:rsidRPr="00525351">
              <w:rPr>
                <w:rStyle w:val="Hyperlink"/>
              </w:rPr>
              <w:t>n</w:t>
            </w:r>
            <w:r w:rsidRPr="00525351">
              <w:rPr>
                <w:rStyle w:val="Hyperlink"/>
              </w:rPr>
              <w:t>er%</w:t>
            </w:r>
            <w:r w:rsidRPr="00525351">
              <w:rPr>
                <w:rStyle w:val="Hyperlink"/>
              </w:rPr>
              <w:t>2</w:t>
            </w:r>
            <w:r w:rsidRPr="00525351">
              <w:rPr>
                <w:rStyle w:val="Hyperlink"/>
              </w:rPr>
              <w:t>0Wardhana%20Hardjanto%20-%20Digital%20Economy%20and%20Blockchain%20Technology%20Using%20the%20SWOT%20Analysis%20Model%20-%(2020)22%20Feb.pdf</w:t>
            </w:r>
          </w:hyperlink>
          <w:r>
            <w:t xml:space="preserve"> . (Accessed: 29th </w:t>
          </w:r>
          <w:proofErr w:type="gramStart"/>
          <w:r>
            <w:t>August,</w:t>
          </w:r>
          <w:proofErr w:type="gramEnd"/>
          <w:r>
            <w:t xml:space="preserve"> 2023)</w:t>
          </w:r>
        </w:p>
        <w:p w14:paraId="7109A3C9" w14:textId="77777777" w:rsidR="002B7F68" w:rsidRDefault="002B7F68" w:rsidP="002B7F68">
          <w:pPr>
            <w:spacing w:before="240" w:line="360" w:lineRule="auto"/>
          </w:pPr>
          <w:proofErr w:type="spellStart"/>
          <w:r>
            <w:t>Hassany</w:t>
          </w:r>
          <w:proofErr w:type="spellEnd"/>
          <w:r>
            <w:t xml:space="preserve">, E.E.J.P. and </w:t>
          </w:r>
          <w:proofErr w:type="spellStart"/>
          <w:r>
            <w:t>Pambekti</w:t>
          </w:r>
          <w:proofErr w:type="spellEnd"/>
          <w:r>
            <w:t xml:space="preserve">, G.T., (2022). </w:t>
          </w:r>
        </w:p>
        <w:p w14:paraId="19DD3867" w14:textId="77777777" w:rsidR="002B7F68" w:rsidRDefault="002B7F68" w:rsidP="002B7F68">
          <w:pPr>
            <w:spacing w:before="240" w:line="360" w:lineRule="auto"/>
          </w:pPr>
          <w:r>
            <w:t xml:space="preserve">[Online] Available at: </w:t>
          </w:r>
          <w:hyperlink r:id="rId32" w:history="1">
            <w:r w:rsidRPr="00525351">
              <w:rPr>
                <w:rStyle w:val="Hyperlink"/>
              </w:rPr>
              <w:t>https://scholar.archive.org/work/4j7hn4htkfay5mxqa3vf27j2he/access/wayback/https://ojs.unimal.ac.id/el-amwal/article/download/6676/pdf</w:t>
            </w:r>
          </w:hyperlink>
          <w:r>
            <w:t xml:space="preserve"> . (Accessed: 29th </w:t>
          </w:r>
          <w:proofErr w:type="gramStart"/>
          <w:r>
            <w:t>August,</w:t>
          </w:r>
          <w:proofErr w:type="gramEnd"/>
          <w:r>
            <w:t xml:space="preserve"> 2023)</w:t>
          </w:r>
        </w:p>
        <w:p w14:paraId="56C98DED" w14:textId="77777777" w:rsidR="002B7F68" w:rsidRDefault="002B7F68" w:rsidP="002B7F68">
          <w:pPr>
            <w:spacing w:before="240" w:line="360" w:lineRule="auto"/>
          </w:pPr>
          <w:r>
            <w:t xml:space="preserve">Hung, J.L., He, W. and Shen, J., (2020) </w:t>
          </w:r>
        </w:p>
        <w:p w14:paraId="0D569405" w14:textId="77777777" w:rsidR="002B7F68" w:rsidRDefault="002B7F68" w:rsidP="002B7F68">
          <w:pPr>
            <w:spacing w:before="240" w:line="360" w:lineRule="auto"/>
          </w:pPr>
          <w:r>
            <w:t xml:space="preserve">[Online] Available at: </w:t>
          </w:r>
          <w:hyperlink r:id="rId33" w:history="1">
            <w:r w:rsidRPr="00525351">
              <w:rPr>
                <w:rStyle w:val="Hyperlink"/>
              </w:rPr>
              <w:t>https://www.sciencedirect.com/science/article/abs</w:t>
            </w:r>
            <w:r w:rsidRPr="00525351">
              <w:rPr>
                <w:rStyle w:val="Hyperlink"/>
              </w:rPr>
              <w:t>/</w:t>
            </w:r>
            <w:r w:rsidRPr="00525351">
              <w:rPr>
                <w:rStyle w:val="Hyperlink"/>
              </w:rPr>
              <w:t>pii/S001985011</w:t>
            </w:r>
            <w:r w:rsidRPr="00525351">
              <w:rPr>
                <w:rStyle w:val="Hyperlink"/>
              </w:rPr>
              <w:t>8</w:t>
            </w:r>
            <w:r w:rsidRPr="00525351">
              <w:rPr>
                <w:rStyle w:val="Hyperlink"/>
              </w:rPr>
              <w:t>304681</w:t>
            </w:r>
          </w:hyperlink>
          <w:r>
            <w:t xml:space="preserve"> . (Accessed: 29th </w:t>
          </w:r>
          <w:proofErr w:type="gramStart"/>
          <w:r>
            <w:t>August,</w:t>
          </w:r>
          <w:proofErr w:type="gramEnd"/>
          <w:r>
            <w:t xml:space="preserve"> 2023)</w:t>
          </w:r>
        </w:p>
        <w:p w14:paraId="4D792BE7" w14:textId="77777777" w:rsidR="002B7F68" w:rsidRDefault="002B7F68" w:rsidP="002B7F68">
          <w:pPr>
            <w:spacing w:before="240" w:line="360" w:lineRule="auto"/>
          </w:pPr>
          <w:r>
            <w:lastRenderedPageBreak/>
            <w:t xml:space="preserve">Ir.americanexpress.com, (2023). [Online] Available at: </w:t>
          </w:r>
          <w:hyperlink r:id="rId34" w:history="1">
            <w:r w:rsidRPr="00525351">
              <w:rPr>
                <w:rStyle w:val="Hyperlink"/>
              </w:rPr>
              <w:t>https://ir.americanexpress.com/fina</w:t>
            </w:r>
            <w:r w:rsidRPr="00525351">
              <w:rPr>
                <w:rStyle w:val="Hyperlink"/>
              </w:rPr>
              <w:t>n</w:t>
            </w:r>
            <w:r w:rsidRPr="00525351">
              <w:rPr>
                <w:rStyle w:val="Hyperlink"/>
              </w:rPr>
              <w:t>cials/annual-reports-and-proxy-statements/default.aspx</w:t>
            </w:r>
          </w:hyperlink>
          <w:r>
            <w:t xml:space="preserve">.  (Accessed: 29th </w:t>
          </w:r>
          <w:proofErr w:type="gramStart"/>
          <w:r>
            <w:t>August,</w:t>
          </w:r>
          <w:proofErr w:type="gramEnd"/>
          <w:r>
            <w:t xml:space="preserve"> 2023)</w:t>
          </w:r>
        </w:p>
        <w:p w14:paraId="3C961D93" w14:textId="77777777" w:rsidR="002B7F68" w:rsidRDefault="002B7F68" w:rsidP="002B7F68">
          <w:pPr>
            <w:spacing w:before="240" w:line="360" w:lineRule="auto"/>
          </w:pPr>
          <w:r>
            <w:t xml:space="preserve">Jabbar, S., Lloyd, H., </w:t>
          </w:r>
          <w:proofErr w:type="spellStart"/>
          <w:r>
            <w:t>Hammoudeh</w:t>
          </w:r>
          <w:proofErr w:type="spellEnd"/>
          <w:r>
            <w:t xml:space="preserve">, M., Adebisi, B. and Raza, U., (2021). </w:t>
          </w:r>
        </w:p>
        <w:p w14:paraId="65F97661" w14:textId="77777777" w:rsidR="002B7F68" w:rsidRDefault="002B7F68" w:rsidP="002B7F68">
          <w:pPr>
            <w:spacing w:before="240" w:line="360" w:lineRule="auto"/>
          </w:pPr>
          <w:r>
            <w:t xml:space="preserve">[Online] Available at: </w:t>
          </w:r>
          <w:hyperlink r:id="rId35" w:history="1">
            <w:r w:rsidRPr="00525351">
              <w:rPr>
                <w:rStyle w:val="Hyperlink"/>
              </w:rPr>
              <w:t>https://link.springer.com/article/10.1007/</w:t>
            </w:r>
            <w:r w:rsidRPr="00525351">
              <w:rPr>
                <w:rStyle w:val="Hyperlink"/>
              </w:rPr>
              <w:t>s</w:t>
            </w:r>
            <w:r w:rsidRPr="00525351">
              <w:rPr>
                <w:rStyle w:val="Hyperlink"/>
              </w:rPr>
              <w:t>00530-020-00687-0</w:t>
            </w:r>
          </w:hyperlink>
          <w:r>
            <w:t xml:space="preserve"> . (Accessed: 29th </w:t>
          </w:r>
          <w:proofErr w:type="gramStart"/>
          <w:r>
            <w:t>August,</w:t>
          </w:r>
          <w:proofErr w:type="gramEnd"/>
          <w:r>
            <w:t xml:space="preserve"> 2023)</w:t>
          </w:r>
        </w:p>
        <w:p w14:paraId="2E3F493F" w14:textId="77777777" w:rsidR="002B7F68" w:rsidRDefault="002B7F68" w:rsidP="002B7F68">
          <w:pPr>
            <w:spacing w:before="240" w:line="360" w:lineRule="auto"/>
          </w:pPr>
          <w:proofErr w:type="spellStart"/>
          <w:r>
            <w:t>Jäckering</w:t>
          </w:r>
          <w:proofErr w:type="spellEnd"/>
          <w:r>
            <w:t xml:space="preserve">, L., Fischer, S. and </w:t>
          </w:r>
          <w:proofErr w:type="spellStart"/>
          <w:r>
            <w:t>Kehlenbeck</w:t>
          </w:r>
          <w:proofErr w:type="spellEnd"/>
          <w:r>
            <w:t xml:space="preserve">, K., (2019). </w:t>
          </w:r>
        </w:p>
        <w:p w14:paraId="4CE9BFD7" w14:textId="77777777" w:rsidR="002B7F68" w:rsidRDefault="002B7F68" w:rsidP="002B7F68">
          <w:pPr>
            <w:spacing w:before="240" w:line="360" w:lineRule="auto"/>
          </w:pPr>
          <w:r>
            <w:t xml:space="preserve">[Online] Available at: </w:t>
          </w:r>
          <w:hyperlink r:id="rId36" w:history="1">
            <w:r w:rsidRPr="00525351">
              <w:rPr>
                <w:rStyle w:val="Hyperlink"/>
              </w:rPr>
              <w:t>https://kobra.uni-kassel.de/ha</w:t>
            </w:r>
            <w:r w:rsidRPr="00525351">
              <w:rPr>
                <w:rStyle w:val="Hyperlink"/>
              </w:rPr>
              <w:t>n</w:t>
            </w:r>
            <w:r w:rsidRPr="00525351">
              <w:rPr>
                <w:rStyle w:val="Hyperlink"/>
              </w:rPr>
              <w:t>dle/1234567</w:t>
            </w:r>
            <w:r w:rsidRPr="00525351">
              <w:rPr>
                <w:rStyle w:val="Hyperlink"/>
              </w:rPr>
              <w:t>8</w:t>
            </w:r>
            <w:r w:rsidRPr="00525351">
              <w:rPr>
                <w:rStyle w:val="Hyperlink"/>
              </w:rPr>
              <w:t>9/11357</w:t>
            </w:r>
          </w:hyperlink>
          <w:r>
            <w:t xml:space="preserve">.  (Accessed: 29th </w:t>
          </w:r>
          <w:proofErr w:type="gramStart"/>
          <w:r>
            <w:t>August,</w:t>
          </w:r>
          <w:proofErr w:type="gramEnd"/>
          <w:r>
            <w:t xml:space="preserve"> 2023)</w:t>
          </w:r>
        </w:p>
        <w:p w14:paraId="3E717FA9" w14:textId="77777777" w:rsidR="002B7F68" w:rsidRDefault="002B7F68" w:rsidP="002B7F68">
          <w:pPr>
            <w:spacing w:before="240" w:line="360" w:lineRule="auto"/>
          </w:pPr>
          <w:proofErr w:type="spellStart"/>
          <w:r>
            <w:t>Kartskhiya</w:t>
          </w:r>
          <w:proofErr w:type="spellEnd"/>
          <w:r>
            <w:t xml:space="preserve">, A.A., </w:t>
          </w:r>
          <w:proofErr w:type="spellStart"/>
          <w:r>
            <w:t>Tyrtychnyy</w:t>
          </w:r>
          <w:proofErr w:type="spellEnd"/>
          <w:r>
            <w:t xml:space="preserve">, S.A., Smirnov, M.G., </w:t>
          </w:r>
          <w:proofErr w:type="spellStart"/>
          <w:r>
            <w:t>Dolgikh</w:t>
          </w:r>
          <w:proofErr w:type="spellEnd"/>
          <w:r>
            <w:t xml:space="preserve">, M.G. and </w:t>
          </w:r>
          <w:proofErr w:type="spellStart"/>
          <w:r>
            <w:t>Khmelnitskiy</w:t>
          </w:r>
          <w:proofErr w:type="spellEnd"/>
          <w:r>
            <w:t xml:space="preserve">, L.A., (2020). </w:t>
          </w:r>
        </w:p>
        <w:p w14:paraId="233B4718" w14:textId="77777777" w:rsidR="002B7F68" w:rsidRDefault="002B7F68" w:rsidP="002B7F68">
          <w:pPr>
            <w:spacing w:before="240" w:line="360" w:lineRule="auto"/>
          </w:pPr>
          <w:r>
            <w:t xml:space="preserve">[Online] Available at: </w:t>
          </w:r>
          <w:hyperlink r:id="rId37" w:history="1">
            <w:r w:rsidRPr="00525351">
              <w:rPr>
                <w:rStyle w:val="Hyperlink"/>
              </w:rPr>
              <w:t>https://core.ac.uk/downl</w:t>
            </w:r>
            <w:r w:rsidRPr="00525351">
              <w:rPr>
                <w:rStyle w:val="Hyperlink"/>
              </w:rPr>
              <w:t>o</w:t>
            </w:r>
            <w:r w:rsidRPr="00525351">
              <w:rPr>
                <w:rStyle w:val="Hyperlink"/>
              </w:rPr>
              <w:t>ad/pdf/3</w:t>
            </w:r>
            <w:r w:rsidRPr="00525351">
              <w:rPr>
                <w:rStyle w:val="Hyperlink"/>
              </w:rPr>
              <w:t>2</w:t>
            </w:r>
            <w:r w:rsidRPr="00525351">
              <w:rPr>
                <w:rStyle w:val="Hyperlink"/>
              </w:rPr>
              <w:t>8</w:t>
            </w:r>
            <w:r w:rsidRPr="00525351">
              <w:rPr>
                <w:rStyle w:val="Hyperlink"/>
              </w:rPr>
              <w:t>146413.pdf</w:t>
            </w:r>
          </w:hyperlink>
          <w:r>
            <w:t xml:space="preserve">.  (Accessed: 29th </w:t>
          </w:r>
          <w:proofErr w:type="gramStart"/>
          <w:r>
            <w:t>August,</w:t>
          </w:r>
          <w:proofErr w:type="gramEnd"/>
          <w:r>
            <w:t xml:space="preserve"> 2023)</w:t>
          </w:r>
        </w:p>
        <w:p w14:paraId="34232F3F" w14:textId="77777777" w:rsidR="002B7F68" w:rsidRDefault="002B7F68" w:rsidP="002B7F68">
          <w:pPr>
            <w:spacing w:before="240" w:line="360" w:lineRule="auto"/>
          </w:pPr>
          <w:r>
            <w:t xml:space="preserve">Kaur, S.J., Ali, L., Hassan, M.K. and Al-Emran, M., (2021). </w:t>
          </w:r>
        </w:p>
        <w:p w14:paraId="44D86153" w14:textId="77777777" w:rsidR="002B7F68" w:rsidRDefault="002B7F68" w:rsidP="002B7F68">
          <w:pPr>
            <w:spacing w:before="240" w:line="360" w:lineRule="auto"/>
          </w:pPr>
          <w:r>
            <w:t xml:space="preserve">[Online] Available at: </w:t>
          </w:r>
          <w:hyperlink r:id="rId38" w:history="1">
            <w:r w:rsidRPr="00525351">
              <w:rPr>
                <w:rStyle w:val="Hyperlink"/>
              </w:rPr>
              <w:t>https</w:t>
            </w:r>
            <w:r w:rsidRPr="00525351">
              <w:rPr>
                <w:rStyle w:val="Hyperlink"/>
              </w:rPr>
              <w:t>:</w:t>
            </w:r>
            <w:r w:rsidRPr="00525351">
              <w:rPr>
                <w:rStyle w:val="Hyperlink"/>
              </w:rPr>
              <w:t>//link.springer.com/article/1</w:t>
            </w:r>
            <w:r w:rsidRPr="00525351">
              <w:rPr>
                <w:rStyle w:val="Hyperlink"/>
              </w:rPr>
              <w:t>0</w:t>
            </w:r>
            <w:r w:rsidRPr="00525351">
              <w:rPr>
                <w:rStyle w:val="Hyperlink"/>
              </w:rPr>
              <w:t>.</w:t>
            </w:r>
            <w:r w:rsidRPr="00525351">
              <w:rPr>
                <w:rStyle w:val="Hyperlink"/>
              </w:rPr>
              <w:t>1</w:t>
            </w:r>
            <w:r w:rsidRPr="00525351">
              <w:rPr>
                <w:rStyle w:val="Hyperlink"/>
              </w:rPr>
              <w:t>057/s41264-020-00082-</w:t>
            </w:r>
          </w:hyperlink>
          <w:r>
            <w:t xml:space="preserve">  (Accessed: 29th </w:t>
          </w:r>
          <w:proofErr w:type="gramStart"/>
          <w:r>
            <w:t>August,</w:t>
          </w:r>
          <w:proofErr w:type="gramEnd"/>
          <w:r>
            <w:t xml:space="preserve"> 2023)</w:t>
          </w:r>
        </w:p>
        <w:p w14:paraId="3C1A7409" w14:textId="77777777" w:rsidR="002B7F68" w:rsidRDefault="002B7F68" w:rsidP="002B7F68">
          <w:pPr>
            <w:spacing w:before="240" w:line="360" w:lineRule="auto"/>
          </w:pPr>
          <w:r>
            <w:t xml:space="preserve">La Torre, M., Leo, </w:t>
          </w:r>
          <w:proofErr w:type="gramStart"/>
          <w:r>
            <w:t>S.</w:t>
          </w:r>
          <w:proofErr w:type="gramEnd"/>
          <w:r>
            <w:t xml:space="preserve"> and Panetta, I.C., (2021). </w:t>
          </w:r>
        </w:p>
        <w:p w14:paraId="5DE250AA" w14:textId="77777777" w:rsidR="002B7F68" w:rsidRDefault="002B7F68" w:rsidP="002B7F68">
          <w:pPr>
            <w:spacing w:before="240" w:line="360" w:lineRule="auto"/>
          </w:pPr>
          <w:r>
            <w:t xml:space="preserve">[Online] Available at: </w:t>
          </w:r>
          <w:hyperlink r:id="rId39" w:history="1">
            <w:r w:rsidRPr="00525351">
              <w:rPr>
                <w:rStyle w:val="Hyperlink"/>
              </w:rPr>
              <w:t>https://onlinelibrary.wiley.com/doi/full/10.1002/</w:t>
            </w:r>
            <w:r w:rsidRPr="00525351">
              <w:rPr>
                <w:rStyle w:val="Hyperlink"/>
              </w:rPr>
              <w:t>c</w:t>
            </w:r>
            <w:r w:rsidRPr="00525351">
              <w:rPr>
                <w:rStyle w:val="Hyperlink"/>
              </w:rPr>
              <w:t>sr.2132</w:t>
            </w:r>
          </w:hyperlink>
          <w:r>
            <w:t xml:space="preserve">. (Accessed: 29th </w:t>
          </w:r>
          <w:proofErr w:type="gramStart"/>
          <w:r>
            <w:t>August,</w:t>
          </w:r>
          <w:proofErr w:type="gramEnd"/>
          <w:r>
            <w:t xml:space="preserve"> 2023)</w:t>
          </w:r>
        </w:p>
        <w:p w14:paraId="4E3D69F7" w14:textId="77777777" w:rsidR="002B7F68" w:rsidRDefault="002B7F68" w:rsidP="002B7F68">
          <w:pPr>
            <w:spacing w:before="240" w:line="360" w:lineRule="auto"/>
          </w:pPr>
          <w:r>
            <w:t xml:space="preserve">Li, Q., </w:t>
          </w:r>
          <w:proofErr w:type="spellStart"/>
          <w:r>
            <w:t>Ruan</w:t>
          </w:r>
          <w:proofErr w:type="spellEnd"/>
          <w:r>
            <w:t xml:space="preserve">, W., Shi, H., Xiang, E. and Zhang, F., (2022). </w:t>
          </w:r>
        </w:p>
        <w:p w14:paraId="25170B43" w14:textId="77777777" w:rsidR="002B7F68" w:rsidRDefault="002B7F68" w:rsidP="002B7F68">
          <w:pPr>
            <w:spacing w:before="240" w:line="360" w:lineRule="auto"/>
          </w:pPr>
          <w:r>
            <w:t xml:space="preserve">[Online] Available at: </w:t>
          </w:r>
          <w:hyperlink r:id="rId40" w:history="1">
            <w:r w:rsidRPr="00525351">
              <w:rPr>
                <w:rStyle w:val="Hyperlink"/>
              </w:rPr>
              <w:t>https://onlinelibrary.wiley.com/doi/full/10.1002/bse.3055</w:t>
            </w:r>
          </w:hyperlink>
          <w:r>
            <w:t xml:space="preserve">  (Accessed: 29th </w:t>
          </w:r>
          <w:proofErr w:type="gramStart"/>
          <w:r>
            <w:t>August,</w:t>
          </w:r>
          <w:proofErr w:type="gramEnd"/>
          <w:r>
            <w:t xml:space="preserve"> 2023)</w:t>
          </w:r>
        </w:p>
        <w:p w14:paraId="2EA156D3" w14:textId="38F03FCD" w:rsidR="002B7F68" w:rsidRDefault="002B7F68" w:rsidP="002B7F68">
          <w:pPr>
            <w:spacing w:before="240" w:line="360" w:lineRule="auto"/>
          </w:pPr>
          <w:r>
            <w:t xml:space="preserve">(Accessed: 29th </w:t>
          </w:r>
          <w:proofErr w:type="gramStart"/>
          <w:r>
            <w:t>August,</w:t>
          </w:r>
          <w:proofErr w:type="gramEnd"/>
          <w:r>
            <w:t xml:space="preserve"> 2023)</w:t>
          </w:r>
        </w:p>
        <w:p w14:paraId="7E8CAFF8" w14:textId="77777777" w:rsidR="002B7F68" w:rsidRDefault="002B7F68" w:rsidP="002B7F68">
          <w:pPr>
            <w:spacing w:before="240" w:line="360" w:lineRule="auto"/>
          </w:pPr>
          <w:r>
            <w:t xml:space="preserve">Longhurst, G.J., Stone, D.M., </w:t>
          </w:r>
          <w:proofErr w:type="spellStart"/>
          <w:r>
            <w:t>Dulohery</w:t>
          </w:r>
          <w:proofErr w:type="spellEnd"/>
          <w:r>
            <w:t xml:space="preserve">, K., Scully, D., </w:t>
          </w:r>
        </w:p>
        <w:p w14:paraId="7647CA55" w14:textId="77777777" w:rsidR="002B7F68" w:rsidRDefault="002B7F68" w:rsidP="002B7F68">
          <w:pPr>
            <w:spacing w:before="240" w:line="360" w:lineRule="auto"/>
          </w:pPr>
          <w:r>
            <w:t xml:space="preserve">[Online] Available at: </w:t>
          </w:r>
          <w:hyperlink r:id="rId41" w:history="1">
            <w:r w:rsidRPr="00525351">
              <w:rPr>
                <w:rStyle w:val="Hyperlink"/>
              </w:rPr>
              <w:t>https://anatomypubs.onli</w:t>
            </w:r>
            <w:r w:rsidRPr="00525351">
              <w:rPr>
                <w:rStyle w:val="Hyperlink"/>
              </w:rPr>
              <w:t>n</w:t>
            </w:r>
            <w:r w:rsidRPr="00525351">
              <w:rPr>
                <w:rStyle w:val="Hyperlink"/>
              </w:rPr>
              <w:t>elibrary.wiley.com/doi/full/10.1002/ase.1967</w:t>
            </w:r>
          </w:hyperlink>
          <w:r>
            <w:t xml:space="preserve">  </w:t>
          </w:r>
        </w:p>
        <w:p w14:paraId="3B2A07DB" w14:textId="77777777" w:rsidR="002B7F68" w:rsidRDefault="002B7F68" w:rsidP="002B7F68">
          <w:pPr>
            <w:spacing w:before="240" w:line="360" w:lineRule="auto"/>
          </w:pPr>
          <w:r>
            <w:lastRenderedPageBreak/>
            <w:t xml:space="preserve">(Accessed: 29th </w:t>
          </w:r>
          <w:proofErr w:type="gramStart"/>
          <w:r>
            <w:t>August,</w:t>
          </w:r>
          <w:proofErr w:type="gramEnd"/>
          <w:r>
            <w:t xml:space="preserve"> 2023)</w:t>
          </w:r>
        </w:p>
        <w:p w14:paraId="567C2277" w14:textId="49DD00D0" w:rsidR="002B7F68" w:rsidRDefault="002B7F68" w:rsidP="002B7F68">
          <w:pPr>
            <w:spacing w:before="240" w:line="360" w:lineRule="auto"/>
          </w:pPr>
          <w:r>
            <w:t xml:space="preserve">Lumpkin, S. and </w:t>
          </w:r>
          <w:proofErr w:type="spellStart"/>
          <w:r>
            <w:t>Schich</w:t>
          </w:r>
          <w:proofErr w:type="spellEnd"/>
          <w:r>
            <w:t xml:space="preserve">, S., (2020).. [Online] Available at: </w:t>
          </w:r>
          <w:hyperlink r:id="rId42" w:history="1">
            <w:r w:rsidRPr="00525351">
              <w:rPr>
                <w:rStyle w:val="Hyperlink"/>
              </w:rPr>
              <w:t>https://www.researchgate.net/profile/Sebastian-Schich/publication/338297263_Banks_Digital_Banking_Initiatives_and_the_Financial_Safety_Net_Theory_and_Analytical_Fram</w:t>
            </w:r>
            <w:r w:rsidRPr="00525351">
              <w:rPr>
                <w:rStyle w:val="Hyperlink"/>
              </w:rPr>
              <w:t>e</w:t>
            </w:r>
            <w:r w:rsidRPr="00525351">
              <w:rPr>
                <w:rStyle w:val="Hyperlink"/>
              </w:rPr>
              <w:t>work/links/5e42745ca6fdccd9659a3c03/Banks-Digital-Banking-Initiatives-and-the-Financial-Safety-Net-Theory-and-Analytical-Framework.pdf</w:t>
            </w:r>
          </w:hyperlink>
          <w:r>
            <w:t xml:space="preserve">  (Accessed: 29th August, 2023)</w:t>
          </w:r>
        </w:p>
        <w:p w14:paraId="73431B20" w14:textId="7E286246" w:rsidR="002B7F68" w:rsidRDefault="002B7F68" w:rsidP="002B7F68">
          <w:pPr>
            <w:spacing w:before="240" w:line="360" w:lineRule="auto"/>
          </w:pPr>
          <w:proofErr w:type="spellStart"/>
          <w:r>
            <w:t>Mattke</w:t>
          </w:r>
          <w:proofErr w:type="spellEnd"/>
          <w:r>
            <w:t xml:space="preserve">, J., Hund, A., Maier, C. and Weitzel, T., (2019).. </w:t>
          </w:r>
        </w:p>
        <w:p w14:paraId="70748A0A" w14:textId="77777777" w:rsidR="002B7F68" w:rsidRDefault="002B7F68" w:rsidP="002B7F68">
          <w:pPr>
            <w:spacing w:before="240" w:line="360" w:lineRule="auto"/>
          </w:pPr>
          <w:r>
            <w:t>[Online] Available at:</w:t>
          </w:r>
        </w:p>
        <w:p w14:paraId="41E0A5BB" w14:textId="77777777" w:rsidR="002B7F68" w:rsidRDefault="002B7F68" w:rsidP="002B7F68">
          <w:pPr>
            <w:spacing w:before="240" w:line="360" w:lineRule="auto"/>
          </w:pPr>
          <w:hyperlink r:id="rId43" w:history="1">
            <w:r w:rsidRPr="00907A1A">
              <w:rPr>
                <w:rStyle w:val="Hyperlink"/>
              </w:rPr>
              <w:t>https://search.ebscohost.com/login.aspx?direct=true&amp;profile=ehost&amp;scope=site&amp;authtype=crawler&amp;jrnl=15401960&amp;AN=140328252&amp;</w:t>
            </w:r>
            <w:r w:rsidRPr="00907A1A">
              <w:rPr>
                <w:rStyle w:val="Hyperlink"/>
              </w:rPr>
              <w:t>h</w:t>
            </w:r>
            <w:r w:rsidRPr="00907A1A">
              <w:rPr>
                <w:rStyle w:val="Hyperlink"/>
              </w:rPr>
              <w:t>=H6JP26rCH3KCvV7sZcmofN1%2BRwLTx5t0PQ%2FNjEDqRrwKnIoyDasBoFT2yE9ssZpfVMNPqKchqx%2FA%2BzUamzGIVw%3D%3D&amp;crl=c</w:t>
            </w:r>
          </w:hyperlink>
          <w:r>
            <w:t xml:space="preserve">. (Accessed: 29th </w:t>
          </w:r>
          <w:proofErr w:type="gramStart"/>
          <w:r>
            <w:t>August,</w:t>
          </w:r>
          <w:proofErr w:type="gramEnd"/>
          <w:r>
            <w:t xml:space="preserve"> 2023)</w:t>
          </w:r>
        </w:p>
        <w:p w14:paraId="6242D9C3" w14:textId="49418440" w:rsidR="002B7F68" w:rsidRDefault="002B7F68" w:rsidP="002B7F68">
          <w:pPr>
            <w:spacing w:before="240" w:line="360" w:lineRule="auto"/>
          </w:pPr>
          <w:r>
            <w:t xml:space="preserve">Moussa, T., </w:t>
          </w:r>
          <w:proofErr w:type="spellStart"/>
          <w:r>
            <w:t>Kotb</w:t>
          </w:r>
          <w:proofErr w:type="spellEnd"/>
          <w:r>
            <w:t xml:space="preserve">, A. and </w:t>
          </w:r>
          <w:proofErr w:type="spellStart"/>
          <w:r>
            <w:t>Helfaya</w:t>
          </w:r>
          <w:proofErr w:type="spellEnd"/>
          <w:r>
            <w:t xml:space="preserve">, A., (2022).. [Online] Available at: </w:t>
          </w:r>
          <w:hyperlink r:id="rId44" w:history="1">
            <w:r w:rsidRPr="00525351">
              <w:rPr>
                <w:rStyle w:val="Hyperlink"/>
              </w:rPr>
              <w:t>https://www.tandfonline.com/doi/full/10.1080/09638180.(2</w:t>
            </w:r>
            <w:r w:rsidRPr="00525351">
              <w:rPr>
                <w:rStyle w:val="Hyperlink"/>
              </w:rPr>
              <w:t>0</w:t>
            </w:r>
            <w:r w:rsidRPr="00525351">
              <w:rPr>
                <w:rStyle w:val="Hyperlink"/>
              </w:rPr>
              <w:t>2</w:t>
            </w:r>
            <w:r w:rsidRPr="00525351">
              <w:rPr>
                <w:rStyle w:val="Hyperlink"/>
              </w:rPr>
              <w:t>1</w:t>
            </w:r>
            <w:r w:rsidRPr="00525351">
              <w:rPr>
                <w:rStyle w:val="Hyperlink"/>
              </w:rPr>
              <w:t>)</w:t>
            </w:r>
            <w:r w:rsidRPr="00525351">
              <w:rPr>
                <w:rStyle w:val="Hyperlink"/>
              </w:rPr>
              <w:t>.1890173</w:t>
            </w:r>
          </w:hyperlink>
          <w:r>
            <w:t xml:space="preserve"> (Accessed: 29th </w:t>
          </w:r>
          <w:proofErr w:type="gramStart"/>
          <w:r>
            <w:t>August,</w:t>
          </w:r>
          <w:proofErr w:type="gramEnd"/>
          <w:r>
            <w:t xml:space="preserve"> 2023)</w:t>
          </w:r>
        </w:p>
        <w:p w14:paraId="39A8FE15" w14:textId="37783080" w:rsidR="002B7F68" w:rsidRDefault="002B7F68" w:rsidP="002B7F68">
          <w:pPr>
            <w:spacing w:before="240" w:line="360" w:lineRule="auto"/>
          </w:pPr>
          <w:proofErr w:type="spellStart"/>
          <w:r>
            <w:t>Mudia</w:t>
          </w:r>
          <w:proofErr w:type="spellEnd"/>
          <w:r>
            <w:t xml:space="preserve">, A., </w:t>
          </w:r>
          <w:proofErr w:type="spellStart"/>
          <w:r>
            <w:t>Ussu</w:t>
          </w:r>
          <w:proofErr w:type="spellEnd"/>
          <w:r>
            <w:t xml:space="preserve">, A. and </w:t>
          </w:r>
          <w:proofErr w:type="spellStart"/>
          <w:r>
            <w:t>Mitzalina</w:t>
          </w:r>
          <w:proofErr w:type="spellEnd"/>
          <w:r>
            <w:t xml:space="preserve">, A., (2021), 4.0. [Online] Available at: </w:t>
          </w:r>
          <w:hyperlink r:id="rId45" w:history="1">
            <w:r w:rsidRPr="00525351">
              <w:rPr>
                <w:rStyle w:val="Hyperlink"/>
              </w:rPr>
              <w:t>https://eudl.eu/doi/10.4108/eai.29-6-(2021</w:t>
            </w:r>
            <w:r w:rsidRPr="00525351">
              <w:rPr>
                <w:rStyle w:val="Hyperlink"/>
              </w:rPr>
              <w:t>)</w:t>
            </w:r>
            <w:r w:rsidRPr="00525351">
              <w:rPr>
                <w:rStyle w:val="Hyperlink"/>
              </w:rPr>
              <w:t>.2</w:t>
            </w:r>
            <w:r w:rsidRPr="00525351">
              <w:rPr>
                <w:rStyle w:val="Hyperlink"/>
              </w:rPr>
              <w:t>3</w:t>
            </w:r>
            <w:r w:rsidRPr="00525351">
              <w:rPr>
                <w:rStyle w:val="Hyperlink"/>
              </w:rPr>
              <w:t>12592</w:t>
            </w:r>
          </w:hyperlink>
          <w:r>
            <w:t xml:space="preserve">  (Accessed: 29th </w:t>
          </w:r>
          <w:proofErr w:type="gramStart"/>
          <w:r>
            <w:t>August,</w:t>
          </w:r>
          <w:proofErr w:type="gramEnd"/>
          <w:r>
            <w:t xml:space="preserve"> 2023)</w:t>
          </w:r>
        </w:p>
        <w:p w14:paraId="23284937" w14:textId="700036C8" w:rsidR="002B7F68" w:rsidRDefault="002B7F68" w:rsidP="002B7F68">
          <w:pPr>
            <w:spacing w:before="240" w:line="360" w:lineRule="auto"/>
          </w:pPr>
          <w:r>
            <w:t xml:space="preserve">Murcia, N.N., Ferreira, F.A. and Ferreira, J.J., (2022). [Online] Available at: </w:t>
          </w:r>
          <w:hyperlink r:id="rId46" w:history="1">
            <w:r w:rsidRPr="00525351">
              <w:rPr>
                <w:rStyle w:val="Hyperlink"/>
              </w:rPr>
              <w:t>https://www.sciencedirect.com/science/article/abs/pii/S0040162521</w:t>
            </w:r>
            <w:r w:rsidRPr="00525351">
              <w:rPr>
                <w:rStyle w:val="Hyperlink"/>
              </w:rPr>
              <w:t>0</w:t>
            </w:r>
            <w:r w:rsidRPr="00525351">
              <w:rPr>
                <w:rStyle w:val="Hyperlink"/>
              </w:rPr>
              <w:t>06855</w:t>
            </w:r>
          </w:hyperlink>
          <w:r>
            <w:t xml:space="preserve"> (Accessed: 29th </w:t>
          </w:r>
          <w:proofErr w:type="gramStart"/>
          <w:r>
            <w:t>August,</w:t>
          </w:r>
          <w:proofErr w:type="gramEnd"/>
          <w:r>
            <w:t xml:space="preserve"> 2023)</w:t>
          </w:r>
        </w:p>
        <w:p w14:paraId="5B8D97CC" w14:textId="77777777" w:rsidR="002B7F68" w:rsidRDefault="002B7F68" w:rsidP="002B7F68">
          <w:pPr>
            <w:spacing w:before="240" w:line="360" w:lineRule="auto"/>
          </w:pPr>
          <w:r>
            <w:t xml:space="preserve">Naeem, M., </w:t>
          </w:r>
          <w:proofErr w:type="spellStart"/>
          <w:r>
            <w:t>Jawaid</w:t>
          </w:r>
          <w:proofErr w:type="spellEnd"/>
          <w:r>
            <w:t xml:space="preserve">, S.T. and Mustafa, S., (2023). Development of Online Banking Services in Pakistan: Applications of SWOT Analysis. South Asian Journal of Management, [Online] Available at: </w:t>
          </w:r>
          <w:hyperlink r:id="rId47" w:history="1">
            <w:r w:rsidRPr="00525351">
              <w:rPr>
                <w:rStyle w:val="Hyperlink"/>
              </w:rPr>
              <w:t>http://sajms.iurc.edu.pk/issues/2023a/SA</w:t>
            </w:r>
            <w:r w:rsidRPr="00525351">
              <w:rPr>
                <w:rStyle w:val="Hyperlink"/>
              </w:rPr>
              <w:t>J</w:t>
            </w:r>
            <w:r w:rsidRPr="00525351">
              <w:rPr>
                <w:rStyle w:val="Hyperlink"/>
              </w:rPr>
              <w:t>MS1.pdf</w:t>
            </w:r>
          </w:hyperlink>
          <w:r>
            <w:t xml:space="preserve"> (Accessed: 29th </w:t>
          </w:r>
          <w:proofErr w:type="gramStart"/>
          <w:r>
            <w:t>August,</w:t>
          </w:r>
          <w:proofErr w:type="gramEnd"/>
          <w:r>
            <w:t xml:space="preserve"> 2023)</w:t>
          </w:r>
        </w:p>
        <w:p w14:paraId="62055EA0" w14:textId="77777777" w:rsidR="002B7F68" w:rsidRDefault="002B7F68" w:rsidP="002B7F68">
          <w:pPr>
            <w:spacing w:before="240" w:line="360" w:lineRule="auto"/>
          </w:pPr>
          <w:proofErr w:type="spellStart"/>
          <w:r>
            <w:t>Nandonde</w:t>
          </w:r>
          <w:proofErr w:type="spellEnd"/>
          <w:r>
            <w:t xml:space="preserve">, F.A., 2019. </w:t>
          </w:r>
        </w:p>
        <w:p w14:paraId="030C0116" w14:textId="77777777" w:rsidR="002B7F68" w:rsidRDefault="002B7F68" w:rsidP="002B7F68">
          <w:pPr>
            <w:spacing w:before="240" w:line="360" w:lineRule="auto"/>
          </w:pPr>
          <w:r>
            <w:t xml:space="preserve">[Online] Available at: </w:t>
          </w:r>
          <w:hyperlink r:id="rId48" w:history="1">
            <w:r w:rsidRPr="00525351">
              <w:rPr>
                <w:rStyle w:val="Hyperlink"/>
              </w:rPr>
              <w:t>https://onlinelibrary.wiley.com/doi/abs/10.</w:t>
            </w:r>
            <w:r w:rsidRPr="00525351">
              <w:rPr>
                <w:rStyle w:val="Hyperlink"/>
              </w:rPr>
              <w:t>1</w:t>
            </w:r>
            <w:r w:rsidRPr="00525351">
              <w:rPr>
                <w:rStyle w:val="Hyperlink"/>
              </w:rPr>
              <w:t>002/joe.21935</w:t>
            </w:r>
          </w:hyperlink>
          <w:r>
            <w:t xml:space="preserve"> (Accessed: 29th </w:t>
          </w:r>
          <w:proofErr w:type="gramStart"/>
          <w:r>
            <w:t>August,</w:t>
          </w:r>
          <w:proofErr w:type="gramEnd"/>
          <w:r>
            <w:t xml:space="preserve"> 2023)</w:t>
          </w:r>
        </w:p>
        <w:p w14:paraId="7E925E1D" w14:textId="77777777" w:rsidR="002B7F68" w:rsidRDefault="002B7F68" w:rsidP="002B7F68">
          <w:pPr>
            <w:spacing w:before="240" w:line="360" w:lineRule="auto"/>
          </w:pPr>
          <w:r>
            <w:lastRenderedPageBreak/>
            <w:t xml:space="preserve">Odey, L., (2021). An Evaluation of Challenges Affecting New Technology </w:t>
          </w:r>
          <w:proofErr w:type="spellStart"/>
          <w:r>
            <w:t>Startups</w:t>
          </w:r>
          <w:proofErr w:type="spellEnd"/>
          <w:r>
            <w:t xml:space="preserve"> in the United Kingdom Today: A Pest Analysis. [Online] Available at: </w:t>
          </w:r>
          <w:hyperlink r:id="rId49" w:history="1">
            <w:r w:rsidRPr="00525351">
              <w:rPr>
                <w:rStyle w:val="Hyperlink"/>
              </w:rPr>
              <w:t>https://www.research</w:t>
            </w:r>
            <w:r w:rsidRPr="00525351">
              <w:rPr>
                <w:rStyle w:val="Hyperlink"/>
              </w:rPr>
              <w:t>g</w:t>
            </w:r>
            <w:r w:rsidRPr="00525351">
              <w:rPr>
                <w:rStyle w:val="Hyperlink"/>
              </w:rPr>
              <w:t>ate.net/profile/Lehiowo-Odey/publication/349009288_An</w:t>
            </w:r>
            <w:r w:rsidRPr="00525351">
              <w:rPr>
                <w:rStyle w:val="Hyperlink"/>
              </w:rPr>
              <w:t>_</w:t>
            </w:r>
            <w:r w:rsidRPr="00525351">
              <w:rPr>
                <w:rStyle w:val="Hyperlink"/>
              </w:rPr>
              <w:t>Evaluation_of_Challenges_Affecting_New_Technology_Startups_in_the_United_Kingdom_Today_A_Pest_Analysis/links/601b3fa8299bf1cc269ffefe/An-Evaluation-of-Challenges-Affecting-New-Technology-Startups-in-the-United-Kingdom-Today-A-Pest-Analysis.pdf</w:t>
            </w:r>
          </w:hyperlink>
          <w:r>
            <w:t xml:space="preserve"> (Accessed: 29th August, 2023)</w:t>
          </w:r>
        </w:p>
        <w:p w14:paraId="5031766C" w14:textId="74CF15F4" w:rsidR="002B7F68" w:rsidRDefault="002B7F68" w:rsidP="002B7F68">
          <w:pPr>
            <w:spacing w:before="240" w:line="360" w:lineRule="auto"/>
          </w:pPr>
          <w:proofErr w:type="spellStart"/>
          <w:r>
            <w:t>Pennings</w:t>
          </w:r>
          <w:proofErr w:type="spellEnd"/>
          <w:r>
            <w:t xml:space="preserve">, G., (2022). [Online] Available at: </w:t>
          </w:r>
          <w:hyperlink r:id="rId50" w:history="1">
            <w:r w:rsidRPr="00525351">
              <w:rPr>
                <w:rStyle w:val="Hyperlink"/>
              </w:rPr>
              <w:t>https://www.sciencedirect.com/science/article/abs/pii/S1</w:t>
            </w:r>
            <w:r w:rsidRPr="00525351">
              <w:rPr>
                <w:rStyle w:val="Hyperlink"/>
              </w:rPr>
              <w:t>4</w:t>
            </w:r>
            <w:r w:rsidRPr="00525351">
              <w:rPr>
                <w:rStyle w:val="Hyperlink"/>
              </w:rPr>
              <w:t>72648322007076</w:t>
            </w:r>
          </w:hyperlink>
          <w:r>
            <w:t xml:space="preserve"> (Accessed: 29th </w:t>
          </w:r>
          <w:proofErr w:type="gramStart"/>
          <w:r>
            <w:t>August,</w:t>
          </w:r>
          <w:proofErr w:type="gramEnd"/>
          <w:r>
            <w:t xml:space="preserve"> 2023)</w:t>
          </w:r>
        </w:p>
        <w:p w14:paraId="1498EF9E" w14:textId="77777777" w:rsidR="002B7F68" w:rsidRDefault="002B7F68" w:rsidP="002B7F68">
          <w:pPr>
            <w:spacing w:before="240" w:line="360" w:lineRule="auto"/>
          </w:pPr>
          <w:r>
            <w:t xml:space="preserve">Prashantrampal.com, (2023). [Online] </w:t>
          </w:r>
        </w:p>
        <w:p w14:paraId="4A2D46D5" w14:textId="77777777" w:rsidR="002B7F68" w:rsidRDefault="002B7F68" w:rsidP="002B7F68">
          <w:pPr>
            <w:spacing w:before="240" w:line="360" w:lineRule="auto"/>
          </w:pPr>
          <w:r>
            <w:t xml:space="preserve">Available at: </w:t>
          </w:r>
          <w:hyperlink r:id="rId51" w:history="1">
            <w:r w:rsidRPr="00525351">
              <w:rPr>
                <w:rStyle w:val="Hyperlink"/>
              </w:rPr>
              <w:t>https://www.prashantrampal.com/my-writing-desk/2019</w:t>
            </w:r>
            <w:r w:rsidRPr="00525351">
              <w:rPr>
                <w:rStyle w:val="Hyperlink"/>
              </w:rPr>
              <w:t>/</w:t>
            </w:r>
            <w:r w:rsidRPr="00525351">
              <w:rPr>
                <w:rStyle w:val="Hyperlink"/>
              </w:rPr>
              <w:t>5/1/the-dark-side-of-trust</w:t>
            </w:r>
          </w:hyperlink>
          <w:r>
            <w:t xml:space="preserve"> (Accessed: 29th </w:t>
          </w:r>
          <w:proofErr w:type="gramStart"/>
          <w:r>
            <w:t>August,</w:t>
          </w:r>
          <w:proofErr w:type="gramEnd"/>
          <w:r>
            <w:t xml:space="preserve"> 2023)</w:t>
          </w:r>
        </w:p>
        <w:p w14:paraId="46032954" w14:textId="77777777" w:rsidR="002B7F68" w:rsidRDefault="002B7F68" w:rsidP="002B7F68">
          <w:pPr>
            <w:spacing w:before="240" w:line="360" w:lineRule="auto"/>
          </w:pPr>
          <w:r>
            <w:t xml:space="preserve">Pu, R., </w:t>
          </w:r>
          <w:proofErr w:type="spellStart"/>
          <w:r>
            <w:t>Teresiene</w:t>
          </w:r>
          <w:proofErr w:type="spellEnd"/>
          <w:r>
            <w:t xml:space="preserve">, D., </w:t>
          </w:r>
          <w:proofErr w:type="spellStart"/>
          <w:r>
            <w:t>Pieczulis</w:t>
          </w:r>
          <w:proofErr w:type="spellEnd"/>
          <w:r>
            <w:t xml:space="preserve">, I., Kong, </w:t>
          </w:r>
          <w:proofErr w:type="gramStart"/>
          <w:r>
            <w:t>J.</w:t>
          </w:r>
          <w:proofErr w:type="gramEnd"/>
          <w:r>
            <w:t xml:space="preserve"> and Yue, X.G., (2021). [Online] Available at: </w:t>
          </w:r>
          <w:hyperlink r:id="rId52" w:history="1">
            <w:r w:rsidRPr="00525351">
              <w:rPr>
                <w:rStyle w:val="Hyperlink"/>
              </w:rPr>
              <w:t>https://www.mdpi.com/</w:t>
            </w:r>
            <w:r w:rsidRPr="00525351">
              <w:rPr>
                <w:rStyle w:val="Hyperlink"/>
              </w:rPr>
              <w:t>2</w:t>
            </w:r>
            <w:r w:rsidRPr="00525351">
              <w:rPr>
                <w:rStyle w:val="Hyperlink"/>
              </w:rPr>
              <w:t>227-9091/9/1/21</w:t>
            </w:r>
          </w:hyperlink>
          <w:r>
            <w:t xml:space="preserve"> (Accessed: 29th </w:t>
          </w:r>
          <w:proofErr w:type="gramStart"/>
          <w:r>
            <w:t>August,</w:t>
          </w:r>
          <w:proofErr w:type="gramEnd"/>
          <w:r>
            <w:t xml:space="preserve"> 2023)</w:t>
          </w:r>
        </w:p>
        <w:p w14:paraId="02554E17" w14:textId="77777777" w:rsidR="002B7F68" w:rsidRDefault="002B7F68" w:rsidP="002B7F68">
          <w:pPr>
            <w:spacing w:before="240" w:line="360" w:lineRule="auto"/>
          </w:pPr>
          <w:r>
            <w:t xml:space="preserve">Pu, R., </w:t>
          </w:r>
          <w:proofErr w:type="spellStart"/>
          <w:r>
            <w:t>Teresiene</w:t>
          </w:r>
          <w:proofErr w:type="spellEnd"/>
          <w:r>
            <w:t xml:space="preserve">, D., </w:t>
          </w:r>
          <w:proofErr w:type="spellStart"/>
          <w:r>
            <w:t>Pieczulis</w:t>
          </w:r>
          <w:proofErr w:type="spellEnd"/>
          <w:r>
            <w:t xml:space="preserve">, I., Kong, </w:t>
          </w:r>
          <w:proofErr w:type="gramStart"/>
          <w:r>
            <w:t>J.</w:t>
          </w:r>
          <w:proofErr w:type="gramEnd"/>
          <w:r>
            <w:t xml:space="preserve"> and Yue, X.G., (2021). </w:t>
          </w:r>
        </w:p>
        <w:p w14:paraId="1DA18247" w14:textId="77777777" w:rsidR="002B7F68" w:rsidRDefault="002B7F68" w:rsidP="002B7F68">
          <w:pPr>
            <w:spacing w:before="240" w:line="360" w:lineRule="auto"/>
          </w:pPr>
          <w:r>
            <w:t xml:space="preserve">[Online] Available at: </w:t>
          </w:r>
        </w:p>
        <w:p w14:paraId="580FA0EE" w14:textId="77777777" w:rsidR="002B7F68" w:rsidRDefault="002B7F68" w:rsidP="002B7F68">
          <w:pPr>
            <w:spacing w:before="240" w:line="360" w:lineRule="auto"/>
          </w:pPr>
          <w:hyperlink r:id="rId53" w:history="1">
            <w:r w:rsidRPr="00907A1A">
              <w:rPr>
                <w:rStyle w:val="Hyperlink"/>
              </w:rPr>
              <w:t>https://search.proquest.com/openview/93460f300423bb363fe58ddf1b1e1e0f/1?pq-origsite=gscholar&amp;cbl=2032163</w:t>
            </w:r>
          </w:hyperlink>
          <w:r>
            <w:t xml:space="preserve">  (Accessed: 29th </w:t>
          </w:r>
          <w:proofErr w:type="gramStart"/>
          <w:r>
            <w:t>August,</w:t>
          </w:r>
          <w:proofErr w:type="gramEnd"/>
          <w:r>
            <w:t xml:space="preserve"> 2023)</w:t>
          </w:r>
        </w:p>
        <w:p w14:paraId="6A9DB1B6" w14:textId="77777777" w:rsidR="002B7F68" w:rsidRDefault="002B7F68" w:rsidP="002B7F68">
          <w:pPr>
            <w:spacing w:before="240" w:line="360" w:lineRule="auto"/>
          </w:pPr>
          <w:proofErr w:type="spellStart"/>
          <w:r>
            <w:t>Ryazantseva</w:t>
          </w:r>
          <w:proofErr w:type="spellEnd"/>
          <w:r>
            <w:t xml:space="preserve">, M., (2021). </w:t>
          </w:r>
        </w:p>
        <w:p w14:paraId="3EB7787F" w14:textId="77777777" w:rsidR="002B7F68" w:rsidRDefault="002B7F68" w:rsidP="002B7F68">
          <w:pPr>
            <w:spacing w:before="240" w:line="360" w:lineRule="auto"/>
          </w:pPr>
          <w:r>
            <w:t xml:space="preserve">[Online] Available at: </w:t>
          </w:r>
          <w:hyperlink r:id="rId54" w:history="1">
            <w:r w:rsidRPr="00525351">
              <w:rPr>
                <w:rStyle w:val="Hyperlink"/>
              </w:rPr>
              <w:t>https://www.theseus.fi/handle/10024/5</w:t>
            </w:r>
            <w:r w:rsidRPr="00525351">
              <w:rPr>
                <w:rStyle w:val="Hyperlink"/>
              </w:rPr>
              <w:t>0</w:t>
            </w:r>
            <w:r w:rsidRPr="00525351">
              <w:rPr>
                <w:rStyle w:val="Hyperlink"/>
              </w:rPr>
              <w:t>6166</w:t>
            </w:r>
          </w:hyperlink>
          <w:r>
            <w:t xml:space="preserve"> (Accessed: 29th </w:t>
          </w:r>
          <w:proofErr w:type="gramStart"/>
          <w:r>
            <w:t>August,</w:t>
          </w:r>
          <w:proofErr w:type="gramEnd"/>
          <w:r>
            <w:t xml:space="preserve"> 2023)</w:t>
          </w:r>
        </w:p>
        <w:p w14:paraId="1F9670C3" w14:textId="0F47F270" w:rsidR="002B7F68" w:rsidRDefault="002B7F68" w:rsidP="002B7F68">
          <w:pPr>
            <w:spacing w:before="240" w:line="360" w:lineRule="auto"/>
          </w:pPr>
          <w:proofErr w:type="spellStart"/>
          <w:r>
            <w:t>Sanmath</w:t>
          </w:r>
          <w:proofErr w:type="spellEnd"/>
          <w:r>
            <w:t xml:space="preserve">, A., 2019. F, [Online] Available at: </w:t>
          </w:r>
          <w:hyperlink r:id="rId55" w:history="1">
            <w:r w:rsidRPr="00525351">
              <w:rPr>
                <w:rStyle w:val="Hyperlink"/>
              </w:rPr>
              <w:t>https://d1wqtxts1xzle7.cloudfront.net/57959914/34_Fin_Tech_Banking_-_The_Revolutionized_Digital_Banking-libre.pdf?1544427374=&amp;response-content-disposition=inline%3B+filename%3DFin_Tech_Banking_The_Revolutionized_Digi.pdf&amp;Expires=1693250605&amp;Signature=ZwzMaMBwRm9kffsaED0te1-hbSt7fBJMGohTwAayEcbAEtnc634gdT-</w:t>
            </w:r>
            <w:r w:rsidRPr="00525351">
              <w:rPr>
                <w:rStyle w:val="Hyperlink"/>
              </w:rPr>
              <w:lastRenderedPageBreak/>
              <w:t>Ld~ydV19l~fEZAXXi4ho2hGPw0Wn1H0h2Kq4w4~tU4wJFZogkEfhZr8LrMuPYwpkkAKOUVDvKXgNdkm~dPe6m2NA53SAF~TOu3eA8pInsNM~2G7otKdvriE04CSYZRy1E~Tzw50vmo~61aojn9O1Cg7kp3R7I4gK~mbKYEICM-1tAgtC4I~p7FEGc4jL3pycpEBmQq4APKBbIEZOw-vaYsVQBZcxYz7K8psmQI6~P5~s2FbVg1ieQiekV8Tmmc-npdhtcTRYIi9DL08gC3qXvVW6dHt6MLw__&amp;Key-Pair-Id=APKAJLOHF5GGSLRBV4ZA</w:t>
            </w:r>
          </w:hyperlink>
          <w:r>
            <w:t xml:space="preserve">  (Accessed: 29th August, 2023)</w:t>
          </w:r>
        </w:p>
        <w:p w14:paraId="6970AD66" w14:textId="58DFF2DC" w:rsidR="002B7F68" w:rsidRDefault="002B7F68" w:rsidP="002B7F68">
          <w:pPr>
            <w:spacing w:before="240" w:line="360" w:lineRule="auto"/>
          </w:pPr>
          <w:r>
            <w:t>Sharma, M. and Choubey, A., (202</w:t>
          </w:r>
          <w:r w:rsidR="00214787">
            <w:t>1</w:t>
          </w:r>
          <w:r>
            <w:t xml:space="preserve">).. [Online] Available at: </w:t>
          </w:r>
          <w:hyperlink r:id="rId56" w:history="1">
            <w:r w:rsidRPr="00525351">
              <w:rPr>
                <w:rStyle w:val="Hyperlink"/>
              </w:rPr>
              <w:t>https://lin</w:t>
            </w:r>
            <w:r w:rsidRPr="00525351">
              <w:rPr>
                <w:rStyle w:val="Hyperlink"/>
              </w:rPr>
              <w:t>k</w:t>
            </w:r>
            <w:r w:rsidRPr="00525351">
              <w:rPr>
                <w:rStyle w:val="Hyperlink"/>
              </w:rPr>
              <w:t>.springer.com/article/10.1007/s</w:t>
            </w:r>
            <w:r w:rsidRPr="00525351">
              <w:rPr>
                <w:rStyle w:val="Hyperlink"/>
              </w:rPr>
              <w:t>1</w:t>
            </w:r>
            <w:r w:rsidRPr="00525351">
              <w:rPr>
                <w:rStyle w:val="Hyperlink"/>
              </w:rPr>
              <w:t>0668-021-01426-9</w:t>
            </w:r>
          </w:hyperlink>
          <w:r>
            <w:t xml:space="preserve">  </w:t>
          </w:r>
        </w:p>
        <w:p w14:paraId="22B9039D" w14:textId="77777777" w:rsidR="002B7F68" w:rsidRDefault="002B7F68" w:rsidP="002B7F68">
          <w:pPr>
            <w:spacing w:before="240" w:line="360" w:lineRule="auto"/>
          </w:pPr>
          <w:r>
            <w:t xml:space="preserve">Statista.com, (2023). [Online] Available at: </w:t>
          </w:r>
          <w:hyperlink r:id="rId57" w:history="1">
            <w:r w:rsidRPr="00525351">
              <w:rPr>
                <w:rStyle w:val="Hyperlink"/>
              </w:rPr>
              <w:t>https://www.statista.com/statistics/618147</w:t>
            </w:r>
            <w:r w:rsidRPr="00525351">
              <w:rPr>
                <w:rStyle w:val="Hyperlink"/>
              </w:rPr>
              <w:t>/</w:t>
            </w:r>
            <w:r w:rsidRPr="00525351">
              <w:rPr>
                <w:rStyle w:val="Hyperlink"/>
              </w:rPr>
              <w:t>number-of-american-express-c</w:t>
            </w:r>
            <w:r w:rsidRPr="00525351">
              <w:rPr>
                <w:rStyle w:val="Hyperlink"/>
              </w:rPr>
              <w:t>r</w:t>
            </w:r>
            <w:r w:rsidRPr="00525351">
              <w:rPr>
                <w:rStyle w:val="Hyperlink"/>
              </w:rPr>
              <w:t>edit-cards-worldwide-by-region/</w:t>
            </w:r>
          </w:hyperlink>
          <w:r>
            <w:t xml:space="preserve">  (Accessed: 29th August, 2023)</w:t>
          </w:r>
        </w:p>
        <w:p w14:paraId="2ECC648B" w14:textId="77777777" w:rsidR="002B7F68" w:rsidRDefault="002B7F68" w:rsidP="002B7F68">
          <w:pPr>
            <w:spacing w:before="240" w:line="360" w:lineRule="auto"/>
          </w:pPr>
          <w:r>
            <w:t xml:space="preserve">Sun, H., Rabbani, M.R., Ahmad, N., </w:t>
          </w:r>
          <w:proofErr w:type="spellStart"/>
          <w:r>
            <w:t>Sial</w:t>
          </w:r>
          <w:proofErr w:type="spellEnd"/>
          <w:r>
            <w:t>, M.S., Cheng, G., Zia-</w:t>
          </w:r>
          <w:proofErr w:type="spellStart"/>
          <w:r>
            <w:t>Ud</w:t>
          </w:r>
          <w:proofErr w:type="spellEnd"/>
          <w:r>
            <w:t xml:space="preserve">-Din, M. and Fu, Q., (2020). [Online] </w:t>
          </w:r>
        </w:p>
        <w:p w14:paraId="7239FF69" w14:textId="77777777" w:rsidR="002B7F68" w:rsidRDefault="002B7F68" w:rsidP="002B7F68">
          <w:pPr>
            <w:spacing w:before="240" w:line="360" w:lineRule="auto"/>
          </w:pPr>
          <w:r>
            <w:t xml:space="preserve">Available at: </w:t>
          </w:r>
          <w:hyperlink r:id="rId58" w:history="1">
            <w:r w:rsidRPr="00525351">
              <w:rPr>
                <w:rStyle w:val="Hyperlink"/>
              </w:rPr>
              <w:t>https://w</w:t>
            </w:r>
            <w:r w:rsidRPr="00525351">
              <w:rPr>
                <w:rStyle w:val="Hyperlink"/>
              </w:rPr>
              <w:t>w</w:t>
            </w:r>
            <w:r w:rsidRPr="00525351">
              <w:rPr>
                <w:rStyle w:val="Hyperlink"/>
              </w:rPr>
              <w:t>w.mdpi.com/2071-1050</w:t>
            </w:r>
            <w:r w:rsidRPr="00525351">
              <w:rPr>
                <w:rStyle w:val="Hyperlink"/>
              </w:rPr>
              <w:t>/</w:t>
            </w:r>
            <w:r w:rsidRPr="00525351">
              <w:rPr>
                <w:rStyle w:val="Hyperlink"/>
              </w:rPr>
              <w:t>12/</w:t>
            </w:r>
            <w:r w:rsidRPr="00525351">
              <w:rPr>
                <w:rStyle w:val="Hyperlink"/>
              </w:rPr>
              <w:t>2</w:t>
            </w:r>
            <w:r w:rsidRPr="00525351">
              <w:rPr>
                <w:rStyle w:val="Hyperlink"/>
              </w:rPr>
              <w:t>4/10688</w:t>
            </w:r>
          </w:hyperlink>
          <w:r>
            <w:t xml:space="preserve">  (Accessed: 29th </w:t>
          </w:r>
          <w:proofErr w:type="gramStart"/>
          <w:r>
            <w:t>August,</w:t>
          </w:r>
          <w:proofErr w:type="gramEnd"/>
          <w:r>
            <w:t xml:space="preserve"> 2023)</w:t>
          </w:r>
        </w:p>
        <w:p w14:paraId="360853F5" w14:textId="77777777" w:rsidR="002B7F68" w:rsidRDefault="002B7F68" w:rsidP="002B7F68">
          <w:pPr>
            <w:spacing w:before="240" w:line="360" w:lineRule="auto"/>
          </w:pPr>
          <w:r>
            <w:t>Tsai, F.M., Bui, T.D., Tseng, M.L., Ali, M.H., Lim, M.K. and Chiu, A.S., (2021). [Online]</w:t>
          </w:r>
        </w:p>
        <w:p w14:paraId="7889BEBC" w14:textId="77777777" w:rsidR="002B7F68" w:rsidRDefault="002B7F68" w:rsidP="002B7F68">
          <w:pPr>
            <w:spacing w:before="240" w:line="360" w:lineRule="auto"/>
          </w:pPr>
          <w:r>
            <w:t xml:space="preserve">Available at: </w:t>
          </w:r>
          <w:hyperlink r:id="rId59" w:history="1">
            <w:r w:rsidRPr="00525351">
              <w:rPr>
                <w:rStyle w:val="Hyperlink"/>
              </w:rPr>
              <w:t>https://www.sciencedirect.com/scienc</w:t>
            </w:r>
            <w:r w:rsidRPr="00525351">
              <w:rPr>
                <w:rStyle w:val="Hyperlink"/>
              </w:rPr>
              <w:t>e</w:t>
            </w:r>
            <w:r w:rsidRPr="00525351">
              <w:rPr>
                <w:rStyle w:val="Hyperlink"/>
              </w:rPr>
              <w:t>/article/abs/pii/S0921344921000288</w:t>
            </w:r>
          </w:hyperlink>
          <w:r>
            <w:t xml:space="preserve">  (Accessed: 29th </w:t>
          </w:r>
          <w:proofErr w:type="gramStart"/>
          <w:r>
            <w:t>August,</w:t>
          </w:r>
          <w:proofErr w:type="gramEnd"/>
          <w:r>
            <w:t xml:space="preserve"> 2023)</w:t>
          </w:r>
        </w:p>
        <w:p w14:paraId="57671F3E" w14:textId="77777777" w:rsidR="002B7F68" w:rsidRDefault="002B7F68" w:rsidP="002B7F68">
          <w:pPr>
            <w:spacing w:before="240" w:line="360" w:lineRule="auto"/>
          </w:pPr>
          <w:proofErr w:type="spellStart"/>
          <w:r>
            <w:t>Wewege</w:t>
          </w:r>
          <w:proofErr w:type="spellEnd"/>
          <w:r>
            <w:t xml:space="preserve">, L., Lee, J. and </w:t>
          </w:r>
          <w:proofErr w:type="spellStart"/>
          <w:r>
            <w:t>Thomsett</w:t>
          </w:r>
          <w:proofErr w:type="spellEnd"/>
          <w:r>
            <w:t xml:space="preserve">, M.C., (2020). </w:t>
          </w:r>
        </w:p>
        <w:p w14:paraId="2A266B69" w14:textId="77777777" w:rsidR="002B7F68" w:rsidRDefault="002B7F68" w:rsidP="002B7F68">
          <w:pPr>
            <w:spacing w:before="240" w:line="360" w:lineRule="auto"/>
          </w:pPr>
          <w:r>
            <w:t xml:space="preserve">[Online] Available at: </w:t>
          </w:r>
          <w:hyperlink r:id="rId60" w:history="1">
            <w:r w:rsidRPr="00525351">
              <w:rPr>
                <w:rStyle w:val="Hyperlink"/>
              </w:rPr>
              <w:t>https://www.researchgate.net/profile/Luigi-Wewege/publicatio</w:t>
            </w:r>
            <w:r w:rsidRPr="00525351">
              <w:rPr>
                <w:rStyle w:val="Hyperlink"/>
              </w:rPr>
              <w:t>n</w:t>
            </w:r>
            <w:r w:rsidRPr="00525351">
              <w:rPr>
                <w:rStyle w:val="Hyperlink"/>
              </w:rPr>
              <w:t>/3430506</w:t>
            </w:r>
            <w:r w:rsidRPr="00525351">
              <w:rPr>
                <w:rStyle w:val="Hyperlink"/>
              </w:rPr>
              <w:t>2</w:t>
            </w:r>
            <w:r w:rsidRPr="00525351">
              <w:rPr>
                <w:rStyle w:val="Hyperlink"/>
              </w:rPr>
              <w:t>5_Disruptions_and_Digital_Banking_Trends/links/5f136f93a6fdcc3ed7153217/Disruptions-and-Digital-Banking-Trends.pdf</w:t>
            </w:r>
          </w:hyperlink>
          <w:r>
            <w:t xml:space="preserve">. (Accessed: 29th </w:t>
          </w:r>
          <w:proofErr w:type="gramStart"/>
          <w:r>
            <w:t>August,</w:t>
          </w:r>
          <w:proofErr w:type="gramEnd"/>
          <w:r>
            <w:t xml:space="preserve"> 2023)</w:t>
          </w:r>
        </w:p>
        <w:p w14:paraId="2E44F6E6" w14:textId="77777777" w:rsidR="002B7F68" w:rsidRPr="002B7F68" w:rsidRDefault="002B7F68" w:rsidP="002B7F68">
          <w:pPr>
            <w:rPr>
              <w:lang w:eastAsia="ja-JP"/>
            </w:rPr>
          </w:pPr>
        </w:p>
      </w:sdtContent>
    </w:sdt>
    <w:sectPr w:rsidR="002B7F68" w:rsidRPr="002B7F68" w:rsidSect="00CC2300">
      <w:headerReference w:type="even" r:id="rId61"/>
      <w:headerReference w:type="default" r:id="rId62"/>
      <w:footerReference w:type="even" r:id="rId63"/>
      <w:footerReference w:type="default" r:id="rId64"/>
      <w:headerReference w:type="first" r:id="rId65"/>
      <w:footerReference w:type="first" r:id="rId66"/>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2837" w14:textId="77777777" w:rsidR="00554068" w:rsidRDefault="00554068" w:rsidP="00EF27AC">
      <w:pPr>
        <w:spacing w:after="0" w:line="240" w:lineRule="auto"/>
      </w:pPr>
      <w:r>
        <w:separator/>
      </w:r>
    </w:p>
  </w:endnote>
  <w:endnote w:type="continuationSeparator" w:id="0">
    <w:p w14:paraId="75ACEEE6" w14:textId="77777777" w:rsidR="00554068" w:rsidRDefault="00554068" w:rsidP="00EF27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20B0604020202020204"/>
    <w:charset w:val="00"/>
    <w:family w:val="roman"/>
    <w:notTrueType/>
    <w:pitch w:val="default"/>
  </w:font>
  <w:font w:name="Arial Black">
    <w:panose1 w:val="020B0A04020102020204"/>
    <w:charset w:val="00"/>
    <w:family w:val="swiss"/>
    <w:pitch w:val="variable"/>
    <w:sig w:usb0="A00002AF" w:usb1="400078FB" w:usb2="00000000" w:usb3="00000000" w:csb0="0000009F" w:csb1="00000000"/>
  </w:font>
  <w:font w:name="Vrinda">
    <w:panose1 w:val="020B0502040204020203"/>
    <w:charset w:val="00"/>
    <w:family w:val="swiss"/>
    <w:pitch w:val="variable"/>
    <w:sig w:usb0="0001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9A216" w14:textId="77777777" w:rsidR="00F824C6" w:rsidRDefault="00F824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1592858"/>
      <w:docPartObj>
        <w:docPartGallery w:val="Page Numbers (Bottom of Page)"/>
        <w:docPartUnique/>
      </w:docPartObj>
    </w:sdtPr>
    <w:sdtEndPr>
      <w:rPr>
        <w:color w:val="7F7F7F" w:themeColor="background1" w:themeShade="7F"/>
        <w:spacing w:val="60"/>
      </w:rPr>
    </w:sdtEndPr>
    <w:sdtContent>
      <w:p w14:paraId="2588CE7C" w14:textId="2DF92FB4" w:rsidR="00AD2C91" w:rsidRDefault="00AD2C91">
        <w:pPr>
          <w:pStyle w:val="Footer"/>
          <w:pBdr>
            <w:top w:val="single" w:sz="4" w:space="1" w:color="D9D9D9" w:themeColor="background1" w:themeShade="D9"/>
          </w:pBdr>
          <w:jc w:val="right"/>
        </w:pPr>
        <w:r>
          <w:fldChar w:fldCharType="begin"/>
        </w:r>
        <w:r>
          <w:instrText xml:space="preserve"> PAGE   \* MERGEFORMAT </w:instrText>
        </w:r>
        <w:r>
          <w:fldChar w:fldCharType="separate"/>
        </w:r>
        <w:r w:rsidR="00842370">
          <w:rPr>
            <w:noProof/>
          </w:rPr>
          <w:t>20</w:t>
        </w:r>
        <w:r>
          <w:fldChar w:fldCharType="end"/>
        </w:r>
        <w:r>
          <w:t xml:space="preserve"> | </w:t>
        </w:r>
        <w:r>
          <w:rPr>
            <w:color w:val="7F7F7F" w:themeColor="background1" w:themeShade="7F"/>
            <w:spacing w:val="60"/>
          </w:rPr>
          <w:t>Page</w:t>
        </w:r>
      </w:p>
    </w:sdtContent>
  </w:sdt>
  <w:p w14:paraId="207D48FD" w14:textId="77777777" w:rsidR="008E012E" w:rsidRDefault="008E01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3BEA48" w14:textId="77777777" w:rsidR="00F824C6" w:rsidRDefault="00F824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2803A" w14:textId="77777777" w:rsidR="00554068" w:rsidRDefault="00554068" w:rsidP="00EF27AC">
      <w:pPr>
        <w:spacing w:after="0" w:line="240" w:lineRule="auto"/>
      </w:pPr>
      <w:r>
        <w:separator/>
      </w:r>
    </w:p>
  </w:footnote>
  <w:footnote w:type="continuationSeparator" w:id="0">
    <w:p w14:paraId="7B38FCC7" w14:textId="77777777" w:rsidR="00554068" w:rsidRDefault="00554068" w:rsidP="00EF27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FBD24" w14:textId="77777777" w:rsidR="00F824C6" w:rsidRDefault="00F824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5258" w14:textId="6F5BC19D" w:rsidR="008E012E" w:rsidRDefault="008E012E">
    <w:pPr>
      <w:pStyle w:val="Header"/>
    </w:pPr>
  </w:p>
  <w:p w14:paraId="1266B889" w14:textId="77777777" w:rsidR="008E012E" w:rsidRDefault="008E01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B92C0" w14:textId="77777777" w:rsidR="00F824C6" w:rsidRDefault="00F824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C03F3"/>
    <w:multiLevelType w:val="hybridMultilevel"/>
    <w:tmpl w:val="73F887D6"/>
    <w:lvl w:ilvl="0" w:tplc="08090003">
      <w:start w:val="1"/>
      <w:numFmt w:val="bullet"/>
      <w:lvlText w:val="o"/>
      <w:lvlJc w:val="left"/>
      <w:pPr>
        <w:ind w:left="1500" w:hanging="360"/>
      </w:pPr>
      <w:rPr>
        <w:rFonts w:ascii="Courier New" w:hAnsi="Courier New" w:cs="Courier New"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 w15:restartNumberingAfterBreak="0">
    <w:nsid w:val="02D856FC"/>
    <w:multiLevelType w:val="hybridMultilevel"/>
    <w:tmpl w:val="9A5401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CE1478"/>
    <w:multiLevelType w:val="hybridMultilevel"/>
    <w:tmpl w:val="E200D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B71B5C"/>
    <w:multiLevelType w:val="hybridMultilevel"/>
    <w:tmpl w:val="92DA5E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CF3B99"/>
    <w:multiLevelType w:val="hybridMultilevel"/>
    <w:tmpl w:val="2F10C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F3FCC"/>
    <w:multiLevelType w:val="hybridMultilevel"/>
    <w:tmpl w:val="5C521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55251A"/>
    <w:multiLevelType w:val="hybridMultilevel"/>
    <w:tmpl w:val="2A0C89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22833562"/>
    <w:multiLevelType w:val="hybridMultilevel"/>
    <w:tmpl w:val="5D40D6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6512154"/>
    <w:multiLevelType w:val="hybridMultilevel"/>
    <w:tmpl w:val="A056A1E8"/>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A4C683A"/>
    <w:multiLevelType w:val="hybridMultilevel"/>
    <w:tmpl w:val="715AEE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C0C764D"/>
    <w:multiLevelType w:val="hybridMultilevel"/>
    <w:tmpl w:val="84869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3F5C73"/>
    <w:multiLevelType w:val="hybridMultilevel"/>
    <w:tmpl w:val="3BAC9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DD67BF5"/>
    <w:multiLevelType w:val="hybridMultilevel"/>
    <w:tmpl w:val="4FD03C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E4F29EF"/>
    <w:multiLevelType w:val="hybridMultilevel"/>
    <w:tmpl w:val="370057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F5F5EAA"/>
    <w:multiLevelType w:val="hybridMultilevel"/>
    <w:tmpl w:val="C5967E3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15353E8"/>
    <w:multiLevelType w:val="hybridMultilevel"/>
    <w:tmpl w:val="759EC97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21012FB"/>
    <w:multiLevelType w:val="hybridMultilevel"/>
    <w:tmpl w:val="CB8AF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795EEB"/>
    <w:multiLevelType w:val="hybridMultilevel"/>
    <w:tmpl w:val="AB6616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9AA541F"/>
    <w:multiLevelType w:val="hybridMultilevel"/>
    <w:tmpl w:val="F704F8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A0F6CCD"/>
    <w:multiLevelType w:val="hybridMultilevel"/>
    <w:tmpl w:val="C3704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A654FAB"/>
    <w:multiLevelType w:val="hybridMultilevel"/>
    <w:tmpl w:val="2A0A31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1" w15:restartNumberingAfterBreak="0">
    <w:nsid w:val="50C3212B"/>
    <w:multiLevelType w:val="hybridMultilevel"/>
    <w:tmpl w:val="10366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6E6E1F"/>
    <w:multiLevelType w:val="hybridMultilevel"/>
    <w:tmpl w:val="D262A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7D4560"/>
    <w:multiLevelType w:val="hybridMultilevel"/>
    <w:tmpl w:val="60EE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84B7CE1"/>
    <w:multiLevelType w:val="hybridMultilevel"/>
    <w:tmpl w:val="2A88133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590F56B8"/>
    <w:multiLevelType w:val="hybridMultilevel"/>
    <w:tmpl w:val="0AC469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5D7B7351"/>
    <w:multiLevelType w:val="hybridMultilevel"/>
    <w:tmpl w:val="EEF83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9F6F1D"/>
    <w:multiLevelType w:val="hybridMultilevel"/>
    <w:tmpl w:val="0CB617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8A3CB8"/>
    <w:multiLevelType w:val="hybridMultilevel"/>
    <w:tmpl w:val="4A62E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3FF5217"/>
    <w:multiLevelType w:val="hybridMultilevel"/>
    <w:tmpl w:val="E9168C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1" w15:restartNumberingAfterBreak="0">
    <w:nsid w:val="758B3534"/>
    <w:multiLevelType w:val="hybridMultilevel"/>
    <w:tmpl w:val="ADCA96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76A27782"/>
    <w:multiLevelType w:val="hybridMultilevel"/>
    <w:tmpl w:val="EF0673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3" w15:restartNumberingAfterBreak="0">
    <w:nsid w:val="7B541C8F"/>
    <w:multiLevelType w:val="hybridMultilevel"/>
    <w:tmpl w:val="A0E4B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CE70F35"/>
    <w:multiLevelType w:val="hybridMultilevel"/>
    <w:tmpl w:val="15ACB4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14996244">
    <w:abstractNumId w:val="3"/>
  </w:num>
  <w:num w:numId="2" w16cid:durableId="1791166199">
    <w:abstractNumId w:val="1"/>
  </w:num>
  <w:num w:numId="3" w16cid:durableId="342829619">
    <w:abstractNumId w:val="34"/>
  </w:num>
  <w:num w:numId="4" w16cid:durableId="1564873273">
    <w:abstractNumId w:val="0"/>
  </w:num>
  <w:num w:numId="5" w16cid:durableId="333144754">
    <w:abstractNumId w:val="8"/>
  </w:num>
  <w:num w:numId="6" w16cid:durableId="1610776555">
    <w:abstractNumId w:val="24"/>
  </w:num>
  <w:num w:numId="7" w16cid:durableId="784232215">
    <w:abstractNumId w:val="12"/>
  </w:num>
  <w:num w:numId="8" w16cid:durableId="1538154937">
    <w:abstractNumId w:val="16"/>
  </w:num>
  <w:num w:numId="9" w16cid:durableId="1434714756">
    <w:abstractNumId w:val="4"/>
  </w:num>
  <w:num w:numId="10" w16cid:durableId="124126012">
    <w:abstractNumId w:val="19"/>
  </w:num>
  <w:num w:numId="11" w16cid:durableId="808403916">
    <w:abstractNumId w:val="2"/>
  </w:num>
  <w:num w:numId="12" w16cid:durableId="1284772280">
    <w:abstractNumId w:val="22"/>
  </w:num>
  <w:num w:numId="13" w16cid:durableId="1820076816">
    <w:abstractNumId w:val="10"/>
  </w:num>
  <w:num w:numId="14" w16cid:durableId="19816745">
    <w:abstractNumId w:val="17"/>
  </w:num>
  <w:num w:numId="15" w16cid:durableId="232353082">
    <w:abstractNumId w:val="21"/>
  </w:num>
  <w:num w:numId="16" w16cid:durableId="289166705">
    <w:abstractNumId w:val="5"/>
  </w:num>
  <w:num w:numId="17" w16cid:durableId="1636332336">
    <w:abstractNumId w:val="26"/>
  </w:num>
  <w:num w:numId="18" w16cid:durableId="1536698796">
    <w:abstractNumId w:val="13"/>
  </w:num>
  <w:num w:numId="19" w16cid:durableId="1206792189">
    <w:abstractNumId w:val="18"/>
  </w:num>
  <w:num w:numId="20" w16cid:durableId="1907640444">
    <w:abstractNumId w:val="27"/>
  </w:num>
  <w:num w:numId="21" w16cid:durableId="894505142">
    <w:abstractNumId w:val="33"/>
  </w:num>
  <w:num w:numId="22" w16cid:durableId="1996060154">
    <w:abstractNumId w:val="11"/>
  </w:num>
  <w:num w:numId="23" w16cid:durableId="969439315">
    <w:abstractNumId w:val="23"/>
  </w:num>
  <w:num w:numId="24" w16cid:durableId="356346754">
    <w:abstractNumId w:val="29"/>
  </w:num>
  <w:num w:numId="25" w16cid:durableId="250353140">
    <w:abstractNumId w:val="9"/>
  </w:num>
  <w:num w:numId="26" w16cid:durableId="2138210197">
    <w:abstractNumId w:val="7"/>
  </w:num>
  <w:num w:numId="27" w16cid:durableId="1033656770">
    <w:abstractNumId w:val="14"/>
  </w:num>
  <w:num w:numId="28" w16cid:durableId="706223782">
    <w:abstractNumId w:val="15"/>
  </w:num>
  <w:num w:numId="29" w16cid:durableId="643773689">
    <w:abstractNumId w:val="6"/>
  </w:num>
  <w:num w:numId="30" w16cid:durableId="354424496">
    <w:abstractNumId w:val="32"/>
  </w:num>
  <w:num w:numId="31" w16cid:durableId="131559907">
    <w:abstractNumId w:val="30"/>
  </w:num>
  <w:num w:numId="32" w16cid:durableId="1661226110">
    <w:abstractNumId w:val="31"/>
  </w:num>
  <w:num w:numId="33" w16cid:durableId="386876780">
    <w:abstractNumId w:val="20"/>
  </w:num>
  <w:num w:numId="34" w16cid:durableId="1408916711">
    <w:abstractNumId w:val="25"/>
  </w:num>
  <w:num w:numId="35" w16cid:durableId="70545167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3NjMwNjUzMLUwMLFU0lEKTi0uzszPAykwMqwFAL3YQLctAAAA"/>
  </w:docVars>
  <w:rsids>
    <w:rsidRoot w:val="006F71F5"/>
    <w:rsid w:val="00001DF6"/>
    <w:rsid w:val="00002309"/>
    <w:rsid w:val="00002D3D"/>
    <w:rsid w:val="00005301"/>
    <w:rsid w:val="000122E9"/>
    <w:rsid w:val="000141CC"/>
    <w:rsid w:val="00022C34"/>
    <w:rsid w:val="00023D8E"/>
    <w:rsid w:val="00026FA2"/>
    <w:rsid w:val="00027C65"/>
    <w:rsid w:val="0003033B"/>
    <w:rsid w:val="000303B2"/>
    <w:rsid w:val="00031BE4"/>
    <w:rsid w:val="00032C2E"/>
    <w:rsid w:val="000350B3"/>
    <w:rsid w:val="00035641"/>
    <w:rsid w:val="0003749D"/>
    <w:rsid w:val="00037A50"/>
    <w:rsid w:val="0004035C"/>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95A32"/>
    <w:rsid w:val="000A264D"/>
    <w:rsid w:val="000A2CBC"/>
    <w:rsid w:val="000A4680"/>
    <w:rsid w:val="000A53DC"/>
    <w:rsid w:val="000A6EDF"/>
    <w:rsid w:val="000B0CD5"/>
    <w:rsid w:val="000B463F"/>
    <w:rsid w:val="000C1C5A"/>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5D41"/>
    <w:rsid w:val="000F5E40"/>
    <w:rsid w:val="000F6714"/>
    <w:rsid w:val="00101A38"/>
    <w:rsid w:val="00101E20"/>
    <w:rsid w:val="00103BF3"/>
    <w:rsid w:val="0011111A"/>
    <w:rsid w:val="001137B5"/>
    <w:rsid w:val="00116DFE"/>
    <w:rsid w:val="001176C1"/>
    <w:rsid w:val="00117A2C"/>
    <w:rsid w:val="00120CEC"/>
    <w:rsid w:val="00120E31"/>
    <w:rsid w:val="00125157"/>
    <w:rsid w:val="0013214C"/>
    <w:rsid w:val="00132602"/>
    <w:rsid w:val="00132EB2"/>
    <w:rsid w:val="00133C97"/>
    <w:rsid w:val="00133E40"/>
    <w:rsid w:val="001346C1"/>
    <w:rsid w:val="001354AE"/>
    <w:rsid w:val="00135CD6"/>
    <w:rsid w:val="00136748"/>
    <w:rsid w:val="00137958"/>
    <w:rsid w:val="001410E0"/>
    <w:rsid w:val="00142286"/>
    <w:rsid w:val="00142815"/>
    <w:rsid w:val="00144FB3"/>
    <w:rsid w:val="00145FFE"/>
    <w:rsid w:val="0014700B"/>
    <w:rsid w:val="00150390"/>
    <w:rsid w:val="00151975"/>
    <w:rsid w:val="001532D1"/>
    <w:rsid w:val="00155499"/>
    <w:rsid w:val="00155E0A"/>
    <w:rsid w:val="00156858"/>
    <w:rsid w:val="00162C5C"/>
    <w:rsid w:val="00162DCC"/>
    <w:rsid w:val="001676B0"/>
    <w:rsid w:val="00170AF6"/>
    <w:rsid w:val="001735D2"/>
    <w:rsid w:val="00174734"/>
    <w:rsid w:val="00177CC1"/>
    <w:rsid w:val="00183909"/>
    <w:rsid w:val="0018494A"/>
    <w:rsid w:val="00185764"/>
    <w:rsid w:val="00186172"/>
    <w:rsid w:val="00186632"/>
    <w:rsid w:val="00186844"/>
    <w:rsid w:val="00192DCC"/>
    <w:rsid w:val="00193DE2"/>
    <w:rsid w:val="00196325"/>
    <w:rsid w:val="00196442"/>
    <w:rsid w:val="001A2FB0"/>
    <w:rsid w:val="001A468E"/>
    <w:rsid w:val="001A469C"/>
    <w:rsid w:val="001B1AF3"/>
    <w:rsid w:val="001B2A9C"/>
    <w:rsid w:val="001B41B6"/>
    <w:rsid w:val="001B4261"/>
    <w:rsid w:val="001B48F2"/>
    <w:rsid w:val="001C1A6B"/>
    <w:rsid w:val="001C3108"/>
    <w:rsid w:val="001C5286"/>
    <w:rsid w:val="001C55A5"/>
    <w:rsid w:val="001D0142"/>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06910"/>
    <w:rsid w:val="0021049C"/>
    <w:rsid w:val="002104C1"/>
    <w:rsid w:val="00214787"/>
    <w:rsid w:val="002159E8"/>
    <w:rsid w:val="0022027E"/>
    <w:rsid w:val="00227CB0"/>
    <w:rsid w:val="00232008"/>
    <w:rsid w:val="002350E9"/>
    <w:rsid w:val="00236D04"/>
    <w:rsid w:val="002450F4"/>
    <w:rsid w:val="00245ECE"/>
    <w:rsid w:val="0025060B"/>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728F"/>
    <w:rsid w:val="002B25EB"/>
    <w:rsid w:val="002B4CBE"/>
    <w:rsid w:val="002B7F68"/>
    <w:rsid w:val="002C0A54"/>
    <w:rsid w:val="002C2FAE"/>
    <w:rsid w:val="002C60D0"/>
    <w:rsid w:val="002C6C68"/>
    <w:rsid w:val="002D1642"/>
    <w:rsid w:val="002D1BC0"/>
    <w:rsid w:val="002D5294"/>
    <w:rsid w:val="002D562D"/>
    <w:rsid w:val="002D5708"/>
    <w:rsid w:val="002D5793"/>
    <w:rsid w:val="002E404B"/>
    <w:rsid w:val="002E6999"/>
    <w:rsid w:val="002F069B"/>
    <w:rsid w:val="002F56C1"/>
    <w:rsid w:val="002F5768"/>
    <w:rsid w:val="002F662F"/>
    <w:rsid w:val="0030016E"/>
    <w:rsid w:val="00300828"/>
    <w:rsid w:val="00302FEA"/>
    <w:rsid w:val="00304C44"/>
    <w:rsid w:val="00306CE9"/>
    <w:rsid w:val="00310C35"/>
    <w:rsid w:val="00311E3C"/>
    <w:rsid w:val="00317507"/>
    <w:rsid w:val="00321470"/>
    <w:rsid w:val="003215CA"/>
    <w:rsid w:val="003238D8"/>
    <w:rsid w:val="00324C5C"/>
    <w:rsid w:val="00334714"/>
    <w:rsid w:val="00334CF0"/>
    <w:rsid w:val="003358AE"/>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4FA"/>
    <w:rsid w:val="00360D63"/>
    <w:rsid w:val="0036231E"/>
    <w:rsid w:val="00367680"/>
    <w:rsid w:val="00371096"/>
    <w:rsid w:val="00372E43"/>
    <w:rsid w:val="003768B3"/>
    <w:rsid w:val="003774D8"/>
    <w:rsid w:val="00380C0F"/>
    <w:rsid w:val="0038253A"/>
    <w:rsid w:val="003841E5"/>
    <w:rsid w:val="003848F2"/>
    <w:rsid w:val="003868E4"/>
    <w:rsid w:val="0039036D"/>
    <w:rsid w:val="003903EE"/>
    <w:rsid w:val="00395520"/>
    <w:rsid w:val="003978D8"/>
    <w:rsid w:val="003A4662"/>
    <w:rsid w:val="003A72AE"/>
    <w:rsid w:val="003A7F61"/>
    <w:rsid w:val="003B1824"/>
    <w:rsid w:val="003B2237"/>
    <w:rsid w:val="003B385F"/>
    <w:rsid w:val="003B70E6"/>
    <w:rsid w:val="003C02D3"/>
    <w:rsid w:val="003C24FC"/>
    <w:rsid w:val="003D1766"/>
    <w:rsid w:val="003D2665"/>
    <w:rsid w:val="003D267A"/>
    <w:rsid w:val="003D5162"/>
    <w:rsid w:val="003E18D2"/>
    <w:rsid w:val="003E20D1"/>
    <w:rsid w:val="003E639A"/>
    <w:rsid w:val="003E7E01"/>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16B0A"/>
    <w:rsid w:val="00423510"/>
    <w:rsid w:val="00425C74"/>
    <w:rsid w:val="00426FF4"/>
    <w:rsid w:val="00430D15"/>
    <w:rsid w:val="00431871"/>
    <w:rsid w:val="0043612A"/>
    <w:rsid w:val="00443237"/>
    <w:rsid w:val="00443888"/>
    <w:rsid w:val="00444052"/>
    <w:rsid w:val="00460EF1"/>
    <w:rsid w:val="00461B0B"/>
    <w:rsid w:val="00462F22"/>
    <w:rsid w:val="004635AE"/>
    <w:rsid w:val="00467D62"/>
    <w:rsid w:val="004736DD"/>
    <w:rsid w:val="00474C7C"/>
    <w:rsid w:val="004860AD"/>
    <w:rsid w:val="0049662E"/>
    <w:rsid w:val="00497538"/>
    <w:rsid w:val="004A295D"/>
    <w:rsid w:val="004A46C9"/>
    <w:rsid w:val="004A530C"/>
    <w:rsid w:val="004B3E4E"/>
    <w:rsid w:val="004B504C"/>
    <w:rsid w:val="004C0806"/>
    <w:rsid w:val="004C1424"/>
    <w:rsid w:val="004C1748"/>
    <w:rsid w:val="004C1849"/>
    <w:rsid w:val="004C1AD5"/>
    <w:rsid w:val="004C1EBF"/>
    <w:rsid w:val="004C4656"/>
    <w:rsid w:val="004C6ECF"/>
    <w:rsid w:val="004C75D8"/>
    <w:rsid w:val="004D3B72"/>
    <w:rsid w:val="004D7074"/>
    <w:rsid w:val="004E0713"/>
    <w:rsid w:val="004E2087"/>
    <w:rsid w:val="004E2562"/>
    <w:rsid w:val="004F52E3"/>
    <w:rsid w:val="004F6BFF"/>
    <w:rsid w:val="00507D09"/>
    <w:rsid w:val="00507E41"/>
    <w:rsid w:val="00507EBC"/>
    <w:rsid w:val="00510870"/>
    <w:rsid w:val="00511ACE"/>
    <w:rsid w:val="00512202"/>
    <w:rsid w:val="00513B35"/>
    <w:rsid w:val="00522C58"/>
    <w:rsid w:val="00525575"/>
    <w:rsid w:val="00530327"/>
    <w:rsid w:val="005319F9"/>
    <w:rsid w:val="005320F2"/>
    <w:rsid w:val="0054278A"/>
    <w:rsid w:val="00544B3B"/>
    <w:rsid w:val="00544C6A"/>
    <w:rsid w:val="00544CDB"/>
    <w:rsid w:val="005457EA"/>
    <w:rsid w:val="005471D7"/>
    <w:rsid w:val="00552B37"/>
    <w:rsid w:val="00554068"/>
    <w:rsid w:val="00556022"/>
    <w:rsid w:val="0056101E"/>
    <w:rsid w:val="00562603"/>
    <w:rsid w:val="00567404"/>
    <w:rsid w:val="00567773"/>
    <w:rsid w:val="0056789A"/>
    <w:rsid w:val="005742F6"/>
    <w:rsid w:val="00574619"/>
    <w:rsid w:val="00581093"/>
    <w:rsid w:val="005817DC"/>
    <w:rsid w:val="00583BA6"/>
    <w:rsid w:val="005845C6"/>
    <w:rsid w:val="00585010"/>
    <w:rsid w:val="0058578A"/>
    <w:rsid w:val="00585899"/>
    <w:rsid w:val="005858C5"/>
    <w:rsid w:val="00585F45"/>
    <w:rsid w:val="00590AA1"/>
    <w:rsid w:val="0059581C"/>
    <w:rsid w:val="00595B6E"/>
    <w:rsid w:val="00595EC6"/>
    <w:rsid w:val="005965B4"/>
    <w:rsid w:val="00596861"/>
    <w:rsid w:val="005970DB"/>
    <w:rsid w:val="00597952"/>
    <w:rsid w:val="005A02E3"/>
    <w:rsid w:val="005A0DD7"/>
    <w:rsid w:val="005A11C1"/>
    <w:rsid w:val="005A16FF"/>
    <w:rsid w:val="005A53B3"/>
    <w:rsid w:val="005B4B5E"/>
    <w:rsid w:val="005B4D9E"/>
    <w:rsid w:val="005B5B8E"/>
    <w:rsid w:val="005B792E"/>
    <w:rsid w:val="005C25C9"/>
    <w:rsid w:val="005C6D80"/>
    <w:rsid w:val="005D1D33"/>
    <w:rsid w:val="005D2281"/>
    <w:rsid w:val="005D22E2"/>
    <w:rsid w:val="005D259A"/>
    <w:rsid w:val="005D6BE7"/>
    <w:rsid w:val="005E7731"/>
    <w:rsid w:val="005F1551"/>
    <w:rsid w:val="005F17AF"/>
    <w:rsid w:val="005F3E3E"/>
    <w:rsid w:val="005F4A93"/>
    <w:rsid w:val="005F50AE"/>
    <w:rsid w:val="005F5DED"/>
    <w:rsid w:val="005F7B4C"/>
    <w:rsid w:val="0060408E"/>
    <w:rsid w:val="00604197"/>
    <w:rsid w:val="006117C4"/>
    <w:rsid w:val="00613B8C"/>
    <w:rsid w:val="00614B45"/>
    <w:rsid w:val="00616341"/>
    <w:rsid w:val="006167A9"/>
    <w:rsid w:val="006205E6"/>
    <w:rsid w:val="00621B41"/>
    <w:rsid w:val="00625D95"/>
    <w:rsid w:val="006264DE"/>
    <w:rsid w:val="0062717E"/>
    <w:rsid w:val="00627E00"/>
    <w:rsid w:val="00632A63"/>
    <w:rsid w:val="00632CE2"/>
    <w:rsid w:val="00641078"/>
    <w:rsid w:val="00642443"/>
    <w:rsid w:val="006443FB"/>
    <w:rsid w:val="00645264"/>
    <w:rsid w:val="00645365"/>
    <w:rsid w:val="006475E6"/>
    <w:rsid w:val="0065295C"/>
    <w:rsid w:val="00652F6C"/>
    <w:rsid w:val="006534C7"/>
    <w:rsid w:val="00664C5B"/>
    <w:rsid w:val="00666D4B"/>
    <w:rsid w:val="00677E72"/>
    <w:rsid w:val="00680989"/>
    <w:rsid w:val="00680C13"/>
    <w:rsid w:val="006838E6"/>
    <w:rsid w:val="00683FB6"/>
    <w:rsid w:val="00686251"/>
    <w:rsid w:val="00687E17"/>
    <w:rsid w:val="00690FE7"/>
    <w:rsid w:val="00692F0B"/>
    <w:rsid w:val="0069318E"/>
    <w:rsid w:val="006959BC"/>
    <w:rsid w:val="0069632B"/>
    <w:rsid w:val="006A01CE"/>
    <w:rsid w:val="006A098F"/>
    <w:rsid w:val="006A1772"/>
    <w:rsid w:val="006A1F3F"/>
    <w:rsid w:val="006A43A8"/>
    <w:rsid w:val="006A6078"/>
    <w:rsid w:val="006B1544"/>
    <w:rsid w:val="006B2E77"/>
    <w:rsid w:val="006B7A36"/>
    <w:rsid w:val="006C11B8"/>
    <w:rsid w:val="006C4738"/>
    <w:rsid w:val="006C63CC"/>
    <w:rsid w:val="006C6C70"/>
    <w:rsid w:val="006D299C"/>
    <w:rsid w:val="006D30A1"/>
    <w:rsid w:val="006D4671"/>
    <w:rsid w:val="006D542B"/>
    <w:rsid w:val="006D7608"/>
    <w:rsid w:val="006E4C65"/>
    <w:rsid w:val="006F0AE7"/>
    <w:rsid w:val="006F2168"/>
    <w:rsid w:val="006F3FA8"/>
    <w:rsid w:val="006F71F5"/>
    <w:rsid w:val="007004D6"/>
    <w:rsid w:val="00703A87"/>
    <w:rsid w:val="00704378"/>
    <w:rsid w:val="007057B1"/>
    <w:rsid w:val="00707D7B"/>
    <w:rsid w:val="00712BDD"/>
    <w:rsid w:val="00722A0F"/>
    <w:rsid w:val="00724D33"/>
    <w:rsid w:val="00725F89"/>
    <w:rsid w:val="00727869"/>
    <w:rsid w:val="00733570"/>
    <w:rsid w:val="0073473E"/>
    <w:rsid w:val="00742D06"/>
    <w:rsid w:val="00744D07"/>
    <w:rsid w:val="00744DF5"/>
    <w:rsid w:val="007453BB"/>
    <w:rsid w:val="00745C91"/>
    <w:rsid w:val="00746753"/>
    <w:rsid w:val="00757F11"/>
    <w:rsid w:val="007602CA"/>
    <w:rsid w:val="00764224"/>
    <w:rsid w:val="00764E3B"/>
    <w:rsid w:val="007745F2"/>
    <w:rsid w:val="00777D87"/>
    <w:rsid w:val="007817DF"/>
    <w:rsid w:val="0078433A"/>
    <w:rsid w:val="00784495"/>
    <w:rsid w:val="00784799"/>
    <w:rsid w:val="00785167"/>
    <w:rsid w:val="00786755"/>
    <w:rsid w:val="00790033"/>
    <w:rsid w:val="00792074"/>
    <w:rsid w:val="00794130"/>
    <w:rsid w:val="0079508C"/>
    <w:rsid w:val="00796961"/>
    <w:rsid w:val="007A0D0F"/>
    <w:rsid w:val="007A233E"/>
    <w:rsid w:val="007A3016"/>
    <w:rsid w:val="007A6027"/>
    <w:rsid w:val="007B324E"/>
    <w:rsid w:val="007B3CA9"/>
    <w:rsid w:val="007C2182"/>
    <w:rsid w:val="007C330F"/>
    <w:rsid w:val="007C527A"/>
    <w:rsid w:val="007C752D"/>
    <w:rsid w:val="007D4799"/>
    <w:rsid w:val="007D49F0"/>
    <w:rsid w:val="007E2D88"/>
    <w:rsid w:val="007E2EF3"/>
    <w:rsid w:val="007E38F0"/>
    <w:rsid w:val="007E46F5"/>
    <w:rsid w:val="007E47C9"/>
    <w:rsid w:val="007E70B8"/>
    <w:rsid w:val="007F1262"/>
    <w:rsid w:val="007F19BE"/>
    <w:rsid w:val="007F23FC"/>
    <w:rsid w:val="007F278B"/>
    <w:rsid w:val="0080057B"/>
    <w:rsid w:val="00801C35"/>
    <w:rsid w:val="00805AC7"/>
    <w:rsid w:val="008062ED"/>
    <w:rsid w:val="00810C3A"/>
    <w:rsid w:val="0081338F"/>
    <w:rsid w:val="00813DFE"/>
    <w:rsid w:val="00815B0E"/>
    <w:rsid w:val="0082283D"/>
    <w:rsid w:val="00841E80"/>
    <w:rsid w:val="00842370"/>
    <w:rsid w:val="00843FDF"/>
    <w:rsid w:val="00845C09"/>
    <w:rsid w:val="00851C71"/>
    <w:rsid w:val="0086616B"/>
    <w:rsid w:val="008673A4"/>
    <w:rsid w:val="00880D9D"/>
    <w:rsid w:val="00881867"/>
    <w:rsid w:val="00882BE1"/>
    <w:rsid w:val="008926CE"/>
    <w:rsid w:val="00892A63"/>
    <w:rsid w:val="00894C15"/>
    <w:rsid w:val="00895EB5"/>
    <w:rsid w:val="008A0565"/>
    <w:rsid w:val="008A0FF6"/>
    <w:rsid w:val="008A3181"/>
    <w:rsid w:val="008A3B3F"/>
    <w:rsid w:val="008A704E"/>
    <w:rsid w:val="008B0AA5"/>
    <w:rsid w:val="008B569F"/>
    <w:rsid w:val="008B5AA7"/>
    <w:rsid w:val="008B7894"/>
    <w:rsid w:val="008C02D5"/>
    <w:rsid w:val="008C0487"/>
    <w:rsid w:val="008C495F"/>
    <w:rsid w:val="008D0F0D"/>
    <w:rsid w:val="008D1EE3"/>
    <w:rsid w:val="008D36CA"/>
    <w:rsid w:val="008D739A"/>
    <w:rsid w:val="008E012E"/>
    <w:rsid w:val="008E0D35"/>
    <w:rsid w:val="008E241E"/>
    <w:rsid w:val="008E6929"/>
    <w:rsid w:val="008F1E2F"/>
    <w:rsid w:val="008F2BC4"/>
    <w:rsid w:val="008F461D"/>
    <w:rsid w:val="008F7A83"/>
    <w:rsid w:val="009036AC"/>
    <w:rsid w:val="00916166"/>
    <w:rsid w:val="00920ED2"/>
    <w:rsid w:val="00922191"/>
    <w:rsid w:val="0092238F"/>
    <w:rsid w:val="00924A47"/>
    <w:rsid w:val="00925049"/>
    <w:rsid w:val="00925D75"/>
    <w:rsid w:val="00927F56"/>
    <w:rsid w:val="009321FA"/>
    <w:rsid w:val="00932580"/>
    <w:rsid w:val="00933F5F"/>
    <w:rsid w:val="00934C69"/>
    <w:rsid w:val="00934CCF"/>
    <w:rsid w:val="0093533C"/>
    <w:rsid w:val="00936E20"/>
    <w:rsid w:val="00940F9C"/>
    <w:rsid w:val="00944F89"/>
    <w:rsid w:val="00945A67"/>
    <w:rsid w:val="00946C0B"/>
    <w:rsid w:val="00946C98"/>
    <w:rsid w:val="00946F1E"/>
    <w:rsid w:val="0095163F"/>
    <w:rsid w:val="00952480"/>
    <w:rsid w:val="0095263D"/>
    <w:rsid w:val="00952AB8"/>
    <w:rsid w:val="0095707B"/>
    <w:rsid w:val="00961832"/>
    <w:rsid w:val="00967289"/>
    <w:rsid w:val="00970A54"/>
    <w:rsid w:val="0097232C"/>
    <w:rsid w:val="009773D1"/>
    <w:rsid w:val="009811DD"/>
    <w:rsid w:val="00982106"/>
    <w:rsid w:val="00986D8C"/>
    <w:rsid w:val="00987F95"/>
    <w:rsid w:val="009915F1"/>
    <w:rsid w:val="00991CE2"/>
    <w:rsid w:val="00993588"/>
    <w:rsid w:val="00993D07"/>
    <w:rsid w:val="00994CC4"/>
    <w:rsid w:val="009A12AF"/>
    <w:rsid w:val="009A2282"/>
    <w:rsid w:val="009A634A"/>
    <w:rsid w:val="009A6FFD"/>
    <w:rsid w:val="009A7FF8"/>
    <w:rsid w:val="009B0DB2"/>
    <w:rsid w:val="009C44A1"/>
    <w:rsid w:val="009C5011"/>
    <w:rsid w:val="009C77B9"/>
    <w:rsid w:val="009D353B"/>
    <w:rsid w:val="009D372C"/>
    <w:rsid w:val="009D65BB"/>
    <w:rsid w:val="009D670A"/>
    <w:rsid w:val="009E3A1D"/>
    <w:rsid w:val="009E4CB2"/>
    <w:rsid w:val="009E573F"/>
    <w:rsid w:val="009E6660"/>
    <w:rsid w:val="009E7A9D"/>
    <w:rsid w:val="009E7E83"/>
    <w:rsid w:val="009F1D49"/>
    <w:rsid w:val="009F21F6"/>
    <w:rsid w:val="009F3195"/>
    <w:rsid w:val="009F46BA"/>
    <w:rsid w:val="009F5F15"/>
    <w:rsid w:val="009F65D5"/>
    <w:rsid w:val="00A0476D"/>
    <w:rsid w:val="00A05216"/>
    <w:rsid w:val="00A06523"/>
    <w:rsid w:val="00A06D3F"/>
    <w:rsid w:val="00A110D8"/>
    <w:rsid w:val="00A13F60"/>
    <w:rsid w:val="00A14136"/>
    <w:rsid w:val="00A17EAB"/>
    <w:rsid w:val="00A21B38"/>
    <w:rsid w:val="00A21F23"/>
    <w:rsid w:val="00A221A0"/>
    <w:rsid w:val="00A22EA0"/>
    <w:rsid w:val="00A234B0"/>
    <w:rsid w:val="00A2524B"/>
    <w:rsid w:val="00A3245E"/>
    <w:rsid w:val="00A33F74"/>
    <w:rsid w:val="00A33FF8"/>
    <w:rsid w:val="00A35E19"/>
    <w:rsid w:val="00A378B3"/>
    <w:rsid w:val="00A40228"/>
    <w:rsid w:val="00A40888"/>
    <w:rsid w:val="00A469F1"/>
    <w:rsid w:val="00A53696"/>
    <w:rsid w:val="00A54991"/>
    <w:rsid w:val="00A57C62"/>
    <w:rsid w:val="00A57CF6"/>
    <w:rsid w:val="00A63B12"/>
    <w:rsid w:val="00A65BD0"/>
    <w:rsid w:val="00A662D6"/>
    <w:rsid w:val="00A67454"/>
    <w:rsid w:val="00A67507"/>
    <w:rsid w:val="00A71803"/>
    <w:rsid w:val="00A7192F"/>
    <w:rsid w:val="00A72B6F"/>
    <w:rsid w:val="00A770CA"/>
    <w:rsid w:val="00A8090E"/>
    <w:rsid w:val="00A81229"/>
    <w:rsid w:val="00A830D3"/>
    <w:rsid w:val="00A83D08"/>
    <w:rsid w:val="00A861DF"/>
    <w:rsid w:val="00A869B7"/>
    <w:rsid w:val="00A876FB"/>
    <w:rsid w:val="00A87879"/>
    <w:rsid w:val="00A921F0"/>
    <w:rsid w:val="00A923D1"/>
    <w:rsid w:val="00A94D29"/>
    <w:rsid w:val="00A95AAD"/>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2C91"/>
    <w:rsid w:val="00AD77B7"/>
    <w:rsid w:val="00AE25D7"/>
    <w:rsid w:val="00AE261A"/>
    <w:rsid w:val="00AE2F90"/>
    <w:rsid w:val="00AE37BC"/>
    <w:rsid w:val="00AE473A"/>
    <w:rsid w:val="00AE6391"/>
    <w:rsid w:val="00AF0A06"/>
    <w:rsid w:val="00AF0A5D"/>
    <w:rsid w:val="00AF25A8"/>
    <w:rsid w:val="00AF5651"/>
    <w:rsid w:val="00B009B0"/>
    <w:rsid w:val="00B0308B"/>
    <w:rsid w:val="00B03774"/>
    <w:rsid w:val="00B0538B"/>
    <w:rsid w:val="00B05BF4"/>
    <w:rsid w:val="00B06908"/>
    <w:rsid w:val="00B16B95"/>
    <w:rsid w:val="00B173D9"/>
    <w:rsid w:val="00B20C66"/>
    <w:rsid w:val="00B22769"/>
    <w:rsid w:val="00B30F02"/>
    <w:rsid w:val="00B33761"/>
    <w:rsid w:val="00B34077"/>
    <w:rsid w:val="00B3571C"/>
    <w:rsid w:val="00B36A19"/>
    <w:rsid w:val="00B4219D"/>
    <w:rsid w:val="00B44209"/>
    <w:rsid w:val="00B44692"/>
    <w:rsid w:val="00B44928"/>
    <w:rsid w:val="00B44BC1"/>
    <w:rsid w:val="00B46E61"/>
    <w:rsid w:val="00B473DB"/>
    <w:rsid w:val="00B47F92"/>
    <w:rsid w:val="00B5225D"/>
    <w:rsid w:val="00B54215"/>
    <w:rsid w:val="00B56151"/>
    <w:rsid w:val="00B56B4A"/>
    <w:rsid w:val="00B57102"/>
    <w:rsid w:val="00B60625"/>
    <w:rsid w:val="00B63690"/>
    <w:rsid w:val="00B64F8A"/>
    <w:rsid w:val="00B65C05"/>
    <w:rsid w:val="00B66446"/>
    <w:rsid w:val="00B676A5"/>
    <w:rsid w:val="00B7179A"/>
    <w:rsid w:val="00B72962"/>
    <w:rsid w:val="00B777BC"/>
    <w:rsid w:val="00B817CB"/>
    <w:rsid w:val="00B90A7B"/>
    <w:rsid w:val="00B91F56"/>
    <w:rsid w:val="00B92F04"/>
    <w:rsid w:val="00B975A0"/>
    <w:rsid w:val="00BA0671"/>
    <w:rsid w:val="00BA09D9"/>
    <w:rsid w:val="00BB3DFA"/>
    <w:rsid w:val="00BB686A"/>
    <w:rsid w:val="00BB75FA"/>
    <w:rsid w:val="00BC064F"/>
    <w:rsid w:val="00BC0DFD"/>
    <w:rsid w:val="00BC7393"/>
    <w:rsid w:val="00BD1665"/>
    <w:rsid w:val="00BD20E4"/>
    <w:rsid w:val="00BD3A29"/>
    <w:rsid w:val="00BD4B7A"/>
    <w:rsid w:val="00BD6139"/>
    <w:rsid w:val="00BE0F97"/>
    <w:rsid w:val="00BF0F3E"/>
    <w:rsid w:val="00BF48B3"/>
    <w:rsid w:val="00BF53FD"/>
    <w:rsid w:val="00C035A3"/>
    <w:rsid w:val="00C14930"/>
    <w:rsid w:val="00C158E6"/>
    <w:rsid w:val="00C257C8"/>
    <w:rsid w:val="00C27544"/>
    <w:rsid w:val="00C30903"/>
    <w:rsid w:val="00C32695"/>
    <w:rsid w:val="00C32E7C"/>
    <w:rsid w:val="00C3351A"/>
    <w:rsid w:val="00C37B47"/>
    <w:rsid w:val="00C412F8"/>
    <w:rsid w:val="00C428B7"/>
    <w:rsid w:val="00C4421F"/>
    <w:rsid w:val="00C442CE"/>
    <w:rsid w:val="00C449B6"/>
    <w:rsid w:val="00C454E0"/>
    <w:rsid w:val="00C47C6E"/>
    <w:rsid w:val="00C532F6"/>
    <w:rsid w:val="00C61FF5"/>
    <w:rsid w:val="00C62CE1"/>
    <w:rsid w:val="00C6553E"/>
    <w:rsid w:val="00C67E98"/>
    <w:rsid w:val="00C710B6"/>
    <w:rsid w:val="00C730F6"/>
    <w:rsid w:val="00C77CF2"/>
    <w:rsid w:val="00C829E4"/>
    <w:rsid w:val="00C8351A"/>
    <w:rsid w:val="00C83D91"/>
    <w:rsid w:val="00C84B84"/>
    <w:rsid w:val="00C86A27"/>
    <w:rsid w:val="00C86A6C"/>
    <w:rsid w:val="00C87F4F"/>
    <w:rsid w:val="00C92072"/>
    <w:rsid w:val="00C947C7"/>
    <w:rsid w:val="00C94A84"/>
    <w:rsid w:val="00C962BF"/>
    <w:rsid w:val="00CA1ECF"/>
    <w:rsid w:val="00CA491A"/>
    <w:rsid w:val="00CA6020"/>
    <w:rsid w:val="00CA6659"/>
    <w:rsid w:val="00CA6BA9"/>
    <w:rsid w:val="00CB26E3"/>
    <w:rsid w:val="00CB2D52"/>
    <w:rsid w:val="00CB45F8"/>
    <w:rsid w:val="00CB634D"/>
    <w:rsid w:val="00CB70CD"/>
    <w:rsid w:val="00CB7C67"/>
    <w:rsid w:val="00CC1E29"/>
    <w:rsid w:val="00CC2300"/>
    <w:rsid w:val="00CC2344"/>
    <w:rsid w:val="00CC317A"/>
    <w:rsid w:val="00CC68D8"/>
    <w:rsid w:val="00CD1A37"/>
    <w:rsid w:val="00CD4103"/>
    <w:rsid w:val="00CD4AB4"/>
    <w:rsid w:val="00CD5801"/>
    <w:rsid w:val="00CD7C5C"/>
    <w:rsid w:val="00CE1529"/>
    <w:rsid w:val="00CE4121"/>
    <w:rsid w:val="00CE52EE"/>
    <w:rsid w:val="00CE6545"/>
    <w:rsid w:val="00CE70F5"/>
    <w:rsid w:val="00CE78D7"/>
    <w:rsid w:val="00CF0035"/>
    <w:rsid w:val="00CF16E3"/>
    <w:rsid w:val="00CF5624"/>
    <w:rsid w:val="00CF5FD7"/>
    <w:rsid w:val="00D00067"/>
    <w:rsid w:val="00D01A18"/>
    <w:rsid w:val="00D03870"/>
    <w:rsid w:val="00D039BB"/>
    <w:rsid w:val="00D04FB3"/>
    <w:rsid w:val="00D13270"/>
    <w:rsid w:val="00D145D9"/>
    <w:rsid w:val="00D1472C"/>
    <w:rsid w:val="00D159BC"/>
    <w:rsid w:val="00D17AAF"/>
    <w:rsid w:val="00D20FE5"/>
    <w:rsid w:val="00D230AE"/>
    <w:rsid w:val="00D31049"/>
    <w:rsid w:val="00D328A7"/>
    <w:rsid w:val="00D32917"/>
    <w:rsid w:val="00D3435F"/>
    <w:rsid w:val="00D348C6"/>
    <w:rsid w:val="00D3521C"/>
    <w:rsid w:val="00D40E0E"/>
    <w:rsid w:val="00D44A47"/>
    <w:rsid w:val="00D46666"/>
    <w:rsid w:val="00D509F9"/>
    <w:rsid w:val="00D51309"/>
    <w:rsid w:val="00D52337"/>
    <w:rsid w:val="00D52427"/>
    <w:rsid w:val="00D52560"/>
    <w:rsid w:val="00D533E8"/>
    <w:rsid w:val="00D549DC"/>
    <w:rsid w:val="00D60E71"/>
    <w:rsid w:val="00D6202A"/>
    <w:rsid w:val="00D6246C"/>
    <w:rsid w:val="00D64FAA"/>
    <w:rsid w:val="00D73363"/>
    <w:rsid w:val="00D762B2"/>
    <w:rsid w:val="00D768D7"/>
    <w:rsid w:val="00D7758D"/>
    <w:rsid w:val="00D83705"/>
    <w:rsid w:val="00D847E4"/>
    <w:rsid w:val="00D92A4A"/>
    <w:rsid w:val="00D92A9B"/>
    <w:rsid w:val="00D94143"/>
    <w:rsid w:val="00D95D27"/>
    <w:rsid w:val="00DA35BD"/>
    <w:rsid w:val="00DA471E"/>
    <w:rsid w:val="00DA4AEF"/>
    <w:rsid w:val="00DA5430"/>
    <w:rsid w:val="00DA7248"/>
    <w:rsid w:val="00DA7943"/>
    <w:rsid w:val="00DA7C2C"/>
    <w:rsid w:val="00DB139F"/>
    <w:rsid w:val="00DB57C3"/>
    <w:rsid w:val="00DC09B5"/>
    <w:rsid w:val="00DC4798"/>
    <w:rsid w:val="00DC4979"/>
    <w:rsid w:val="00DC6E7E"/>
    <w:rsid w:val="00DC7841"/>
    <w:rsid w:val="00DD3F47"/>
    <w:rsid w:val="00DE0C8E"/>
    <w:rsid w:val="00DE3072"/>
    <w:rsid w:val="00DE322D"/>
    <w:rsid w:val="00DE3D36"/>
    <w:rsid w:val="00DE540E"/>
    <w:rsid w:val="00DE7C30"/>
    <w:rsid w:val="00DF0240"/>
    <w:rsid w:val="00DF05D8"/>
    <w:rsid w:val="00DF24B4"/>
    <w:rsid w:val="00DF359B"/>
    <w:rsid w:val="00E04417"/>
    <w:rsid w:val="00E0785C"/>
    <w:rsid w:val="00E1100A"/>
    <w:rsid w:val="00E11DFF"/>
    <w:rsid w:val="00E14DC7"/>
    <w:rsid w:val="00E150CB"/>
    <w:rsid w:val="00E1519D"/>
    <w:rsid w:val="00E170F9"/>
    <w:rsid w:val="00E17F5F"/>
    <w:rsid w:val="00E2089E"/>
    <w:rsid w:val="00E26B4B"/>
    <w:rsid w:val="00E316D4"/>
    <w:rsid w:val="00E349D5"/>
    <w:rsid w:val="00E366B3"/>
    <w:rsid w:val="00E37FA4"/>
    <w:rsid w:val="00E45911"/>
    <w:rsid w:val="00E516A0"/>
    <w:rsid w:val="00E52FDB"/>
    <w:rsid w:val="00E6171C"/>
    <w:rsid w:val="00E618BC"/>
    <w:rsid w:val="00E61F6A"/>
    <w:rsid w:val="00E629C7"/>
    <w:rsid w:val="00E642AB"/>
    <w:rsid w:val="00E65D71"/>
    <w:rsid w:val="00E65F17"/>
    <w:rsid w:val="00E77814"/>
    <w:rsid w:val="00E8082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6689"/>
    <w:rsid w:val="00EB72C1"/>
    <w:rsid w:val="00EC05E9"/>
    <w:rsid w:val="00EC171C"/>
    <w:rsid w:val="00EC48A3"/>
    <w:rsid w:val="00EC6B84"/>
    <w:rsid w:val="00EC73BE"/>
    <w:rsid w:val="00EC7442"/>
    <w:rsid w:val="00ED41A5"/>
    <w:rsid w:val="00EE2E0F"/>
    <w:rsid w:val="00EE3204"/>
    <w:rsid w:val="00EE4E2E"/>
    <w:rsid w:val="00EF077E"/>
    <w:rsid w:val="00EF166E"/>
    <w:rsid w:val="00EF1C73"/>
    <w:rsid w:val="00EF27AC"/>
    <w:rsid w:val="00EF44A5"/>
    <w:rsid w:val="00EF450D"/>
    <w:rsid w:val="00EF599E"/>
    <w:rsid w:val="00EF7881"/>
    <w:rsid w:val="00F03FEB"/>
    <w:rsid w:val="00F06F3A"/>
    <w:rsid w:val="00F1022C"/>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24C6"/>
    <w:rsid w:val="00F8660B"/>
    <w:rsid w:val="00F90671"/>
    <w:rsid w:val="00F92EA1"/>
    <w:rsid w:val="00F93827"/>
    <w:rsid w:val="00F94C31"/>
    <w:rsid w:val="00F95AEB"/>
    <w:rsid w:val="00F96B83"/>
    <w:rsid w:val="00F97499"/>
    <w:rsid w:val="00FA36F2"/>
    <w:rsid w:val="00FA451F"/>
    <w:rsid w:val="00FA5C2A"/>
    <w:rsid w:val="00FA68D2"/>
    <w:rsid w:val="00FB6867"/>
    <w:rsid w:val="00FC347E"/>
    <w:rsid w:val="00FC35D4"/>
    <w:rsid w:val="00FC3D26"/>
    <w:rsid w:val="00FC411E"/>
    <w:rsid w:val="00FC4D8B"/>
    <w:rsid w:val="00FC5B8F"/>
    <w:rsid w:val="00FC7632"/>
    <w:rsid w:val="00FD256E"/>
    <w:rsid w:val="00FE00CD"/>
    <w:rsid w:val="00FE0BE5"/>
    <w:rsid w:val="00FE2001"/>
    <w:rsid w:val="00FE2E11"/>
    <w:rsid w:val="00FE3301"/>
    <w:rsid w:val="00FE39D0"/>
    <w:rsid w:val="00FE590B"/>
    <w:rsid w:val="00FF24FC"/>
    <w:rsid w:val="00FF2E33"/>
    <w:rsid w:val="00FF3B83"/>
    <w:rsid w:val="00FF3FA4"/>
    <w:rsid w:val="00FF5A7A"/>
    <w:rsid w:val="00FF660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B31B00"/>
  <w15:docId w15:val="{CB314F89-2B1E-403B-822B-6EE056F7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596A"/>
    <w:rPr>
      <w:rFonts w:ascii="Times New Roman" w:hAnsi="Times New Roman"/>
      <w:sz w:val="24"/>
    </w:rPr>
  </w:style>
  <w:style w:type="paragraph" w:styleId="Heading1">
    <w:name w:val="heading 1"/>
    <w:basedOn w:val="Normal"/>
    <w:next w:val="Normal"/>
    <w:link w:val="Heading1Char"/>
    <w:autoRedefine/>
    <w:uiPriority w:val="9"/>
    <w:qFormat/>
    <w:rsid w:val="007602CA"/>
    <w:pPr>
      <w:keepNext/>
      <w:keepLines/>
      <w:spacing w:before="360" w:after="240"/>
      <w:jc w:val="both"/>
      <w:outlineLvl w:val="0"/>
    </w:pPr>
    <w:rPr>
      <w:rFonts w:eastAsiaTheme="majorEastAsia" w:cs="Times New Roman"/>
      <w:b/>
      <w:bCs/>
      <w:color w:val="000000" w:themeColor="text1"/>
      <w:sz w:val="28"/>
      <w:szCs w:val="24"/>
      <w:lang w:eastAsia="ja-JP"/>
    </w:rPr>
  </w:style>
  <w:style w:type="paragraph" w:styleId="Heading2">
    <w:name w:val="heading 2"/>
    <w:basedOn w:val="Normal"/>
    <w:next w:val="Normal"/>
    <w:link w:val="Heading2Char"/>
    <w:autoRedefine/>
    <w:uiPriority w:val="9"/>
    <w:unhideWhenUsed/>
    <w:qFormat/>
    <w:rsid w:val="007602CA"/>
    <w:pPr>
      <w:keepNext/>
      <w:keepLines/>
      <w:spacing w:before="40" w:after="0" w:line="360" w:lineRule="auto"/>
      <w:jc w:val="both"/>
      <w:outlineLvl w:val="1"/>
    </w:pPr>
    <w:rPr>
      <w:rFonts w:eastAsiaTheme="majorEastAsia" w:cstheme="majorBidi"/>
      <w:b/>
      <w:color w:val="000000" w:themeColor="text1"/>
      <w:sz w:val="26"/>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7602CA"/>
    <w:rPr>
      <w:rFonts w:ascii="Times New Roman" w:eastAsiaTheme="majorEastAsia" w:hAnsi="Times New Roman" w:cs="Times New Roman"/>
      <w:b/>
      <w:bCs/>
      <w:color w:val="000000" w:themeColor="text1"/>
      <w:sz w:val="28"/>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7602CA"/>
    <w:rPr>
      <w:rFonts w:ascii="Times New Roman" w:eastAsiaTheme="majorEastAsia" w:hAnsi="Times New Roman" w:cstheme="majorBidi"/>
      <w:b/>
      <w:color w:val="000000" w:themeColor="text1"/>
      <w:sz w:val="26"/>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urfulShadingAccent3">
    <w:name w:val="Colorful Shading Accent 3"/>
    <w:basedOn w:val="TableNormal"/>
    <w:uiPriority w:val="71"/>
    <w:rsid w:val="003774D8"/>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customStyle="1" w:styleId="Normal1">
    <w:name w:val="Normal1"/>
    <w:rsid w:val="00D52560"/>
    <w:pPr>
      <w:spacing w:after="0"/>
    </w:pPr>
    <w:rPr>
      <w:rFonts w:ascii="Arial" w:eastAsia="Arial" w:hAnsi="Arial" w:cs="Arial"/>
      <w:lang w:val=""/>
    </w:rPr>
  </w:style>
  <w:style w:type="table" w:customStyle="1" w:styleId="Table1">
    <w:name w:val="Table1"/>
    <w:basedOn w:val="TableNormal"/>
    <w:rsid w:val="00D52560"/>
    <w:pPr>
      <w:spacing w:after="0"/>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2">
    <w:name w:val="Table2"/>
    <w:basedOn w:val="TableNormal"/>
    <w:rsid w:val="00D52560"/>
    <w:pPr>
      <w:spacing w:after="0"/>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3">
    <w:name w:val="Table3"/>
    <w:basedOn w:val="TableNormal"/>
    <w:rsid w:val="00D52560"/>
    <w:pPr>
      <w:spacing w:after="0"/>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customStyle="1" w:styleId="Table4">
    <w:name w:val="Table4"/>
    <w:basedOn w:val="TableNormal"/>
    <w:rsid w:val="00D52560"/>
    <w:pPr>
      <w:spacing w:after="0"/>
    </w:pPr>
    <w:rPr>
      <w:rFonts w:ascii="Arial" w:eastAsia="Arial" w:hAnsi="Arial" w:cs="Arial"/>
      <w:lang w:val=""/>
    </w:rPr>
    <w:tblPr>
      <w:tblStyleRowBandSize w:val="1"/>
      <w:tblStyleColBandSize w:val="1"/>
      <w:tblInd w:w="0" w:type="nil"/>
      <w:tblCellMar>
        <w:top w:w="100" w:type="dxa"/>
        <w:left w:w="100" w:type="dxa"/>
        <w:bottom w:w="100" w:type="dxa"/>
        <w:right w:w="100" w:type="dxa"/>
      </w:tblCellMar>
    </w:tblPr>
  </w:style>
  <w:style w:type="table" w:styleId="TableGridLight">
    <w:name w:val="Grid Table Light"/>
    <w:basedOn w:val="TableNormal"/>
    <w:uiPriority w:val="40"/>
    <w:rsid w:val="005F50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79413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FootnoteText">
    <w:name w:val="footnote text"/>
    <w:basedOn w:val="Normal"/>
    <w:link w:val="FootnoteTextChar"/>
    <w:uiPriority w:val="99"/>
    <w:semiHidden/>
    <w:unhideWhenUsed/>
    <w:rsid w:val="001346C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346C1"/>
    <w:rPr>
      <w:rFonts w:ascii="Times New Roman" w:hAnsi="Times New Roman"/>
      <w:sz w:val="20"/>
      <w:szCs w:val="20"/>
    </w:rPr>
  </w:style>
  <w:style w:type="character" w:styleId="FootnoteReference">
    <w:name w:val="footnote reference"/>
    <w:basedOn w:val="DefaultParagraphFont"/>
    <w:uiPriority w:val="99"/>
    <w:semiHidden/>
    <w:unhideWhenUsed/>
    <w:rsid w:val="001346C1"/>
    <w:rPr>
      <w:vertAlign w:val="superscript"/>
    </w:rPr>
  </w:style>
  <w:style w:type="character" w:styleId="UnresolvedMention">
    <w:name w:val="Unresolved Mention"/>
    <w:basedOn w:val="DefaultParagraphFont"/>
    <w:uiPriority w:val="99"/>
    <w:semiHidden/>
    <w:unhideWhenUsed/>
    <w:rsid w:val="005A16F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60220">
      <w:bodyDiv w:val="1"/>
      <w:marLeft w:val="0"/>
      <w:marRight w:val="0"/>
      <w:marTop w:val="0"/>
      <w:marBottom w:val="0"/>
      <w:divBdr>
        <w:top w:val="none" w:sz="0" w:space="0" w:color="auto"/>
        <w:left w:val="none" w:sz="0" w:space="0" w:color="auto"/>
        <w:bottom w:val="none" w:sz="0" w:space="0" w:color="auto"/>
        <w:right w:val="none" w:sz="0" w:space="0" w:color="auto"/>
      </w:divBdr>
    </w:div>
    <w:div w:id="32384225">
      <w:bodyDiv w:val="1"/>
      <w:marLeft w:val="0"/>
      <w:marRight w:val="0"/>
      <w:marTop w:val="0"/>
      <w:marBottom w:val="0"/>
      <w:divBdr>
        <w:top w:val="none" w:sz="0" w:space="0" w:color="auto"/>
        <w:left w:val="none" w:sz="0" w:space="0" w:color="auto"/>
        <w:bottom w:val="none" w:sz="0" w:space="0" w:color="auto"/>
        <w:right w:val="none" w:sz="0" w:space="0" w:color="auto"/>
      </w:divBdr>
    </w:div>
    <w:div w:id="40861063">
      <w:bodyDiv w:val="1"/>
      <w:marLeft w:val="0"/>
      <w:marRight w:val="0"/>
      <w:marTop w:val="0"/>
      <w:marBottom w:val="0"/>
      <w:divBdr>
        <w:top w:val="none" w:sz="0" w:space="0" w:color="auto"/>
        <w:left w:val="none" w:sz="0" w:space="0" w:color="auto"/>
        <w:bottom w:val="none" w:sz="0" w:space="0" w:color="auto"/>
        <w:right w:val="none" w:sz="0" w:space="0" w:color="auto"/>
      </w:divBdr>
    </w:div>
    <w:div w:id="46075111">
      <w:bodyDiv w:val="1"/>
      <w:marLeft w:val="0"/>
      <w:marRight w:val="0"/>
      <w:marTop w:val="0"/>
      <w:marBottom w:val="0"/>
      <w:divBdr>
        <w:top w:val="none" w:sz="0" w:space="0" w:color="auto"/>
        <w:left w:val="none" w:sz="0" w:space="0" w:color="auto"/>
        <w:bottom w:val="none" w:sz="0" w:space="0" w:color="auto"/>
        <w:right w:val="none" w:sz="0" w:space="0" w:color="auto"/>
      </w:divBdr>
    </w:div>
    <w:div w:id="61803225">
      <w:bodyDiv w:val="1"/>
      <w:marLeft w:val="0"/>
      <w:marRight w:val="0"/>
      <w:marTop w:val="0"/>
      <w:marBottom w:val="0"/>
      <w:divBdr>
        <w:top w:val="none" w:sz="0" w:space="0" w:color="auto"/>
        <w:left w:val="none" w:sz="0" w:space="0" w:color="auto"/>
        <w:bottom w:val="none" w:sz="0" w:space="0" w:color="auto"/>
        <w:right w:val="none" w:sz="0" w:space="0" w:color="auto"/>
      </w:divBdr>
    </w:div>
    <w:div w:id="76483146">
      <w:bodyDiv w:val="1"/>
      <w:marLeft w:val="0"/>
      <w:marRight w:val="0"/>
      <w:marTop w:val="0"/>
      <w:marBottom w:val="0"/>
      <w:divBdr>
        <w:top w:val="none" w:sz="0" w:space="0" w:color="auto"/>
        <w:left w:val="none" w:sz="0" w:space="0" w:color="auto"/>
        <w:bottom w:val="none" w:sz="0" w:space="0" w:color="auto"/>
        <w:right w:val="none" w:sz="0" w:space="0" w:color="auto"/>
      </w:divBdr>
    </w:div>
    <w:div w:id="91125899">
      <w:bodyDiv w:val="1"/>
      <w:marLeft w:val="0"/>
      <w:marRight w:val="0"/>
      <w:marTop w:val="0"/>
      <w:marBottom w:val="0"/>
      <w:divBdr>
        <w:top w:val="none" w:sz="0" w:space="0" w:color="auto"/>
        <w:left w:val="none" w:sz="0" w:space="0" w:color="auto"/>
        <w:bottom w:val="none" w:sz="0" w:space="0" w:color="auto"/>
        <w:right w:val="none" w:sz="0" w:space="0" w:color="auto"/>
      </w:divBdr>
    </w:div>
    <w:div w:id="132719884">
      <w:bodyDiv w:val="1"/>
      <w:marLeft w:val="0"/>
      <w:marRight w:val="0"/>
      <w:marTop w:val="0"/>
      <w:marBottom w:val="0"/>
      <w:divBdr>
        <w:top w:val="none" w:sz="0" w:space="0" w:color="auto"/>
        <w:left w:val="none" w:sz="0" w:space="0" w:color="auto"/>
        <w:bottom w:val="none" w:sz="0" w:space="0" w:color="auto"/>
        <w:right w:val="none" w:sz="0" w:space="0" w:color="auto"/>
      </w:divBdr>
    </w:div>
    <w:div w:id="136919796">
      <w:bodyDiv w:val="1"/>
      <w:marLeft w:val="0"/>
      <w:marRight w:val="0"/>
      <w:marTop w:val="0"/>
      <w:marBottom w:val="0"/>
      <w:divBdr>
        <w:top w:val="none" w:sz="0" w:space="0" w:color="auto"/>
        <w:left w:val="none" w:sz="0" w:space="0" w:color="auto"/>
        <w:bottom w:val="none" w:sz="0" w:space="0" w:color="auto"/>
        <w:right w:val="none" w:sz="0" w:space="0" w:color="auto"/>
      </w:divBdr>
    </w:div>
    <w:div w:id="172646679">
      <w:bodyDiv w:val="1"/>
      <w:marLeft w:val="0"/>
      <w:marRight w:val="0"/>
      <w:marTop w:val="0"/>
      <w:marBottom w:val="0"/>
      <w:divBdr>
        <w:top w:val="none" w:sz="0" w:space="0" w:color="auto"/>
        <w:left w:val="none" w:sz="0" w:space="0" w:color="auto"/>
        <w:bottom w:val="none" w:sz="0" w:space="0" w:color="auto"/>
        <w:right w:val="none" w:sz="0" w:space="0" w:color="auto"/>
      </w:divBdr>
    </w:div>
    <w:div w:id="198863345">
      <w:bodyDiv w:val="1"/>
      <w:marLeft w:val="0"/>
      <w:marRight w:val="0"/>
      <w:marTop w:val="0"/>
      <w:marBottom w:val="0"/>
      <w:divBdr>
        <w:top w:val="none" w:sz="0" w:space="0" w:color="auto"/>
        <w:left w:val="none" w:sz="0" w:space="0" w:color="auto"/>
        <w:bottom w:val="none" w:sz="0" w:space="0" w:color="auto"/>
        <w:right w:val="none" w:sz="0" w:space="0" w:color="auto"/>
      </w:divBdr>
    </w:div>
    <w:div w:id="223299819">
      <w:bodyDiv w:val="1"/>
      <w:marLeft w:val="0"/>
      <w:marRight w:val="0"/>
      <w:marTop w:val="0"/>
      <w:marBottom w:val="0"/>
      <w:divBdr>
        <w:top w:val="none" w:sz="0" w:space="0" w:color="auto"/>
        <w:left w:val="none" w:sz="0" w:space="0" w:color="auto"/>
        <w:bottom w:val="none" w:sz="0" w:space="0" w:color="auto"/>
        <w:right w:val="none" w:sz="0" w:space="0" w:color="auto"/>
      </w:divBdr>
    </w:div>
    <w:div w:id="236019388">
      <w:bodyDiv w:val="1"/>
      <w:marLeft w:val="0"/>
      <w:marRight w:val="0"/>
      <w:marTop w:val="0"/>
      <w:marBottom w:val="0"/>
      <w:divBdr>
        <w:top w:val="none" w:sz="0" w:space="0" w:color="auto"/>
        <w:left w:val="none" w:sz="0" w:space="0" w:color="auto"/>
        <w:bottom w:val="none" w:sz="0" w:space="0" w:color="auto"/>
        <w:right w:val="none" w:sz="0" w:space="0" w:color="auto"/>
      </w:divBdr>
    </w:div>
    <w:div w:id="246042133">
      <w:bodyDiv w:val="1"/>
      <w:marLeft w:val="0"/>
      <w:marRight w:val="0"/>
      <w:marTop w:val="0"/>
      <w:marBottom w:val="0"/>
      <w:divBdr>
        <w:top w:val="none" w:sz="0" w:space="0" w:color="auto"/>
        <w:left w:val="none" w:sz="0" w:space="0" w:color="auto"/>
        <w:bottom w:val="none" w:sz="0" w:space="0" w:color="auto"/>
        <w:right w:val="none" w:sz="0" w:space="0" w:color="auto"/>
      </w:divBdr>
    </w:div>
    <w:div w:id="248005429">
      <w:bodyDiv w:val="1"/>
      <w:marLeft w:val="0"/>
      <w:marRight w:val="0"/>
      <w:marTop w:val="0"/>
      <w:marBottom w:val="0"/>
      <w:divBdr>
        <w:top w:val="none" w:sz="0" w:space="0" w:color="auto"/>
        <w:left w:val="none" w:sz="0" w:space="0" w:color="auto"/>
        <w:bottom w:val="none" w:sz="0" w:space="0" w:color="auto"/>
        <w:right w:val="none" w:sz="0" w:space="0" w:color="auto"/>
      </w:divBdr>
    </w:div>
    <w:div w:id="250508560">
      <w:bodyDiv w:val="1"/>
      <w:marLeft w:val="0"/>
      <w:marRight w:val="0"/>
      <w:marTop w:val="0"/>
      <w:marBottom w:val="0"/>
      <w:divBdr>
        <w:top w:val="none" w:sz="0" w:space="0" w:color="auto"/>
        <w:left w:val="none" w:sz="0" w:space="0" w:color="auto"/>
        <w:bottom w:val="none" w:sz="0" w:space="0" w:color="auto"/>
        <w:right w:val="none" w:sz="0" w:space="0" w:color="auto"/>
      </w:divBdr>
    </w:div>
    <w:div w:id="253125639">
      <w:bodyDiv w:val="1"/>
      <w:marLeft w:val="0"/>
      <w:marRight w:val="0"/>
      <w:marTop w:val="0"/>
      <w:marBottom w:val="0"/>
      <w:divBdr>
        <w:top w:val="none" w:sz="0" w:space="0" w:color="auto"/>
        <w:left w:val="none" w:sz="0" w:space="0" w:color="auto"/>
        <w:bottom w:val="none" w:sz="0" w:space="0" w:color="auto"/>
        <w:right w:val="none" w:sz="0" w:space="0" w:color="auto"/>
      </w:divBdr>
    </w:div>
    <w:div w:id="270477626">
      <w:bodyDiv w:val="1"/>
      <w:marLeft w:val="0"/>
      <w:marRight w:val="0"/>
      <w:marTop w:val="0"/>
      <w:marBottom w:val="0"/>
      <w:divBdr>
        <w:top w:val="none" w:sz="0" w:space="0" w:color="auto"/>
        <w:left w:val="none" w:sz="0" w:space="0" w:color="auto"/>
        <w:bottom w:val="none" w:sz="0" w:space="0" w:color="auto"/>
        <w:right w:val="none" w:sz="0" w:space="0" w:color="auto"/>
      </w:divBdr>
    </w:div>
    <w:div w:id="270865633">
      <w:bodyDiv w:val="1"/>
      <w:marLeft w:val="0"/>
      <w:marRight w:val="0"/>
      <w:marTop w:val="0"/>
      <w:marBottom w:val="0"/>
      <w:divBdr>
        <w:top w:val="none" w:sz="0" w:space="0" w:color="auto"/>
        <w:left w:val="none" w:sz="0" w:space="0" w:color="auto"/>
        <w:bottom w:val="none" w:sz="0" w:space="0" w:color="auto"/>
        <w:right w:val="none" w:sz="0" w:space="0" w:color="auto"/>
      </w:divBdr>
    </w:div>
    <w:div w:id="285309787">
      <w:bodyDiv w:val="1"/>
      <w:marLeft w:val="0"/>
      <w:marRight w:val="0"/>
      <w:marTop w:val="0"/>
      <w:marBottom w:val="0"/>
      <w:divBdr>
        <w:top w:val="none" w:sz="0" w:space="0" w:color="auto"/>
        <w:left w:val="none" w:sz="0" w:space="0" w:color="auto"/>
        <w:bottom w:val="none" w:sz="0" w:space="0" w:color="auto"/>
        <w:right w:val="none" w:sz="0" w:space="0" w:color="auto"/>
      </w:divBdr>
    </w:div>
    <w:div w:id="303509673">
      <w:bodyDiv w:val="1"/>
      <w:marLeft w:val="0"/>
      <w:marRight w:val="0"/>
      <w:marTop w:val="0"/>
      <w:marBottom w:val="0"/>
      <w:divBdr>
        <w:top w:val="none" w:sz="0" w:space="0" w:color="auto"/>
        <w:left w:val="none" w:sz="0" w:space="0" w:color="auto"/>
        <w:bottom w:val="none" w:sz="0" w:space="0" w:color="auto"/>
        <w:right w:val="none" w:sz="0" w:space="0" w:color="auto"/>
      </w:divBdr>
    </w:div>
    <w:div w:id="306202405">
      <w:bodyDiv w:val="1"/>
      <w:marLeft w:val="0"/>
      <w:marRight w:val="0"/>
      <w:marTop w:val="0"/>
      <w:marBottom w:val="0"/>
      <w:divBdr>
        <w:top w:val="none" w:sz="0" w:space="0" w:color="auto"/>
        <w:left w:val="none" w:sz="0" w:space="0" w:color="auto"/>
        <w:bottom w:val="none" w:sz="0" w:space="0" w:color="auto"/>
        <w:right w:val="none" w:sz="0" w:space="0" w:color="auto"/>
      </w:divBdr>
    </w:div>
    <w:div w:id="307052840">
      <w:bodyDiv w:val="1"/>
      <w:marLeft w:val="0"/>
      <w:marRight w:val="0"/>
      <w:marTop w:val="0"/>
      <w:marBottom w:val="0"/>
      <w:divBdr>
        <w:top w:val="none" w:sz="0" w:space="0" w:color="auto"/>
        <w:left w:val="none" w:sz="0" w:space="0" w:color="auto"/>
        <w:bottom w:val="none" w:sz="0" w:space="0" w:color="auto"/>
        <w:right w:val="none" w:sz="0" w:space="0" w:color="auto"/>
      </w:divBdr>
    </w:div>
    <w:div w:id="337314011">
      <w:bodyDiv w:val="1"/>
      <w:marLeft w:val="0"/>
      <w:marRight w:val="0"/>
      <w:marTop w:val="0"/>
      <w:marBottom w:val="0"/>
      <w:divBdr>
        <w:top w:val="none" w:sz="0" w:space="0" w:color="auto"/>
        <w:left w:val="none" w:sz="0" w:space="0" w:color="auto"/>
        <w:bottom w:val="none" w:sz="0" w:space="0" w:color="auto"/>
        <w:right w:val="none" w:sz="0" w:space="0" w:color="auto"/>
      </w:divBdr>
    </w:div>
    <w:div w:id="341661089">
      <w:bodyDiv w:val="1"/>
      <w:marLeft w:val="0"/>
      <w:marRight w:val="0"/>
      <w:marTop w:val="0"/>
      <w:marBottom w:val="0"/>
      <w:divBdr>
        <w:top w:val="none" w:sz="0" w:space="0" w:color="auto"/>
        <w:left w:val="none" w:sz="0" w:space="0" w:color="auto"/>
        <w:bottom w:val="none" w:sz="0" w:space="0" w:color="auto"/>
        <w:right w:val="none" w:sz="0" w:space="0" w:color="auto"/>
      </w:divBdr>
    </w:div>
    <w:div w:id="343022228">
      <w:bodyDiv w:val="1"/>
      <w:marLeft w:val="0"/>
      <w:marRight w:val="0"/>
      <w:marTop w:val="0"/>
      <w:marBottom w:val="0"/>
      <w:divBdr>
        <w:top w:val="none" w:sz="0" w:space="0" w:color="auto"/>
        <w:left w:val="none" w:sz="0" w:space="0" w:color="auto"/>
        <w:bottom w:val="none" w:sz="0" w:space="0" w:color="auto"/>
        <w:right w:val="none" w:sz="0" w:space="0" w:color="auto"/>
      </w:divBdr>
    </w:div>
    <w:div w:id="358699008">
      <w:bodyDiv w:val="1"/>
      <w:marLeft w:val="0"/>
      <w:marRight w:val="0"/>
      <w:marTop w:val="0"/>
      <w:marBottom w:val="0"/>
      <w:divBdr>
        <w:top w:val="none" w:sz="0" w:space="0" w:color="auto"/>
        <w:left w:val="none" w:sz="0" w:space="0" w:color="auto"/>
        <w:bottom w:val="none" w:sz="0" w:space="0" w:color="auto"/>
        <w:right w:val="none" w:sz="0" w:space="0" w:color="auto"/>
      </w:divBdr>
    </w:div>
    <w:div w:id="359859831">
      <w:bodyDiv w:val="1"/>
      <w:marLeft w:val="0"/>
      <w:marRight w:val="0"/>
      <w:marTop w:val="0"/>
      <w:marBottom w:val="0"/>
      <w:divBdr>
        <w:top w:val="none" w:sz="0" w:space="0" w:color="auto"/>
        <w:left w:val="none" w:sz="0" w:space="0" w:color="auto"/>
        <w:bottom w:val="none" w:sz="0" w:space="0" w:color="auto"/>
        <w:right w:val="none" w:sz="0" w:space="0" w:color="auto"/>
      </w:divBdr>
    </w:div>
    <w:div w:id="366028222">
      <w:bodyDiv w:val="1"/>
      <w:marLeft w:val="0"/>
      <w:marRight w:val="0"/>
      <w:marTop w:val="0"/>
      <w:marBottom w:val="0"/>
      <w:divBdr>
        <w:top w:val="none" w:sz="0" w:space="0" w:color="auto"/>
        <w:left w:val="none" w:sz="0" w:space="0" w:color="auto"/>
        <w:bottom w:val="none" w:sz="0" w:space="0" w:color="auto"/>
        <w:right w:val="none" w:sz="0" w:space="0" w:color="auto"/>
      </w:divBdr>
    </w:div>
    <w:div w:id="367612633">
      <w:bodyDiv w:val="1"/>
      <w:marLeft w:val="0"/>
      <w:marRight w:val="0"/>
      <w:marTop w:val="0"/>
      <w:marBottom w:val="0"/>
      <w:divBdr>
        <w:top w:val="none" w:sz="0" w:space="0" w:color="auto"/>
        <w:left w:val="none" w:sz="0" w:space="0" w:color="auto"/>
        <w:bottom w:val="none" w:sz="0" w:space="0" w:color="auto"/>
        <w:right w:val="none" w:sz="0" w:space="0" w:color="auto"/>
      </w:divBdr>
    </w:div>
    <w:div w:id="369845112">
      <w:bodyDiv w:val="1"/>
      <w:marLeft w:val="0"/>
      <w:marRight w:val="0"/>
      <w:marTop w:val="0"/>
      <w:marBottom w:val="0"/>
      <w:divBdr>
        <w:top w:val="none" w:sz="0" w:space="0" w:color="auto"/>
        <w:left w:val="none" w:sz="0" w:space="0" w:color="auto"/>
        <w:bottom w:val="none" w:sz="0" w:space="0" w:color="auto"/>
        <w:right w:val="none" w:sz="0" w:space="0" w:color="auto"/>
      </w:divBdr>
    </w:div>
    <w:div w:id="383332686">
      <w:bodyDiv w:val="1"/>
      <w:marLeft w:val="0"/>
      <w:marRight w:val="0"/>
      <w:marTop w:val="0"/>
      <w:marBottom w:val="0"/>
      <w:divBdr>
        <w:top w:val="none" w:sz="0" w:space="0" w:color="auto"/>
        <w:left w:val="none" w:sz="0" w:space="0" w:color="auto"/>
        <w:bottom w:val="none" w:sz="0" w:space="0" w:color="auto"/>
        <w:right w:val="none" w:sz="0" w:space="0" w:color="auto"/>
      </w:divBdr>
    </w:div>
    <w:div w:id="385103079">
      <w:bodyDiv w:val="1"/>
      <w:marLeft w:val="0"/>
      <w:marRight w:val="0"/>
      <w:marTop w:val="0"/>
      <w:marBottom w:val="0"/>
      <w:divBdr>
        <w:top w:val="none" w:sz="0" w:space="0" w:color="auto"/>
        <w:left w:val="none" w:sz="0" w:space="0" w:color="auto"/>
        <w:bottom w:val="none" w:sz="0" w:space="0" w:color="auto"/>
        <w:right w:val="none" w:sz="0" w:space="0" w:color="auto"/>
      </w:divBdr>
    </w:div>
    <w:div w:id="399131667">
      <w:bodyDiv w:val="1"/>
      <w:marLeft w:val="0"/>
      <w:marRight w:val="0"/>
      <w:marTop w:val="0"/>
      <w:marBottom w:val="0"/>
      <w:divBdr>
        <w:top w:val="none" w:sz="0" w:space="0" w:color="auto"/>
        <w:left w:val="none" w:sz="0" w:space="0" w:color="auto"/>
        <w:bottom w:val="none" w:sz="0" w:space="0" w:color="auto"/>
        <w:right w:val="none" w:sz="0" w:space="0" w:color="auto"/>
      </w:divBdr>
    </w:div>
    <w:div w:id="415980680">
      <w:bodyDiv w:val="1"/>
      <w:marLeft w:val="0"/>
      <w:marRight w:val="0"/>
      <w:marTop w:val="0"/>
      <w:marBottom w:val="0"/>
      <w:divBdr>
        <w:top w:val="none" w:sz="0" w:space="0" w:color="auto"/>
        <w:left w:val="none" w:sz="0" w:space="0" w:color="auto"/>
        <w:bottom w:val="none" w:sz="0" w:space="0" w:color="auto"/>
        <w:right w:val="none" w:sz="0" w:space="0" w:color="auto"/>
      </w:divBdr>
    </w:div>
    <w:div w:id="421485858">
      <w:bodyDiv w:val="1"/>
      <w:marLeft w:val="0"/>
      <w:marRight w:val="0"/>
      <w:marTop w:val="0"/>
      <w:marBottom w:val="0"/>
      <w:divBdr>
        <w:top w:val="none" w:sz="0" w:space="0" w:color="auto"/>
        <w:left w:val="none" w:sz="0" w:space="0" w:color="auto"/>
        <w:bottom w:val="none" w:sz="0" w:space="0" w:color="auto"/>
        <w:right w:val="none" w:sz="0" w:space="0" w:color="auto"/>
      </w:divBdr>
    </w:div>
    <w:div w:id="438373640">
      <w:bodyDiv w:val="1"/>
      <w:marLeft w:val="0"/>
      <w:marRight w:val="0"/>
      <w:marTop w:val="0"/>
      <w:marBottom w:val="0"/>
      <w:divBdr>
        <w:top w:val="none" w:sz="0" w:space="0" w:color="auto"/>
        <w:left w:val="none" w:sz="0" w:space="0" w:color="auto"/>
        <w:bottom w:val="none" w:sz="0" w:space="0" w:color="auto"/>
        <w:right w:val="none" w:sz="0" w:space="0" w:color="auto"/>
      </w:divBdr>
    </w:div>
    <w:div w:id="448739618">
      <w:bodyDiv w:val="1"/>
      <w:marLeft w:val="0"/>
      <w:marRight w:val="0"/>
      <w:marTop w:val="0"/>
      <w:marBottom w:val="0"/>
      <w:divBdr>
        <w:top w:val="none" w:sz="0" w:space="0" w:color="auto"/>
        <w:left w:val="none" w:sz="0" w:space="0" w:color="auto"/>
        <w:bottom w:val="none" w:sz="0" w:space="0" w:color="auto"/>
        <w:right w:val="none" w:sz="0" w:space="0" w:color="auto"/>
      </w:divBdr>
    </w:div>
    <w:div w:id="449053632">
      <w:bodyDiv w:val="1"/>
      <w:marLeft w:val="0"/>
      <w:marRight w:val="0"/>
      <w:marTop w:val="0"/>
      <w:marBottom w:val="0"/>
      <w:divBdr>
        <w:top w:val="none" w:sz="0" w:space="0" w:color="auto"/>
        <w:left w:val="none" w:sz="0" w:space="0" w:color="auto"/>
        <w:bottom w:val="none" w:sz="0" w:space="0" w:color="auto"/>
        <w:right w:val="none" w:sz="0" w:space="0" w:color="auto"/>
      </w:divBdr>
    </w:div>
    <w:div w:id="455680757">
      <w:bodyDiv w:val="1"/>
      <w:marLeft w:val="0"/>
      <w:marRight w:val="0"/>
      <w:marTop w:val="0"/>
      <w:marBottom w:val="0"/>
      <w:divBdr>
        <w:top w:val="none" w:sz="0" w:space="0" w:color="auto"/>
        <w:left w:val="none" w:sz="0" w:space="0" w:color="auto"/>
        <w:bottom w:val="none" w:sz="0" w:space="0" w:color="auto"/>
        <w:right w:val="none" w:sz="0" w:space="0" w:color="auto"/>
      </w:divBdr>
    </w:div>
    <w:div w:id="455683975">
      <w:bodyDiv w:val="1"/>
      <w:marLeft w:val="0"/>
      <w:marRight w:val="0"/>
      <w:marTop w:val="0"/>
      <w:marBottom w:val="0"/>
      <w:divBdr>
        <w:top w:val="none" w:sz="0" w:space="0" w:color="auto"/>
        <w:left w:val="none" w:sz="0" w:space="0" w:color="auto"/>
        <w:bottom w:val="none" w:sz="0" w:space="0" w:color="auto"/>
        <w:right w:val="none" w:sz="0" w:space="0" w:color="auto"/>
      </w:divBdr>
    </w:div>
    <w:div w:id="455833315">
      <w:bodyDiv w:val="1"/>
      <w:marLeft w:val="0"/>
      <w:marRight w:val="0"/>
      <w:marTop w:val="0"/>
      <w:marBottom w:val="0"/>
      <w:divBdr>
        <w:top w:val="none" w:sz="0" w:space="0" w:color="auto"/>
        <w:left w:val="none" w:sz="0" w:space="0" w:color="auto"/>
        <w:bottom w:val="none" w:sz="0" w:space="0" w:color="auto"/>
        <w:right w:val="none" w:sz="0" w:space="0" w:color="auto"/>
      </w:divBdr>
    </w:div>
    <w:div w:id="465389370">
      <w:bodyDiv w:val="1"/>
      <w:marLeft w:val="0"/>
      <w:marRight w:val="0"/>
      <w:marTop w:val="0"/>
      <w:marBottom w:val="0"/>
      <w:divBdr>
        <w:top w:val="none" w:sz="0" w:space="0" w:color="auto"/>
        <w:left w:val="none" w:sz="0" w:space="0" w:color="auto"/>
        <w:bottom w:val="none" w:sz="0" w:space="0" w:color="auto"/>
        <w:right w:val="none" w:sz="0" w:space="0" w:color="auto"/>
      </w:divBdr>
    </w:div>
    <w:div w:id="484394033">
      <w:bodyDiv w:val="1"/>
      <w:marLeft w:val="0"/>
      <w:marRight w:val="0"/>
      <w:marTop w:val="0"/>
      <w:marBottom w:val="0"/>
      <w:divBdr>
        <w:top w:val="none" w:sz="0" w:space="0" w:color="auto"/>
        <w:left w:val="none" w:sz="0" w:space="0" w:color="auto"/>
        <w:bottom w:val="none" w:sz="0" w:space="0" w:color="auto"/>
        <w:right w:val="none" w:sz="0" w:space="0" w:color="auto"/>
      </w:divBdr>
    </w:div>
    <w:div w:id="493037306">
      <w:bodyDiv w:val="1"/>
      <w:marLeft w:val="0"/>
      <w:marRight w:val="0"/>
      <w:marTop w:val="0"/>
      <w:marBottom w:val="0"/>
      <w:divBdr>
        <w:top w:val="none" w:sz="0" w:space="0" w:color="auto"/>
        <w:left w:val="none" w:sz="0" w:space="0" w:color="auto"/>
        <w:bottom w:val="none" w:sz="0" w:space="0" w:color="auto"/>
        <w:right w:val="none" w:sz="0" w:space="0" w:color="auto"/>
      </w:divBdr>
    </w:div>
    <w:div w:id="520046098">
      <w:bodyDiv w:val="1"/>
      <w:marLeft w:val="0"/>
      <w:marRight w:val="0"/>
      <w:marTop w:val="0"/>
      <w:marBottom w:val="0"/>
      <w:divBdr>
        <w:top w:val="none" w:sz="0" w:space="0" w:color="auto"/>
        <w:left w:val="none" w:sz="0" w:space="0" w:color="auto"/>
        <w:bottom w:val="none" w:sz="0" w:space="0" w:color="auto"/>
        <w:right w:val="none" w:sz="0" w:space="0" w:color="auto"/>
      </w:divBdr>
    </w:div>
    <w:div w:id="522717608">
      <w:bodyDiv w:val="1"/>
      <w:marLeft w:val="0"/>
      <w:marRight w:val="0"/>
      <w:marTop w:val="0"/>
      <w:marBottom w:val="0"/>
      <w:divBdr>
        <w:top w:val="none" w:sz="0" w:space="0" w:color="auto"/>
        <w:left w:val="none" w:sz="0" w:space="0" w:color="auto"/>
        <w:bottom w:val="none" w:sz="0" w:space="0" w:color="auto"/>
        <w:right w:val="none" w:sz="0" w:space="0" w:color="auto"/>
      </w:divBdr>
    </w:div>
    <w:div w:id="527838082">
      <w:bodyDiv w:val="1"/>
      <w:marLeft w:val="0"/>
      <w:marRight w:val="0"/>
      <w:marTop w:val="0"/>
      <w:marBottom w:val="0"/>
      <w:divBdr>
        <w:top w:val="none" w:sz="0" w:space="0" w:color="auto"/>
        <w:left w:val="none" w:sz="0" w:space="0" w:color="auto"/>
        <w:bottom w:val="none" w:sz="0" w:space="0" w:color="auto"/>
        <w:right w:val="none" w:sz="0" w:space="0" w:color="auto"/>
      </w:divBdr>
    </w:div>
    <w:div w:id="528571730">
      <w:bodyDiv w:val="1"/>
      <w:marLeft w:val="0"/>
      <w:marRight w:val="0"/>
      <w:marTop w:val="0"/>
      <w:marBottom w:val="0"/>
      <w:divBdr>
        <w:top w:val="none" w:sz="0" w:space="0" w:color="auto"/>
        <w:left w:val="none" w:sz="0" w:space="0" w:color="auto"/>
        <w:bottom w:val="none" w:sz="0" w:space="0" w:color="auto"/>
        <w:right w:val="none" w:sz="0" w:space="0" w:color="auto"/>
      </w:divBdr>
    </w:div>
    <w:div w:id="533270586">
      <w:bodyDiv w:val="1"/>
      <w:marLeft w:val="0"/>
      <w:marRight w:val="0"/>
      <w:marTop w:val="0"/>
      <w:marBottom w:val="0"/>
      <w:divBdr>
        <w:top w:val="none" w:sz="0" w:space="0" w:color="auto"/>
        <w:left w:val="none" w:sz="0" w:space="0" w:color="auto"/>
        <w:bottom w:val="none" w:sz="0" w:space="0" w:color="auto"/>
        <w:right w:val="none" w:sz="0" w:space="0" w:color="auto"/>
      </w:divBdr>
    </w:div>
    <w:div w:id="537163881">
      <w:bodyDiv w:val="1"/>
      <w:marLeft w:val="0"/>
      <w:marRight w:val="0"/>
      <w:marTop w:val="0"/>
      <w:marBottom w:val="0"/>
      <w:divBdr>
        <w:top w:val="none" w:sz="0" w:space="0" w:color="auto"/>
        <w:left w:val="none" w:sz="0" w:space="0" w:color="auto"/>
        <w:bottom w:val="none" w:sz="0" w:space="0" w:color="auto"/>
        <w:right w:val="none" w:sz="0" w:space="0" w:color="auto"/>
      </w:divBdr>
    </w:div>
    <w:div w:id="540096438">
      <w:bodyDiv w:val="1"/>
      <w:marLeft w:val="0"/>
      <w:marRight w:val="0"/>
      <w:marTop w:val="0"/>
      <w:marBottom w:val="0"/>
      <w:divBdr>
        <w:top w:val="none" w:sz="0" w:space="0" w:color="auto"/>
        <w:left w:val="none" w:sz="0" w:space="0" w:color="auto"/>
        <w:bottom w:val="none" w:sz="0" w:space="0" w:color="auto"/>
        <w:right w:val="none" w:sz="0" w:space="0" w:color="auto"/>
      </w:divBdr>
    </w:div>
    <w:div w:id="542211643">
      <w:bodyDiv w:val="1"/>
      <w:marLeft w:val="0"/>
      <w:marRight w:val="0"/>
      <w:marTop w:val="0"/>
      <w:marBottom w:val="0"/>
      <w:divBdr>
        <w:top w:val="none" w:sz="0" w:space="0" w:color="auto"/>
        <w:left w:val="none" w:sz="0" w:space="0" w:color="auto"/>
        <w:bottom w:val="none" w:sz="0" w:space="0" w:color="auto"/>
        <w:right w:val="none" w:sz="0" w:space="0" w:color="auto"/>
      </w:divBdr>
    </w:div>
    <w:div w:id="548880021">
      <w:bodyDiv w:val="1"/>
      <w:marLeft w:val="0"/>
      <w:marRight w:val="0"/>
      <w:marTop w:val="0"/>
      <w:marBottom w:val="0"/>
      <w:divBdr>
        <w:top w:val="none" w:sz="0" w:space="0" w:color="auto"/>
        <w:left w:val="none" w:sz="0" w:space="0" w:color="auto"/>
        <w:bottom w:val="none" w:sz="0" w:space="0" w:color="auto"/>
        <w:right w:val="none" w:sz="0" w:space="0" w:color="auto"/>
      </w:divBdr>
    </w:div>
    <w:div w:id="602759858">
      <w:bodyDiv w:val="1"/>
      <w:marLeft w:val="0"/>
      <w:marRight w:val="0"/>
      <w:marTop w:val="0"/>
      <w:marBottom w:val="0"/>
      <w:divBdr>
        <w:top w:val="none" w:sz="0" w:space="0" w:color="auto"/>
        <w:left w:val="none" w:sz="0" w:space="0" w:color="auto"/>
        <w:bottom w:val="none" w:sz="0" w:space="0" w:color="auto"/>
        <w:right w:val="none" w:sz="0" w:space="0" w:color="auto"/>
      </w:divBdr>
    </w:div>
    <w:div w:id="604191363">
      <w:bodyDiv w:val="1"/>
      <w:marLeft w:val="0"/>
      <w:marRight w:val="0"/>
      <w:marTop w:val="0"/>
      <w:marBottom w:val="0"/>
      <w:divBdr>
        <w:top w:val="none" w:sz="0" w:space="0" w:color="auto"/>
        <w:left w:val="none" w:sz="0" w:space="0" w:color="auto"/>
        <w:bottom w:val="none" w:sz="0" w:space="0" w:color="auto"/>
        <w:right w:val="none" w:sz="0" w:space="0" w:color="auto"/>
      </w:divBdr>
    </w:div>
    <w:div w:id="608706223">
      <w:bodyDiv w:val="1"/>
      <w:marLeft w:val="0"/>
      <w:marRight w:val="0"/>
      <w:marTop w:val="0"/>
      <w:marBottom w:val="0"/>
      <w:divBdr>
        <w:top w:val="none" w:sz="0" w:space="0" w:color="auto"/>
        <w:left w:val="none" w:sz="0" w:space="0" w:color="auto"/>
        <w:bottom w:val="none" w:sz="0" w:space="0" w:color="auto"/>
        <w:right w:val="none" w:sz="0" w:space="0" w:color="auto"/>
      </w:divBdr>
    </w:div>
    <w:div w:id="610286411">
      <w:bodyDiv w:val="1"/>
      <w:marLeft w:val="0"/>
      <w:marRight w:val="0"/>
      <w:marTop w:val="0"/>
      <w:marBottom w:val="0"/>
      <w:divBdr>
        <w:top w:val="none" w:sz="0" w:space="0" w:color="auto"/>
        <w:left w:val="none" w:sz="0" w:space="0" w:color="auto"/>
        <w:bottom w:val="none" w:sz="0" w:space="0" w:color="auto"/>
        <w:right w:val="none" w:sz="0" w:space="0" w:color="auto"/>
      </w:divBdr>
    </w:div>
    <w:div w:id="614869889">
      <w:bodyDiv w:val="1"/>
      <w:marLeft w:val="0"/>
      <w:marRight w:val="0"/>
      <w:marTop w:val="0"/>
      <w:marBottom w:val="0"/>
      <w:divBdr>
        <w:top w:val="none" w:sz="0" w:space="0" w:color="auto"/>
        <w:left w:val="none" w:sz="0" w:space="0" w:color="auto"/>
        <w:bottom w:val="none" w:sz="0" w:space="0" w:color="auto"/>
        <w:right w:val="none" w:sz="0" w:space="0" w:color="auto"/>
      </w:divBdr>
    </w:div>
    <w:div w:id="616839122">
      <w:bodyDiv w:val="1"/>
      <w:marLeft w:val="0"/>
      <w:marRight w:val="0"/>
      <w:marTop w:val="0"/>
      <w:marBottom w:val="0"/>
      <w:divBdr>
        <w:top w:val="none" w:sz="0" w:space="0" w:color="auto"/>
        <w:left w:val="none" w:sz="0" w:space="0" w:color="auto"/>
        <w:bottom w:val="none" w:sz="0" w:space="0" w:color="auto"/>
        <w:right w:val="none" w:sz="0" w:space="0" w:color="auto"/>
      </w:divBdr>
    </w:div>
    <w:div w:id="624428666">
      <w:bodyDiv w:val="1"/>
      <w:marLeft w:val="0"/>
      <w:marRight w:val="0"/>
      <w:marTop w:val="0"/>
      <w:marBottom w:val="0"/>
      <w:divBdr>
        <w:top w:val="none" w:sz="0" w:space="0" w:color="auto"/>
        <w:left w:val="none" w:sz="0" w:space="0" w:color="auto"/>
        <w:bottom w:val="none" w:sz="0" w:space="0" w:color="auto"/>
        <w:right w:val="none" w:sz="0" w:space="0" w:color="auto"/>
      </w:divBdr>
    </w:div>
    <w:div w:id="624965731">
      <w:bodyDiv w:val="1"/>
      <w:marLeft w:val="0"/>
      <w:marRight w:val="0"/>
      <w:marTop w:val="0"/>
      <w:marBottom w:val="0"/>
      <w:divBdr>
        <w:top w:val="none" w:sz="0" w:space="0" w:color="auto"/>
        <w:left w:val="none" w:sz="0" w:space="0" w:color="auto"/>
        <w:bottom w:val="none" w:sz="0" w:space="0" w:color="auto"/>
        <w:right w:val="none" w:sz="0" w:space="0" w:color="auto"/>
      </w:divBdr>
    </w:div>
    <w:div w:id="629867549">
      <w:bodyDiv w:val="1"/>
      <w:marLeft w:val="0"/>
      <w:marRight w:val="0"/>
      <w:marTop w:val="0"/>
      <w:marBottom w:val="0"/>
      <w:divBdr>
        <w:top w:val="none" w:sz="0" w:space="0" w:color="auto"/>
        <w:left w:val="none" w:sz="0" w:space="0" w:color="auto"/>
        <w:bottom w:val="none" w:sz="0" w:space="0" w:color="auto"/>
        <w:right w:val="none" w:sz="0" w:space="0" w:color="auto"/>
      </w:divBdr>
    </w:div>
    <w:div w:id="635793402">
      <w:bodyDiv w:val="1"/>
      <w:marLeft w:val="0"/>
      <w:marRight w:val="0"/>
      <w:marTop w:val="0"/>
      <w:marBottom w:val="0"/>
      <w:divBdr>
        <w:top w:val="none" w:sz="0" w:space="0" w:color="auto"/>
        <w:left w:val="none" w:sz="0" w:space="0" w:color="auto"/>
        <w:bottom w:val="none" w:sz="0" w:space="0" w:color="auto"/>
        <w:right w:val="none" w:sz="0" w:space="0" w:color="auto"/>
      </w:divBdr>
    </w:div>
    <w:div w:id="653488629">
      <w:bodyDiv w:val="1"/>
      <w:marLeft w:val="0"/>
      <w:marRight w:val="0"/>
      <w:marTop w:val="0"/>
      <w:marBottom w:val="0"/>
      <w:divBdr>
        <w:top w:val="none" w:sz="0" w:space="0" w:color="auto"/>
        <w:left w:val="none" w:sz="0" w:space="0" w:color="auto"/>
        <w:bottom w:val="none" w:sz="0" w:space="0" w:color="auto"/>
        <w:right w:val="none" w:sz="0" w:space="0" w:color="auto"/>
      </w:divBdr>
    </w:div>
    <w:div w:id="654189053">
      <w:bodyDiv w:val="1"/>
      <w:marLeft w:val="0"/>
      <w:marRight w:val="0"/>
      <w:marTop w:val="0"/>
      <w:marBottom w:val="0"/>
      <w:divBdr>
        <w:top w:val="none" w:sz="0" w:space="0" w:color="auto"/>
        <w:left w:val="none" w:sz="0" w:space="0" w:color="auto"/>
        <w:bottom w:val="none" w:sz="0" w:space="0" w:color="auto"/>
        <w:right w:val="none" w:sz="0" w:space="0" w:color="auto"/>
      </w:divBdr>
    </w:div>
    <w:div w:id="668600678">
      <w:bodyDiv w:val="1"/>
      <w:marLeft w:val="0"/>
      <w:marRight w:val="0"/>
      <w:marTop w:val="0"/>
      <w:marBottom w:val="0"/>
      <w:divBdr>
        <w:top w:val="none" w:sz="0" w:space="0" w:color="auto"/>
        <w:left w:val="none" w:sz="0" w:space="0" w:color="auto"/>
        <w:bottom w:val="none" w:sz="0" w:space="0" w:color="auto"/>
        <w:right w:val="none" w:sz="0" w:space="0" w:color="auto"/>
      </w:divBdr>
    </w:div>
    <w:div w:id="686836265">
      <w:bodyDiv w:val="1"/>
      <w:marLeft w:val="0"/>
      <w:marRight w:val="0"/>
      <w:marTop w:val="0"/>
      <w:marBottom w:val="0"/>
      <w:divBdr>
        <w:top w:val="none" w:sz="0" w:space="0" w:color="auto"/>
        <w:left w:val="none" w:sz="0" w:space="0" w:color="auto"/>
        <w:bottom w:val="none" w:sz="0" w:space="0" w:color="auto"/>
        <w:right w:val="none" w:sz="0" w:space="0" w:color="auto"/>
      </w:divBdr>
    </w:div>
    <w:div w:id="687800849">
      <w:bodyDiv w:val="1"/>
      <w:marLeft w:val="0"/>
      <w:marRight w:val="0"/>
      <w:marTop w:val="0"/>
      <w:marBottom w:val="0"/>
      <w:divBdr>
        <w:top w:val="none" w:sz="0" w:space="0" w:color="auto"/>
        <w:left w:val="none" w:sz="0" w:space="0" w:color="auto"/>
        <w:bottom w:val="none" w:sz="0" w:space="0" w:color="auto"/>
        <w:right w:val="none" w:sz="0" w:space="0" w:color="auto"/>
      </w:divBdr>
    </w:div>
    <w:div w:id="699163117">
      <w:bodyDiv w:val="1"/>
      <w:marLeft w:val="0"/>
      <w:marRight w:val="0"/>
      <w:marTop w:val="0"/>
      <w:marBottom w:val="0"/>
      <w:divBdr>
        <w:top w:val="none" w:sz="0" w:space="0" w:color="auto"/>
        <w:left w:val="none" w:sz="0" w:space="0" w:color="auto"/>
        <w:bottom w:val="none" w:sz="0" w:space="0" w:color="auto"/>
        <w:right w:val="none" w:sz="0" w:space="0" w:color="auto"/>
      </w:divBdr>
    </w:div>
    <w:div w:id="711536416">
      <w:bodyDiv w:val="1"/>
      <w:marLeft w:val="0"/>
      <w:marRight w:val="0"/>
      <w:marTop w:val="0"/>
      <w:marBottom w:val="0"/>
      <w:divBdr>
        <w:top w:val="none" w:sz="0" w:space="0" w:color="auto"/>
        <w:left w:val="none" w:sz="0" w:space="0" w:color="auto"/>
        <w:bottom w:val="none" w:sz="0" w:space="0" w:color="auto"/>
        <w:right w:val="none" w:sz="0" w:space="0" w:color="auto"/>
      </w:divBdr>
    </w:div>
    <w:div w:id="712778587">
      <w:bodyDiv w:val="1"/>
      <w:marLeft w:val="0"/>
      <w:marRight w:val="0"/>
      <w:marTop w:val="0"/>
      <w:marBottom w:val="0"/>
      <w:divBdr>
        <w:top w:val="none" w:sz="0" w:space="0" w:color="auto"/>
        <w:left w:val="none" w:sz="0" w:space="0" w:color="auto"/>
        <w:bottom w:val="none" w:sz="0" w:space="0" w:color="auto"/>
        <w:right w:val="none" w:sz="0" w:space="0" w:color="auto"/>
      </w:divBdr>
      <w:divsChild>
        <w:div w:id="380833023">
          <w:marLeft w:val="360"/>
          <w:marRight w:val="0"/>
          <w:marTop w:val="200"/>
          <w:marBottom w:val="0"/>
          <w:divBdr>
            <w:top w:val="none" w:sz="0" w:space="0" w:color="auto"/>
            <w:left w:val="none" w:sz="0" w:space="0" w:color="auto"/>
            <w:bottom w:val="none" w:sz="0" w:space="0" w:color="auto"/>
            <w:right w:val="none" w:sz="0" w:space="0" w:color="auto"/>
          </w:divBdr>
        </w:div>
        <w:div w:id="612322121">
          <w:marLeft w:val="360"/>
          <w:marRight w:val="0"/>
          <w:marTop w:val="200"/>
          <w:marBottom w:val="0"/>
          <w:divBdr>
            <w:top w:val="none" w:sz="0" w:space="0" w:color="auto"/>
            <w:left w:val="none" w:sz="0" w:space="0" w:color="auto"/>
            <w:bottom w:val="none" w:sz="0" w:space="0" w:color="auto"/>
            <w:right w:val="none" w:sz="0" w:space="0" w:color="auto"/>
          </w:divBdr>
        </w:div>
        <w:div w:id="1862469414">
          <w:marLeft w:val="360"/>
          <w:marRight w:val="0"/>
          <w:marTop w:val="200"/>
          <w:marBottom w:val="0"/>
          <w:divBdr>
            <w:top w:val="none" w:sz="0" w:space="0" w:color="auto"/>
            <w:left w:val="none" w:sz="0" w:space="0" w:color="auto"/>
            <w:bottom w:val="none" w:sz="0" w:space="0" w:color="auto"/>
            <w:right w:val="none" w:sz="0" w:space="0" w:color="auto"/>
          </w:divBdr>
        </w:div>
        <w:div w:id="1355620068">
          <w:marLeft w:val="360"/>
          <w:marRight w:val="0"/>
          <w:marTop w:val="200"/>
          <w:marBottom w:val="0"/>
          <w:divBdr>
            <w:top w:val="none" w:sz="0" w:space="0" w:color="auto"/>
            <w:left w:val="none" w:sz="0" w:space="0" w:color="auto"/>
            <w:bottom w:val="none" w:sz="0" w:space="0" w:color="auto"/>
            <w:right w:val="none" w:sz="0" w:space="0" w:color="auto"/>
          </w:divBdr>
        </w:div>
        <w:div w:id="555362107">
          <w:marLeft w:val="360"/>
          <w:marRight w:val="0"/>
          <w:marTop w:val="200"/>
          <w:marBottom w:val="0"/>
          <w:divBdr>
            <w:top w:val="none" w:sz="0" w:space="0" w:color="auto"/>
            <w:left w:val="none" w:sz="0" w:space="0" w:color="auto"/>
            <w:bottom w:val="none" w:sz="0" w:space="0" w:color="auto"/>
            <w:right w:val="none" w:sz="0" w:space="0" w:color="auto"/>
          </w:divBdr>
        </w:div>
        <w:div w:id="1628900110">
          <w:marLeft w:val="360"/>
          <w:marRight w:val="0"/>
          <w:marTop w:val="200"/>
          <w:marBottom w:val="0"/>
          <w:divBdr>
            <w:top w:val="none" w:sz="0" w:space="0" w:color="auto"/>
            <w:left w:val="none" w:sz="0" w:space="0" w:color="auto"/>
            <w:bottom w:val="none" w:sz="0" w:space="0" w:color="auto"/>
            <w:right w:val="none" w:sz="0" w:space="0" w:color="auto"/>
          </w:divBdr>
        </w:div>
        <w:div w:id="878976468">
          <w:marLeft w:val="360"/>
          <w:marRight w:val="0"/>
          <w:marTop w:val="200"/>
          <w:marBottom w:val="0"/>
          <w:divBdr>
            <w:top w:val="none" w:sz="0" w:space="0" w:color="auto"/>
            <w:left w:val="none" w:sz="0" w:space="0" w:color="auto"/>
            <w:bottom w:val="none" w:sz="0" w:space="0" w:color="auto"/>
            <w:right w:val="none" w:sz="0" w:space="0" w:color="auto"/>
          </w:divBdr>
        </w:div>
        <w:div w:id="704598500">
          <w:marLeft w:val="360"/>
          <w:marRight w:val="0"/>
          <w:marTop w:val="200"/>
          <w:marBottom w:val="0"/>
          <w:divBdr>
            <w:top w:val="none" w:sz="0" w:space="0" w:color="auto"/>
            <w:left w:val="none" w:sz="0" w:space="0" w:color="auto"/>
            <w:bottom w:val="none" w:sz="0" w:space="0" w:color="auto"/>
            <w:right w:val="none" w:sz="0" w:space="0" w:color="auto"/>
          </w:divBdr>
        </w:div>
      </w:divsChild>
    </w:div>
    <w:div w:id="713117213">
      <w:bodyDiv w:val="1"/>
      <w:marLeft w:val="0"/>
      <w:marRight w:val="0"/>
      <w:marTop w:val="0"/>
      <w:marBottom w:val="0"/>
      <w:divBdr>
        <w:top w:val="none" w:sz="0" w:space="0" w:color="auto"/>
        <w:left w:val="none" w:sz="0" w:space="0" w:color="auto"/>
        <w:bottom w:val="none" w:sz="0" w:space="0" w:color="auto"/>
        <w:right w:val="none" w:sz="0" w:space="0" w:color="auto"/>
      </w:divBdr>
    </w:div>
    <w:div w:id="716512352">
      <w:bodyDiv w:val="1"/>
      <w:marLeft w:val="0"/>
      <w:marRight w:val="0"/>
      <w:marTop w:val="0"/>
      <w:marBottom w:val="0"/>
      <w:divBdr>
        <w:top w:val="none" w:sz="0" w:space="0" w:color="auto"/>
        <w:left w:val="none" w:sz="0" w:space="0" w:color="auto"/>
        <w:bottom w:val="none" w:sz="0" w:space="0" w:color="auto"/>
        <w:right w:val="none" w:sz="0" w:space="0" w:color="auto"/>
      </w:divBdr>
    </w:div>
    <w:div w:id="730616251">
      <w:bodyDiv w:val="1"/>
      <w:marLeft w:val="0"/>
      <w:marRight w:val="0"/>
      <w:marTop w:val="0"/>
      <w:marBottom w:val="0"/>
      <w:divBdr>
        <w:top w:val="none" w:sz="0" w:space="0" w:color="auto"/>
        <w:left w:val="none" w:sz="0" w:space="0" w:color="auto"/>
        <w:bottom w:val="none" w:sz="0" w:space="0" w:color="auto"/>
        <w:right w:val="none" w:sz="0" w:space="0" w:color="auto"/>
      </w:divBdr>
    </w:div>
    <w:div w:id="730689958">
      <w:bodyDiv w:val="1"/>
      <w:marLeft w:val="0"/>
      <w:marRight w:val="0"/>
      <w:marTop w:val="0"/>
      <w:marBottom w:val="0"/>
      <w:divBdr>
        <w:top w:val="none" w:sz="0" w:space="0" w:color="auto"/>
        <w:left w:val="none" w:sz="0" w:space="0" w:color="auto"/>
        <w:bottom w:val="none" w:sz="0" w:space="0" w:color="auto"/>
        <w:right w:val="none" w:sz="0" w:space="0" w:color="auto"/>
      </w:divBdr>
    </w:div>
    <w:div w:id="735591128">
      <w:bodyDiv w:val="1"/>
      <w:marLeft w:val="0"/>
      <w:marRight w:val="0"/>
      <w:marTop w:val="0"/>
      <w:marBottom w:val="0"/>
      <w:divBdr>
        <w:top w:val="none" w:sz="0" w:space="0" w:color="auto"/>
        <w:left w:val="none" w:sz="0" w:space="0" w:color="auto"/>
        <w:bottom w:val="none" w:sz="0" w:space="0" w:color="auto"/>
        <w:right w:val="none" w:sz="0" w:space="0" w:color="auto"/>
      </w:divBdr>
    </w:div>
    <w:div w:id="763766164">
      <w:bodyDiv w:val="1"/>
      <w:marLeft w:val="0"/>
      <w:marRight w:val="0"/>
      <w:marTop w:val="0"/>
      <w:marBottom w:val="0"/>
      <w:divBdr>
        <w:top w:val="none" w:sz="0" w:space="0" w:color="auto"/>
        <w:left w:val="none" w:sz="0" w:space="0" w:color="auto"/>
        <w:bottom w:val="none" w:sz="0" w:space="0" w:color="auto"/>
        <w:right w:val="none" w:sz="0" w:space="0" w:color="auto"/>
      </w:divBdr>
    </w:div>
    <w:div w:id="804353234">
      <w:bodyDiv w:val="1"/>
      <w:marLeft w:val="0"/>
      <w:marRight w:val="0"/>
      <w:marTop w:val="0"/>
      <w:marBottom w:val="0"/>
      <w:divBdr>
        <w:top w:val="none" w:sz="0" w:space="0" w:color="auto"/>
        <w:left w:val="none" w:sz="0" w:space="0" w:color="auto"/>
        <w:bottom w:val="none" w:sz="0" w:space="0" w:color="auto"/>
        <w:right w:val="none" w:sz="0" w:space="0" w:color="auto"/>
      </w:divBdr>
    </w:div>
    <w:div w:id="815757328">
      <w:bodyDiv w:val="1"/>
      <w:marLeft w:val="0"/>
      <w:marRight w:val="0"/>
      <w:marTop w:val="0"/>
      <w:marBottom w:val="0"/>
      <w:divBdr>
        <w:top w:val="none" w:sz="0" w:space="0" w:color="auto"/>
        <w:left w:val="none" w:sz="0" w:space="0" w:color="auto"/>
        <w:bottom w:val="none" w:sz="0" w:space="0" w:color="auto"/>
        <w:right w:val="none" w:sz="0" w:space="0" w:color="auto"/>
      </w:divBdr>
    </w:div>
    <w:div w:id="817916896">
      <w:bodyDiv w:val="1"/>
      <w:marLeft w:val="0"/>
      <w:marRight w:val="0"/>
      <w:marTop w:val="0"/>
      <w:marBottom w:val="0"/>
      <w:divBdr>
        <w:top w:val="none" w:sz="0" w:space="0" w:color="auto"/>
        <w:left w:val="none" w:sz="0" w:space="0" w:color="auto"/>
        <w:bottom w:val="none" w:sz="0" w:space="0" w:color="auto"/>
        <w:right w:val="none" w:sz="0" w:space="0" w:color="auto"/>
      </w:divBdr>
    </w:div>
    <w:div w:id="824316952">
      <w:bodyDiv w:val="1"/>
      <w:marLeft w:val="0"/>
      <w:marRight w:val="0"/>
      <w:marTop w:val="0"/>
      <w:marBottom w:val="0"/>
      <w:divBdr>
        <w:top w:val="none" w:sz="0" w:space="0" w:color="auto"/>
        <w:left w:val="none" w:sz="0" w:space="0" w:color="auto"/>
        <w:bottom w:val="none" w:sz="0" w:space="0" w:color="auto"/>
        <w:right w:val="none" w:sz="0" w:space="0" w:color="auto"/>
      </w:divBdr>
    </w:div>
    <w:div w:id="826943051">
      <w:bodyDiv w:val="1"/>
      <w:marLeft w:val="0"/>
      <w:marRight w:val="0"/>
      <w:marTop w:val="0"/>
      <w:marBottom w:val="0"/>
      <w:divBdr>
        <w:top w:val="none" w:sz="0" w:space="0" w:color="auto"/>
        <w:left w:val="none" w:sz="0" w:space="0" w:color="auto"/>
        <w:bottom w:val="none" w:sz="0" w:space="0" w:color="auto"/>
        <w:right w:val="none" w:sz="0" w:space="0" w:color="auto"/>
      </w:divBdr>
    </w:div>
    <w:div w:id="842665498">
      <w:bodyDiv w:val="1"/>
      <w:marLeft w:val="0"/>
      <w:marRight w:val="0"/>
      <w:marTop w:val="0"/>
      <w:marBottom w:val="0"/>
      <w:divBdr>
        <w:top w:val="none" w:sz="0" w:space="0" w:color="auto"/>
        <w:left w:val="none" w:sz="0" w:space="0" w:color="auto"/>
        <w:bottom w:val="none" w:sz="0" w:space="0" w:color="auto"/>
        <w:right w:val="none" w:sz="0" w:space="0" w:color="auto"/>
      </w:divBdr>
    </w:div>
    <w:div w:id="854534325">
      <w:bodyDiv w:val="1"/>
      <w:marLeft w:val="0"/>
      <w:marRight w:val="0"/>
      <w:marTop w:val="0"/>
      <w:marBottom w:val="0"/>
      <w:divBdr>
        <w:top w:val="none" w:sz="0" w:space="0" w:color="auto"/>
        <w:left w:val="none" w:sz="0" w:space="0" w:color="auto"/>
        <w:bottom w:val="none" w:sz="0" w:space="0" w:color="auto"/>
        <w:right w:val="none" w:sz="0" w:space="0" w:color="auto"/>
      </w:divBdr>
    </w:div>
    <w:div w:id="855578644">
      <w:bodyDiv w:val="1"/>
      <w:marLeft w:val="0"/>
      <w:marRight w:val="0"/>
      <w:marTop w:val="0"/>
      <w:marBottom w:val="0"/>
      <w:divBdr>
        <w:top w:val="none" w:sz="0" w:space="0" w:color="auto"/>
        <w:left w:val="none" w:sz="0" w:space="0" w:color="auto"/>
        <w:bottom w:val="none" w:sz="0" w:space="0" w:color="auto"/>
        <w:right w:val="none" w:sz="0" w:space="0" w:color="auto"/>
      </w:divBdr>
    </w:div>
    <w:div w:id="862089773">
      <w:bodyDiv w:val="1"/>
      <w:marLeft w:val="0"/>
      <w:marRight w:val="0"/>
      <w:marTop w:val="0"/>
      <w:marBottom w:val="0"/>
      <w:divBdr>
        <w:top w:val="none" w:sz="0" w:space="0" w:color="auto"/>
        <w:left w:val="none" w:sz="0" w:space="0" w:color="auto"/>
        <w:bottom w:val="none" w:sz="0" w:space="0" w:color="auto"/>
        <w:right w:val="none" w:sz="0" w:space="0" w:color="auto"/>
      </w:divBdr>
    </w:div>
    <w:div w:id="869611897">
      <w:bodyDiv w:val="1"/>
      <w:marLeft w:val="0"/>
      <w:marRight w:val="0"/>
      <w:marTop w:val="0"/>
      <w:marBottom w:val="0"/>
      <w:divBdr>
        <w:top w:val="none" w:sz="0" w:space="0" w:color="auto"/>
        <w:left w:val="none" w:sz="0" w:space="0" w:color="auto"/>
        <w:bottom w:val="none" w:sz="0" w:space="0" w:color="auto"/>
        <w:right w:val="none" w:sz="0" w:space="0" w:color="auto"/>
      </w:divBdr>
    </w:div>
    <w:div w:id="883365955">
      <w:bodyDiv w:val="1"/>
      <w:marLeft w:val="0"/>
      <w:marRight w:val="0"/>
      <w:marTop w:val="0"/>
      <w:marBottom w:val="0"/>
      <w:divBdr>
        <w:top w:val="none" w:sz="0" w:space="0" w:color="auto"/>
        <w:left w:val="none" w:sz="0" w:space="0" w:color="auto"/>
        <w:bottom w:val="none" w:sz="0" w:space="0" w:color="auto"/>
        <w:right w:val="none" w:sz="0" w:space="0" w:color="auto"/>
      </w:divBdr>
    </w:div>
    <w:div w:id="887107001">
      <w:bodyDiv w:val="1"/>
      <w:marLeft w:val="0"/>
      <w:marRight w:val="0"/>
      <w:marTop w:val="0"/>
      <w:marBottom w:val="0"/>
      <w:divBdr>
        <w:top w:val="none" w:sz="0" w:space="0" w:color="auto"/>
        <w:left w:val="none" w:sz="0" w:space="0" w:color="auto"/>
        <w:bottom w:val="none" w:sz="0" w:space="0" w:color="auto"/>
        <w:right w:val="none" w:sz="0" w:space="0" w:color="auto"/>
      </w:divBdr>
    </w:div>
    <w:div w:id="889921772">
      <w:bodyDiv w:val="1"/>
      <w:marLeft w:val="0"/>
      <w:marRight w:val="0"/>
      <w:marTop w:val="0"/>
      <w:marBottom w:val="0"/>
      <w:divBdr>
        <w:top w:val="none" w:sz="0" w:space="0" w:color="auto"/>
        <w:left w:val="none" w:sz="0" w:space="0" w:color="auto"/>
        <w:bottom w:val="none" w:sz="0" w:space="0" w:color="auto"/>
        <w:right w:val="none" w:sz="0" w:space="0" w:color="auto"/>
      </w:divBdr>
    </w:div>
    <w:div w:id="897403586">
      <w:bodyDiv w:val="1"/>
      <w:marLeft w:val="0"/>
      <w:marRight w:val="0"/>
      <w:marTop w:val="0"/>
      <w:marBottom w:val="0"/>
      <w:divBdr>
        <w:top w:val="none" w:sz="0" w:space="0" w:color="auto"/>
        <w:left w:val="none" w:sz="0" w:space="0" w:color="auto"/>
        <w:bottom w:val="none" w:sz="0" w:space="0" w:color="auto"/>
        <w:right w:val="none" w:sz="0" w:space="0" w:color="auto"/>
      </w:divBdr>
    </w:div>
    <w:div w:id="908227170">
      <w:bodyDiv w:val="1"/>
      <w:marLeft w:val="0"/>
      <w:marRight w:val="0"/>
      <w:marTop w:val="0"/>
      <w:marBottom w:val="0"/>
      <w:divBdr>
        <w:top w:val="none" w:sz="0" w:space="0" w:color="auto"/>
        <w:left w:val="none" w:sz="0" w:space="0" w:color="auto"/>
        <w:bottom w:val="none" w:sz="0" w:space="0" w:color="auto"/>
        <w:right w:val="none" w:sz="0" w:space="0" w:color="auto"/>
      </w:divBdr>
    </w:div>
    <w:div w:id="959725370">
      <w:bodyDiv w:val="1"/>
      <w:marLeft w:val="0"/>
      <w:marRight w:val="0"/>
      <w:marTop w:val="0"/>
      <w:marBottom w:val="0"/>
      <w:divBdr>
        <w:top w:val="none" w:sz="0" w:space="0" w:color="auto"/>
        <w:left w:val="none" w:sz="0" w:space="0" w:color="auto"/>
        <w:bottom w:val="none" w:sz="0" w:space="0" w:color="auto"/>
        <w:right w:val="none" w:sz="0" w:space="0" w:color="auto"/>
      </w:divBdr>
      <w:divsChild>
        <w:div w:id="170216705">
          <w:marLeft w:val="0"/>
          <w:marRight w:val="0"/>
          <w:marTop w:val="0"/>
          <w:marBottom w:val="0"/>
          <w:divBdr>
            <w:top w:val="none" w:sz="0" w:space="0" w:color="auto"/>
            <w:left w:val="none" w:sz="0" w:space="0" w:color="auto"/>
            <w:bottom w:val="none" w:sz="0" w:space="0" w:color="auto"/>
            <w:right w:val="none" w:sz="0" w:space="0" w:color="auto"/>
          </w:divBdr>
        </w:div>
        <w:div w:id="669407573">
          <w:marLeft w:val="-75"/>
          <w:marRight w:val="0"/>
          <w:marTop w:val="0"/>
          <w:marBottom w:val="0"/>
          <w:divBdr>
            <w:top w:val="none" w:sz="0" w:space="0" w:color="auto"/>
            <w:left w:val="none" w:sz="0" w:space="0" w:color="auto"/>
            <w:bottom w:val="none" w:sz="0" w:space="0" w:color="auto"/>
            <w:right w:val="none" w:sz="0" w:space="0" w:color="auto"/>
          </w:divBdr>
          <w:divsChild>
            <w:div w:id="1529638997">
              <w:marLeft w:val="0"/>
              <w:marRight w:val="0"/>
              <w:marTop w:val="0"/>
              <w:marBottom w:val="0"/>
              <w:divBdr>
                <w:top w:val="none" w:sz="0" w:space="0" w:color="auto"/>
                <w:left w:val="none" w:sz="0" w:space="0" w:color="auto"/>
                <w:bottom w:val="none" w:sz="0" w:space="0" w:color="auto"/>
                <w:right w:val="none" w:sz="0" w:space="0" w:color="auto"/>
              </w:divBdr>
              <w:divsChild>
                <w:div w:id="547109902">
                  <w:marLeft w:val="0"/>
                  <w:marRight w:val="0"/>
                  <w:marTop w:val="75"/>
                  <w:marBottom w:val="75"/>
                  <w:divBdr>
                    <w:top w:val="single" w:sz="6" w:space="0" w:color="E9E9E9"/>
                    <w:left w:val="single" w:sz="6" w:space="0" w:color="E9E9E9"/>
                    <w:bottom w:val="single" w:sz="6" w:space="0" w:color="E9E9E9"/>
                    <w:right w:val="single" w:sz="6" w:space="0" w:color="E9E9E9"/>
                  </w:divBdr>
                  <w:divsChild>
                    <w:div w:id="920873101">
                      <w:marLeft w:val="0"/>
                      <w:marRight w:val="0"/>
                      <w:marTop w:val="0"/>
                      <w:marBottom w:val="0"/>
                      <w:divBdr>
                        <w:top w:val="single" w:sz="6" w:space="8" w:color="E2E2E2"/>
                        <w:left w:val="single" w:sz="6" w:space="8" w:color="E2E2E2"/>
                        <w:bottom w:val="single" w:sz="6" w:space="8" w:color="E2E2E2"/>
                        <w:right w:val="single" w:sz="6" w:space="8" w:color="E2E2E2"/>
                      </w:divBdr>
                    </w:div>
                    <w:div w:id="896209355">
                      <w:marLeft w:val="0"/>
                      <w:marRight w:val="0"/>
                      <w:marTop w:val="0"/>
                      <w:marBottom w:val="0"/>
                      <w:divBdr>
                        <w:top w:val="none" w:sz="0" w:space="0" w:color="auto"/>
                        <w:left w:val="none" w:sz="0" w:space="0" w:color="auto"/>
                        <w:bottom w:val="none" w:sz="0" w:space="0" w:color="auto"/>
                        <w:right w:val="none" w:sz="0" w:space="0" w:color="auto"/>
                      </w:divBdr>
                    </w:div>
                  </w:divsChild>
                </w:div>
                <w:div w:id="539099358">
                  <w:marLeft w:val="0"/>
                  <w:marRight w:val="0"/>
                  <w:marTop w:val="75"/>
                  <w:marBottom w:val="75"/>
                  <w:divBdr>
                    <w:top w:val="single" w:sz="6" w:space="0" w:color="E9E9E9"/>
                    <w:left w:val="single" w:sz="6" w:space="0" w:color="E9E9E9"/>
                    <w:bottom w:val="single" w:sz="6" w:space="0" w:color="E9E9E9"/>
                    <w:right w:val="single" w:sz="6" w:space="0" w:color="E9E9E9"/>
                  </w:divBdr>
                  <w:divsChild>
                    <w:div w:id="161360421">
                      <w:marLeft w:val="0"/>
                      <w:marRight w:val="0"/>
                      <w:marTop w:val="0"/>
                      <w:marBottom w:val="0"/>
                      <w:divBdr>
                        <w:top w:val="single" w:sz="6" w:space="8" w:color="E2E2E2"/>
                        <w:left w:val="single" w:sz="6" w:space="8" w:color="E2E2E2"/>
                        <w:bottom w:val="single" w:sz="6" w:space="8" w:color="E2E2E2"/>
                        <w:right w:val="single" w:sz="6" w:space="8" w:color="E2E2E2"/>
                      </w:divBdr>
                    </w:div>
                    <w:div w:id="271281611">
                      <w:marLeft w:val="0"/>
                      <w:marRight w:val="0"/>
                      <w:marTop w:val="0"/>
                      <w:marBottom w:val="0"/>
                      <w:divBdr>
                        <w:top w:val="none" w:sz="0" w:space="0" w:color="auto"/>
                        <w:left w:val="none" w:sz="0" w:space="0" w:color="auto"/>
                        <w:bottom w:val="none" w:sz="0" w:space="0" w:color="auto"/>
                        <w:right w:val="none" w:sz="0" w:space="0" w:color="auto"/>
                      </w:divBdr>
                      <w:divsChild>
                        <w:div w:id="180527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1691766">
      <w:bodyDiv w:val="1"/>
      <w:marLeft w:val="0"/>
      <w:marRight w:val="0"/>
      <w:marTop w:val="0"/>
      <w:marBottom w:val="0"/>
      <w:divBdr>
        <w:top w:val="none" w:sz="0" w:space="0" w:color="auto"/>
        <w:left w:val="none" w:sz="0" w:space="0" w:color="auto"/>
        <w:bottom w:val="none" w:sz="0" w:space="0" w:color="auto"/>
        <w:right w:val="none" w:sz="0" w:space="0" w:color="auto"/>
      </w:divBdr>
    </w:div>
    <w:div w:id="964193014">
      <w:bodyDiv w:val="1"/>
      <w:marLeft w:val="0"/>
      <w:marRight w:val="0"/>
      <w:marTop w:val="0"/>
      <w:marBottom w:val="0"/>
      <w:divBdr>
        <w:top w:val="none" w:sz="0" w:space="0" w:color="auto"/>
        <w:left w:val="none" w:sz="0" w:space="0" w:color="auto"/>
        <w:bottom w:val="none" w:sz="0" w:space="0" w:color="auto"/>
        <w:right w:val="none" w:sz="0" w:space="0" w:color="auto"/>
      </w:divBdr>
    </w:div>
    <w:div w:id="967317273">
      <w:bodyDiv w:val="1"/>
      <w:marLeft w:val="0"/>
      <w:marRight w:val="0"/>
      <w:marTop w:val="0"/>
      <w:marBottom w:val="0"/>
      <w:divBdr>
        <w:top w:val="none" w:sz="0" w:space="0" w:color="auto"/>
        <w:left w:val="none" w:sz="0" w:space="0" w:color="auto"/>
        <w:bottom w:val="none" w:sz="0" w:space="0" w:color="auto"/>
        <w:right w:val="none" w:sz="0" w:space="0" w:color="auto"/>
      </w:divBdr>
    </w:div>
    <w:div w:id="976569064">
      <w:bodyDiv w:val="1"/>
      <w:marLeft w:val="0"/>
      <w:marRight w:val="0"/>
      <w:marTop w:val="0"/>
      <w:marBottom w:val="0"/>
      <w:divBdr>
        <w:top w:val="none" w:sz="0" w:space="0" w:color="auto"/>
        <w:left w:val="none" w:sz="0" w:space="0" w:color="auto"/>
        <w:bottom w:val="none" w:sz="0" w:space="0" w:color="auto"/>
        <w:right w:val="none" w:sz="0" w:space="0" w:color="auto"/>
      </w:divBdr>
    </w:div>
    <w:div w:id="979916076">
      <w:bodyDiv w:val="1"/>
      <w:marLeft w:val="0"/>
      <w:marRight w:val="0"/>
      <w:marTop w:val="0"/>
      <w:marBottom w:val="0"/>
      <w:divBdr>
        <w:top w:val="none" w:sz="0" w:space="0" w:color="auto"/>
        <w:left w:val="none" w:sz="0" w:space="0" w:color="auto"/>
        <w:bottom w:val="none" w:sz="0" w:space="0" w:color="auto"/>
        <w:right w:val="none" w:sz="0" w:space="0" w:color="auto"/>
      </w:divBdr>
    </w:div>
    <w:div w:id="979923824">
      <w:bodyDiv w:val="1"/>
      <w:marLeft w:val="0"/>
      <w:marRight w:val="0"/>
      <w:marTop w:val="0"/>
      <w:marBottom w:val="0"/>
      <w:divBdr>
        <w:top w:val="none" w:sz="0" w:space="0" w:color="auto"/>
        <w:left w:val="none" w:sz="0" w:space="0" w:color="auto"/>
        <w:bottom w:val="none" w:sz="0" w:space="0" w:color="auto"/>
        <w:right w:val="none" w:sz="0" w:space="0" w:color="auto"/>
      </w:divBdr>
    </w:div>
    <w:div w:id="1027608532">
      <w:bodyDiv w:val="1"/>
      <w:marLeft w:val="0"/>
      <w:marRight w:val="0"/>
      <w:marTop w:val="0"/>
      <w:marBottom w:val="0"/>
      <w:divBdr>
        <w:top w:val="none" w:sz="0" w:space="0" w:color="auto"/>
        <w:left w:val="none" w:sz="0" w:space="0" w:color="auto"/>
        <w:bottom w:val="none" w:sz="0" w:space="0" w:color="auto"/>
        <w:right w:val="none" w:sz="0" w:space="0" w:color="auto"/>
      </w:divBdr>
    </w:div>
    <w:div w:id="1058165090">
      <w:bodyDiv w:val="1"/>
      <w:marLeft w:val="0"/>
      <w:marRight w:val="0"/>
      <w:marTop w:val="0"/>
      <w:marBottom w:val="0"/>
      <w:divBdr>
        <w:top w:val="none" w:sz="0" w:space="0" w:color="auto"/>
        <w:left w:val="none" w:sz="0" w:space="0" w:color="auto"/>
        <w:bottom w:val="none" w:sz="0" w:space="0" w:color="auto"/>
        <w:right w:val="none" w:sz="0" w:space="0" w:color="auto"/>
      </w:divBdr>
    </w:div>
    <w:div w:id="1090812182">
      <w:bodyDiv w:val="1"/>
      <w:marLeft w:val="0"/>
      <w:marRight w:val="0"/>
      <w:marTop w:val="0"/>
      <w:marBottom w:val="0"/>
      <w:divBdr>
        <w:top w:val="none" w:sz="0" w:space="0" w:color="auto"/>
        <w:left w:val="none" w:sz="0" w:space="0" w:color="auto"/>
        <w:bottom w:val="none" w:sz="0" w:space="0" w:color="auto"/>
        <w:right w:val="none" w:sz="0" w:space="0" w:color="auto"/>
      </w:divBdr>
    </w:div>
    <w:div w:id="1096370151">
      <w:bodyDiv w:val="1"/>
      <w:marLeft w:val="0"/>
      <w:marRight w:val="0"/>
      <w:marTop w:val="0"/>
      <w:marBottom w:val="0"/>
      <w:divBdr>
        <w:top w:val="none" w:sz="0" w:space="0" w:color="auto"/>
        <w:left w:val="none" w:sz="0" w:space="0" w:color="auto"/>
        <w:bottom w:val="none" w:sz="0" w:space="0" w:color="auto"/>
        <w:right w:val="none" w:sz="0" w:space="0" w:color="auto"/>
      </w:divBdr>
    </w:div>
    <w:div w:id="1101678275">
      <w:bodyDiv w:val="1"/>
      <w:marLeft w:val="0"/>
      <w:marRight w:val="0"/>
      <w:marTop w:val="0"/>
      <w:marBottom w:val="0"/>
      <w:divBdr>
        <w:top w:val="none" w:sz="0" w:space="0" w:color="auto"/>
        <w:left w:val="none" w:sz="0" w:space="0" w:color="auto"/>
        <w:bottom w:val="none" w:sz="0" w:space="0" w:color="auto"/>
        <w:right w:val="none" w:sz="0" w:space="0" w:color="auto"/>
      </w:divBdr>
    </w:div>
    <w:div w:id="1110977714">
      <w:bodyDiv w:val="1"/>
      <w:marLeft w:val="0"/>
      <w:marRight w:val="0"/>
      <w:marTop w:val="0"/>
      <w:marBottom w:val="0"/>
      <w:divBdr>
        <w:top w:val="none" w:sz="0" w:space="0" w:color="auto"/>
        <w:left w:val="none" w:sz="0" w:space="0" w:color="auto"/>
        <w:bottom w:val="none" w:sz="0" w:space="0" w:color="auto"/>
        <w:right w:val="none" w:sz="0" w:space="0" w:color="auto"/>
      </w:divBdr>
    </w:div>
    <w:div w:id="1117601489">
      <w:bodyDiv w:val="1"/>
      <w:marLeft w:val="0"/>
      <w:marRight w:val="0"/>
      <w:marTop w:val="0"/>
      <w:marBottom w:val="0"/>
      <w:divBdr>
        <w:top w:val="none" w:sz="0" w:space="0" w:color="auto"/>
        <w:left w:val="none" w:sz="0" w:space="0" w:color="auto"/>
        <w:bottom w:val="none" w:sz="0" w:space="0" w:color="auto"/>
        <w:right w:val="none" w:sz="0" w:space="0" w:color="auto"/>
      </w:divBdr>
    </w:div>
    <w:div w:id="1126046884">
      <w:bodyDiv w:val="1"/>
      <w:marLeft w:val="0"/>
      <w:marRight w:val="0"/>
      <w:marTop w:val="0"/>
      <w:marBottom w:val="0"/>
      <w:divBdr>
        <w:top w:val="none" w:sz="0" w:space="0" w:color="auto"/>
        <w:left w:val="none" w:sz="0" w:space="0" w:color="auto"/>
        <w:bottom w:val="none" w:sz="0" w:space="0" w:color="auto"/>
        <w:right w:val="none" w:sz="0" w:space="0" w:color="auto"/>
      </w:divBdr>
    </w:div>
    <w:div w:id="1226915848">
      <w:bodyDiv w:val="1"/>
      <w:marLeft w:val="0"/>
      <w:marRight w:val="0"/>
      <w:marTop w:val="0"/>
      <w:marBottom w:val="0"/>
      <w:divBdr>
        <w:top w:val="none" w:sz="0" w:space="0" w:color="auto"/>
        <w:left w:val="none" w:sz="0" w:space="0" w:color="auto"/>
        <w:bottom w:val="none" w:sz="0" w:space="0" w:color="auto"/>
        <w:right w:val="none" w:sz="0" w:space="0" w:color="auto"/>
      </w:divBdr>
    </w:div>
    <w:div w:id="1237325831">
      <w:bodyDiv w:val="1"/>
      <w:marLeft w:val="0"/>
      <w:marRight w:val="0"/>
      <w:marTop w:val="0"/>
      <w:marBottom w:val="0"/>
      <w:divBdr>
        <w:top w:val="none" w:sz="0" w:space="0" w:color="auto"/>
        <w:left w:val="none" w:sz="0" w:space="0" w:color="auto"/>
        <w:bottom w:val="none" w:sz="0" w:space="0" w:color="auto"/>
        <w:right w:val="none" w:sz="0" w:space="0" w:color="auto"/>
      </w:divBdr>
    </w:div>
    <w:div w:id="1246722033">
      <w:bodyDiv w:val="1"/>
      <w:marLeft w:val="0"/>
      <w:marRight w:val="0"/>
      <w:marTop w:val="0"/>
      <w:marBottom w:val="0"/>
      <w:divBdr>
        <w:top w:val="none" w:sz="0" w:space="0" w:color="auto"/>
        <w:left w:val="none" w:sz="0" w:space="0" w:color="auto"/>
        <w:bottom w:val="none" w:sz="0" w:space="0" w:color="auto"/>
        <w:right w:val="none" w:sz="0" w:space="0" w:color="auto"/>
      </w:divBdr>
    </w:div>
    <w:div w:id="1279992072">
      <w:bodyDiv w:val="1"/>
      <w:marLeft w:val="0"/>
      <w:marRight w:val="0"/>
      <w:marTop w:val="0"/>
      <w:marBottom w:val="0"/>
      <w:divBdr>
        <w:top w:val="none" w:sz="0" w:space="0" w:color="auto"/>
        <w:left w:val="none" w:sz="0" w:space="0" w:color="auto"/>
        <w:bottom w:val="none" w:sz="0" w:space="0" w:color="auto"/>
        <w:right w:val="none" w:sz="0" w:space="0" w:color="auto"/>
      </w:divBdr>
    </w:div>
    <w:div w:id="1290282045">
      <w:bodyDiv w:val="1"/>
      <w:marLeft w:val="0"/>
      <w:marRight w:val="0"/>
      <w:marTop w:val="0"/>
      <w:marBottom w:val="0"/>
      <w:divBdr>
        <w:top w:val="none" w:sz="0" w:space="0" w:color="auto"/>
        <w:left w:val="none" w:sz="0" w:space="0" w:color="auto"/>
        <w:bottom w:val="none" w:sz="0" w:space="0" w:color="auto"/>
        <w:right w:val="none" w:sz="0" w:space="0" w:color="auto"/>
      </w:divBdr>
    </w:div>
    <w:div w:id="1296914994">
      <w:bodyDiv w:val="1"/>
      <w:marLeft w:val="0"/>
      <w:marRight w:val="0"/>
      <w:marTop w:val="0"/>
      <w:marBottom w:val="0"/>
      <w:divBdr>
        <w:top w:val="none" w:sz="0" w:space="0" w:color="auto"/>
        <w:left w:val="none" w:sz="0" w:space="0" w:color="auto"/>
        <w:bottom w:val="none" w:sz="0" w:space="0" w:color="auto"/>
        <w:right w:val="none" w:sz="0" w:space="0" w:color="auto"/>
      </w:divBdr>
    </w:div>
    <w:div w:id="1298409971">
      <w:bodyDiv w:val="1"/>
      <w:marLeft w:val="0"/>
      <w:marRight w:val="0"/>
      <w:marTop w:val="0"/>
      <w:marBottom w:val="0"/>
      <w:divBdr>
        <w:top w:val="none" w:sz="0" w:space="0" w:color="auto"/>
        <w:left w:val="none" w:sz="0" w:space="0" w:color="auto"/>
        <w:bottom w:val="none" w:sz="0" w:space="0" w:color="auto"/>
        <w:right w:val="none" w:sz="0" w:space="0" w:color="auto"/>
      </w:divBdr>
    </w:div>
    <w:div w:id="1307927469">
      <w:bodyDiv w:val="1"/>
      <w:marLeft w:val="0"/>
      <w:marRight w:val="0"/>
      <w:marTop w:val="0"/>
      <w:marBottom w:val="0"/>
      <w:divBdr>
        <w:top w:val="none" w:sz="0" w:space="0" w:color="auto"/>
        <w:left w:val="none" w:sz="0" w:space="0" w:color="auto"/>
        <w:bottom w:val="none" w:sz="0" w:space="0" w:color="auto"/>
        <w:right w:val="none" w:sz="0" w:space="0" w:color="auto"/>
      </w:divBdr>
    </w:div>
    <w:div w:id="1308902941">
      <w:bodyDiv w:val="1"/>
      <w:marLeft w:val="0"/>
      <w:marRight w:val="0"/>
      <w:marTop w:val="0"/>
      <w:marBottom w:val="0"/>
      <w:divBdr>
        <w:top w:val="none" w:sz="0" w:space="0" w:color="auto"/>
        <w:left w:val="none" w:sz="0" w:space="0" w:color="auto"/>
        <w:bottom w:val="none" w:sz="0" w:space="0" w:color="auto"/>
        <w:right w:val="none" w:sz="0" w:space="0" w:color="auto"/>
      </w:divBdr>
    </w:div>
    <w:div w:id="1309675190">
      <w:bodyDiv w:val="1"/>
      <w:marLeft w:val="0"/>
      <w:marRight w:val="0"/>
      <w:marTop w:val="0"/>
      <w:marBottom w:val="0"/>
      <w:divBdr>
        <w:top w:val="none" w:sz="0" w:space="0" w:color="auto"/>
        <w:left w:val="none" w:sz="0" w:space="0" w:color="auto"/>
        <w:bottom w:val="none" w:sz="0" w:space="0" w:color="auto"/>
        <w:right w:val="none" w:sz="0" w:space="0" w:color="auto"/>
      </w:divBdr>
    </w:div>
    <w:div w:id="1322345369">
      <w:bodyDiv w:val="1"/>
      <w:marLeft w:val="0"/>
      <w:marRight w:val="0"/>
      <w:marTop w:val="0"/>
      <w:marBottom w:val="0"/>
      <w:divBdr>
        <w:top w:val="none" w:sz="0" w:space="0" w:color="auto"/>
        <w:left w:val="none" w:sz="0" w:space="0" w:color="auto"/>
        <w:bottom w:val="none" w:sz="0" w:space="0" w:color="auto"/>
        <w:right w:val="none" w:sz="0" w:space="0" w:color="auto"/>
      </w:divBdr>
    </w:div>
    <w:div w:id="1331639564">
      <w:bodyDiv w:val="1"/>
      <w:marLeft w:val="0"/>
      <w:marRight w:val="0"/>
      <w:marTop w:val="0"/>
      <w:marBottom w:val="0"/>
      <w:divBdr>
        <w:top w:val="none" w:sz="0" w:space="0" w:color="auto"/>
        <w:left w:val="none" w:sz="0" w:space="0" w:color="auto"/>
        <w:bottom w:val="none" w:sz="0" w:space="0" w:color="auto"/>
        <w:right w:val="none" w:sz="0" w:space="0" w:color="auto"/>
      </w:divBdr>
    </w:div>
    <w:div w:id="1363436201">
      <w:bodyDiv w:val="1"/>
      <w:marLeft w:val="0"/>
      <w:marRight w:val="0"/>
      <w:marTop w:val="0"/>
      <w:marBottom w:val="0"/>
      <w:divBdr>
        <w:top w:val="none" w:sz="0" w:space="0" w:color="auto"/>
        <w:left w:val="none" w:sz="0" w:space="0" w:color="auto"/>
        <w:bottom w:val="none" w:sz="0" w:space="0" w:color="auto"/>
        <w:right w:val="none" w:sz="0" w:space="0" w:color="auto"/>
      </w:divBdr>
    </w:div>
    <w:div w:id="1369798585">
      <w:bodyDiv w:val="1"/>
      <w:marLeft w:val="0"/>
      <w:marRight w:val="0"/>
      <w:marTop w:val="0"/>
      <w:marBottom w:val="0"/>
      <w:divBdr>
        <w:top w:val="none" w:sz="0" w:space="0" w:color="auto"/>
        <w:left w:val="none" w:sz="0" w:space="0" w:color="auto"/>
        <w:bottom w:val="none" w:sz="0" w:space="0" w:color="auto"/>
        <w:right w:val="none" w:sz="0" w:space="0" w:color="auto"/>
      </w:divBdr>
    </w:div>
    <w:div w:id="1379276169">
      <w:bodyDiv w:val="1"/>
      <w:marLeft w:val="0"/>
      <w:marRight w:val="0"/>
      <w:marTop w:val="0"/>
      <w:marBottom w:val="0"/>
      <w:divBdr>
        <w:top w:val="none" w:sz="0" w:space="0" w:color="auto"/>
        <w:left w:val="none" w:sz="0" w:space="0" w:color="auto"/>
        <w:bottom w:val="none" w:sz="0" w:space="0" w:color="auto"/>
        <w:right w:val="none" w:sz="0" w:space="0" w:color="auto"/>
      </w:divBdr>
    </w:div>
    <w:div w:id="1399740788">
      <w:bodyDiv w:val="1"/>
      <w:marLeft w:val="0"/>
      <w:marRight w:val="0"/>
      <w:marTop w:val="0"/>
      <w:marBottom w:val="0"/>
      <w:divBdr>
        <w:top w:val="none" w:sz="0" w:space="0" w:color="auto"/>
        <w:left w:val="none" w:sz="0" w:space="0" w:color="auto"/>
        <w:bottom w:val="none" w:sz="0" w:space="0" w:color="auto"/>
        <w:right w:val="none" w:sz="0" w:space="0" w:color="auto"/>
      </w:divBdr>
    </w:div>
    <w:div w:id="1403134489">
      <w:bodyDiv w:val="1"/>
      <w:marLeft w:val="0"/>
      <w:marRight w:val="0"/>
      <w:marTop w:val="0"/>
      <w:marBottom w:val="0"/>
      <w:divBdr>
        <w:top w:val="none" w:sz="0" w:space="0" w:color="auto"/>
        <w:left w:val="none" w:sz="0" w:space="0" w:color="auto"/>
        <w:bottom w:val="none" w:sz="0" w:space="0" w:color="auto"/>
        <w:right w:val="none" w:sz="0" w:space="0" w:color="auto"/>
      </w:divBdr>
    </w:div>
    <w:div w:id="1404062894">
      <w:bodyDiv w:val="1"/>
      <w:marLeft w:val="0"/>
      <w:marRight w:val="0"/>
      <w:marTop w:val="0"/>
      <w:marBottom w:val="0"/>
      <w:divBdr>
        <w:top w:val="none" w:sz="0" w:space="0" w:color="auto"/>
        <w:left w:val="none" w:sz="0" w:space="0" w:color="auto"/>
        <w:bottom w:val="none" w:sz="0" w:space="0" w:color="auto"/>
        <w:right w:val="none" w:sz="0" w:space="0" w:color="auto"/>
      </w:divBdr>
    </w:div>
    <w:div w:id="1405493266">
      <w:bodyDiv w:val="1"/>
      <w:marLeft w:val="0"/>
      <w:marRight w:val="0"/>
      <w:marTop w:val="0"/>
      <w:marBottom w:val="0"/>
      <w:divBdr>
        <w:top w:val="none" w:sz="0" w:space="0" w:color="auto"/>
        <w:left w:val="none" w:sz="0" w:space="0" w:color="auto"/>
        <w:bottom w:val="none" w:sz="0" w:space="0" w:color="auto"/>
        <w:right w:val="none" w:sz="0" w:space="0" w:color="auto"/>
      </w:divBdr>
    </w:div>
    <w:div w:id="1412585879">
      <w:bodyDiv w:val="1"/>
      <w:marLeft w:val="0"/>
      <w:marRight w:val="0"/>
      <w:marTop w:val="0"/>
      <w:marBottom w:val="0"/>
      <w:divBdr>
        <w:top w:val="none" w:sz="0" w:space="0" w:color="auto"/>
        <w:left w:val="none" w:sz="0" w:space="0" w:color="auto"/>
        <w:bottom w:val="none" w:sz="0" w:space="0" w:color="auto"/>
        <w:right w:val="none" w:sz="0" w:space="0" w:color="auto"/>
      </w:divBdr>
    </w:div>
    <w:div w:id="1427842828">
      <w:bodyDiv w:val="1"/>
      <w:marLeft w:val="0"/>
      <w:marRight w:val="0"/>
      <w:marTop w:val="0"/>
      <w:marBottom w:val="0"/>
      <w:divBdr>
        <w:top w:val="none" w:sz="0" w:space="0" w:color="auto"/>
        <w:left w:val="none" w:sz="0" w:space="0" w:color="auto"/>
        <w:bottom w:val="none" w:sz="0" w:space="0" w:color="auto"/>
        <w:right w:val="none" w:sz="0" w:space="0" w:color="auto"/>
      </w:divBdr>
    </w:div>
    <w:div w:id="1440836785">
      <w:bodyDiv w:val="1"/>
      <w:marLeft w:val="0"/>
      <w:marRight w:val="0"/>
      <w:marTop w:val="0"/>
      <w:marBottom w:val="0"/>
      <w:divBdr>
        <w:top w:val="none" w:sz="0" w:space="0" w:color="auto"/>
        <w:left w:val="none" w:sz="0" w:space="0" w:color="auto"/>
        <w:bottom w:val="none" w:sz="0" w:space="0" w:color="auto"/>
        <w:right w:val="none" w:sz="0" w:space="0" w:color="auto"/>
      </w:divBdr>
    </w:div>
    <w:div w:id="1477142931">
      <w:bodyDiv w:val="1"/>
      <w:marLeft w:val="0"/>
      <w:marRight w:val="0"/>
      <w:marTop w:val="0"/>
      <w:marBottom w:val="0"/>
      <w:divBdr>
        <w:top w:val="none" w:sz="0" w:space="0" w:color="auto"/>
        <w:left w:val="none" w:sz="0" w:space="0" w:color="auto"/>
        <w:bottom w:val="none" w:sz="0" w:space="0" w:color="auto"/>
        <w:right w:val="none" w:sz="0" w:space="0" w:color="auto"/>
      </w:divBdr>
    </w:div>
    <w:div w:id="1481311480">
      <w:bodyDiv w:val="1"/>
      <w:marLeft w:val="0"/>
      <w:marRight w:val="0"/>
      <w:marTop w:val="0"/>
      <w:marBottom w:val="0"/>
      <w:divBdr>
        <w:top w:val="none" w:sz="0" w:space="0" w:color="auto"/>
        <w:left w:val="none" w:sz="0" w:space="0" w:color="auto"/>
        <w:bottom w:val="none" w:sz="0" w:space="0" w:color="auto"/>
        <w:right w:val="none" w:sz="0" w:space="0" w:color="auto"/>
      </w:divBdr>
    </w:div>
    <w:div w:id="1484543722">
      <w:bodyDiv w:val="1"/>
      <w:marLeft w:val="0"/>
      <w:marRight w:val="0"/>
      <w:marTop w:val="0"/>
      <w:marBottom w:val="0"/>
      <w:divBdr>
        <w:top w:val="none" w:sz="0" w:space="0" w:color="auto"/>
        <w:left w:val="none" w:sz="0" w:space="0" w:color="auto"/>
        <w:bottom w:val="none" w:sz="0" w:space="0" w:color="auto"/>
        <w:right w:val="none" w:sz="0" w:space="0" w:color="auto"/>
      </w:divBdr>
    </w:div>
    <w:div w:id="1488354308">
      <w:bodyDiv w:val="1"/>
      <w:marLeft w:val="0"/>
      <w:marRight w:val="0"/>
      <w:marTop w:val="0"/>
      <w:marBottom w:val="0"/>
      <w:divBdr>
        <w:top w:val="none" w:sz="0" w:space="0" w:color="auto"/>
        <w:left w:val="none" w:sz="0" w:space="0" w:color="auto"/>
        <w:bottom w:val="none" w:sz="0" w:space="0" w:color="auto"/>
        <w:right w:val="none" w:sz="0" w:space="0" w:color="auto"/>
      </w:divBdr>
    </w:div>
    <w:div w:id="1489128195">
      <w:bodyDiv w:val="1"/>
      <w:marLeft w:val="0"/>
      <w:marRight w:val="0"/>
      <w:marTop w:val="0"/>
      <w:marBottom w:val="0"/>
      <w:divBdr>
        <w:top w:val="none" w:sz="0" w:space="0" w:color="auto"/>
        <w:left w:val="none" w:sz="0" w:space="0" w:color="auto"/>
        <w:bottom w:val="none" w:sz="0" w:space="0" w:color="auto"/>
        <w:right w:val="none" w:sz="0" w:space="0" w:color="auto"/>
      </w:divBdr>
    </w:div>
    <w:div w:id="1499072903">
      <w:bodyDiv w:val="1"/>
      <w:marLeft w:val="0"/>
      <w:marRight w:val="0"/>
      <w:marTop w:val="0"/>
      <w:marBottom w:val="0"/>
      <w:divBdr>
        <w:top w:val="none" w:sz="0" w:space="0" w:color="auto"/>
        <w:left w:val="none" w:sz="0" w:space="0" w:color="auto"/>
        <w:bottom w:val="none" w:sz="0" w:space="0" w:color="auto"/>
        <w:right w:val="none" w:sz="0" w:space="0" w:color="auto"/>
      </w:divBdr>
    </w:div>
    <w:div w:id="1502698072">
      <w:bodyDiv w:val="1"/>
      <w:marLeft w:val="0"/>
      <w:marRight w:val="0"/>
      <w:marTop w:val="0"/>
      <w:marBottom w:val="0"/>
      <w:divBdr>
        <w:top w:val="none" w:sz="0" w:space="0" w:color="auto"/>
        <w:left w:val="none" w:sz="0" w:space="0" w:color="auto"/>
        <w:bottom w:val="none" w:sz="0" w:space="0" w:color="auto"/>
        <w:right w:val="none" w:sz="0" w:space="0" w:color="auto"/>
      </w:divBdr>
    </w:div>
    <w:div w:id="1507133402">
      <w:bodyDiv w:val="1"/>
      <w:marLeft w:val="0"/>
      <w:marRight w:val="0"/>
      <w:marTop w:val="0"/>
      <w:marBottom w:val="0"/>
      <w:divBdr>
        <w:top w:val="none" w:sz="0" w:space="0" w:color="auto"/>
        <w:left w:val="none" w:sz="0" w:space="0" w:color="auto"/>
        <w:bottom w:val="none" w:sz="0" w:space="0" w:color="auto"/>
        <w:right w:val="none" w:sz="0" w:space="0" w:color="auto"/>
      </w:divBdr>
    </w:div>
    <w:div w:id="1518812905">
      <w:bodyDiv w:val="1"/>
      <w:marLeft w:val="0"/>
      <w:marRight w:val="0"/>
      <w:marTop w:val="0"/>
      <w:marBottom w:val="0"/>
      <w:divBdr>
        <w:top w:val="none" w:sz="0" w:space="0" w:color="auto"/>
        <w:left w:val="none" w:sz="0" w:space="0" w:color="auto"/>
        <w:bottom w:val="none" w:sz="0" w:space="0" w:color="auto"/>
        <w:right w:val="none" w:sz="0" w:space="0" w:color="auto"/>
      </w:divBdr>
    </w:div>
    <w:div w:id="1529566332">
      <w:bodyDiv w:val="1"/>
      <w:marLeft w:val="0"/>
      <w:marRight w:val="0"/>
      <w:marTop w:val="0"/>
      <w:marBottom w:val="0"/>
      <w:divBdr>
        <w:top w:val="none" w:sz="0" w:space="0" w:color="auto"/>
        <w:left w:val="none" w:sz="0" w:space="0" w:color="auto"/>
        <w:bottom w:val="none" w:sz="0" w:space="0" w:color="auto"/>
        <w:right w:val="none" w:sz="0" w:space="0" w:color="auto"/>
      </w:divBdr>
    </w:div>
    <w:div w:id="1537810653">
      <w:bodyDiv w:val="1"/>
      <w:marLeft w:val="0"/>
      <w:marRight w:val="0"/>
      <w:marTop w:val="0"/>
      <w:marBottom w:val="0"/>
      <w:divBdr>
        <w:top w:val="none" w:sz="0" w:space="0" w:color="auto"/>
        <w:left w:val="none" w:sz="0" w:space="0" w:color="auto"/>
        <w:bottom w:val="none" w:sz="0" w:space="0" w:color="auto"/>
        <w:right w:val="none" w:sz="0" w:space="0" w:color="auto"/>
      </w:divBdr>
    </w:div>
    <w:div w:id="1551645204">
      <w:bodyDiv w:val="1"/>
      <w:marLeft w:val="0"/>
      <w:marRight w:val="0"/>
      <w:marTop w:val="0"/>
      <w:marBottom w:val="0"/>
      <w:divBdr>
        <w:top w:val="none" w:sz="0" w:space="0" w:color="auto"/>
        <w:left w:val="none" w:sz="0" w:space="0" w:color="auto"/>
        <w:bottom w:val="none" w:sz="0" w:space="0" w:color="auto"/>
        <w:right w:val="none" w:sz="0" w:space="0" w:color="auto"/>
      </w:divBdr>
    </w:div>
    <w:div w:id="1561869373">
      <w:bodyDiv w:val="1"/>
      <w:marLeft w:val="0"/>
      <w:marRight w:val="0"/>
      <w:marTop w:val="0"/>
      <w:marBottom w:val="0"/>
      <w:divBdr>
        <w:top w:val="none" w:sz="0" w:space="0" w:color="auto"/>
        <w:left w:val="none" w:sz="0" w:space="0" w:color="auto"/>
        <w:bottom w:val="none" w:sz="0" w:space="0" w:color="auto"/>
        <w:right w:val="none" w:sz="0" w:space="0" w:color="auto"/>
      </w:divBdr>
    </w:div>
    <w:div w:id="1565137378">
      <w:bodyDiv w:val="1"/>
      <w:marLeft w:val="0"/>
      <w:marRight w:val="0"/>
      <w:marTop w:val="0"/>
      <w:marBottom w:val="0"/>
      <w:divBdr>
        <w:top w:val="none" w:sz="0" w:space="0" w:color="auto"/>
        <w:left w:val="none" w:sz="0" w:space="0" w:color="auto"/>
        <w:bottom w:val="none" w:sz="0" w:space="0" w:color="auto"/>
        <w:right w:val="none" w:sz="0" w:space="0" w:color="auto"/>
      </w:divBdr>
    </w:div>
    <w:div w:id="1575163523">
      <w:bodyDiv w:val="1"/>
      <w:marLeft w:val="0"/>
      <w:marRight w:val="0"/>
      <w:marTop w:val="0"/>
      <w:marBottom w:val="0"/>
      <w:divBdr>
        <w:top w:val="none" w:sz="0" w:space="0" w:color="auto"/>
        <w:left w:val="none" w:sz="0" w:space="0" w:color="auto"/>
        <w:bottom w:val="none" w:sz="0" w:space="0" w:color="auto"/>
        <w:right w:val="none" w:sz="0" w:space="0" w:color="auto"/>
      </w:divBdr>
    </w:div>
    <w:div w:id="1591087413">
      <w:bodyDiv w:val="1"/>
      <w:marLeft w:val="0"/>
      <w:marRight w:val="0"/>
      <w:marTop w:val="0"/>
      <w:marBottom w:val="0"/>
      <w:divBdr>
        <w:top w:val="none" w:sz="0" w:space="0" w:color="auto"/>
        <w:left w:val="none" w:sz="0" w:space="0" w:color="auto"/>
        <w:bottom w:val="none" w:sz="0" w:space="0" w:color="auto"/>
        <w:right w:val="none" w:sz="0" w:space="0" w:color="auto"/>
      </w:divBdr>
    </w:div>
    <w:div w:id="1622762109">
      <w:bodyDiv w:val="1"/>
      <w:marLeft w:val="0"/>
      <w:marRight w:val="0"/>
      <w:marTop w:val="0"/>
      <w:marBottom w:val="0"/>
      <w:divBdr>
        <w:top w:val="none" w:sz="0" w:space="0" w:color="auto"/>
        <w:left w:val="none" w:sz="0" w:space="0" w:color="auto"/>
        <w:bottom w:val="none" w:sz="0" w:space="0" w:color="auto"/>
        <w:right w:val="none" w:sz="0" w:space="0" w:color="auto"/>
      </w:divBdr>
    </w:div>
    <w:div w:id="1672096246">
      <w:bodyDiv w:val="1"/>
      <w:marLeft w:val="0"/>
      <w:marRight w:val="0"/>
      <w:marTop w:val="0"/>
      <w:marBottom w:val="0"/>
      <w:divBdr>
        <w:top w:val="none" w:sz="0" w:space="0" w:color="auto"/>
        <w:left w:val="none" w:sz="0" w:space="0" w:color="auto"/>
        <w:bottom w:val="none" w:sz="0" w:space="0" w:color="auto"/>
        <w:right w:val="none" w:sz="0" w:space="0" w:color="auto"/>
      </w:divBdr>
    </w:div>
    <w:div w:id="1672484861">
      <w:bodyDiv w:val="1"/>
      <w:marLeft w:val="0"/>
      <w:marRight w:val="0"/>
      <w:marTop w:val="0"/>
      <w:marBottom w:val="0"/>
      <w:divBdr>
        <w:top w:val="none" w:sz="0" w:space="0" w:color="auto"/>
        <w:left w:val="none" w:sz="0" w:space="0" w:color="auto"/>
        <w:bottom w:val="none" w:sz="0" w:space="0" w:color="auto"/>
        <w:right w:val="none" w:sz="0" w:space="0" w:color="auto"/>
      </w:divBdr>
    </w:div>
    <w:div w:id="1679962966">
      <w:bodyDiv w:val="1"/>
      <w:marLeft w:val="0"/>
      <w:marRight w:val="0"/>
      <w:marTop w:val="0"/>
      <w:marBottom w:val="0"/>
      <w:divBdr>
        <w:top w:val="none" w:sz="0" w:space="0" w:color="auto"/>
        <w:left w:val="none" w:sz="0" w:space="0" w:color="auto"/>
        <w:bottom w:val="none" w:sz="0" w:space="0" w:color="auto"/>
        <w:right w:val="none" w:sz="0" w:space="0" w:color="auto"/>
      </w:divBdr>
    </w:div>
    <w:div w:id="1682924804">
      <w:bodyDiv w:val="1"/>
      <w:marLeft w:val="0"/>
      <w:marRight w:val="0"/>
      <w:marTop w:val="0"/>
      <w:marBottom w:val="0"/>
      <w:divBdr>
        <w:top w:val="none" w:sz="0" w:space="0" w:color="auto"/>
        <w:left w:val="none" w:sz="0" w:space="0" w:color="auto"/>
        <w:bottom w:val="none" w:sz="0" w:space="0" w:color="auto"/>
        <w:right w:val="none" w:sz="0" w:space="0" w:color="auto"/>
      </w:divBdr>
    </w:div>
    <w:div w:id="1685983963">
      <w:bodyDiv w:val="1"/>
      <w:marLeft w:val="0"/>
      <w:marRight w:val="0"/>
      <w:marTop w:val="0"/>
      <w:marBottom w:val="0"/>
      <w:divBdr>
        <w:top w:val="none" w:sz="0" w:space="0" w:color="auto"/>
        <w:left w:val="none" w:sz="0" w:space="0" w:color="auto"/>
        <w:bottom w:val="none" w:sz="0" w:space="0" w:color="auto"/>
        <w:right w:val="none" w:sz="0" w:space="0" w:color="auto"/>
      </w:divBdr>
    </w:div>
    <w:div w:id="1695380327">
      <w:bodyDiv w:val="1"/>
      <w:marLeft w:val="0"/>
      <w:marRight w:val="0"/>
      <w:marTop w:val="0"/>
      <w:marBottom w:val="0"/>
      <w:divBdr>
        <w:top w:val="none" w:sz="0" w:space="0" w:color="auto"/>
        <w:left w:val="none" w:sz="0" w:space="0" w:color="auto"/>
        <w:bottom w:val="none" w:sz="0" w:space="0" w:color="auto"/>
        <w:right w:val="none" w:sz="0" w:space="0" w:color="auto"/>
      </w:divBdr>
    </w:div>
    <w:div w:id="1704748710">
      <w:bodyDiv w:val="1"/>
      <w:marLeft w:val="0"/>
      <w:marRight w:val="0"/>
      <w:marTop w:val="0"/>
      <w:marBottom w:val="0"/>
      <w:divBdr>
        <w:top w:val="none" w:sz="0" w:space="0" w:color="auto"/>
        <w:left w:val="none" w:sz="0" w:space="0" w:color="auto"/>
        <w:bottom w:val="none" w:sz="0" w:space="0" w:color="auto"/>
        <w:right w:val="none" w:sz="0" w:space="0" w:color="auto"/>
      </w:divBdr>
    </w:div>
    <w:div w:id="1720350972">
      <w:bodyDiv w:val="1"/>
      <w:marLeft w:val="0"/>
      <w:marRight w:val="0"/>
      <w:marTop w:val="0"/>
      <w:marBottom w:val="0"/>
      <w:divBdr>
        <w:top w:val="none" w:sz="0" w:space="0" w:color="auto"/>
        <w:left w:val="none" w:sz="0" w:space="0" w:color="auto"/>
        <w:bottom w:val="none" w:sz="0" w:space="0" w:color="auto"/>
        <w:right w:val="none" w:sz="0" w:space="0" w:color="auto"/>
      </w:divBdr>
    </w:div>
    <w:div w:id="1730298764">
      <w:bodyDiv w:val="1"/>
      <w:marLeft w:val="0"/>
      <w:marRight w:val="0"/>
      <w:marTop w:val="0"/>
      <w:marBottom w:val="0"/>
      <w:divBdr>
        <w:top w:val="none" w:sz="0" w:space="0" w:color="auto"/>
        <w:left w:val="none" w:sz="0" w:space="0" w:color="auto"/>
        <w:bottom w:val="none" w:sz="0" w:space="0" w:color="auto"/>
        <w:right w:val="none" w:sz="0" w:space="0" w:color="auto"/>
      </w:divBdr>
    </w:div>
    <w:div w:id="1750888469">
      <w:bodyDiv w:val="1"/>
      <w:marLeft w:val="0"/>
      <w:marRight w:val="0"/>
      <w:marTop w:val="0"/>
      <w:marBottom w:val="0"/>
      <w:divBdr>
        <w:top w:val="none" w:sz="0" w:space="0" w:color="auto"/>
        <w:left w:val="none" w:sz="0" w:space="0" w:color="auto"/>
        <w:bottom w:val="none" w:sz="0" w:space="0" w:color="auto"/>
        <w:right w:val="none" w:sz="0" w:space="0" w:color="auto"/>
      </w:divBdr>
    </w:div>
    <w:div w:id="1752041617">
      <w:bodyDiv w:val="1"/>
      <w:marLeft w:val="0"/>
      <w:marRight w:val="0"/>
      <w:marTop w:val="0"/>
      <w:marBottom w:val="0"/>
      <w:divBdr>
        <w:top w:val="none" w:sz="0" w:space="0" w:color="auto"/>
        <w:left w:val="none" w:sz="0" w:space="0" w:color="auto"/>
        <w:bottom w:val="none" w:sz="0" w:space="0" w:color="auto"/>
        <w:right w:val="none" w:sz="0" w:space="0" w:color="auto"/>
      </w:divBdr>
    </w:div>
    <w:div w:id="1759592467">
      <w:bodyDiv w:val="1"/>
      <w:marLeft w:val="0"/>
      <w:marRight w:val="0"/>
      <w:marTop w:val="0"/>
      <w:marBottom w:val="0"/>
      <w:divBdr>
        <w:top w:val="none" w:sz="0" w:space="0" w:color="auto"/>
        <w:left w:val="none" w:sz="0" w:space="0" w:color="auto"/>
        <w:bottom w:val="none" w:sz="0" w:space="0" w:color="auto"/>
        <w:right w:val="none" w:sz="0" w:space="0" w:color="auto"/>
      </w:divBdr>
    </w:div>
    <w:div w:id="1770615620">
      <w:bodyDiv w:val="1"/>
      <w:marLeft w:val="0"/>
      <w:marRight w:val="0"/>
      <w:marTop w:val="0"/>
      <w:marBottom w:val="0"/>
      <w:divBdr>
        <w:top w:val="none" w:sz="0" w:space="0" w:color="auto"/>
        <w:left w:val="none" w:sz="0" w:space="0" w:color="auto"/>
        <w:bottom w:val="none" w:sz="0" w:space="0" w:color="auto"/>
        <w:right w:val="none" w:sz="0" w:space="0" w:color="auto"/>
      </w:divBdr>
    </w:div>
    <w:div w:id="1783768678">
      <w:bodyDiv w:val="1"/>
      <w:marLeft w:val="0"/>
      <w:marRight w:val="0"/>
      <w:marTop w:val="0"/>
      <w:marBottom w:val="0"/>
      <w:divBdr>
        <w:top w:val="none" w:sz="0" w:space="0" w:color="auto"/>
        <w:left w:val="none" w:sz="0" w:space="0" w:color="auto"/>
        <w:bottom w:val="none" w:sz="0" w:space="0" w:color="auto"/>
        <w:right w:val="none" w:sz="0" w:space="0" w:color="auto"/>
      </w:divBdr>
    </w:div>
    <w:div w:id="1786189948">
      <w:bodyDiv w:val="1"/>
      <w:marLeft w:val="0"/>
      <w:marRight w:val="0"/>
      <w:marTop w:val="0"/>
      <w:marBottom w:val="0"/>
      <w:divBdr>
        <w:top w:val="none" w:sz="0" w:space="0" w:color="auto"/>
        <w:left w:val="none" w:sz="0" w:space="0" w:color="auto"/>
        <w:bottom w:val="none" w:sz="0" w:space="0" w:color="auto"/>
        <w:right w:val="none" w:sz="0" w:space="0" w:color="auto"/>
      </w:divBdr>
    </w:div>
    <w:div w:id="1796824672">
      <w:bodyDiv w:val="1"/>
      <w:marLeft w:val="0"/>
      <w:marRight w:val="0"/>
      <w:marTop w:val="0"/>
      <w:marBottom w:val="0"/>
      <w:divBdr>
        <w:top w:val="none" w:sz="0" w:space="0" w:color="auto"/>
        <w:left w:val="none" w:sz="0" w:space="0" w:color="auto"/>
        <w:bottom w:val="none" w:sz="0" w:space="0" w:color="auto"/>
        <w:right w:val="none" w:sz="0" w:space="0" w:color="auto"/>
      </w:divBdr>
    </w:div>
    <w:div w:id="1817330215">
      <w:bodyDiv w:val="1"/>
      <w:marLeft w:val="0"/>
      <w:marRight w:val="0"/>
      <w:marTop w:val="0"/>
      <w:marBottom w:val="0"/>
      <w:divBdr>
        <w:top w:val="none" w:sz="0" w:space="0" w:color="auto"/>
        <w:left w:val="none" w:sz="0" w:space="0" w:color="auto"/>
        <w:bottom w:val="none" w:sz="0" w:space="0" w:color="auto"/>
        <w:right w:val="none" w:sz="0" w:space="0" w:color="auto"/>
      </w:divBdr>
    </w:div>
    <w:div w:id="1847095147">
      <w:bodyDiv w:val="1"/>
      <w:marLeft w:val="0"/>
      <w:marRight w:val="0"/>
      <w:marTop w:val="0"/>
      <w:marBottom w:val="0"/>
      <w:divBdr>
        <w:top w:val="none" w:sz="0" w:space="0" w:color="auto"/>
        <w:left w:val="none" w:sz="0" w:space="0" w:color="auto"/>
        <w:bottom w:val="none" w:sz="0" w:space="0" w:color="auto"/>
        <w:right w:val="none" w:sz="0" w:space="0" w:color="auto"/>
      </w:divBdr>
    </w:div>
    <w:div w:id="1857307391">
      <w:bodyDiv w:val="1"/>
      <w:marLeft w:val="0"/>
      <w:marRight w:val="0"/>
      <w:marTop w:val="0"/>
      <w:marBottom w:val="0"/>
      <w:divBdr>
        <w:top w:val="none" w:sz="0" w:space="0" w:color="auto"/>
        <w:left w:val="none" w:sz="0" w:space="0" w:color="auto"/>
        <w:bottom w:val="none" w:sz="0" w:space="0" w:color="auto"/>
        <w:right w:val="none" w:sz="0" w:space="0" w:color="auto"/>
      </w:divBdr>
    </w:div>
    <w:div w:id="1859847709">
      <w:bodyDiv w:val="1"/>
      <w:marLeft w:val="0"/>
      <w:marRight w:val="0"/>
      <w:marTop w:val="0"/>
      <w:marBottom w:val="0"/>
      <w:divBdr>
        <w:top w:val="none" w:sz="0" w:space="0" w:color="auto"/>
        <w:left w:val="none" w:sz="0" w:space="0" w:color="auto"/>
        <w:bottom w:val="none" w:sz="0" w:space="0" w:color="auto"/>
        <w:right w:val="none" w:sz="0" w:space="0" w:color="auto"/>
      </w:divBdr>
    </w:div>
    <w:div w:id="1879972118">
      <w:bodyDiv w:val="1"/>
      <w:marLeft w:val="0"/>
      <w:marRight w:val="0"/>
      <w:marTop w:val="0"/>
      <w:marBottom w:val="0"/>
      <w:divBdr>
        <w:top w:val="none" w:sz="0" w:space="0" w:color="auto"/>
        <w:left w:val="none" w:sz="0" w:space="0" w:color="auto"/>
        <w:bottom w:val="none" w:sz="0" w:space="0" w:color="auto"/>
        <w:right w:val="none" w:sz="0" w:space="0" w:color="auto"/>
      </w:divBdr>
    </w:div>
    <w:div w:id="1888027512">
      <w:bodyDiv w:val="1"/>
      <w:marLeft w:val="0"/>
      <w:marRight w:val="0"/>
      <w:marTop w:val="0"/>
      <w:marBottom w:val="0"/>
      <w:divBdr>
        <w:top w:val="none" w:sz="0" w:space="0" w:color="auto"/>
        <w:left w:val="none" w:sz="0" w:space="0" w:color="auto"/>
        <w:bottom w:val="none" w:sz="0" w:space="0" w:color="auto"/>
        <w:right w:val="none" w:sz="0" w:space="0" w:color="auto"/>
      </w:divBdr>
    </w:div>
    <w:div w:id="1912694747">
      <w:bodyDiv w:val="1"/>
      <w:marLeft w:val="0"/>
      <w:marRight w:val="0"/>
      <w:marTop w:val="0"/>
      <w:marBottom w:val="0"/>
      <w:divBdr>
        <w:top w:val="none" w:sz="0" w:space="0" w:color="auto"/>
        <w:left w:val="none" w:sz="0" w:space="0" w:color="auto"/>
        <w:bottom w:val="none" w:sz="0" w:space="0" w:color="auto"/>
        <w:right w:val="none" w:sz="0" w:space="0" w:color="auto"/>
      </w:divBdr>
    </w:div>
    <w:div w:id="1926692871">
      <w:bodyDiv w:val="1"/>
      <w:marLeft w:val="0"/>
      <w:marRight w:val="0"/>
      <w:marTop w:val="0"/>
      <w:marBottom w:val="0"/>
      <w:divBdr>
        <w:top w:val="none" w:sz="0" w:space="0" w:color="auto"/>
        <w:left w:val="none" w:sz="0" w:space="0" w:color="auto"/>
        <w:bottom w:val="none" w:sz="0" w:space="0" w:color="auto"/>
        <w:right w:val="none" w:sz="0" w:space="0" w:color="auto"/>
      </w:divBdr>
    </w:div>
    <w:div w:id="1945461068">
      <w:bodyDiv w:val="1"/>
      <w:marLeft w:val="0"/>
      <w:marRight w:val="0"/>
      <w:marTop w:val="0"/>
      <w:marBottom w:val="0"/>
      <w:divBdr>
        <w:top w:val="none" w:sz="0" w:space="0" w:color="auto"/>
        <w:left w:val="none" w:sz="0" w:space="0" w:color="auto"/>
        <w:bottom w:val="none" w:sz="0" w:space="0" w:color="auto"/>
        <w:right w:val="none" w:sz="0" w:space="0" w:color="auto"/>
      </w:divBdr>
    </w:div>
    <w:div w:id="1960062593">
      <w:bodyDiv w:val="1"/>
      <w:marLeft w:val="0"/>
      <w:marRight w:val="0"/>
      <w:marTop w:val="0"/>
      <w:marBottom w:val="0"/>
      <w:divBdr>
        <w:top w:val="none" w:sz="0" w:space="0" w:color="auto"/>
        <w:left w:val="none" w:sz="0" w:space="0" w:color="auto"/>
        <w:bottom w:val="none" w:sz="0" w:space="0" w:color="auto"/>
        <w:right w:val="none" w:sz="0" w:space="0" w:color="auto"/>
      </w:divBdr>
    </w:div>
    <w:div w:id="1971550640">
      <w:bodyDiv w:val="1"/>
      <w:marLeft w:val="0"/>
      <w:marRight w:val="0"/>
      <w:marTop w:val="0"/>
      <w:marBottom w:val="0"/>
      <w:divBdr>
        <w:top w:val="none" w:sz="0" w:space="0" w:color="auto"/>
        <w:left w:val="none" w:sz="0" w:space="0" w:color="auto"/>
        <w:bottom w:val="none" w:sz="0" w:space="0" w:color="auto"/>
        <w:right w:val="none" w:sz="0" w:space="0" w:color="auto"/>
      </w:divBdr>
    </w:div>
    <w:div w:id="1971586909">
      <w:bodyDiv w:val="1"/>
      <w:marLeft w:val="0"/>
      <w:marRight w:val="0"/>
      <w:marTop w:val="0"/>
      <w:marBottom w:val="0"/>
      <w:divBdr>
        <w:top w:val="none" w:sz="0" w:space="0" w:color="auto"/>
        <w:left w:val="none" w:sz="0" w:space="0" w:color="auto"/>
        <w:bottom w:val="none" w:sz="0" w:space="0" w:color="auto"/>
        <w:right w:val="none" w:sz="0" w:space="0" w:color="auto"/>
      </w:divBdr>
    </w:div>
    <w:div w:id="1977487960">
      <w:bodyDiv w:val="1"/>
      <w:marLeft w:val="0"/>
      <w:marRight w:val="0"/>
      <w:marTop w:val="0"/>
      <w:marBottom w:val="0"/>
      <w:divBdr>
        <w:top w:val="none" w:sz="0" w:space="0" w:color="auto"/>
        <w:left w:val="none" w:sz="0" w:space="0" w:color="auto"/>
        <w:bottom w:val="none" w:sz="0" w:space="0" w:color="auto"/>
        <w:right w:val="none" w:sz="0" w:space="0" w:color="auto"/>
      </w:divBdr>
    </w:div>
    <w:div w:id="1987858509">
      <w:bodyDiv w:val="1"/>
      <w:marLeft w:val="0"/>
      <w:marRight w:val="0"/>
      <w:marTop w:val="0"/>
      <w:marBottom w:val="0"/>
      <w:divBdr>
        <w:top w:val="none" w:sz="0" w:space="0" w:color="auto"/>
        <w:left w:val="none" w:sz="0" w:space="0" w:color="auto"/>
        <w:bottom w:val="none" w:sz="0" w:space="0" w:color="auto"/>
        <w:right w:val="none" w:sz="0" w:space="0" w:color="auto"/>
      </w:divBdr>
    </w:div>
    <w:div w:id="2004816990">
      <w:bodyDiv w:val="1"/>
      <w:marLeft w:val="0"/>
      <w:marRight w:val="0"/>
      <w:marTop w:val="0"/>
      <w:marBottom w:val="0"/>
      <w:divBdr>
        <w:top w:val="none" w:sz="0" w:space="0" w:color="auto"/>
        <w:left w:val="none" w:sz="0" w:space="0" w:color="auto"/>
        <w:bottom w:val="none" w:sz="0" w:space="0" w:color="auto"/>
        <w:right w:val="none" w:sz="0" w:space="0" w:color="auto"/>
      </w:divBdr>
    </w:div>
    <w:div w:id="2017491087">
      <w:bodyDiv w:val="1"/>
      <w:marLeft w:val="0"/>
      <w:marRight w:val="0"/>
      <w:marTop w:val="0"/>
      <w:marBottom w:val="0"/>
      <w:divBdr>
        <w:top w:val="none" w:sz="0" w:space="0" w:color="auto"/>
        <w:left w:val="none" w:sz="0" w:space="0" w:color="auto"/>
        <w:bottom w:val="none" w:sz="0" w:space="0" w:color="auto"/>
        <w:right w:val="none" w:sz="0" w:space="0" w:color="auto"/>
      </w:divBdr>
    </w:div>
    <w:div w:id="2031299010">
      <w:bodyDiv w:val="1"/>
      <w:marLeft w:val="0"/>
      <w:marRight w:val="0"/>
      <w:marTop w:val="0"/>
      <w:marBottom w:val="0"/>
      <w:divBdr>
        <w:top w:val="none" w:sz="0" w:space="0" w:color="auto"/>
        <w:left w:val="none" w:sz="0" w:space="0" w:color="auto"/>
        <w:bottom w:val="none" w:sz="0" w:space="0" w:color="auto"/>
        <w:right w:val="none" w:sz="0" w:space="0" w:color="auto"/>
      </w:divBdr>
    </w:div>
    <w:div w:id="2032756025">
      <w:bodyDiv w:val="1"/>
      <w:marLeft w:val="0"/>
      <w:marRight w:val="0"/>
      <w:marTop w:val="0"/>
      <w:marBottom w:val="0"/>
      <w:divBdr>
        <w:top w:val="none" w:sz="0" w:space="0" w:color="auto"/>
        <w:left w:val="none" w:sz="0" w:space="0" w:color="auto"/>
        <w:bottom w:val="none" w:sz="0" w:space="0" w:color="auto"/>
        <w:right w:val="none" w:sz="0" w:space="0" w:color="auto"/>
      </w:divBdr>
    </w:div>
    <w:div w:id="2046054054">
      <w:bodyDiv w:val="1"/>
      <w:marLeft w:val="0"/>
      <w:marRight w:val="0"/>
      <w:marTop w:val="0"/>
      <w:marBottom w:val="0"/>
      <w:divBdr>
        <w:top w:val="none" w:sz="0" w:space="0" w:color="auto"/>
        <w:left w:val="none" w:sz="0" w:space="0" w:color="auto"/>
        <w:bottom w:val="none" w:sz="0" w:space="0" w:color="auto"/>
        <w:right w:val="none" w:sz="0" w:space="0" w:color="auto"/>
      </w:divBdr>
    </w:div>
    <w:div w:id="2049605187">
      <w:bodyDiv w:val="1"/>
      <w:marLeft w:val="0"/>
      <w:marRight w:val="0"/>
      <w:marTop w:val="0"/>
      <w:marBottom w:val="0"/>
      <w:divBdr>
        <w:top w:val="none" w:sz="0" w:space="0" w:color="auto"/>
        <w:left w:val="none" w:sz="0" w:space="0" w:color="auto"/>
        <w:bottom w:val="none" w:sz="0" w:space="0" w:color="auto"/>
        <w:right w:val="none" w:sz="0" w:space="0" w:color="auto"/>
      </w:divBdr>
    </w:div>
    <w:div w:id="2054377703">
      <w:bodyDiv w:val="1"/>
      <w:marLeft w:val="0"/>
      <w:marRight w:val="0"/>
      <w:marTop w:val="0"/>
      <w:marBottom w:val="0"/>
      <w:divBdr>
        <w:top w:val="none" w:sz="0" w:space="0" w:color="auto"/>
        <w:left w:val="none" w:sz="0" w:space="0" w:color="auto"/>
        <w:bottom w:val="none" w:sz="0" w:space="0" w:color="auto"/>
        <w:right w:val="none" w:sz="0" w:space="0" w:color="auto"/>
      </w:divBdr>
    </w:div>
    <w:div w:id="2060594303">
      <w:bodyDiv w:val="1"/>
      <w:marLeft w:val="0"/>
      <w:marRight w:val="0"/>
      <w:marTop w:val="0"/>
      <w:marBottom w:val="0"/>
      <w:divBdr>
        <w:top w:val="none" w:sz="0" w:space="0" w:color="auto"/>
        <w:left w:val="none" w:sz="0" w:space="0" w:color="auto"/>
        <w:bottom w:val="none" w:sz="0" w:space="0" w:color="auto"/>
        <w:right w:val="none" w:sz="0" w:space="0" w:color="auto"/>
      </w:divBdr>
    </w:div>
    <w:div w:id="2073625090">
      <w:bodyDiv w:val="1"/>
      <w:marLeft w:val="0"/>
      <w:marRight w:val="0"/>
      <w:marTop w:val="0"/>
      <w:marBottom w:val="0"/>
      <w:divBdr>
        <w:top w:val="none" w:sz="0" w:space="0" w:color="auto"/>
        <w:left w:val="none" w:sz="0" w:space="0" w:color="auto"/>
        <w:bottom w:val="none" w:sz="0" w:space="0" w:color="auto"/>
        <w:right w:val="none" w:sz="0" w:space="0" w:color="auto"/>
      </w:divBdr>
    </w:div>
    <w:div w:id="2093697763">
      <w:bodyDiv w:val="1"/>
      <w:marLeft w:val="0"/>
      <w:marRight w:val="0"/>
      <w:marTop w:val="0"/>
      <w:marBottom w:val="0"/>
      <w:divBdr>
        <w:top w:val="none" w:sz="0" w:space="0" w:color="auto"/>
        <w:left w:val="none" w:sz="0" w:space="0" w:color="auto"/>
        <w:bottom w:val="none" w:sz="0" w:space="0" w:color="auto"/>
        <w:right w:val="none" w:sz="0" w:space="0" w:color="auto"/>
      </w:divBdr>
    </w:div>
    <w:div w:id="2105878984">
      <w:bodyDiv w:val="1"/>
      <w:marLeft w:val="0"/>
      <w:marRight w:val="0"/>
      <w:marTop w:val="0"/>
      <w:marBottom w:val="0"/>
      <w:divBdr>
        <w:top w:val="none" w:sz="0" w:space="0" w:color="auto"/>
        <w:left w:val="none" w:sz="0" w:space="0" w:color="auto"/>
        <w:bottom w:val="none" w:sz="0" w:space="0" w:color="auto"/>
        <w:right w:val="none" w:sz="0" w:space="0" w:color="auto"/>
      </w:divBdr>
    </w:div>
    <w:div w:id="2126347974">
      <w:bodyDiv w:val="1"/>
      <w:marLeft w:val="0"/>
      <w:marRight w:val="0"/>
      <w:marTop w:val="0"/>
      <w:marBottom w:val="0"/>
      <w:divBdr>
        <w:top w:val="none" w:sz="0" w:space="0" w:color="auto"/>
        <w:left w:val="none" w:sz="0" w:space="0" w:color="auto"/>
        <w:bottom w:val="none" w:sz="0" w:space="0" w:color="auto"/>
        <w:right w:val="none" w:sz="0" w:space="0" w:color="auto"/>
      </w:divBdr>
    </w:div>
    <w:div w:id="21339422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andfonline.com/doi/full/10.1080/1351847X.(2021).1964556" TargetMode="External"/><Relationship Id="rId21" Type="http://schemas.openxmlformats.org/officeDocument/2006/relationships/hyperlink" Target="https://www.mdpi.com/2071-1050/11/18/5077" TargetMode="External"/><Relationship Id="rId34" Type="http://schemas.openxmlformats.org/officeDocument/2006/relationships/hyperlink" Target="https://ir.americanexpress.com/financials/annual-reports-and-proxy-statements/default.aspx" TargetMode="External"/><Relationship Id="rId42" Type="http://schemas.openxmlformats.org/officeDocument/2006/relationships/hyperlink" Target="https://www.researchgate.net/profile/Sebastian-Schich/publication/338297263_Banks_Digital_Banking_Initiatives_and_the_Financial_Safety_Net_Theory_and_Analytical_Framework/links/5e42745ca6fdccd9659a3c03/Banks-Digital-Banking-Initiatives-and-the-Financial-Safety-Net-Theory-and-Analytical-Framework.pdf" TargetMode="External"/><Relationship Id="rId47" Type="http://schemas.openxmlformats.org/officeDocument/2006/relationships/hyperlink" Target="http://sajms.iurc.edu.pk/issues/2023a/SAJMS1.pdf" TargetMode="External"/><Relationship Id="rId50" Type="http://schemas.openxmlformats.org/officeDocument/2006/relationships/hyperlink" Target="https://www.sciencedirect.com/science/article/abs/pii/S1472648322007076" TargetMode="External"/><Relationship Id="rId55" Type="http://schemas.openxmlformats.org/officeDocument/2006/relationships/hyperlink" Target="https://d1wqtxts1xzle7.cloudfront.net/57959914/34_Fin_Tech_Banking_-_The_Revolutionized_Digital_Banking-libre.pdf?1544427374=&amp;response-content-disposition=inline%3B+filename%3DFin_Tech_Banking_The_Revolutionized_Digi.pdf&amp;Expires=1693250605&amp;Signature=ZwzMaMBwRm9kffsaED0te1-hbSt7fBJMGohTwAayEcbAEtnc634gdT-Ld~ydV19l~fEZAXXi4ho2hGPw0Wn1H0h2Kq4w4~tU4wJFZogkEfhZr8LrMuPYwpkkAKOUVDvKXgNdkm~dPe6m2NA53SAF~TOu3eA8pInsNM~2G7otKdvriE04CSYZRy1E~Tzw50vmo~61aojn9O1Cg7kp3R7I4gK~mbKYEICM-1tAgtC4I~p7FEGc4jL3pycpEBmQq4APKBbIEZOw-vaYsVQBZcxYz7K8psmQI6~P5~s2FbVg1ieQiekV8Tmmc-npdhtcTRYIi9DL08gC3qXvVW6dHt6MLw__&amp;Key-Pair-Id=APKAJLOHF5GGSLRBV4ZA" TargetMode="External"/><Relationship Id="rId63" Type="http://schemas.openxmlformats.org/officeDocument/2006/relationships/footer" Target="footer1.xml"/><Relationship Id="rId68"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onlinelibrary.wiley.com/doi/abs/10.1002/er.7620" TargetMode="External"/><Relationship Id="rId29" Type="http://schemas.openxmlformats.org/officeDocument/2006/relationships/hyperlink" Target="https://essuir.sumdu.edu.ua/handle/123456789/83980" TargetMode="External"/><Relationship Id="rId11" Type="http://schemas.openxmlformats.org/officeDocument/2006/relationships/image" Target="media/image3.png"/><Relationship Id="rId24" Type="http://schemas.openxmlformats.org/officeDocument/2006/relationships/hyperlink" Target="https://www.mdpi.com/2071-1050/13/3/1411" TargetMode="External"/><Relationship Id="rId32" Type="http://schemas.openxmlformats.org/officeDocument/2006/relationships/hyperlink" Target="https://scholar.archive.org/work/4j7hn4htkfay5mxqa3vf27j2he/access/wayback/https://ojs.unimal.ac.id/el-amwal/article/download/6676/pdf" TargetMode="External"/><Relationship Id="rId37" Type="http://schemas.openxmlformats.org/officeDocument/2006/relationships/hyperlink" Target="https://core.ac.uk/download/pdf/328146413.pdf" TargetMode="External"/><Relationship Id="rId40" Type="http://schemas.openxmlformats.org/officeDocument/2006/relationships/hyperlink" Target="https://onlinelibrary.wiley.com/doi/full/10.1002/bse.3055" TargetMode="External"/><Relationship Id="rId45" Type="http://schemas.openxmlformats.org/officeDocument/2006/relationships/hyperlink" Target="https://eudl.eu/doi/10.4108/eai.29-6-(2021).2312592" TargetMode="External"/><Relationship Id="rId53" Type="http://schemas.openxmlformats.org/officeDocument/2006/relationships/hyperlink" Target="https://search.proquest.com/openview/93460f300423bb363fe58ddf1b1e1e0f/1?pq-origsite=gscholar&amp;cbl=2032163" TargetMode="External"/><Relationship Id="rId58" Type="http://schemas.openxmlformats.org/officeDocument/2006/relationships/hyperlink" Target="https://www.mdpi.com/2071-1050/12/24/10688" TargetMode="External"/><Relationship Id="rId66" Type="http://schemas.openxmlformats.org/officeDocument/2006/relationships/footer" Target="footer3.xm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s://oarep.usim.edu.my/jspui/handle/123456789/12331" TargetMode="External"/><Relationship Id="rId14" Type="http://schemas.openxmlformats.org/officeDocument/2006/relationships/hyperlink" Target="https://onlinelibrary.wiley.com/doi/full/10.1002/fft2.93" TargetMode="External"/><Relationship Id="rId22" Type="http://schemas.openxmlformats.org/officeDocument/2006/relationships/hyperlink" Target="https://www.sciencedirect.com/science/article/abs/pii/S0959652621000111" TargetMode="External"/><Relationship Id="rId27" Type="http://schemas.openxmlformats.org/officeDocument/2006/relationships/hyperlink" Target="https://search.ebscohost.com/login.aspx?direct=true&amp;profile=ehost&amp;scope=site&amp;authtype=crawler&amp;jrnl=09760245&amp;AN=141273746&amp;h=U5p%2B6HQNI%2FBAWgAMvUQUGLp2E1%2BvFJePSdew2C%2FJG7Gp1w7YTW1oA3XEj8eEpKIV64gcnMLy3ly%2F47mnXQq4Xw%3D%3D&amp;crl=c" TargetMode="External"/><Relationship Id="rId30" Type="http://schemas.openxmlformats.org/officeDocument/2006/relationships/hyperlink" Target="https://www.mdpi.com/2071-1050/14/18/11248" TargetMode="External"/><Relationship Id="rId35" Type="http://schemas.openxmlformats.org/officeDocument/2006/relationships/hyperlink" Target="https://link.springer.com/article/10.1007/s00530-020-00687-0" TargetMode="External"/><Relationship Id="rId43" Type="http://schemas.openxmlformats.org/officeDocument/2006/relationships/hyperlink" Target="https://search.ebscohost.com/login.aspx?direct=true&amp;profile=ehost&amp;scope=site&amp;authtype=crawler&amp;jrnl=15401960&amp;AN=140328252&amp;h=H6JP26rCH3KCvV7sZcmofN1%2BRwLTx5t0PQ%2FNjEDqRrwKnIoyDasBoFT2yE9ssZpfVMNPqKchqx%2FA%2BzUamzGIVw%3D%3D&amp;crl=c" TargetMode="External"/><Relationship Id="rId48" Type="http://schemas.openxmlformats.org/officeDocument/2006/relationships/hyperlink" Target="https://onlinelibrary.wiley.com/doi/abs/10.1002/joe.21935" TargetMode="External"/><Relationship Id="rId56" Type="http://schemas.openxmlformats.org/officeDocument/2006/relationships/hyperlink" Target="https://link.springer.com/article/10.1007/s10668-021-01426-9" TargetMode="External"/><Relationship Id="rId64" Type="http://schemas.openxmlformats.org/officeDocument/2006/relationships/footer" Target="footer2.xml"/><Relationship Id="rId8" Type="http://schemas.openxmlformats.org/officeDocument/2006/relationships/endnotes" Target="endnotes.xml"/><Relationship Id="rId51" Type="http://schemas.openxmlformats.org/officeDocument/2006/relationships/hyperlink" Target="https://www.prashantrampal.com/my-writing-desk/2019/5/1/the-dark-side-of-trust" TargetMode="External"/><Relationship Id="rId3" Type="http://schemas.openxmlformats.org/officeDocument/2006/relationships/numbering" Target="numbering.xml"/><Relationship Id="rId12" Type="http://schemas.openxmlformats.org/officeDocument/2006/relationships/image" Target="media/image4.png"/><Relationship Id="rId17" Type="http://schemas.openxmlformats.org/officeDocument/2006/relationships/hyperlink" Target="https://www.americanexpress.com/en-in/" TargetMode="External"/><Relationship Id="rId25" Type="http://schemas.openxmlformats.org/officeDocument/2006/relationships/hyperlink" Target="https://www.emerald.com/insight/content/doi/10.1108/IJQSS-02-(2021)-0027/full/html" TargetMode="External"/><Relationship Id="rId33" Type="http://schemas.openxmlformats.org/officeDocument/2006/relationships/hyperlink" Target="https://www.sciencedirect.com/science/article/abs/pii/S0019850118304681" TargetMode="External"/><Relationship Id="rId38" Type="http://schemas.openxmlformats.org/officeDocument/2006/relationships/hyperlink" Target="https://link.springer.com/article/10.1057/s41264-020-00082-" TargetMode="External"/><Relationship Id="rId46" Type="http://schemas.openxmlformats.org/officeDocument/2006/relationships/hyperlink" Target="https://www.sciencedirect.com/science/article/abs/pii/S0040162521006855" TargetMode="External"/><Relationship Id="rId59" Type="http://schemas.openxmlformats.org/officeDocument/2006/relationships/hyperlink" Target="https://www.sciencedirect.com/science/article/abs/pii/S0921344921000288" TargetMode="External"/><Relationship Id="rId67" Type="http://schemas.openxmlformats.org/officeDocument/2006/relationships/fontTable" Target="fontTable.xml"/><Relationship Id="rId20" Type="http://schemas.openxmlformats.org/officeDocument/2006/relationships/hyperlink" Target="https://www.researchgate.net/profile/Kemo-Badiane/publication/347517050_Analysis_of_Fintech_Revolution_in_China_and_the_UK_A_Comparison_of_Ant_Check_Later_and_Zopa/links/5fe048fb45851553a0db4d92/Analysis-of-Fintech-Revolution-in-China-and-the-UK-A-Comparison-of-Ant-Check-Later-and-Zopa.pdf" TargetMode="External"/><Relationship Id="rId41" Type="http://schemas.openxmlformats.org/officeDocument/2006/relationships/hyperlink" Target="https://anatomypubs.onlinelibrary.wiley.com/doi/full/10.1002/ase.1967" TargetMode="External"/><Relationship Id="rId54" Type="http://schemas.openxmlformats.org/officeDocument/2006/relationships/hyperlink" Target="https://www.theseus.fi/handle/10024/506166"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dspace.bracu.ac.bd/xmlui/handle/10361/15985" TargetMode="External"/><Relationship Id="rId23" Type="http://schemas.openxmlformats.org/officeDocument/2006/relationships/hyperlink" Target="https://link.springer.com/chapter/10.1007/978-3-030-81835-7_6" TargetMode="External"/><Relationship Id="rId28" Type="http://schemas.openxmlformats.org/officeDocument/2006/relationships/hyperlink" Target="https://www.atlantis-press.com/proceedings/icame-18/125917117" TargetMode="External"/><Relationship Id="rId36" Type="http://schemas.openxmlformats.org/officeDocument/2006/relationships/hyperlink" Target="https://kobra.uni-kassel.de/handle/123456789/11357" TargetMode="External"/><Relationship Id="rId49" Type="http://schemas.openxmlformats.org/officeDocument/2006/relationships/hyperlink" Target="https://www.researchgate.net/profile/Lehiowo-Odey/publication/349009288_An_Evaluation_of_Challenges_Affecting_New_Technology_Startups_in_the_United_Kingdom_Today_A_Pest_Analysis/links/601b3fa8299bf1cc269ffefe/An-Evaluation-of-Challenges-Affecting-New-Technology-Startups-in-the-United-Kingdom-Today-A-Pest-Analysis.pdf" TargetMode="External"/><Relationship Id="rId57" Type="http://schemas.openxmlformats.org/officeDocument/2006/relationships/hyperlink" Target="https://www.statista.com/statistics/618147/number-of-american-express-credit-cards-worldwide-by-region/" TargetMode="External"/><Relationship Id="rId10" Type="http://schemas.openxmlformats.org/officeDocument/2006/relationships/image" Target="media/image2.jpeg"/><Relationship Id="rId31" Type="http://schemas.openxmlformats.org/officeDocument/2006/relationships/hyperlink" Target="https://theblockchaintest.com/uploads/resources/Rainer%20Wardhana%20Hardjanto%20-%20Digital%20Economy%20and%20Blockchain%20Technology%20Using%20the%20SWOT%20Analysis%20Model%20-%25(2020)22%20Feb.pdf" TargetMode="External"/><Relationship Id="rId44" Type="http://schemas.openxmlformats.org/officeDocument/2006/relationships/hyperlink" Target="https://www.tandfonline.com/doi/full/10.1080/09638180.(2021).1890173" TargetMode="External"/><Relationship Id="rId52" Type="http://schemas.openxmlformats.org/officeDocument/2006/relationships/hyperlink" Target="https://www.mdpi.com/2227-9091/9/1/21" TargetMode="External"/><Relationship Id="rId60" Type="http://schemas.openxmlformats.org/officeDocument/2006/relationships/hyperlink" Target="https://www.researchgate.net/profile/Luigi-Wewege/publication/343050625_Disruptions_and_Digital_Banking_Trends/links/5f136f93a6fdcc3ed7153217/Disruptions-and-Digital-Banking-Trends.pdf" TargetMode="External"/><Relationship Id="rId65"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s://link.springer.com/article/10.1057/s41264-020-00072-y" TargetMode="External"/><Relationship Id="rId39" Type="http://schemas.openxmlformats.org/officeDocument/2006/relationships/hyperlink" Target="https://onlinelibrary.wiley.com/doi/full/10.1002/csr.213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44</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45</b:RefOrder>
  </b:Source>
  <b:Source>
    <b:Tag>Cha22</b:Tag>
    <b:SourceType>Book</b:SourceType>
    <b:Guid>{B2FF272B-BF6B-47CF-B120-7BDF87ED2A70}</b:Guid>
    <b:Author>
      <b:Author>
        <b:NameList>
          <b:Person>
            <b:Last>Chauhan</b:Last>
            <b:First>S.,</b:First>
            <b:Middle>Akhtar, A. and Gupta, A.,</b:Middle>
          </b:Person>
        </b:NameList>
      </b:Author>
    </b:Author>
    <b:Year>2022</b:Year>
    <b:RefOrder>46</b:RefOrder>
  </b:Source>
  <b:Source>
    <b:Tag>Jab21</b:Tag>
    <b:SourceType>Book</b:SourceType>
    <b:Guid>{B8C338C3-2937-4CF4-B420-91BD40D2339A}</b:Guid>
    <b:Author>
      <b:Author>
        <b:NameList>
          <b:Person>
            <b:Last>al.</b:Last>
            <b:First>Jabbar</b:First>
            <b:Middle>et</b:Middle>
          </b:Person>
        </b:NameList>
      </b:Author>
    </b:Author>
    <b:Year>2021</b:Year>
    <b:RefOrder>47</b:RefOrder>
  </b:Source>
  <b:Source>
    <b:Tag>Ira23</b:Tag>
    <b:SourceType>Book</b:SourceType>
    <b:Guid>{85EDBFCB-45D9-4DFC-98FC-C1E2A92350D6}</b:Guid>
    <b:Author>
      <b:Author>
        <b:NameList>
          <b:Person>
            <b:Last>Ir.americanexpress.com</b:Last>
          </b:Person>
        </b:NameList>
      </b:Author>
    </b:Author>
    <b:Year>2023</b:Year>
    <b:RefOrder>2</b:RefOrder>
  </b:Source>
  <b:Source>
    <b:Tag>Mat19</b:Tag>
    <b:SourceType>Book</b:SourceType>
    <b:Guid>{159F12C2-B270-4CBA-85B2-7EC7EDB2F7A4}</b:Guid>
    <b:Author>
      <b:Author>
        <b:NameList>
          <b:Person>
            <b:Last>Mattke</b:Last>
          </b:Person>
          <b:Person>
            <b:Last>Hund</b:Last>
          </b:Person>
          <b:Person>
            <b:Last>Maier</b:Last>
          </b:Person>
          <b:Person>
            <b:Last>Weitzel</b:Last>
          </b:Person>
        </b:NameList>
      </b:Author>
    </b:Author>
    <b:Year>2019</b:Year>
    <b:RefOrder>7</b:RefOrder>
  </b:Source>
  <b:Source>
    <b:Tag>Chi22</b:Tag>
    <b:SourceType>Book</b:SourceType>
    <b:Guid>{23DA68BB-FF36-447B-B69F-ACDE8A94243B}</b:Guid>
    <b:Author>
      <b:Author>
        <b:NameList>
          <b:Person>
            <b:Last>Chiaramonte</b:Last>
          </b:Person>
          <b:Person>
            <b:Last>Dreassi</b:Last>
          </b:Person>
          <b:Person>
            <b:Last>Girardone</b:Last>
          </b:Person>
          <b:Person>
            <b:Last>Piserà</b:Last>
          </b:Person>
        </b:NameList>
      </b:Author>
    </b:Author>
    <b:Year>2022</b:Year>
    <b:RefOrder>16</b:RefOrder>
  </b:Source>
  <b:Source>
    <b:Tag>Bar19</b:Tag>
    <b:SourceType>Book</b:SourceType>
    <b:Guid>{5C152C79-96B5-40F4-9D6C-4CBA22436642}</b:Guid>
    <b:Author>
      <b:Author>
        <b:NameList>
          <b:Person>
            <b:Last>Baraibar-Diez</b:Last>
          </b:Person>
          <b:Person>
            <b:Last>Odriozola</b:Last>
          </b:Person>
        </b:NameList>
      </b:Author>
    </b:Author>
    <b:Year>2019</b:Year>
    <b:RefOrder>17</b:RefOrder>
  </b:Source>
  <b:Source>
    <b:Tag>Has22</b:Tag>
    <b:SourceType>Book</b:SourceType>
    <b:Guid>{F1E1A38A-3A9C-4425-BB31-C90D5ADD0D41}</b:Guid>
    <b:Author>
      <b:Author>
        <b:NameList>
          <b:Person>
            <b:Last>Hassany</b:Last>
          </b:Person>
          <b:Person>
            <b:Last>Pambekti</b:Last>
          </b:Person>
        </b:NameList>
      </b:Author>
    </b:Author>
    <b:Year>2022</b:Year>
    <b:RefOrder>18</b:RefOrder>
  </b:Source>
  <b:Source>
    <b:Tag>Lum20</b:Tag>
    <b:SourceType>Book</b:SourceType>
    <b:Guid>{21803CD0-F31A-4560-896E-BD59F8AEFD34}</b:Guid>
    <b:Author>
      <b:Author>
        <b:NameList>
          <b:Person>
            <b:Last>Lumpkin</b:Last>
          </b:Person>
          <b:Person>
            <b:Last>Schich</b:Last>
          </b:Person>
        </b:NameList>
      </b:Author>
    </b:Author>
    <b:Year>2020</b:Year>
    <b:RefOrder>41</b:RefOrder>
  </b:Source>
  <b:Source>
    <b:Tag>Fac21</b:Tag>
    <b:SourceType>Book</b:SourceType>
    <b:Guid>{C3AA002E-E3D7-4F24-8020-4A249D82345B}</b:Guid>
    <b:Author>
      <b:Author>
        <b:NameList>
          <b:Person>
            <b:Last>Faccia</b:Last>
          </b:Person>
          <b:Person>
            <b:Last>Cavaliere</b:Last>
          </b:Person>
        </b:NameList>
      </b:Author>
    </b:Author>
    <b:Year>2021</b:Year>
    <b:RefOrder>48</b:RefOrder>
  </b:Source>
  <b:Source xmlns:b="http://schemas.openxmlformats.org/officeDocument/2006/bibliography">
    <b:Tag>Placeholder1</b:Tag>
    <b:SourceType>InternetSite</b:SourceType>
    <b:Guid>{5E89ABF4-CE1E-C840-8110-1FD6B68EA38A}</b:Guid>
    <b:Year>2023</b:Year>
    <b:Author>
      <b:Author>
        <b:Corporate>a. Americanexpress.com</b:Corporate>
      </b:Author>
    </b:Author>
    <b:RefOrder>49</b:RefOrder>
  </b:Source>
  <b:Source>
    <b:Tag>Placeholder2</b:Tag>
    <b:SourceType>JournalArticle</b:SourceType>
    <b:Guid>{DD8E2B8C-229E-A24B-B695-1BF91041FCF8}</b:Guid>
    <b:URL>https://www.sciencedirect.com/science/article/abs/pii/S0019850118304681</b:URL>
    <b:Year>2023</b:Year>
    <b:Author>
      <b:Author>
        <b:Corporate>Hung et al.</b:Corporate>
      </b:Author>
    </b:Author>
    <b:RefOrder>50</b:RefOrder>
  </b:Source>
  <b:Source>
    <b:Tag>bAm23</b:Tag>
    <b:SourceType>InternetSite</b:SourceType>
    <b:Guid>{678E2A4C-3960-AA46-BCB7-8E0224ABD63A}</b:Guid>
    <b:Author>
      <b:Author>
        <b:Corporate>b. Americanexpress.com</b:Corporate>
      </b:Author>
    </b:Author>
    <b:Year>2023</b:Year>
    <b:RefOrder>51</b:RefOrder>
  </b:Source>
  <b:Source>
    <b:Tag>Hun231</b:Tag>
    <b:SourceType>JournalArticle</b:SourceType>
    <b:Guid>{64CBAB84-B418-3F41-969C-8553341A2100}</b:Guid>
    <b:Author>
      <b:Author>
        <b:Corporate>Hung et al.</b:Corporate>
      </b:Author>
    </b:Author>
    <b:Year>2023</b:Year>
    <b:RefOrder>52</b:RefOrder>
  </b:Source>
  <b:Source>
    <b:Tag>Hun23</b:Tag>
    <b:SourceType>JournalArticle</b:SourceType>
    <b:Guid>{9FF6ADD5-1297-1E45-A320-5885A32FFF83}</b:Guid>
    <b:Author>
      <b:Author>
        <b:NameList>
          <b:Person>
            <b:Last>Hung</b:Last>
          </b:Person>
          <b:Person>
            <b:Last>He</b:Last>
          </b:Person>
          <b:Person>
            <b:Last>Shen</b:Last>
          </b:Person>
        </b:NameList>
      </b:Author>
    </b:Author>
    <b:Year>2023</b:Year>
    <b:Title>Industrial Marketing Management</b:Title>
    <b:JournalName>science direct</b:JournalName>
    <b:Volume>86</b:Volume>
    <b:Pages>114 - 153</b:Pages>
    <b:RefOrder>3</b:RefOrder>
  </b:Source>
  <b:Source>
    <b:Tag>Kar20</b:Tag>
    <b:SourceType>JournalArticle</b:SourceType>
    <b:Guid>{A859B47A-730D-764F-B6F3-978CB0BA29F2}</b:Guid>
    <b:Author>
      <b:Author>
        <b:NameList>
          <b:Person>
            <b:Last>Kartskhiya</b:Last>
          </b:Person>
          <b:Person>
            <b:Last>Tyrtychnyy</b:Last>
          </b:Person>
          <b:Person>
            <b:Last>Smirnov</b:Last>
          </b:Person>
          <b:Person>
            <b:Last>Dolgikh</b:Last>
          </b:Person>
          <b:Person>
            <b:Last>Khmelnitskiy</b:Last>
          </b:Person>
        </b:NameList>
      </b:Author>
    </b:Author>
    <b:Year>2020</b:Year>
    <b:JournalName>core</b:JournalName>
    <b:Volume>9</b:Volume>
    <b:Title>Digital Technologies in Supply Chain Management for Production and Digital Economy Development</b:Title>
    <b:RefOrder>5</b:RefOrder>
  </b:Source>
  <b:Source>
    <b:Tag>Jab211</b:Tag>
    <b:SourceType>JournalArticle</b:SourceType>
    <b:Guid>{8832A2A1-32C1-1B4D-8D1B-AD4479D41C84}</b:Guid>
    <b:Author>
      <b:Author>
        <b:NameList>
          <b:Person>
            <b:Last>Jabbar</b:Last>
          </b:Person>
          <b:Person>
            <b:Last>Lloyd</b:Last>
          </b:Person>
          <b:Person>
            <b:Last>Hammoudeh</b:Last>
          </b:Person>
          <b:Person>
            <b:Last>Adebisi</b:Last>
          </b:Person>
          <b:Person>
            <b:Last>Raza</b:Last>
          </b:Person>
        </b:NameList>
      </b:Author>
    </b:Author>
    <b:Year>2023</b:Year>
    <b:Title>Multimedia Systems</b:Title>
    <b:JournalName>springer</b:JournalName>
    <b:Volume>29</b:Volume>
    <b:RefOrder>6</b:RefOrder>
  </b:Source>
  <b:Source>
    <b:Tag>Tsa21</b:Tag>
    <b:SourceType>JournalArticle</b:SourceType>
    <b:Guid>{BDAA2FB1-D44A-8E4D-9097-EDE0A55D2B14}</b:Guid>
    <b:Author>
      <b:Author>
        <b:NameList>
          <b:Person>
            <b:Last>Tsai</b:Last>
          </b:Person>
          <b:Person>
            <b:Last>Bui</b:Last>
          </b:Person>
          <b:Person>
            <b:Last>Tseng</b:Last>
          </b:Person>
          <b:Person>
            <b:Last>Ali</b:Last>
          </b:Person>
          <b:Person>
            <b:Last>Lim</b:Last>
          </b:Person>
          <b:Person>
            <b:Last>Chiu</b:Last>
          </b:Person>
        </b:NameList>
      </b:Author>
    </b:Author>
    <b:Year>2021</b:Year>
    <b:Title>Resources, Conservation and Recycling</b:Title>
    <b:JournalName>science direct</b:JournalName>
    <b:Volume>167</b:Volume>
    <b:RefOrder>8</b:RefOrder>
  </b:Source>
  <b:Source>
    <b:Tag>Mur22</b:Tag>
    <b:SourceType>JournalArticle</b:SourceType>
    <b:Guid>{0F55AC54-9EE2-0146-B507-9EEE201DCA74}</b:Guid>
    <b:Author>
      <b:Author>
        <b:NameList>
          <b:Person>
            <b:Last>Murcia</b:Last>
          </b:Person>
          <b:Person>
            <b:Last>Ferreira</b:Last>
          </b:Person>
          <b:Person>
            <b:Last>Ferreira</b:Last>
          </b:Person>
        </b:NameList>
      </b:Author>
    </b:Author>
    <b:Year>2022</b:Year>
    <b:Title>Technological Forecasting and Social Change </b:Title>
    <b:JournalName>science direct</b:JournalName>
    <b:Volume>174</b:Volume>
    <b:RefOrder>9</b:RefOrder>
  </b:Source>
  <b:Source>
    <b:Tag>Băt21</b:Tag>
    <b:SourceType>JournalArticle</b:SourceType>
    <b:Guid>{C4B28E81-059C-5E41-A937-D10435AAF5B8}</b:Guid>
    <b:Author>
      <b:Author>
        <b:NameList>
          <b:Person>
            <b:Last>Bătae</b:Last>
          </b:Person>
          <b:Person>
            <b:Last>Dragomir</b:Last>
          </b:Person>
          <b:Person>
            <b:Last>Feleagă</b:Last>
          </b:Person>
        </b:NameList>
      </b:Author>
    </b:Author>
    <b:Year>2021</b:Year>
    <b:Title>Journal of Cleaner Production</b:Title>
    <b:JournalName>science direct</b:JournalName>
    <b:Volume>290</b:Volume>
    <b:RefOrder>10</b:RefOrder>
  </b:Source>
  <b:Source>
    <b:Tag>Sha22</b:Tag>
    <b:SourceType>JournalArticle</b:SourceType>
    <b:Guid>{66D79902-15C9-6048-B4FF-02085254EB28}</b:Guid>
    <b:Author>
      <b:Author>
        <b:NameList>
          <b:Person>
            <b:Last>Sharma</b:Last>
          </b:Person>
          <b:Person>
            <b:Last>Choubey</b:Last>
          </b:Person>
        </b:NameList>
      </b:Author>
    </b:Author>
    <b:Year>2021</b:Year>
    <b:Title>Green banking initiatives: a qualitative study on Indian banking sector</b:Title>
    <b:Publisher>springer link</b:Publisher>
    <b:JournalName>springer links</b:JournalName>
    <b:Volume>24</b:Volume>
    <b:Issue>2 may</b:Issue>
    <b:Pages>293–319</b:Pages>
    <b:RefOrder>11</b:RefOrder>
  </b:Source>
  <b:Source>
    <b:Tag>LaT21</b:Tag>
    <b:SourceType>JournalArticle</b:SourceType>
    <b:Guid>{1B32B08D-6C6A-3C45-A507-89DE4B3625B1}</b:Guid>
    <b:Author>
      <b:Author>
        <b:NameList>
          <b:Person>
            <b:Last>Torre</b:Last>
            <b:First>La</b:First>
          </b:Person>
          <b:Person>
            <b:Last>Leo</b:Last>
          </b:Person>
          <b:Person>
            <b:Last>Panetta</b:Last>
          </b:Person>
        </b:NameList>
      </b:Author>
    </b:Author>
    <b:Year>2021</b:Year>
    <b:Title>Corporate Social Responsibility and Environmental Management</b:Title>
    <b:JournalName>wiley online library</b:JournalName>
    <b:Volume>130</b:Volume>
    <b:Issue>4</b:Issue>
    <b:Pages>1549-1929</b:Pages>
    <b:RefOrder>12</b:RefOrder>
  </b:Source>
  <b:Source>
    <b:Tag>Cha21</b:Tag>
    <b:SourceType>JournalArticle</b:SourceType>
    <b:Guid>{3570488C-DD6D-DC40-BA8C-4EA7310C4958}</b:Guid>
    <b:Author>
      <b:Author>
        <b:NameList>
          <b:Person>
            <b:Last>Changar</b:Last>
          </b:Person>
          <b:Person>
            <b:Last>Atan</b:Last>
          </b:Person>
        </b:NameList>
      </b:Author>
    </b:Author>
    <b:Year>2021</b:Year>
    <b:Title>The Role of Transformational and Transactional Leadership Approaches on Environmental and Ethical Aspects of CSR</b:Title>
    <b:RefOrder>15</b:RefOrder>
  </b:Source>
  <b:Source>
    <b:Tag>Ana20</b:Tag>
    <b:SourceType>JournalArticle</b:SourceType>
    <b:Guid>{C3A9B817-D0DE-FC4D-B211-501605C07372}</b:Guid>
    <b:Author>
      <b:Author>
        <b:NameList>
          <b:Person>
            <b:Last>Ananda</b:Last>
          </b:Person>
          <b:Person>
            <b:Last>Devesh</b:Last>
          </b:Person>
          <b:Person>
            <b:Last>Lawati</b:Last>
            <b:First>Al</b:First>
          </b:Person>
        </b:NameList>
      </b:Author>
    </b:Author>
    <b:Year>2020</b:Year>
    <b:Title>Journal of Financial Services Marketing </b:Title>
    <b:JournalName>SPRINGER LINKS</b:JournalName>
    <b:Volume>25</b:Volume>
    <b:Pages>14-24</b:Pages>
    <b:RefOrder>43</b:RefOrder>
  </b:Source>
  <b:Source>
    <b:Tag>Gha22</b:Tag>
    <b:SourceType>JournalArticle</b:SourceType>
    <b:Guid>{FB739552-6A42-1D48-81F9-90F1C49BE058}</b:Guid>
    <b:Author>
      <b:Author>
        <b:NameList>
          <b:Person>
            <b:Last>Ghani</b:Last>
          </b:Person>
          <b:Person>
            <b:Last>Ali</b:Last>
          </b:Person>
          <b:Person>
            <b:Last>Musa</b:Last>
          </b:Person>
          <b:Person>
            <b:Last>Omonov</b:Last>
          </b:Person>
        </b:NameList>
      </b:Author>
    </b:Author>
    <b:Year>2022</b:Year>
    <b:Title>The Effect of Perceived Usefulness, Reliability, and COVID-19 Pandemic on Digital Banking Effectiveness: Analysis Using Technology Acceptance ModeL</b:Title>
    <b:JournalName>MDPI</b:JournalName>
    <b:RefOrder>42</b:RefOrder>
  </b:Source>
  <b:Source>
    <b:Tag>Nan19</b:Tag>
    <b:SourceType>JournalArticle</b:SourceType>
    <b:Guid>{5665DD51-491C-A54B-835F-752FC71B1B49}</b:Guid>
    <b:Author>
      <b:Author>
        <b:NameList>
          <b:Person>
            <b:Last>Nandonde</b:Last>
          </b:Person>
        </b:NameList>
      </b:Author>
    </b:Author>
    <b:Year>2019</b:Year>
    <b:Title>A PESTLE analysis of international retailing in the East African Community</b:Title>
    <b:JournalName>WILEY  ONLINE LIBBARY</b:JournalName>
    <b:Volume>38</b:Volume>
    <b:Issue>4</b:Issue>
    <b:Pages>54 - 61</b:Pages>
    <b:RefOrder>35</b:RefOrder>
  </b:Source>
  <b:Source>
    <b:Tag>Rya21</b:Tag>
    <b:SourceType>InternetSite</b:SourceType>
    <b:Guid>{9E964ACB-9473-354C-A1EA-A660E0CE8ACD}</b:Guid>
    <b:Author>
      <b:Author>
        <b:NameList>
          <b:Person>
            <b:Last>Ryazantseva</b:Last>
          </b:Person>
        </b:NameList>
      </b:Author>
    </b:Author>
    <b:Year>2021</b:Year>
    <b:Title>THESUES</b:Title>
    <b:URL>https://urn.fi/URN:NBN:fi:amk-2021101418660</b:URL>
    <b:RefOrder>34</b:RefOrder>
  </b:Source>
  <b:Source>
    <b:Tag>Sun20</b:Tag>
    <b:SourceType>JournalArticle</b:SourceType>
    <b:Guid>{FF382C1E-3A24-5147-B50C-6A134E7E9B0F}</b:Guid>
    <b:Author>
      <b:Author>
        <b:NameList>
          <b:Person>
            <b:Last>Sun</b:Last>
          </b:Person>
          <b:Person>
            <b:Last>Rabbani</b:Last>
          </b:Person>
          <b:Person>
            <b:Last>Ahmad</b:Last>
          </b:Person>
          <b:Person>
            <b:Last>Sial</b:Last>
          </b:Person>
          <b:Person>
            <b:Last>Cheng</b:Last>
          </b:Person>
          <b:Person>
            <b:Last>Zia-Ud-Din</b:Last>
          </b:Person>
          <b:Person>
            <b:Last>Fu</b:Last>
          </b:Person>
        </b:NameList>
      </b:Author>
    </b:Author>
    <b:Year>2020</b:Year>
    <b:Title>CSR, Co-Creation and Green Consumer Loyalty: Are Green Banking Initiatives Important? A Moderated Mediation Approach from an Emerging Economy</b:Title>
    <b:JournalName>mdpi</b:JournalName>
    <b:RefOrder>13</b:RefOrder>
  </b:Source>
  <b:Source>
    <b:Tag>Jäc19</b:Tag>
    <b:SourceType>JournalArticle</b:SourceType>
    <b:Guid>{CF8E3850-7CEB-1549-8C2D-FFF1F6E0CF8D}</b:Guid>
    <b:Author>
      <b:Author>
        <b:NameList>
          <b:Person>
            <b:Last>Jäckering</b:Last>
          </b:Person>
          <b:Person>
            <b:Last>Fischer</b:Last>
          </b:Person>
          <b:Person>
            <b:Last>Kehlenbeck</b:Last>
          </b:Person>
        </b:NameList>
      </b:Author>
    </b:Author>
    <b:Year>2019</b:Year>
    <b:Title>A value chain analysis of baobab (Adansonia digitata L.) products in Eastern and Coastal Kenya</b:Title>
    <b:JournalName>UNIKASSEL VERSITAT BIBLIOTHEK</b:JournalName>
    <b:RefOrder>4</b:RefOrder>
  </b:Source>
  <b:Source>
    <b:Tag>Pra23</b:Tag>
    <b:SourceType>InternetSite</b:SourceType>
    <b:Guid>{8C74D9DE-565E-874A-83F0-DE5B4F10336A}</b:Guid>
    <b:Author>
      <b:Author>
        <b:NameList>
          <b:Person>
            <b:Last>Prashantrampal.com</b:Last>
          </b:Person>
        </b:NameList>
      </b:Author>
    </b:Author>
    <b:Year>2023</b:Year>
    <b:Title>PRASHANT RAMPAL </b:Title>
    <b:URL>https://www.prashantrampal.com/my-writing-desk/2019/5/1/the-dark-side-of-trust</b:URL>
    <b:RefOrder>19</b:RefOrder>
  </b:Source>
  <b:Source>
    <b:Tag>lPlaceholder1</b:Tag>
    <b:SourceType>JournalArticle</b:SourceType>
    <b:Guid>{9708F92F-C1FA-6340-B761-ACAE2103DE76}</b:Guid>
    <b:Title>.</b:Title>
    <b:RefOrder>53</b:RefOrder>
  </b:Source>
  <b:Source>
    <b:Tag>Nae23</b:Tag>
    <b:SourceType>JournalArticle</b:SourceType>
    <b:Guid>{7F68FB15-916E-6C4E-993B-CFC13D430E40}</b:Guid>
    <b:Author>
      <b:Author>
        <b:NameList>
          <b:Person>
            <b:Last>Naeem</b:Last>
          </b:Person>
          <b:Person>
            <b:Last>Jawaid</b:Last>
          </b:Person>
          <b:Person>
            <b:Last>Mustafa</b:Last>
          </b:Person>
        </b:NameList>
      </b:Author>
    </b:Author>
    <b:Year>2023</b:Year>
    <b:Title> Development of Online Banking Services in Pakistan: Applications of SWOT Analysis</b:Title>
    <b:JournalName>South Asian Journal of Management Sciences</b:JournalName>
    <b:Volume>17(1)</b:Volume>
    <b:Pages>1-14</b:Pages>
    <b:RefOrder>20</b:RefOrder>
  </b:Source>
  <b:Source>
    <b:Tag>Lon20</b:Tag>
    <b:SourceType>JournalArticle</b:SourceType>
    <b:Guid>{C8CF4FF9-FEB7-BF4D-9831-0973760387DF}</b:Guid>
    <b:Author>
      <b:Author>
        <b:NameList>
          <b:Person>
            <b:Last>Longhurst</b:Last>
          </b:Person>
          <b:Person>
            <b:Last>Stone</b:Last>
          </b:Person>
          <b:Person>
            <b:Last>Dulohery</b:Last>
          </b:Person>
          <b:Person>
            <b:Last>Scully</b:Last>
          </b:Person>
          <b:Person>
            <b:Last>Campbell</b:Last>
          </b:Person>
          <b:Person>
            <b:Last>Smith</b:Last>
          </b:Person>
        </b:NameList>
      </b:Author>
    </b:Author>
    <b:Year>2020</b:Year>
    <b:Title>Strength, Weakness, Opportunity, Threat (SWOT) Analysis of the Adaptations to Anatomical Education in the United Kingdom and Republic of Ireland in Response to the Covid-19 Pandemic</b:Title>
    <b:JournalName>automical scienceseducation</b:JournalName>
    <b:RefOrder>21</b:RefOrder>
  </b:Source>
  <b:Source>
    <b:Tag>Pen22</b:Tag>
    <b:SourceType>JournalArticle</b:SourceType>
    <b:Guid>{AC29F38F-F9D3-BE42-AACC-2BD0F4BA77DD}</b:Guid>
    <b:Author>
      <b:Author>
        <b:NameList>
          <b:Person>
            <b:Last>Pennings</b:Last>
          </b:Person>
        </b:NameList>
      </b:Author>
    </b:Author>
    <b:Year>2022</b:Year>
    <b:Title>A SWOT analysis of unregulated sperm donation</b:Title>
    <b:JournalName>science direct</b:JournalName>
    <b:Volume>46</b:Volume>
    <b:Issue>1</b:Issue>
    <b:RefOrder>22</b:RefOrder>
  </b:Source>
  <b:Source>
    <b:Tag>Cit19</b:Tag>
    <b:SourceType>JournalArticle</b:SourceType>
    <b:Guid>{737E6D94-A1AE-5F41-B8E1-303517F5B02A}</b:Guid>
    <b:Author>
      <b:Author>
        <b:NameList>
          <b:Person>
            <b:Last>Citta</b:Last>
          </b:Person>
          <b:Person>
            <b:Last>Dekrita</b:Last>
          </b:Person>
          <b:Person>
            <b:Last>Yunus</b:Last>
          </b:Person>
          <b:Person>
            <b:Last>Ridha</b:Last>
          </b:Person>
        </b:NameList>
      </b:Author>
    </b:Author>
    <b:Year>2019</b:Year>
    <b:Title>atanispress</b:Title>
    <b:JournalName>Proceedings of the 3rd International Conference on Accounting, Management and Economics 2018 (ICAME 2018) HOME PREFACE ARTICLES AUTHORS SESSIONS ORGANIZERS PUBLISHING INFORMATION </b:JournalName>
    <b:RefOrder>24</b:RefOrder>
  </b:Source>
  <b:Source>
    <b:Tag>Bad20</b:Tag>
    <b:SourceType>JournalArticle</b:SourceType>
    <b:Guid>{7F514E45-012B-4042-88C4-56C93012E10D}</b:Guid>
    <b:Author>
      <b:Author>
        <b:NameList>
          <b:Person>
            <b:Last>Badiane</b:Last>
          </b:Person>
          <b:Person>
            <b:Last>Yu</b:Last>
          </b:Person>
          <b:Person>
            <b:Last>Wui</b:Last>
          </b:Person>
        </b:NameList>
      </b:Author>
    </b:Author>
    <b:Year>2020</b:Year>
    <b:Title>Analysis of Fintech Revolution in China and the UK: A Comparison of Ant Check Later and Zopa</b:Title>
    <b:JournalName>research gate</b:JournalName>
    <b:RefOrder>25</b:RefOrder>
  </b:Source>
  <b:Source>
    <b:Tag>Alm22</b:Tag>
    <b:SourceType>JournalArticle</b:SourceType>
    <b:Guid>{2D9FBECA-0670-A54A-9EEF-0C122705ADF9}</b:Guid>
    <b:Author>
      <b:Author>
        <b:NameList>
          <b:Person>
            <b:Last>Almutairi</b:Last>
          </b:Person>
          <b:Person>
            <b:Last>Dehshiri</b:Last>
            <b:First>Hosseini</b:First>
          </b:Person>
          <b:Person>
            <b:Last>Dehshiri</b:Last>
            <b:First>Hosseini</b:First>
          </b:Person>
          <b:Person>
            <b:Last>Mostafaeipour</b:Last>
          </b:Person>
          <b:Person>
            <b:Last>Hoa</b:Last>
          </b:Person>
          <b:Person>
            <b:Last>Techato</b:Last>
          </b:Person>
        </b:NameList>
      </b:Author>
    </b:Author>
    <b:Year>2022</b:Year>
    <b:Title>Determination of optimal renewable energy growth strategies using SWOT analysis, hybrid MCDM methods, and game theory: A case study</b:Title>
    <b:JournalName>wiley online lib</b:JournalName>
    <b:RefOrder>26</b:RefOrder>
  </b:Source>
  <b:Source>
    <b:Tag>Har22</b:Tag>
    <b:SourceType>InternetSite</b:SourceType>
    <b:Guid>{585EC367-7EAC-D545-BC63-29C32F9F0567}</b:Guid>
    <b:Author>
      <b:Author>
        <b:NameList>
          <b:Person>
            <b:Last>Hardjanto</b:Last>
          </b:Person>
        </b:NameList>
      </b:Author>
    </b:Author>
    <b:Year>2022</b:Year>
    <b:URL>https://theblockchaintest.com/uploads/resources/Rainer%20Wardhana%20Hardjanto%20-%20Digital%20Economy%20and%20Blockchain%20Technology%20Using%20the%20SWOT%20Analysis%20Model%20-%25(2020)22%20Feb.pdf</b:URL>
    <b:RefOrder>27</b:RefOrder>
  </b:Source>
  <b:Source>
    <b:Tag>Aka21</b:Tag>
    <b:SourceType>InternetSite</b:SourceType>
    <b:Guid>{2B57C8A6-B8AB-C149-915A-F24839989B0B}</b:Guid>
    <b:Author>
      <b:Author>
        <b:NameList>
          <b:Person>
            <b:Last>Akash</b:Last>
          </b:Person>
        </b:NameList>
      </b:Author>
    </b:Author>
    <b:Year>2021</b:Year>
    <b:Title>Overall analysis of E-banking and information management system of Sonali Bank Submitted</b:Title>
    <b:URL>http://hdl.handle.net/10361/15985 </b:URL>
    <b:RefOrder>28</b:RefOrder>
  </b:Source>
  <b:Source>
    <b:Tag>Chi19</b:Tag>
    <b:SourceType>JournalArticle</b:SourceType>
    <b:Guid>{397815A9-4FFE-9D45-A9BB-74E70994C90A}</b:Guid>
    <b:Author>
      <b:Author>
        <b:NameList>
          <b:Person>
            <b:Last>Chithirairajan</b:Last>
          </b:Person>
          <b:Person>
            <b:Last>Suvarna</b:Last>
          </b:Person>
          <b:Person>
            <b:Last>Rajarethinam</b:Last>
          </b:Person>
        </b:NameList>
      </b:Author>
    </b:Author>
    <b:Year>2019</b:Year>
    <b:Title>A Study on Internet Banking System and Customers Satisfaction in Namakkal District.  </b:Title>
    <b:JournalName>EBSCO</b:JournalName>
    <b:Volume>10</b:Volume>
    <b:Pages>43-56</b:Pages>
    <b:RefOrder>29</b:RefOrder>
  </b:Source>
  <b:Source>
    <b:Tag>Mud21</b:Tag>
    <b:SourceType>JournalArticle</b:SourceType>
    <b:Guid>{E3CECFFD-C0CB-F349-97A7-2A4FBC47A45D}</b:Guid>
    <b:Author>
      <b:Author>
        <b:NameList>
          <b:Person>
            <b:Last>Mudia</b:Last>
          </b:Person>
          <b:Person>
            <b:Last>Ussu</b:Last>
          </b:Person>
          <b:Person>
            <b:Last>Mitzalina</b:Last>
          </b:Person>
        </b:NameList>
      </b:Author>
    </b:Author>
    <b:Year>2021</b:Year>
    <b:JournalName>EDUL</b:JournalName>
    <b:RefOrder>30</b:RefOrder>
  </b:Source>
  <b:Source>
    <b:Tag>Abi21</b:Tag>
    <b:SourceType>JournalArticle</b:SourceType>
    <b:Guid>{26EF1550-6F1D-CE4A-BBC6-F59B937CB36F}</b:Guid>
    <b:Author>
      <b:Author>
        <b:NameList>
          <b:Person>
            <b:Last>Abid</b:Last>
          </b:Person>
          <b:Person>
            <b:Last>Jie</b:Last>
          </b:Person>
        </b:NameList>
      </b:Author>
    </b:Author>
    <b:Year>2021</b:Year>
    <b:Title>Weaknesses, Opportunities, and Threats (SWOT) analysis</b:Title>
    <b:JournalName>WILEY ONLINE LIBRARY</b:JournalName>
    <b:RefOrder>31</b:RefOrder>
  </b:Source>
  <b:Source>
    <b:Tag>Car21</b:Tag>
    <b:SourceType>JournalArticle</b:SourceType>
    <b:Guid>{C86178B9-C82C-C84E-8C3A-957CCFAD8737}</b:Guid>
    <b:Author>
      <b:Author>
        <b:NameList>
          <b:Person>
            <b:Last>Carbó-Valverde</b:Last>
          </b:Person>
          <b:Person>
            <b:Last>Cuadros-Solas</b:Last>
          </b:Person>
          <b:Person>
            <b:Last>Rodríguez-Fernández</b:Last>
          </b:Person>
        </b:NameList>
      </b:Author>
    </b:Author>
    <b:Year>2021</b:Year>
    <b:Title>FinTech and Banking: An Evolving Relationship</b:Title>
    <b:JournalName>SPRINGER LINK</b:JournalName>
    <b:Pages>161 -194 </b:Pages>
    <b:RefOrder>32</b:RefOrder>
  </b:Source>
  <b:Source>
    <b:Tag>PuT21</b:Tag>
    <b:SourceType>JournalArticle</b:SourceType>
    <b:Guid>{0DBAD64D-1583-2040-BCB7-4239562A3BCF}</b:Guid>
    <b:Author>
      <b:Author>
        <b:NameList>
          <b:Person>
            <b:Last>Pu</b:Last>
          </b:Person>
          <b:Person>
            <b:Last>Teresiene</b:Last>
          </b:Person>
          <b:Person>
            <b:Last>Pieczulis</b:Last>
          </b:Person>
          <b:Person>
            <b:Last>Kong</b:Last>
          </b:Person>
          <b:Person>
            <b:Last>Yue</b:Last>
          </b:Person>
        </b:NameList>
      </b:Author>
    </b:Author>
    <b:Year>2021</b:Year>
    <b:Title>The Interaction between Banking Sector and Financial Technology Companies: Qualitative Assessment—A Case of Lithuania</b:Title>
    <b:JournalName>MDPI</b:JournalName>
    <b:RefOrder>23</b:RefOrder>
  </b:Source>
  <b:Source>
    <b:Tag>Ode21</b:Tag>
    <b:SourceType>JournalArticle</b:SourceType>
    <b:Guid>{C1E03FF2-8034-AE45-8B02-B47202D8ADFD}</b:Guid>
    <b:Author>
      <b:Author>
        <b:NameList>
          <b:Person>
            <b:Last>Odey</b:Last>
          </b:Person>
        </b:NameList>
      </b:Author>
    </b:Author>
    <b:Year>2021</b:Year>
    <b:Title>An Evaluation of Challenges Affecting New Technology Startups in the United Kingdom Today: A Pest Analysis</b:Title>
    <b:JournalName>RESEARCH GATE</b:JournalName>
    <b:RefOrder>33</b:RefOrder>
  </b:Source>
  <b:Source>
    <b:Tag>Azi21</b:Tag>
    <b:SourceType>JournalArticle</b:SourceType>
    <b:Guid>{82FD8A57-975E-F942-8EF3-748E058AF3A3}</b:Guid>
    <b:Author>
      <b:Author>
        <b:NameList>
          <b:Person>
            <b:Last>Aziz</b:Last>
          </b:Person>
          <b:Person>
            <b:Last>Jali</b:Last>
          </b:Person>
          <b:Person>
            <b:Last>Noor</b:Last>
          </b:Person>
          <b:Person>
            <b:Last>Sulaiman</b:Last>
          </b:Person>
          <b:Person>
            <b:Last>Harun</b:Last>
          </b:Person>
          <b:Person>
            <b:Last>Mustafar</b:Last>
          </b:Person>
        </b:NameList>
      </b:Author>
    </b:Author>
    <b:Year>2021</b:Year>
    <b:Title>Digital Bank,;Digital Banking,;Financial Inclusion,;Islamic Banking</b:Title>
    <b:JournalName>USMI</b:JournalName>
    <b:RefOrder>36</b:RefOrder>
  </b:Source>
  <b:Source>
    <b:Tag>Sta23</b:Tag>
    <b:SourceType>JournalArticle</b:SourceType>
    <b:Guid>{83D3BD64-7058-C041-BCCF-A30B760A4163}</b:Guid>
    <b:Author>
      <b:Author>
        <b:NameList>
          <b:Person>
            <b:Last>Statista.com</b:Last>
          </b:Person>
        </b:NameList>
      </b:Author>
    </b:Author>
    <b:Year>2023</b:Year>
    <b:Title>Annual number of AmEx issued credit cards in U.S. and worldwide 2015-2022</b:Title>
    <b:JournalName>STATITA</b:JournalName>
    <b:RefOrder>37</b:RefOrder>
  </b:Source>
  <b:Source>
    <b:Tag>Kau21</b:Tag>
    <b:SourceType>JournalArticle</b:SourceType>
    <b:Guid>{22CE04BF-AF3C-9445-9CBD-544DFB7F8824}</b:Guid>
    <b:Author>
      <b:Author>
        <b:NameList>
          <b:Person>
            <b:Last>Kaur</b:Last>
          </b:Person>
          <b:Person>
            <b:Last>Ali</b:Last>
          </b:Person>
          <b:Person>
            <b:Last>Hassan</b:Last>
          </b:Person>
          <b:Person>
            <b:Last>Al-Emran</b:Last>
          </b:Person>
        </b:NameList>
      </b:Author>
    </b:Author>
    <b:Year>2021</b:Year>
    <b:JournalName>SPRING LINKS</b:JournalName>
    <b:Title>AMERICAIN EC</b:Title>
    <b:RefOrder>39</b:RefOrder>
  </b:Source>
  <b:Source>
    <b:Tag>Ame23</b:Tag>
    <b:SourceType>InternetSite</b:SourceType>
    <b:Guid>{80AEC3DC-5F5E-C448-B508-A443105AE5C5}</b:Guid>
    <b:Author>
      <b:Author>
        <b:NameList>
          <b:Person>
            <b:Last>Americanexpress.com</b:Last>
          </b:Person>
        </b:NameList>
      </b:Author>
    </b:Author>
    <b:Year>2023</b:Year>
    <b:Title>AMERICAIN EXPRESS</b:Title>
    <b:URL>https://www.americanexpress.com/en-in/</b:URL>
    <b:RefOrder>1</b:RefOrder>
  </b:Source>
  <b:Source>
    <b:Tag>Mou22</b:Tag>
    <b:SourceType>InternetSite</b:SourceType>
    <b:Guid>{F1B5E1EF-86B2-ED4E-9FBD-982FD90A2669}</b:Guid>
    <b:Author>
      <b:Author>
        <b:NameList>
          <b:Person>
            <b:Last>Moussa</b:Last>
          </b:Person>
          <b:Person>
            <b:Last>Kotb</b:Last>
          </b:Person>
          <b:Person>
            <b:Last>Helfaya</b:Last>
          </b:Person>
        </b:NameList>
      </b:Author>
    </b:Author>
    <b:Year>2022</b:Year>
    <b:Title>TAYLOR</b:Title>
    <b:URL>https://www.tandfonline.com/doi/full/10.1080/09638180.(2021).1890173</b:URL>
    <b:RefOrder>14</b:RefOrder>
  </b:Source>
  <b:Source>
    <b:Tag>Cha221</b:Tag>
    <b:SourceType>InternetSite</b:SourceType>
    <b:Guid>{42398707-6AC8-5940-912C-8D7D188CC041}</b:Guid>
    <b:Author>
      <b:Author>
        <b:NameList>
          <b:Person>
            <b:Last>Chauhan</b:Last>
          </b:Person>
          <b:Person>
            <b:Last>Akhtar</b:Last>
          </b:Person>
          <b:Person>
            <b:Last>Gupta</b:Last>
          </b:Person>
        </b:NameList>
      </b:Author>
    </b:Author>
    <b:Year>2022</b:Year>
    <b:URL>https://www.emerald.com/insight/content/doi/10.1108/IJQSS-02-(2021)-0027/full/html</b:URL>
    <b:RefOrder>38</b:RefOrder>
  </b:Source>
  <b:Source>
    <b:Tag>Wew20</b:Tag>
    <b:SourceType>JournalArticle</b:SourceType>
    <b:Guid>{E3F71C91-9E81-484D-BA92-0E59AF9B795F}</b:Guid>
    <b:Author>
      <b:Author>
        <b:NameList>
          <b:Person>
            <b:Last>Wewege</b:Last>
          </b:Person>
          <b:Person>
            <b:Last>Lee</b:Last>
          </b:Person>
          <b:Person>
            <b:Last>Thomsett</b:Last>
          </b:Person>
        </b:NameList>
      </b:Author>
    </b:Author>
    <b:Year>2020</b:Year>
    <b:Title>Disruptions and Digital Banking Trends</b:Title>
    <b:JournalName>RESEARCH GATE</b:JournalName>
    <b:RefOrder>40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05D7DAC-EFD9-464C-BF31-335E5BED7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8283</Words>
  <Characters>47217</Characters>
  <Application>Microsoft Office Word</Application>
  <DocSecurity>0</DocSecurity>
  <Lines>393</Lines>
  <Paragraphs>110</Paragraphs>
  <ScaleCrop>false</ScaleCrop>
  <HeadingPairs>
    <vt:vector size="2" baseType="variant">
      <vt:variant>
        <vt:lpstr>Title</vt:lpstr>
      </vt:variant>
      <vt:variant>
        <vt:i4>1</vt:i4>
      </vt:variant>
    </vt:vector>
  </HeadingPairs>
  <TitlesOfParts>
    <vt:vector size="1" baseType="lpstr">
      <vt:lpstr>Marketing Management LCMB 7001</vt:lpstr>
    </vt:vector>
  </TitlesOfParts>
  <Company/>
  <LinksUpToDate>false</LinksUpToDate>
  <CharactersWithSpaces>55390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Management LCMB 7001</dc:title>
  <dc:subject>Marketing Management Report</dc:subject>
  <dc:creator>Nicole</dc:creator>
  <cp:lastModifiedBy>Sai Durga Polasi</cp:lastModifiedBy>
  <cp:revision>2</cp:revision>
  <cp:lastPrinted>2020-05-15T21:08:00Z</cp:lastPrinted>
  <dcterms:created xsi:type="dcterms:W3CDTF">2023-09-01T12:59:00Z</dcterms:created>
  <dcterms:modified xsi:type="dcterms:W3CDTF">2023-09-01T12:59:00Z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2e99f46bf2b5adac26032b60b0d3f9555f96e3a06bf856b08144341f99b8b6ad</vt:lpwstr>
  </property>
</Properties>
</file>