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E1BC3" w14:textId="77777777" w:rsidR="004531A8" w:rsidRDefault="004531A8" w:rsidP="004531A8">
      <w:r>
        <w:rPr>
          <w:noProof/>
        </w:rPr>
        <w:drawing>
          <wp:inline distT="0" distB="0" distL="0" distR="0" wp14:anchorId="619BD251" wp14:editId="31E05C65">
            <wp:extent cx="2621283" cy="1158243"/>
            <wp:effectExtent l="0" t="0" r="7617" b="3807"/>
            <wp:docPr id="484387968" name="Picture 2"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621283" cy="1158243"/>
                    </a:xfrm>
                    <a:prstGeom prst="rect">
                      <a:avLst/>
                    </a:prstGeom>
                    <a:noFill/>
                    <a:ln>
                      <a:noFill/>
                      <a:prstDash/>
                    </a:ln>
                  </pic:spPr>
                </pic:pic>
              </a:graphicData>
            </a:graphic>
          </wp:inline>
        </w:drawing>
      </w:r>
    </w:p>
    <w:p w14:paraId="0BA05D99" w14:textId="77777777" w:rsidR="004531A8" w:rsidRDefault="004531A8" w:rsidP="00041A5A">
      <w:pPr>
        <w:spacing w:line="360" w:lineRule="auto"/>
        <w:jc w:val="center"/>
        <w:rPr>
          <w:rFonts w:ascii="Arial" w:hAnsi="Arial" w:cs="Arial"/>
          <w:b/>
          <w:bCs/>
          <w:sz w:val="28"/>
          <w:szCs w:val="28"/>
        </w:rPr>
      </w:pPr>
    </w:p>
    <w:p w14:paraId="75E38F7F" w14:textId="4714FFA6" w:rsidR="00715990" w:rsidRPr="004531A8" w:rsidRDefault="00715990" w:rsidP="00041A5A">
      <w:pPr>
        <w:spacing w:line="360" w:lineRule="auto"/>
        <w:jc w:val="center"/>
        <w:rPr>
          <w:rFonts w:ascii="Arial" w:hAnsi="Arial" w:cs="Arial"/>
          <w:b/>
          <w:bCs/>
          <w:sz w:val="22"/>
        </w:rPr>
      </w:pPr>
      <w:r w:rsidRPr="004531A8">
        <w:rPr>
          <w:rFonts w:ascii="Arial" w:hAnsi="Arial" w:cs="Arial"/>
          <w:b/>
          <w:bCs/>
          <w:sz w:val="22"/>
        </w:rPr>
        <w:t>Course: BSc (Hons) Health and Social Care</w:t>
      </w:r>
    </w:p>
    <w:p w14:paraId="7680A4B0" w14:textId="679C6535" w:rsidR="00715990" w:rsidRPr="004531A8" w:rsidRDefault="00715990" w:rsidP="00041A5A">
      <w:pPr>
        <w:spacing w:line="360" w:lineRule="auto"/>
        <w:jc w:val="center"/>
        <w:rPr>
          <w:rFonts w:ascii="Arial" w:hAnsi="Arial" w:cs="Arial"/>
          <w:b/>
          <w:bCs/>
          <w:sz w:val="22"/>
        </w:rPr>
      </w:pPr>
      <w:r w:rsidRPr="004531A8">
        <w:rPr>
          <w:rFonts w:ascii="Arial" w:hAnsi="Arial" w:cs="Arial"/>
          <w:b/>
          <w:bCs/>
          <w:sz w:val="22"/>
        </w:rPr>
        <w:t>Module: Independent Project (BMHP6020_LON)</w:t>
      </w:r>
    </w:p>
    <w:p w14:paraId="3157DF3C" w14:textId="77777777" w:rsidR="00715990" w:rsidRPr="004531A8" w:rsidRDefault="00715990" w:rsidP="00041A5A">
      <w:pPr>
        <w:spacing w:line="360" w:lineRule="auto"/>
        <w:jc w:val="center"/>
        <w:rPr>
          <w:rFonts w:ascii="Arial" w:hAnsi="Arial" w:cs="Arial"/>
          <w:sz w:val="22"/>
        </w:rPr>
      </w:pPr>
    </w:p>
    <w:p w14:paraId="08BDA311" w14:textId="6E55C9BE" w:rsidR="00041A5A" w:rsidRPr="004531A8" w:rsidRDefault="00FB4301" w:rsidP="00FB4301">
      <w:pPr>
        <w:spacing w:line="360" w:lineRule="auto"/>
        <w:jc w:val="center"/>
        <w:rPr>
          <w:rFonts w:ascii="Arial" w:hAnsi="Arial" w:cs="Arial"/>
          <w:b/>
          <w:bCs/>
          <w:sz w:val="22"/>
        </w:rPr>
      </w:pPr>
      <w:r w:rsidRPr="004531A8">
        <w:rPr>
          <w:rFonts w:ascii="Arial" w:hAnsi="Arial" w:cs="Arial"/>
          <w:b/>
          <w:bCs/>
          <w:sz w:val="22"/>
        </w:rPr>
        <w:t>Component 1</w:t>
      </w:r>
      <w:r w:rsidR="00715990" w:rsidRPr="004531A8">
        <w:rPr>
          <w:rFonts w:ascii="Arial" w:hAnsi="Arial" w:cs="Arial"/>
          <w:b/>
          <w:bCs/>
          <w:sz w:val="22"/>
        </w:rPr>
        <w:t xml:space="preserve">: </w:t>
      </w:r>
      <w:r w:rsidRPr="004531A8">
        <w:rPr>
          <w:rFonts w:ascii="Arial" w:hAnsi="Arial" w:cs="Arial"/>
          <w:sz w:val="22"/>
        </w:rPr>
        <w:t>Element 1</w:t>
      </w:r>
      <w:r w:rsidR="00715990" w:rsidRPr="004531A8">
        <w:rPr>
          <w:rFonts w:ascii="Arial" w:hAnsi="Arial" w:cs="Arial"/>
          <w:sz w:val="22"/>
        </w:rPr>
        <w:t xml:space="preserve"> - Project Proposal</w:t>
      </w:r>
      <w:r w:rsidR="00545684" w:rsidRPr="004531A8">
        <w:rPr>
          <w:rFonts w:ascii="Arial" w:hAnsi="Arial" w:cs="Arial"/>
          <w:sz w:val="22"/>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01D5D8DB" w14:textId="2CBD6758" w:rsidR="00FF5B70" w:rsidRPr="004531A8" w:rsidRDefault="00715990" w:rsidP="004531A8">
      <w:pPr>
        <w:spacing w:line="360" w:lineRule="auto"/>
        <w:rPr>
          <w:rFonts w:ascii="Arial" w:hAnsi="Arial" w:cs="Arial"/>
          <w:sz w:val="22"/>
        </w:rPr>
      </w:pPr>
      <w:r w:rsidRPr="004531A8">
        <w:rPr>
          <w:rFonts w:ascii="Arial" w:hAnsi="Arial" w:cs="Arial"/>
          <w:b/>
          <w:bCs/>
          <w:sz w:val="22"/>
        </w:rPr>
        <w:t>Student ID</w:t>
      </w:r>
      <w:r w:rsidRPr="004531A8">
        <w:rPr>
          <w:rFonts w:ascii="Arial" w:hAnsi="Arial" w:cs="Arial"/>
          <w:sz w:val="22"/>
        </w:rPr>
        <w:t xml:space="preserve">: </w:t>
      </w:r>
      <w:r w:rsidR="004531A8" w:rsidRPr="004531A8">
        <w:rPr>
          <w:rFonts w:ascii="Arial" w:hAnsi="Arial" w:cs="Arial"/>
          <w:sz w:val="22"/>
        </w:rPr>
        <w:t>2326547</w:t>
      </w:r>
    </w:p>
    <w:p w14:paraId="638A4615" w14:textId="2FF66FCA" w:rsidR="00715990" w:rsidRPr="004531A8" w:rsidRDefault="00FF5B70" w:rsidP="004531A8">
      <w:pPr>
        <w:spacing w:line="360" w:lineRule="auto"/>
        <w:rPr>
          <w:rFonts w:ascii="Arial" w:hAnsi="Arial" w:cs="Arial"/>
          <w:sz w:val="22"/>
        </w:rPr>
      </w:pPr>
      <w:r w:rsidRPr="004531A8">
        <w:rPr>
          <w:rFonts w:ascii="Arial" w:hAnsi="Arial" w:cs="Arial"/>
          <w:b/>
          <w:bCs/>
          <w:sz w:val="22"/>
        </w:rPr>
        <w:t>Student Name</w:t>
      </w:r>
      <w:r w:rsidRPr="004531A8">
        <w:rPr>
          <w:rFonts w:ascii="Arial" w:hAnsi="Arial" w:cs="Arial"/>
          <w:sz w:val="22"/>
        </w:rPr>
        <w:t xml:space="preserve">: </w:t>
      </w:r>
      <w:r w:rsidR="004531A8">
        <w:rPr>
          <w:rFonts w:ascii="Arial" w:hAnsi="Arial" w:cs="Arial"/>
          <w:sz w:val="22"/>
        </w:rPr>
        <w:t>FATIMA EZZAHRA ZAHIR</w:t>
      </w:r>
    </w:p>
    <w:p w14:paraId="19AA26A9" w14:textId="17584BF8" w:rsidR="00FF5B70" w:rsidRPr="004531A8" w:rsidRDefault="00715990" w:rsidP="004531A8">
      <w:pPr>
        <w:spacing w:line="360" w:lineRule="auto"/>
        <w:rPr>
          <w:rFonts w:ascii="Arial" w:hAnsi="Arial" w:cs="Arial"/>
          <w:sz w:val="22"/>
        </w:rPr>
      </w:pPr>
      <w:r w:rsidRPr="004531A8">
        <w:rPr>
          <w:rFonts w:ascii="Arial" w:hAnsi="Arial" w:cs="Arial"/>
          <w:b/>
          <w:bCs/>
          <w:sz w:val="22"/>
        </w:rPr>
        <w:t>Date of submission</w:t>
      </w:r>
      <w:r w:rsidRPr="004531A8">
        <w:rPr>
          <w:rFonts w:ascii="Arial" w:hAnsi="Arial" w:cs="Arial"/>
          <w:sz w:val="22"/>
        </w:rPr>
        <w:t xml:space="preserve">: </w:t>
      </w:r>
      <w:r w:rsidR="004531A8">
        <w:rPr>
          <w:rFonts w:ascii="Arial" w:hAnsi="Arial" w:cs="Arial"/>
          <w:sz w:val="22"/>
        </w:rPr>
        <w:t>11/07/2026</w:t>
      </w:r>
    </w:p>
    <w:p w14:paraId="3FE66E60" w14:textId="74CEAE40" w:rsidR="00FF5B70" w:rsidRPr="004531A8" w:rsidRDefault="00FF5B70" w:rsidP="004531A8">
      <w:pPr>
        <w:spacing w:line="360" w:lineRule="auto"/>
        <w:rPr>
          <w:rFonts w:ascii="Arial" w:hAnsi="Arial" w:cs="Arial"/>
          <w:b/>
          <w:bCs/>
          <w:sz w:val="22"/>
        </w:rPr>
      </w:pPr>
      <w:r w:rsidRPr="004531A8">
        <w:rPr>
          <w:rFonts w:ascii="Arial" w:hAnsi="Arial" w:cs="Arial"/>
          <w:b/>
          <w:bCs/>
          <w:sz w:val="22"/>
        </w:rPr>
        <w:t>Word count</w:t>
      </w:r>
      <w:r w:rsidRPr="004531A8">
        <w:rPr>
          <w:rFonts w:ascii="Arial" w:hAnsi="Arial" w:cs="Arial"/>
          <w:sz w:val="22"/>
        </w:rPr>
        <w:t xml:space="preserve">: </w:t>
      </w:r>
      <w:r w:rsidR="004531A8">
        <w:rPr>
          <w:rFonts w:ascii="Arial" w:hAnsi="Arial" w:cs="Arial"/>
          <w:sz w:val="22"/>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5993C29" w14:textId="42A5D85F" w:rsidR="00D835A8" w:rsidRPr="00D835A8" w:rsidRDefault="00FB4301" w:rsidP="00D835A8">
      <w:pPr>
        <w:pStyle w:val="Heading1"/>
      </w:pPr>
      <w:r w:rsidRPr="004531A8">
        <w:lastRenderedPageBreak/>
        <w:t>Element 1 -</w:t>
      </w:r>
      <w:r w:rsidR="00866B7B" w:rsidRPr="004531A8">
        <w:t xml:space="preserve"> Project</w:t>
      </w:r>
      <w:r w:rsidR="00545684" w:rsidRPr="004531A8">
        <w:t xml:space="preserve"> </w:t>
      </w:r>
      <w:r w:rsidR="000B7CD5" w:rsidRPr="004531A8">
        <w:t>P</w:t>
      </w:r>
      <w:r w:rsidR="00545684" w:rsidRPr="004531A8">
        <w:t>roposal</w:t>
      </w:r>
    </w:p>
    <w:p w14:paraId="7FBF3ED2" w14:textId="1B8D94C3" w:rsidR="004531A8" w:rsidRPr="004531A8" w:rsidRDefault="00FF5B70" w:rsidP="004531A8">
      <w:pPr>
        <w:pStyle w:val="Heading2"/>
        <w:jc w:val="both"/>
        <w:rPr>
          <w:sz w:val="22"/>
        </w:rPr>
      </w:pPr>
      <w:r w:rsidRPr="004531A8">
        <w:rPr>
          <w:sz w:val="22"/>
          <w:szCs w:val="22"/>
        </w:rPr>
        <w:t>My p</w:t>
      </w:r>
      <w:r w:rsidR="00D769F0" w:rsidRPr="004531A8">
        <w:rPr>
          <w:sz w:val="22"/>
          <w:szCs w:val="22"/>
        </w:rPr>
        <w:t xml:space="preserve">roject title: </w:t>
      </w:r>
      <w:r w:rsidR="004531A8" w:rsidRPr="004531A8">
        <w:rPr>
          <w:sz w:val="22"/>
        </w:rPr>
        <w:t>Exploring the Effectiveness of Mobile Apps in Mental Health Self-Care Among Adolescents in the United Kingdom</w:t>
      </w:r>
    </w:p>
    <w:p w14:paraId="6DE8F326" w14:textId="77777777" w:rsidR="00362159" w:rsidRDefault="00362159" w:rsidP="004531A8">
      <w:pPr>
        <w:pStyle w:val="Heading2"/>
        <w:jc w:val="both"/>
        <w:rPr>
          <w:sz w:val="22"/>
          <w:szCs w:val="22"/>
        </w:rPr>
      </w:pPr>
    </w:p>
    <w:p w14:paraId="40C7BB25" w14:textId="78624B20" w:rsidR="00784670" w:rsidRPr="004531A8" w:rsidRDefault="00FF5B70" w:rsidP="004531A8">
      <w:pPr>
        <w:pStyle w:val="Heading2"/>
        <w:jc w:val="both"/>
        <w:rPr>
          <w:b w:val="0"/>
          <w:bCs w:val="0"/>
          <w:i w:val="0"/>
          <w:iCs/>
          <w:sz w:val="22"/>
          <w:szCs w:val="22"/>
        </w:rPr>
      </w:pPr>
      <w:r w:rsidRPr="004531A8">
        <w:rPr>
          <w:sz w:val="22"/>
          <w:szCs w:val="22"/>
        </w:rPr>
        <w:t>1</w:t>
      </w:r>
      <w:r w:rsidR="00784670" w:rsidRPr="004531A8">
        <w:rPr>
          <w:sz w:val="22"/>
          <w:szCs w:val="22"/>
        </w:rPr>
        <w:t xml:space="preserve">) </w:t>
      </w:r>
      <w:r w:rsidR="00545684" w:rsidRPr="004531A8">
        <w:rPr>
          <w:sz w:val="22"/>
          <w:szCs w:val="22"/>
        </w:rPr>
        <w:t>Aim</w:t>
      </w:r>
      <w:r w:rsidR="00784670" w:rsidRPr="004531A8">
        <w:rPr>
          <w:sz w:val="22"/>
          <w:szCs w:val="22"/>
        </w:rPr>
        <w:t>:</w:t>
      </w:r>
      <w:r w:rsidR="004531A8">
        <w:rPr>
          <w:sz w:val="22"/>
          <w:szCs w:val="22"/>
        </w:rPr>
        <w:t xml:space="preserve"> </w:t>
      </w:r>
      <w:r w:rsidR="004531A8" w:rsidRPr="004531A8">
        <w:rPr>
          <w:b w:val="0"/>
          <w:bCs w:val="0"/>
          <w:i w:val="0"/>
          <w:iCs/>
          <w:sz w:val="22"/>
          <w:szCs w:val="22"/>
        </w:rPr>
        <w:t>To explore the effectiveness of mobile applications in supporting mental health self-care and improving wellbeing among adolescents in the United Kingdom.</w:t>
      </w:r>
    </w:p>
    <w:p w14:paraId="5E8ABF6D" w14:textId="77777777" w:rsidR="004531A8" w:rsidRDefault="004531A8" w:rsidP="00784670">
      <w:pPr>
        <w:pStyle w:val="Heading2"/>
        <w:rPr>
          <w:sz w:val="22"/>
          <w:szCs w:val="22"/>
        </w:rPr>
      </w:pPr>
    </w:p>
    <w:p w14:paraId="6E72CAFB" w14:textId="77777777" w:rsidR="004531A8" w:rsidRDefault="00FF5B70" w:rsidP="004531A8">
      <w:pPr>
        <w:pStyle w:val="Heading2"/>
        <w:rPr>
          <w:sz w:val="22"/>
          <w:szCs w:val="22"/>
        </w:rPr>
      </w:pPr>
      <w:r w:rsidRPr="004531A8">
        <w:rPr>
          <w:sz w:val="22"/>
          <w:szCs w:val="22"/>
        </w:rPr>
        <w:t>2</w:t>
      </w:r>
      <w:r w:rsidR="00784670" w:rsidRPr="004531A8">
        <w:rPr>
          <w:sz w:val="22"/>
          <w:szCs w:val="22"/>
        </w:rPr>
        <w:t>) O</w:t>
      </w:r>
      <w:r w:rsidR="00545684" w:rsidRPr="004531A8">
        <w:rPr>
          <w:sz w:val="22"/>
          <w:szCs w:val="22"/>
        </w:rPr>
        <w:t>bjectives:</w:t>
      </w:r>
    </w:p>
    <w:p w14:paraId="7986890E" w14:textId="77777777" w:rsidR="007C5B37" w:rsidRPr="007C5B37" w:rsidRDefault="004531A8" w:rsidP="007C5B37">
      <w:pPr>
        <w:pStyle w:val="Heading2"/>
        <w:numPr>
          <w:ilvl w:val="0"/>
          <w:numId w:val="4"/>
        </w:numPr>
        <w:jc w:val="both"/>
        <w:rPr>
          <w:b w:val="0"/>
          <w:bCs w:val="0"/>
          <w:i w:val="0"/>
          <w:sz w:val="22"/>
          <w:szCs w:val="22"/>
        </w:rPr>
      </w:pPr>
      <w:r w:rsidRPr="007C5B37">
        <w:rPr>
          <w:b w:val="0"/>
          <w:bCs w:val="0"/>
          <w:i w:val="0"/>
          <w:sz w:val="22"/>
          <w:szCs w:val="22"/>
        </w:rPr>
        <w:t xml:space="preserve"> </w:t>
      </w:r>
      <w:r w:rsidR="007C5B37" w:rsidRPr="007C5B37">
        <w:rPr>
          <w:b w:val="0"/>
          <w:bCs w:val="0"/>
          <w:i w:val="0"/>
          <w:sz w:val="22"/>
          <w:szCs w:val="22"/>
        </w:rPr>
        <w:t>To identify mobile mental health applications commonly used by UK adolescents.</w:t>
      </w:r>
    </w:p>
    <w:p w14:paraId="3944CDA8" w14:textId="77777777" w:rsidR="007C5B37" w:rsidRPr="007C5B37" w:rsidRDefault="007C5B37" w:rsidP="007C5B37">
      <w:pPr>
        <w:pStyle w:val="Heading2"/>
        <w:numPr>
          <w:ilvl w:val="0"/>
          <w:numId w:val="4"/>
        </w:numPr>
        <w:jc w:val="both"/>
        <w:rPr>
          <w:b w:val="0"/>
          <w:bCs w:val="0"/>
          <w:i w:val="0"/>
          <w:sz w:val="22"/>
        </w:rPr>
      </w:pPr>
      <w:r w:rsidRPr="007C5B37">
        <w:rPr>
          <w:b w:val="0"/>
          <w:bCs w:val="0"/>
          <w:i w:val="0"/>
          <w:sz w:val="22"/>
        </w:rPr>
        <w:t>To evaluate how well these apps improve mental health outcomes like stress, anxiety, and depression.</w:t>
      </w:r>
    </w:p>
    <w:p w14:paraId="1F926B58" w14:textId="77777777" w:rsidR="007C5B37" w:rsidRPr="007C5B37" w:rsidRDefault="007C5B37" w:rsidP="007C5B37">
      <w:pPr>
        <w:pStyle w:val="Heading2"/>
        <w:numPr>
          <w:ilvl w:val="0"/>
          <w:numId w:val="4"/>
        </w:numPr>
        <w:jc w:val="both"/>
        <w:rPr>
          <w:b w:val="0"/>
          <w:bCs w:val="0"/>
          <w:i w:val="0"/>
          <w:sz w:val="22"/>
        </w:rPr>
      </w:pPr>
      <w:r w:rsidRPr="007C5B37">
        <w:rPr>
          <w:b w:val="0"/>
          <w:bCs w:val="0"/>
          <w:i w:val="0"/>
          <w:sz w:val="22"/>
        </w:rPr>
        <w:t>To examine adolescent experiences, engagement, and satisfaction with these applications.</w:t>
      </w:r>
    </w:p>
    <w:p w14:paraId="4F2CC31E" w14:textId="77777777" w:rsidR="007C5B37" w:rsidRPr="007C5B37" w:rsidRDefault="007C5B37" w:rsidP="007C5B37">
      <w:pPr>
        <w:pStyle w:val="Heading2"/>
        <w:numPr>
          <w:ilvl w:val="0"/>
          <w:numId w:val="4"/>
        </w:numPr>
        <w:jc w:val="both"/>
        <w:rPr>
          <w:b w:val="0"/>
          <w:bCs w:val="0"/>
          <w:i w:val="0"/>
          <w:sz w:val="22"/>
        </w:rPr>
      </w:pPr>
      <w:r w:rsidRPr="007C5B37">
        <w:rPr>
          <w:b w:val="0"/>
          <w:bCs w:val="0"/>
          <w:i w:val="0"/>
          <w:sz w:val="22"/>
        </w:rPr>
        <w:t>To explore factors that encourage or hinder UK adolescents from using digital mental health tools.</w:t>
      </w:r>
    </w:p>
    <w:p w14:paraId="7AA94269" w14:textId="03463FED" w:rsidR="00545684" w:rsidRPr="004531A8" w:rsidRDefault="00545684" w:rsidP="007C5B37">
      <w:pPr>
        <w:pStyle w:val="Heading2"/>
        <w:jc w:val="both"/>
        <w:rPr>
          <w:iCs/>
          <w:sz w:val="22"/>
        </w:rPr>
      </w:pPr>
    </w:p>
    <w:p w14:paraId="3AC96963" w14:textId="458B5736" w:rsidR="00545684" w:rsidRDefault="00FF5B70" w:rsidP="00784670">
      <w:pPr>
        <w:pStyle w:val="Heading2"/>
        <w:rPr>
          <w:sz w:val="22"/>
        </w:rPr>
      </w:pPr>
      <w:r w:rsidRPr="004531A8">
        <w:rPr>
          <w:sz w:val="22"/>
          <w:szCs w:val="22"/>
        </w:rPr>
        <w:t>3</w:t>
      </w:r>
      <w:r w:rsidR="008E5015" w:rsidRPr="004531A8">
        <w:rPr>
          <w:sz w:val="22"/>
          <w:szCs w:val="22"/>
        </w:rPr>
        <w:t xml:space="preserve">) </w:t>
      </w:r>
      <w:r w:rsidR="00545684" w:rsidRPr="004531A8">
        <w:rPr>
          <w:sz w:val="22"/>
          <w:szCs w:val="22"/>
        </w:rPr>
        <w:t>Background</w:t>
      </w:r>
      <w:r w:rsidR="00FB4301" w:rsidRPr="004531A8">
        <w:rPr>
          <w:sz w:val="22"/>
          <w:szCs w:val="22"/>
        </w:rPr>
        <w:t>/Rationale</w:t>
      </w:r>
      <w:r w:rsidR="00545684" w:rsidRPr="004531A8">
        <w:rPr>
          <w:sz w:val="22"/>
          <w:szCs w:val="22"/>
        </w:rPr>
        <w:t>:</w:t>
      </w:r>
      <w:r w:rsidR="002974E5">
        <w:rPr>
          <w:sz w:val="22"/>
          <w:szCs w:val="22"/>
        </w:rPr>
        <w:t xml:space="preserve"> </w:t>
      </w:r>
      <w:r w:rsidR="002974E5" w:rsidRPr="004531A8">
        <w:rPr>
          <w:sz w:val="22"/>
        </w:rPr>
        <w:t>Exploring the Effectiveness of Mobile Apps in Mental Health Self-Care Among Adolescents in the United Kingdom</w:t>
      </w:r>
    </w:p>
    <w:p w14:paraId="5125D3B6" w14:textId="7DC09A50" w:rsidR="004947BF" w:rsidRPr="007C5B37" w:rsidRDefault="004947BF" w:rsidP="007C5B37">
      <w:pPr>
        <w:pStyle w:val="Heading2"/>
        <w:jc w:val="both"/>
        <w:rPr>
          <w:b w:val="0"/>
          <w:bCs w:val="0"/>
          <w:i w:val="0"/>
          <w:iCs/>
          <w:sz w:val="22"/>
        </w:rPr>
      </w:pPr>
      <w:r w:rsidRPr="007C5B37">
        <w:rPr>
          <w:b w:val="0"/>
          <w:bCs w:val="0"/>
          <w:i w:val="0"/>
          <w:iCs/>
          <w:sz w:val="22"/>
        </w:rPr>
        <w:t>Adolescent mental health is a major public health concern in the UK. Recent data indicates that approximately one in five young people aged 8–25 years</w:t>
      </w:r>
      <w:r w:rsidR="007C5B37">
        <w:rPr>
          <w:b w:val="0"/>
          <w:bCs w:val="0"/>
          <w:i w:val="0"/>
          <w:iCs/>
          <w:sz w:val="22"/>
        </w:rPr>
        <w:t>,</w:t>
      </w:r>
      <w:r w:rsidRPr="007C5B37">
        <w:rPr>
          <w:b w:val="0"/>
          <w:bCs w:val="0"/>
          <w:i w:val="0"/>
          <w:iCs/>
          <w:sz w:val="22"/>
        </w:rPr>
        <w:t xml:space="preserve"> experience a probable mental health disorder, creating an urgent demand for accessible support (NHS England, 2024). Furthermore, the Office for National Statistics (2023) highlights that many young people continue to suffer from poor wellbeing, emphasizing the need for effective self-care strategies. </w:t>
      </w:r>
    </w:p>
    <w:p w14:paraId="3337D26C" w14:textId="77777777" w:rsidR="004947BF" w:rsidRPr="007C5B37" w:rsidRDefault="004947BF" w:rsidP="007C5B37">
      <w:pPr>
        <w:pStyle w:val="Heading2"/>
        <w:jc w:val="both"/>
        <w:rPr>
          <w:b w:val="0"/>
          <w:bCs w:val="0"/>
          <w:i w:val="0"/>
          <w:iCs/>
          <w:sz w:val="22"/>
        </w:rPr>
      </w:pPr>
      <w:r w:rsidRPr="007C5B37">
        <w:rPr>
          <w:b w:val="0"/>
          <w:bCs w:val="0"/>
          <w:i w:val="0"/>
          <w:iCs/>
          <w:sz w:val="22"/>
        </w:rPr>
        <w:t xml:space="preserve">Mobile mental health applications have emerged as a scalable, cost-effective solution. These tools provide features such as mood monitoring, mindfulness, and cognitive behavioural therapy (CBT), allowing adolescents to access support anytime (Milne-Ives et al., 2023). Because smartphone use is widespread, digital interventions can help overcome traditional barriers such as long waiting times, geographical limitations, and the stigma associated with face-to-face clinical support (Grist, Porter and Stallard, 2017). </w:t>
      </w:r>
    </w:p>
    <w:p w14:paraId="7F9042E3" w14:textId="77777777" w:rsidR="004947BF" w:rsidRPr="007C5B37" w:rsidRDefault="004947BF" w:rsidP="007C5B37">
      <w:pPr>
        <w:pStyle w:val="Heading2"/>
        <w:jc w:val="both"/>
        <w:rPr>
          <w:b w:val="0"/>
          <w:bCs w:val="0"/>
          <w:i w:val="0"/>
          <w:iCs/>
          <w:sz w:val="22"/>
        </w:rPr>
      </w:pPr>
      <w:r w:rsidRPr="007C5B37">
        <w:rPr>
          <w:b w:val="0"/>
          <w:bCs w:val="0"/>
          <w:i w:val="0"/>
          <w:iCs/>
          <w:sz w:val="22"/>
        </w:rPr>
        <w:lastRenderedPageBreak/>
        <w:t xml:space="preserve">Despite their availability, evidence regarding their effectiveness remains inconclusive. While some studies demonstrate improvements in anxiety and depression, concerns persist regarding long-term adherence, data privacy, and overall evidence quality (Yoon, Park and Cho, 2022; Milne-Ives et al., 2023). Moreover, limited research specifically evaluates these applications within a UK context. This project aims to address this gap, providing evidence to inform healthcare professionals, policymakers, and developers about the future of digital mental health interventions. </w:t>
      </w:r>
    </w:p>
    <w:p w14:paraId="542866F0" w14:textId="77777777" w:rsidR="006105D3" w:rsidRDefault="006105D3" w:rsidP="00784670">
      <w:pPr>
        <w:pStyle w:val="Heading2"/>
        <w:rPr>
          <w:sz w:val="22"/>
          <w:szCs w:val="22"/>
        </w:rPr>
      </w:pPr>
    </w:p>
    <w:p w14:paraId="60640D66" w14:textId="77777777" w:rsidR="00D835A8" w:rsidRDefault="00D835A8" w:rsidP="00D835A8"/>
    <w:p w14:paraId="615E2911" w14:textId="77777777" w:rsidR="00D835A8" w:rsidRPr="00D835A8" w:rsidRDefault="00D835A8" w:rsidP="00D835A8"/>
    <w:p w14:paraId="332E5A12" w14:textId="79FC03BD" w:rsidR="00545684" w:rsidRDefault="00FF5B70" w:rsidP="00784670">
      <w:pPr>
        <w:pStyle w:val="Heading2"/>
        <w:rPr>
          <w:sz w:val="22"/>
          <w:szCs w:val="22"/>
        </w:rPr>
      </w:pPr>
      <w:r w:rsidRPr="004531A8">
        <w:rPr>
          <w:sz w:val="22"/>
          <w:szCs w:val="22"/>
        </w:rPr>
        <w:t>4</w:t>
      </w:r>
      <w:r w:rsidR="008E5015" w:rsidRPr="004531A8">
        <w:rPr>
          <w:sz w:val="22"/>
          <w:szCs w:val="22"/>
        </w:rPr>
        <w:t xml:space="preserve">) </w:t>
      </w:r>
      <w:r w:rsidR="00545684" w:rsidRPr="004531A8">
        <w:rPr>
          <w:sz w:val="22"/>
          <w:szCs w:val="22"/>
        </w:rPr>
        <w:t>Methods:</w:t>
      </w:r>
      <w:r w:rsidR="00432F94">
        <w:rPr>
          <w:sz w:val="22"/>
          <w:szCs w:val="22"/>
        </w:rPr>
        <w:t xml:space="preserve"> </w:t>
      </w:r>
    </w:p>
    <w:p w14:paraId="40927CBD" w14:textId="2DF83AF8" w:rsidR="00F329CD" w:rsidRDefault="007C5B37" w:rsidP="007C5B37">
      <w:pPr>
        <w:spacing w:line="360" w:lineRule="auto"/>
        <w:jc w:val="both"/>
        <w:rPr>
          <w:rFonts w:ascii="Arial" w:hAnsi="Arial" w:cs="Arial"/>
          <w:sz w:val="22"/>
          <w:szCs w:val="20"/>
        </w:rPr>
      </w:pPr>
      <w:r w:rsidRPr="007C5B37">
        <w:rPr>
          <w:rFonts w:ascii="Arial" w:hAnsi="Arial" w:cs="Arial"/>
          <w:sz w:val="22"/>
          <w:szCs w:val="20"/>
        </w:rPr>
        <w:t>This project adopts a literature review based on secondary research. Relevant peer-reviewed articles published between 2015 and 2026 will be identified through electronic databases, including PubMed, PsycINFO, CINAHL, Scopus, and Web of Science. Studies will be selected using predefined inclusion and exclusion criteria. Findings will be analysed using the thematic analysis framework developed by Braun and Clarke (2021) to identify patterns relating to effectiveness, user experiences, and barriers to access.</w:t>
      </w:r>
    </w:p>
    <w:p w14:paraId="687346E1" w14:textId="77777777" w:rsidR="00D835A8" w:rsidRDefault="00D835A8" w:rsidP="007C5B37">
      <w:pPr>
        <w:spacing w:line="360" w:lineRule="auto"/>
        <w:jc w:val="both"/>
        <w:rPr>
          <w:rFonts w:ascii="Arial" w:hAnsi="Arial" w:cs="Arial"/>
          <w:sz w:val="22"/>
          <w:szCs w:val="20"/>
        </w:rPr>
      </w:pPr>
    </w:p>
    <w:p w14:paraId="3EA38155" w14:textId="77777777" w:rsidR="00D835A8" w:rsidRPr="007C5B37" w:rsidRDefault="00D835A8" w:rsidP="007C5B37">
      <w:pPr>
        <w:spacing w:line="360" w:lineRule="auto"/>
        <w:jc w:val="both"/>
        <w:rPr>
          <w:rFonts w:ascii="Arial" w:hAnsi="Arial" w:cs="Arial"/>
          <w:sz w:val="22"/>
          <w:szCs w:val="20"/>
        </w:rPr>
      </w:pPr>
    </w:p>
    <w:p w14:paraId="232DCC93" w14:textId="6802D9ED" w:rsidR="0061260B" w:rsidRDefault="00FF5B70" w:rsidP="00784670">
      <w:pPr>
        <w:pStyle w:val="Heading2"/>
        <w:rPr>
          <w:sz w:val="22"/>
          <w:szCs w:val="22"/>
        </w:rPr>
      </w:pPr>
      <w:r w:rsidRPr="004531A8">
        <w:rPr>
          <w:sz w:val="22"/>
          <w:szCs w:val="22"/>
        </w:rPr>
        <w:t>5</w:t>
      </w:r>
      <w:r w:rsidR="0061260B" w:rsidRPr="004531A8">
        <w:rPr>
          <w:sz w:val="22"/>
          <w:szCs w:val="22"/>
        </w:rPr>
        <w:t>) Resources</w:t>
      </w:r>
      <w:r w:rsidR="00260277" w:rsidRPr="004531A8">
        <w:rPr>
          <w:sz w:val="22"/>
          <w:szCs w:val="22"/>
        </w:rPr>
        <w:t>:</w:t>
      </w:r>
      <w:r w:rsidR="0061260B" w:rsidRPr="004531A8">
        <w:rPr>
          <w:sz w:val="22"/>
          <w:szCs w:val="22"/>
        </w:rPr>
        <w:t xml:space="preserve"> </w:t>
      </w:r>
    </w:p>
    <w:p w14:paraId="508F69D8" w14:textId="3F424823" w:rsidR="00432F94" w:rsidRPr="00432F94" w:rsidRDefault="00432F94" w:rsidP="00432F94">
      <w:pPr>
        <w:spacing w:line="360" w:lineRule="auto"/>
        <w:jc w:val="both"/>
        <w:rPr>
          <w:rFonts w:ascii="Arial" w:hAnsi="Arial" w:cs="Arial"/>
          <w:sz w:val="22"/>
          <w:szCs w:val="20"/>
        </w:rPr>
      </w:pPr>
      <w:r w:rsidRPr="00432F94">
        <w:rPr>
          <w:rFonts w:ascii="Arial" w:hAnsi="Arial" w:cs="Arial"/>
          <w:sz w:val="22"/>
          <w:szCs w:val="20"/>
        </w:rPr>
        <w:t>Academic journal articles and research papers obtained from</w:t>
      </w:r>
      <w:r w:rsidR="00F329CD">
        <w:rPr>
          <w:rFonts w:ascii="Arial" w:hAnsi="Arial" w:cs="Arial"/>
          <w:sz w:val="22"/>
          <w:szCs w:val="20"/>
        </w:rPr>
        <w:t xml:space="preserve"> electronic</w:t>
      </w:r>
      <w:r w:rsidRPr="00432F94">
        <w:rPr>
          <w:rFonts w:ascii="Arial" w:hAnsi="Arial" w:cs="Arial"/>
          <w:sz w:val="22"/>
          <w:szCs w:val="20"/>
        </w:rPr>
        <w:t xml:space="preserve"> databases like PubMed, PsycINFO, CINAHL, Scopus, and Web of Science will make up the majority of the resources needed for this project. Government reports, NHS publications, and university library resources are examples of other resources. The results will be arranged and presented using Microsoft Word and reference management software.</w:t>
      </w:r>
    </w:p>
    <w:p w14:paraId="64C3045A" w14:textId="742E6424" w:rsidR="0061260B" w:rsidRDefault="0061260B" w:rsidP="00260277">
      <w:pPr>
        <w:rPr>
          <w:rFonts w:ascii="Arial" w:hAnsi="Arial" w:cs="Arial"/>
          <w:sz w:val="22"/>
        </w:rPr>
      </w:pPr>
    </w:p>
    <w:p w14:paraId="3FE87797" w14:textId="77777777" w:rsidR="00F329CD" w:rsidRDefault="00F329CD" w:rsidP="00260277">
      <w:pPr>
        <w:rPr>
          <w:rFonts w:ascii="Arial" w:hAnsi="Arial" w:cs="Arial"/>
          <w:sz w:val="22"/>
        </w:rPr>
      </w:pPr>
    </w:p>
    <w:p w14:paraId="68F45F52" w14:textId="77777777" w:rsidR="00D835A8" w:rsidRDefault="00D835A8" w:rsidP="00260277">
      <w:pPr>
        <w:rPr>
          <w:rFonts w:ascii="Arial" w:hAnsi="Arial" w:cs="Arial"/>
          <w:sz w:val="22"/>
        </w:rPr>
      </w:pPr>
    </w:p>
    <w:p w14:paraId="4AF07C9A" w14:textId="77777777" w:rsidR="00D835A8" w:rsidRDefault="00D835A8" w:rsidP="00260277">
      <w:pPr>
        <w:rPr>
          <w:rFonts w:ascii="Arial" w:hAnsi="Arial" w:cs="Arial"/>
          <w:sz w:val="22"/>
        </w:rPr>
      </w:pPr>
    </w:p>
    <w:p w14:paraId="33CBD9CB" w14:textId="77777777" w:rsidR="00D835A8" w:rsidRDefault="00D835A8" w:rsidP="00260277">
      <w:pPr>
        <w:rPr>
          <w:rFonts w:ascii="Arial" w:hAnsi="Arial" w:cs="Arial"/>
          <w:sz w:val="22"/>
        </w:rPr>
      </w:pPr>
    </w:p>
    <w:p w14:paraId="52E8CF6E" w14:textId="77777777" w:rsidR="00F329CD" w:rsidRPr="004531A8" w:rsidRDefault="00F329CD" w:rsidP="00260277">
      <w:pPr>
        <w:rPr>
          <w:rFonts w:ascii="Arial" w:hAnsi="Arial" w:cs="Arial"/>
          <w:sz w:val="22"/>
        </w:rPr>
      </w:pPr>
    </w:p>
    <w:p w14:paraId="376E10FA" w14:textId="77777777" w:rsidR="00260277" w:rsidRPr="004531A8" w:rsidRDefault="00260277" w:rsidP="00260277">
      <w:pPr>
        <w:rPr>
          <w:rFonts w:ascii="Arial" w:hAnsi="Arial" w:cs="Arial"/>
          <w:sz w:val="22"/>
        </w:rPr>
      </w:pPr>
    </w:p>
    <w:p w14:paraId="0FE77585" w14:textId="45EB88AC" w:rsidR="00545684" w:rsidRDefault="00FF5B70" w:rsidP="00784670">
      <w:pPr>
        <w:pStyle w:val="Heading2"/>
        <w:rPr>
          <w:sz w:val="22"/>
          <w:szCs w:val="22"/>
        </w:rPr>
      </w:pPr>
      <w:r w:rsidRPr="004531A8">
        <w:rPr>
          <w:sz w:val="22"/>
          <w:szCs w:val="22"/>
        </w:rPr>
        <w:lastRenderedPageBreak/>
        <w:t>6</w:t>
      </w:r>
      <w:r w:rsidR="0061260B" w:rsidRPr="004531A8">
        <w:rPr>
          <w:sz w:val="22"/>
          <w:szCs w:val="22"/>
        </w:rPr>
        <w:t>) Timescale:</w:t>
      </w:r>
    </w:p>
    <w:p w14:paraId="38C46105" w14:textId="77777777" w:rsidR="00F329CD" w:rsidRPr="00F329CD" w:rsidRDefault="00F329CD" w:rsidP="00F329CD"/>
    <w:tbl>
      <w:tblPr>
        <w:tblStyle w:val="TableGrid"/>
        <w:tblW w:w="0" w:type="auto"/>
        <w:tblLook w:val="04A0" w:firstRow="1" w:lastRow="0" w:firstColumn="1" w:lastColumn="0" w:noHBand="0" w:noVBand="1"/>
      </w:tblPr>
      <w:tblGrid>
        <w:gridCol w:w="2051"/>
        <w:gridCol w:w="1318"/>
        <w:gridCol w:w="1318"/>
        <w:gridCol w:w="1318"/>
        <w:gridCol w:w="1318"/>
        <w:gridCol w:w="1318"/>
      </w:tblGrid>
      <w:tr w:rsidR="00F079D3" w14:paraId="70F493C1" w14:textId="77777777" w:rsidTr="00377D7E">
        <w:trPr>
          <w:trHeight w:val="322"/>
        </w:trPr>
        <w:tc>
          <w:tcPr>
            <w:tcW w:w="2051" w:type="dxa"/>
          </w:tcPr>
          <w:p w14:paraId="1869B5AE" w14:textId="07C1F322" w:rsidR="00F079D3" w:rsidRDefault="00F079D3" w:rsidP="00432F94">
            <w:pPr>
              <w:spacing w:line="360" w:lineRule="auto"/>
              <w:jc w:val="both"/>
              <w:rPr>
                <w:rFonts w:ascii="Arial" w:hAnsi="Arial" w:cs="Arial"/>
                <w:sz w:val="22"/>
                <w:szCs w:val="20"/>
              </w:rPr>
            </w:pPr>
            <w:r w:rsidRPr="00F079D3">
              <w:rPr>
                <w:rFonts w:ascii="Arial" w:hAnsi="Arial" w:cs="Arial"/>
                <w:sz w:val="16"/>
                <w:szCs w:val="14"/>
              </w:rPr>
              <w:t>Type of Work</w:t>
            </w:r>
          </w:p>
        </w:tc>
        <w:tc>
          <w:tcPr>
            <w:tcW w:w="1318" w:type="dxa"/>
          </w:tcPr>
          <w:p w14:paraId="2A6B99AC" w14:textId="244F6671" w:rsidR="00F079D3" w:rsidRDefault="00F079D3" w:rsidP="00432F94">
            <w:pPr>
              <w:spacing w:line="360" w:lineRule="auto"/>
              <w:jc w:val="both"/>
              <w:rPr>
                <w:rFonts w:ascii="Arial" w:hAnsi="Arial" w:cs="Arial"/>
                <w:sz w:val="22"/>
                <w:szCs w:val="20"/>
              </w:rPr>
            </w:pPr>
            <w:r>
              <w:rPr>
                <w:rFonts w:ascii="Arial" w:hAnsi="Arial" w:cs="Arial"/>
                <w:sz w:val="22"/>
                <w:szCs w:val="20"/>
              </w:rPr>
              <w:t>24/07/2026</w:t>
            </w:r>
          </w:p>
        </w:tc>
        <w:tc>
          <w:tcPr>
            <w:tcW w:w="1318" w:type="dxa"/>
          </w:tcPr>
          <w:p w14:paraId="7CF31D91" w14:textId="21C19E65" w:rsidR="00F079D3" w:rsidRDefault="00F079D3" w:rsidP="00432F94">
            <w:pPr>
              <w:spacing w:line="360" w:lineRule="auto"/>
              <w:jc w:val="both"/>
              <w:rPr>
                <w:rFonts w:ascii="Arial" w:hAnsi="Arial" w:cs="Arial"/>
                <w:sz w:val="22"/>
                <w:szCs w:val="20"/>
              </w:rPr>
            </w:pPr>
            <w:r>
              <w:rPr>
                <w:rFonts w:ascii="Arial" w:hAnsi="Arial" w:cs="Arial"/>
                <w:sz w:val="22"/>
                <w:szCs w:val="20"/>
              </w:rPr>
              <w:t>18/08/2026</w:t>
            </w:r>
          </w:p>
        </w:tc>
        <w:tc>
          <w:tcPr>
            <w:tcW w:w="1318" w:type="dxa"/>
          </w:tcPr>
          <w:p w14:paraId="15C24BD3" w14:textId="755AF847" w:rsidR="00F079D3" w:rsidRDefault="00F079D3" w:rsidP="00432F94">
            <w:pPr>
              <w:spacing w:line="360" w:lineRule="auto"/>
              <w:jc w:val="both"/>
              <w:rPr>
                <w:rFonts w:ascii="Arial" w:hAnsi="Arial" w:cs="Arial"/>
                <w:sz w:val="22"/>
                <w:szCs w:val="20"/>
              </w:rPr>
            </w:pPr>
            <w:r>
              <w:rPr>
                <w:rFonts w:ascii="Arial" w:hAnsi="Arial" w:cs="Arial"/>
                <w:sz w:val="22"/>
                <w:szCs w:val="20"/>
              </w:rPr>
              <w:t>12/09/2026</w:t>
            </w:r>
          </w:p>
        </w:tc>
        <w:tc>
          <w:tcPr>
            <w:tcW w:w="1318" w:type="dxa"/>
          </w:tcPr>
          <w:p w14:paraId="59E392C6" w14:textId="30B22344" w:rsidR="00F079D3" w:rsidRDefault="00F079D3" w:rsidP="00432F94">
            <w:pPr>
              <w:spacing w:line="360" w:lineRule="auto"/>
              <w:jc w:val="both"/>
              <w:rPr>
                <w:rFonts w:ascii="Arial" w:hAnsi="Arial" w:cs="Arial"/>
                <w:sz w:val="22"/>
                <w:szCs w:val="20"/>
              </w:rPr>
            </w:pPr>
            <w:r>
              <w:rPr>
                <w:rFonts w:ascii="Arial" w:hAnsi="Arial" w:cs="Arial"/>
                <w:sz w:val="22"/>
                <w:szCs w:val="20"/>
              </w:rPr>
              <w:t>16/10/2026</w:t>
            </w:r>
          </w:p>
        </w:tc>
        <w:tc>
          <w:tcPr>
            <w:tcW w:w="1318" w:type="dxa"/>
          </w:tcPr>
          <w:p w14:paraId="0A82ADD2" w14:textId="152A9DFC" w:rsidR="00F079D3" w:rsidRDefault="00F079D3" w:rsidP="00432F94">
            <w:pPr>
              <w:spacing w:line="360" w:lineRule="auto"/>
              <w:jc w:val="both"/>
              <w:rPr>
                <w:rFonts w:ascii="Arial" w:hAnsi="Arial" w:cs="Arial"/>
                <w:sz w:val="22"/>
                <w:szCs w:val="20"/>
              </w:rPr>
            </w:pPr>
            <w:r>
              <w:rPr>
                <w:rFonts w:ascii="Arial" w:hAnsi="Arial" w:cs="Arial"/>
                <w:sz w:val="22"/>
                <w:szCs w:val="20"/>
              </w:rPr>
              <w:t>28/11/2026</w:t>
            </w:r>
          </w:p>
        </w:tc>
      </w:tr>
      <w:tr w:rsidR="00F079D3" w14:paraId="1BB892EC" w14:textId="77777777" w:rsidTr="00377D7E">
        <w:tc>
          <w:tcPr>
            <w:tcW w:w="2051" w:type="dxa"/>
          </w:tcPr>
          <w:p w14:paraId="71D54C7F" w14:textId="713FA863" w:rsidR="00F079D3" w:rsidRDefault="00F079D3" w:rsidP="00432F94">
            <w:pPr>
              <w:spacing w:line="360" w:lineRule="auto"/>
              <w:jc w:val="both"/>
              <w:rPr>
                <w:rFonts w:ascii="Arial" w:hAnsi="Arial" w:cs="Arial"/>
                <w:sz w:val="22"/>
                <w:szCs w:val="20"/>
              </w:rPr>
            </w:pPr>
            <w:r>
              <w:rPr>
                <w:rFonts w:ascii="Arial" w:hAnsi="Arial" w:cs="Arial"/>
                <w:sz w:val="22"/>
                <w:szCs w:val="20"/>
              </w:rPr>
              <w:t>Chapter 1: Introduction</w:t>
            </w:r>
          </w:p>
        </w:tc>
        <w:tc>
          <w:tcPr>
            <w:tcW w:w="1318" w:type="dxa"/>
            <w:shd w:val="clear" w:color="auto" w:fill="BDD6EE" w:themeFill="accent5" w:themeFillTint="66"/>
          </w:tcPr>
          <w:p w14:paraId="1EE487DE" w14:textId="77777777" w:rsidR="00F079D3" w:rsidRPr="00377D7E" w:rsidRDefault="00F079D3" w:rsidP="00432F94">
            <w:pPr>
              <w:spacing w:line="360" w:lineRule="auto"/>
              <w:jc w:val="both"/>
              <w:rPr>
                <w:rFonts w:ascii="Arial" w:hAnsi="Arial" w:cs="Arial"/>
                <w:sz w:val="22"/>
                <w:szCs w:val="20"/>
              </w:rPr>
            </w:pPr>
          </w:p>
        </w:tc>
        <w:tc>
          <w:tcPr>
            <w:tcW w:w="1318" w:type="dxa"/>
          </w:tcPr>
          <w:p w14:paraId="403D207F" w14:textId="77777777" w:rsidR="00F079D3" w:rsidRDefault="00F079D3" w:rsidP="00432F94">
            <w:pPr>
              <w:spacing w:line="360" w:lineRule="auto"/>
              <w:jc w:val="both"/>
              <w:rPr>
                <w:rFonts w:ascii="Arial" w:hAnsi="Arial" w:cs="Arial"/>
                <w:sz w:val="22"/>
                <w:szCs w:val="20"/>
              </w:rPr>
            </w:pPr>
          </w:p>
        </w:tc>
        <w:tc>
          <w:tcPr>
            <w:tcW w:w="1318" w:type="dxa"/>
          </w:tcPr>
          <w:p w14:paraId="0414819B" w14:textId="77777777" w:rsidR="00F079D3" w:rsidRDefault="00F079D3" w:rsidP="00432F94">
            <w:pPr>
              <w:spacing w:line="360" w:lineRule="auto"/>
              <w:jc w:val="both"/>
              <w:rPr>
                <w:rFonts w:ascii="Arial" w:hAnsi="Arial" w:cs="Arial"/>
                <w:sz w:val="22"/>
                <w:szCs w:val="20"/>
              </w:rPr>
            </w:pPr>
          </w:p>
        </w:tc>
        <w:tc>
          <w:tcPr>
            <w:tcW w:w="1318" w:type="dxa"/>
          </w:tcPr>
          <w:p w14:paraId="21BCC624" w14:textId="77777777" w:rsidR="00F079D3" w:rsidRDefault="00F079D3" w:rsidP="00432F94">
            <w:pPr>
              <w:spacing w:line="360" w:lineRule="auto"/>
              <w:jc w:val="both"/>
              <w:rPr>
                <w:rFonts w:ascii="Arial" w:hAnsi="Arial" w:cs="Arial"/>
                <w:sz w:val="22"/>
                <w:szCs w:val="20"/>
              </w:rPr>
            </w:pPr>
          </w:p>
        </w:tc>
        <w:tc>
          <w:tcPr>
            <w:tcW w:w="1318" w:type="dxa"/>
          </w:tcPr>
          <w:p w14:paraId="620A1AB5" w14:textId="77777777" w:rsidR="00F079D3" w:rsidRDefault="00F079D3" w:rsidP="00432F94">
            <w:pPr>
              <w:spacing w:line="360" w:lineRule="auto"/>
              <w:jc w:val="both"/>
              <w:rPr>
                <w:rFonts w:ascii="Arial" w:hAnsi="Arial" w:cs="Arial"/>
                <w:sz w:val="22"/>
                <w:szCs w:val="20"/>
              </w:rPr>
            </w:pPr>
          </w:p>
        </w:tc>
      </w:tr>
      <w:tr w:rsidR="00F079D3" w14:paraId="0E265D66" w14:textId="77777777" w:rsidTr="00377D7E">
        <w:tc>
          <w:tcPr>
            <w:tcW w:w="2051" w:type="dxa"/>
          </w:tcPr>
          <w:p w14:paraId="12E918E4" w14:textId="6256CBE1" w:rsidR="00F079D3" w:rsidRDefault="00F079D3" w:rsidP="00432F94">
            <w:pPr>
              <w:spacing w:line="360" w:lineRule="auto"/>
              <w:jc w:val="both"/>
              <w:rPr>
                <w:rFonts w:ascii="Arial" w:hAnsi="Arial" w:cs="Arial"/>
                <w:sz w:val="22"/>
                <w:szCs w:val="20"/>
              </w:rPr>
            </w:pPr>
            <w:r>
              <w:rPr>
                <w:rFonts w:ascii="Arial" w:hAnsi="Arial" w:cs="Arial"/>
                <w:sz w:val="22"/>
                <w:szCs w:val="20"/>
              </w:rPr>
              <w:t>Chapter 2: Background</w:t>
            </w:r>
          </w:p>
        </w:tc>
        <w:tc>
          <w:tcPr>
            <w:tcW w:w="1318" w:type="dxa"/>
          </w:tcPr>
          <w:p w14:paraId="136C9C4D" w14:textId="77777777" w:rsidR="00F079D3" w:rsidRDefault="00F079D3" w:rsidP="00432F94">
            <w:pPr>
              <w:spacing w:line="360" w:lineRule="auto"/>
              <w:jc w:val="both"/>
              <w:rPr>
                <w:rFonts w:ascii="Arial" w:hAnsi="Arial" w:cs="Arial"/>
                <w:sz w:val="22"/>
                <w:szCs w:val="20"/>
              </w:rPr>
            </w:pPr>
          </w:p>
        </w:tc>
        <w:tc>
          <w:tcPr>
            <w:tcW w:w="1318" w:type="dxa"/>
            <w:shd w:val="clear" w:color="auto" w:fill="BDD6EE" w:themeFill="accent5" w:themeFillTint="66"/>
          </w:tcPr>
          <w:p w14:paraId="48B4F5A9" w14:textId="77777777" w:rsidR="00F079D3" w:rsidRDefault="00F079D3" w:rsidP="00432F94">
            <w:pPr>
              <w:spacing w:line="360" w:lineRule="auto"/>
              <w:jc w:val="both"/>
              <w:rPr>
                <w:rFonts w:ascii="Arial" w:hAnsi="Arial" w:cs="Arial"/>
                <w:sz w:val="22"/>
                <w:szCs w:val="20"/>
              </w:rPr>
            </w:pPr>
          </w:p>
        </w:tc>
        <w:tc>
          <w:tcPr>
            <w:tcW w:w="1318" w:type="dxa"/>
          </w:tcPr>
          <w:p w14:paraId="61413D5E" w14:textId="77777777" w:rsidR="00F079D3" w:rsidRDefault="00F079D3" w:rsidP="00432F94">
            <w:pPr>
              <w:spacing w:line="360" w:lineRule="auto"/>
              <w:jc w:val="both"/>
              <w:rPr>
                <w:rFonts w:ascii="Arial" w:hAnsi="Arial" w:cs="Arial"/>
                <w:sz w:val="22"/>
                <w:szCs w:val="20"/>
              </w:rPr>
            </w:pPr>
          </w:p>
        </w:tc>
        <w:tc>
          <w:tcPr>
            <w:tcW w:w="1318" w:type="dxa"/>
          </w:tcPr>
          <w:p w14:paraId="1EDC2B59" w14:textId="77777777" w:rsidR="00F079D3" w:rsidRDefault="00F079D3" w:rsidP="00432F94">
            <w:pPr>
              <w:spacing w:line="360" w:lineRule="auto"/>
              <w:jc w:val="both"/>
              <w:rPr>
                <w:rFonts w:ascii="Arial" w:hAnsi="Arial" w:cs="Arial"/>
                <w:sz w:val="22"/>
                <w:szCs w:val="20"/>
              </w:rPr>
            </w:pPr>
          </w:p>
        </w:tc>
        <w:tc>
          <w:tcPr>
            <w:tcW w:w="1318" w:type="dxa"/>
          </w:tcPr>
          <w:p w14:paraId="7F77B3E5" w14:textId="77777777" w:rsidR="00F079D3" w:rsidRDefault="00F079D3" w:rsidP="00432F94">
            <w:pPr>
              <w:spacing w:line="360" w:lineRule="auto"/>
              <w:jc w:val="both"/>
              <w:rPr>
                <w:rFonts w:ascii="Arial" w:hAnsi="Arial" w:cs="Arial"/>
                <w:sz w:val="22"/>
                <w:szCs w:val="20"/>
              </w:rPr>
            </w:pPr>
          </w:p>
        </w:tc>
      </w:tr>
      <w:tr w:rsidR="00F079D3" w14:paraId="62945F05" w14:textId="77777777" w:rsidTr="00377D7E">
        <w:tc>
          <w:tcPr>
            <w:tcW w:w="2051" w:type="dxa"/>
          </w:tcPr>
          <w:p w14:paraId="70D9BF16" w14:textId="0AC897F2" w:rsidR="00F079D3" w:rsidRDefault="00F079D3" w:rsidP="00432F94">
            <w:pPr>
              <w:spacing w:line="360" w:lineRule="auto"/>
              <w:jc w:val="both"/>
              <w:rPr>
                <w:rFonts w:ascii="Arial" w:hAnsi="Arial" w:cs="Arial"/>
                <w:sz w:val="22"/>
                <w:szCs w:val="20"/>
              </w:rPr>
            </w:pPr>
            <w:r>
              <w:rPr>
                <w:rFonts w:ascii="Arial" w:hAnsi="Arial" w:cs="Arial"/>
                <w:sz w:val="22"/>
                <w:szCs w:val="20"/>
              </w:rPr>
              <w:t>Chapter 3: Methods</w:t>
            </w:r>
          </w:p>
        </w:tc>
        <w:tc>
          <w:tcPr>
            <w:tcW w:w="1318" w:type="dxa"/>
          </w:tcPr>
          <w:p w14:paraId="6C849AB3" w14:textId="77777777" w:rsidR="00F079D3" w:rsidRDefault="00F079D3" w:rsidP="00432F94">
            <w:pPr>
              <w:spacing w:line="360" w:lineRule="auto"/>
              <w:jc w:val="both"/>
              <w:rPr>
                <w:rFonts w:ascii="Arial" w:hAnsi="Arial" w:cs="Arial"/>
                <w:sz w:val="22"/>
                <w:szCs w:val="20"/>
              </w:rPr>
            </w:pPr>
          </w:p>
        </w:tc>
        <w:tc>
          <w:tcPr>
            <w:tcW w:w="1318" w:type="dxa"/>
          </w:tcPr>
          <w:p w14:paraId="362FB63F" w14:textId="77777777" w:rsidR="00F079D3" w:rsidRDefault="00F079D3" w:rsidP="00432F94">
            <w:pPr>
              <w:spacing w:line="360" w:lineRule="auto"/>
              <w:jc w:val="both"/>
              <w:rPr>
                <w:rFonts w:ascii="Arial" w:hAnsi="Arial" w:cs="Arial"/>
                <w:sz w:val="22"/>
                <w:szCs w:val="20"/>
              </w:rPr>
            </w:pPr>
          </w:p>
        </w:tc>
        <w:tc>
          <w:tcPr>
            <w:tcW w:w="1318" w:type="dxa"/>
            <w:shd w:val="clear" w:color="auto" w:fill="BDD6EE" w:themeFill="accent5" w:themeFillTint="66"/>
          </w:tcPr>
          <w:p w14:paraId="5F6F540B" w14:textId="77777777" w:rsidR="00F079D3" w:rsidRDefault="00F079D3" w:rsidP="00432F94">
            <w:pPr>
              <w:spacing w:line="360" w:lineRule="auto"/>
              <w:jc w:val="both"/>
              <w:rPr>
                <w:rFonts w:ascii="Arial" w:hAnsi="Arial" w:cs="Arial"/>
                <w:sz w:val="22"/>
                <w:szCs w:val="20"/>
              </w:rPr>
            </w:pPr>
          </w:p>
        </w:tc>
        <w:tc>
          <w:tcPr>
            <w:tcW w:w="1318" w:type="dxa"/>
          </w:tcPr>
          <w:p w14:paraId="4CF81CF0" w14:textId="77777777" w:rsidR="00F079D3" w:rsidRDefault="00F079D3" w:rsidP="00432F94">
            <w:pPr>
              <w:spacing w:line="360" w:lineRule="auto"/>
              <w:jc w:val="both"/>
              <w:rPr>
                <w:rFonts w:ascii="Arial" w:hAnsi="Arial" w:cs="Arial"/>
                <w:sz w:val="22"/>
                <w:szCs w:val="20"/>
              </w:rPr>
            </w:pPr>
          </w:p>
        </w:tc>
        <w:tc>
          <w:tcPr>
            <w:tcW w:w="1318" w:type="dxa"/>
          </w:tcPr>
          <w:p w14:paraId="657AEF17" w14:textId="77777777" w:rsidR="00F079D3" w:rsidRDefault="00F079D3" w:rsidP="00432F94">
            <w:pPr>
              <w:spacing w:line="360" w:lineRule="auto"/>
              <w:jc w:val="both"/>
              <w:rPr>
                <w:rFonts w:ascii="Arial" w:hAnsi="Arial" w:cs="Arial"/>
                <w:sz w:val="22"/>
                <w:szCs w:val="20"/>
              </w:rPr>
            </w:pPr>
          </w:p>
        </w:tc>
      </w:tr>
      <w:tr w:rsidR="00F079D3" w14:paraId="31DD7D0C" w14:textId="77777777" w:rsidTr="00377D7E">
        <w:tc>
          <w:tcPr>
            <w:tcW w:w="2051" w:type="dxa"/>
          </w:tcPr>
          <w:p w14:paraId="710E37C7" w14:textId="30DC90C2" w:rsidR="00F079D3" w:rsidRDefault="00F079D3" w:rsidP="00432F94">
            <w:pPr>
              <w:spacing w:line="360" w:lineRule="auto"/>
              <w:jc w:val="both"/>
              <w:rPr>
                <w:rFonts w:ascii="Arial" w:hAnsi="Arial" w:cs="Arial"/>
                <w:sz w:val="22"/>
                <w:szCs w:val="20"/>
              </w:rPr>
            </w:pPr>
            <w:r>
              <w:rPr>
                <w:rFonts w:ascii="Arial" w:hAnsi="Arial" w:cs="Arial"/>
                <w:sz w:val="22"/>
                <w:szCs w:val="20"/>
              </w:rPr>
              <w:t>Chapter 4: Results and D</w:t>
            </w:r>
            <w:r w:rsidR="007D702F">
              <w:rPr>
                <w:rFonts w:ascii="Arial" w:hAnsi="Arial" w:cs="Arial"/>
                <w:sz w:val="22"/>
                <w:szCs w:val="20"/>
              </w:rPr>
              <w:t>iscussion</w:t>
            </w:r>
          </w:p>
        </w:tc>
        <w:tc>
          <w:tcPr>
            <w:tcW w:w="1318" w:type="dxa"/>
          </w:tcPr>
          <w:p w14:paraId="497EBBE3" w14:textId="77777777" w:rsidR="00F079D3" w:rsidRDefault="00F079D3" w:rsidP="00432F94">
            <w:pPr>
              <w:spacing w:line="360" w:lineRule="auto"/>
              <w:jc w:val="both"/>
              <w:rPr>
                <w:rFonts w:ascii="Arial" w:hAnsi="Arial" w:cs="Arial"/>
                <w:sz w:val="22"/>
                <w:szCs w:val="20"/>
              </w:rPr>
            </w:pPr>
          </w:p>
        </w:tc>
        <w:tc>
          <w:tcPr>
            <w:tcW w:w="1318" w:type="dxa"/>
          </w:tcPr>
          <w:p w14:paraId="1DFAD134" w14:textId="77777777" w:rsidR="00F079D3" w:rsidRDefault="00F079D3" w:rsidP="00432F94">
            <w:pPr>
              <w:spacing w:line="360" w:lineRule="auto"/>
              <w:jc w:val="both"/>
              <w:rPr>
                <w:rFonts w:ascii="Arial" w:hAnsi="Arial" w:cs="Arial"/>
                <w:sz w:val="22"/>
                <w:szCs w:val="20"/>
              </w:rPr>
            </w:pPr>
          </w:p>
        </w:tc>
        <w:tc>
          <w:tcPr>
            <w:tcW w:w="1318" w:type="dxa"/>
          </w:tcPr>
          <w:p w14:paraId="3A387449" w14:textId="77777777" w:rsidR="00F079D3" w:rsidRDefault="00F079D3" w:rsidP="00432F94">
            <w:pPr>
              <w:spacing w:line="360" w:lineRule="auto"/>
              <w:jc w:val="both"/>
              <w:rPr>
                <w:rFonts w:ascii="Arial" w:hAnsi="Arial" w:cs="Arial"/>
                <w:sz w:val="22"/>
                <w:szCs w:val="20"/>
              </w:rPr>
            </w:pPr>
          </w:p>
        </w:tc>
        <w:tc>
          <w:tcPr>
            <w:tcW w:w="1318" w:type="dxa"/>
            <w:shd w:val="clear" w:color="auto" w:fill="BDD6EE" w:themeFill="accent5" w:themeFillTint="66"/>
          </w:tcPr>
          <w:p w14:paraId="22D1D76F" w14:textId="77777777" w:rsidR="00F079D3" w:rsidRDefault="00F079D3" w:rsidP="00432F94">
            <w:pPr>
              <w:spacing w:line="360" w:lineRule="auto"/>
              <w:jc w:val="both"/>
              <w:rPr>
                <w:rFonts w:ascii="Arial" w:hAnsi="Arial" w:cs="Arial"/>
                <w:sz w:val="22"/>
                <w:szCs w:val="20"/>
              </w:rPr>
            </w:pPr>
          </w:p>
        </w:tc>
        <w:tc>
          <w:tcPr>
            <w:tcW w:w="1318" w:type="dxa"/>
          </w:tcPr>
          <w:p w14:paraId="674278AA" w14:textId="77777777" w:rsidR="00F079D3" w:rsidRDefault="00F079D3" w:rsidP="00432F94">
            <w:pPr>
              <w:spacing w:line="360" w:lineRule="auto"/>
              <w:jc w:val="both"/>
              <w:rPr>
                <w:rFonts w:ascii="Arial" w:hAnsi="Arial" w:cs="Arial"/>
                <w:sz w:val="22"/>
                <w:szCs w:val="20"/>
              </w:rPr>
            </w:pPr>
          </w:p>
        </w:tc>
      </w:tr>
      <w:tr w:rsidR="00F079D3" w14:paraId="6E320816" w14:textId="77777777" w:rsidTr="00377D7E">
        <w:trPr>
          <w:trHeight w:val="1235"/>
        </w:trPr>
        <w:tc>
          <w:tcPr>
            <w:tcW w:w="2051" w:type="dxa"/>
          </w:tcPr>
          <w:p w14:paraId="1912F68D" w14:textId="204DC244" w:rsidR="00F079D3" w:rsidRDefault="00F079D3" w:rsidP="00432F94">
            <w:pPr>
              <w:spacing w:line="360" w:lineRule="auto"/>
              <w:jc w:val="both"/>
              <w:rPr>
                <w:rFonts w:ascii="Arial" w:hAnsi="Arial" w:cs="Arial"/>
                <w:sz w:val="22"/>
                <w:szCs w:val="20"/>
              </w:rPr>
            </w:pPr>
            <w:r>
              <w:rPr>
                <w:rFonts w:ascii="Arial" w:hAnsi="Arial" w:cs="Arial"/>
                <w:sz w:val="22"/>
                <w:szCs w:val="20"/>
              </w:rPr>
              <w:t>Chapter 5: Recommendations and Conclusions - proofreading</w:t>
            </w:r>
          </w:p>
        </w:tc>
        <w:tc>
          <w:tcPr>
            <w:tcW w:w="1318" w:type="dxa"/>
          </w:tcPr>
          <w:p w14:paraId="078933C0" w14:textId="77777777" w:rsidR="00F079D3" w:rsidRDefault="00F079D3" w:rsidP="00432F94">
            <w:pPr>
              <w:spacing w:line="360" w:lineRule="auto"/>
              <w:jc w:val="both"/>
              <w:rPr>
                <w:rFonts w:ascii="Arial" w:hAnsi="Arial" w:cs="Arial"/>
                <w:sz w:val="22"/>
                <w:szCs w:val="20"/>
              </w:rPr>
            </w:pPr>
          </w:p>
        </w:tc>
        <w:tc>
          <w:tcPr>
            <w:tcW w:w="1318" w:type="dxa"/>
          </w:tcPr>
          <w:p w14:paraId="35930CE4" w14:textId="77777777" w:rsidR="00F079D3" w:rsidRDefault="00F079D3" w:rsidP="00432F94">
            <w:pPr>
              <w:spacing w:line="360" w:lineRule="auto"/>
              <w:jc w:val="both"/>
              <w:rPr>
                <w:rFonts w:ascii="Arial" w:hAnsi="Arial" w:cs="Arial"/>
                <w:sz w:val="22"/>
                <w:szCs w:val="20"/>
              </w:rPr>
            </w:pPr>
          </w:p>
        </w:tc>
        <w:tc>
          <w:tcPr>
            <w:tcW w:w="1318" w:type="dxa"/>
          </w:tcPr>
          <w:p w14:paraId="65624CE2" w14:textId="77777777" w:rsidR="00F079D3" w:rsidRDefault="00F079D3" w:rsidP="00432F94">
            <w:pPr>
              <w:spacing w:line="360" w:lineRule="auto"/>
              <w:jc w:val="both"/>
              <w:rPr>
                <w:rFonts w:ascii="Arial" w:hAnsi="Arial" w:cs="Arial"/>
                <w:sz w:val="22"/>
                <w:szCs w:val="20"/>
              </w:rPr>
            </w:pPr>
          </w:p>
        </w:tc>
        <w:tc>
          <w:tcPr>
            <w:tcW w:w="1318" w:type="dxa"/>
          </w:tcPr>
          <w:p w14:paraId="072C73F0" w14:textId="77777777" w:rsidR="00F079D3" w:rsidRDefault="00F079D3" w:rsidP="00432F94">
            <w:pPr>
              <w:spacing w:line="360" w:lineRule="auto"/>
              <w:jc w:val="both"/>
              <w:rPr>
                <w:rFonts w:ascii="Arial" w:hAnsi="Arial" w:cs="Arial"/>
                <w:sz w:val="22"/>
                <w:szCs w:val="20"/>
              </w:rPr>
            </w:pPr>
          </w:p>
        </w:tc>
        <w:tc>
          <w:tcPr>
            <w:tcW w:w="1318" w:type="dxa"/>
            <w:shd w:val="clear" w:color="auto" w:fill="BDD6EE" w:themeFill="accent5" w:themeFillTint="66"/>
          </w:tcPr>
          <w:p w14:paraId="4F687F00" w14:textId="77777777" w:rsidR="00F079D3" w:rsidRDefault="00F079D3" w:rsidP="00432F94">
            <w:pPr>
              <w:spacing w:line="360" w:lineRule="auto"/>
              <w:jc w:val="both"/>
              <w:rPr>
                <w:rFonts w:ascii="Arial" w:hAnsi="Arial" w:cs="Arial"/>
                <w:sz w:val="22"/>
                <w:szCs w:val="20"/>
              </w:rPr>
            </w:pPr>
          </w:p>
        </w:tc>
      </w:tr>
    </w:tbl>
    <w:p w14:paraId="2ED8DB8E" w14:textId="77777777" w:rsidR="00D835A8" w:rsidRDefault="00D835A8" w:rsidP="00432F94">
      <w:pPr>
        <w:spacing w:line="360" w:lineRule="auto"/>
        <w:jc w:val="both"/>
        <w:rPr>
          <w:rFonts w:ascii="Arial" w:hAnsi="Arial" w:cs="Arial"/>
          <w:sz w:val="22"/>
          <w:szCs w:val="20"/>
        </w:rPr>
      </w:pPr>
    </w:p>
    <w:p w14:paraId="21FDCA0C" w14:textId="77777777" w:rsidR="00EB5A1E" w:rsidRDefault="00EB5A1E" w:rsidP="00432F94">
      <w:pPr>
        <w:spacing w:line="360" w:lineRule="auto"/>
        <w:jc w:val="both"/>
        <w:rPr>
          <w:rFonts w:ascii="Arial" w:hAnsi="Arial" w:cs="Arial"/>
          <w:sz w:val="22"/>
          <w:szCs w:val="20"/>
        </w:rPr>
      </w:pPr>
    </w:p>
    <w:p w14:paraId="0F312922" w14:textId="77777777" w:rsidR="00EB5A1E" w:rsidRDefault="00EB5A1E" w:rsidP="00432F94">
      <w:pPr>
        <w:spacing w:line="360" w:lineRule="auto"/>
        <w:jc w:val="both"/>
        <w:rPr>
          <w:rFonts w:ascii="Arial" w:hAnsi="Arial" w:cs="Arial"/>
          <w:sz w:val="22"/>
          <w:szCs w:val="20"/>
        </w:rPr>
      </w:pPr>
    </w:p>
    <w:p w14:paraId="6732E933" w14:textId="77777777" w:rsidR="00EB5A1E" w:rsidRDefault="00EB5A1E" w:rsidP="00432F94">
      <w:pPr>
        <w:spacing w:line="360" w:lineRule="auto"/>
        <w:jc w:val="both"/>
        <w:rPr>
          <w:rFonts w:ascii="Arial" w:hAnsi="Arial" w:cs="Arial"/>
          <w:sz w:val="22"/>
          <w:szCs w:val="20"/>
        </w:rPr>
      </w:pPr>
    </w:p>
    <w:p w14:paraId="731E7DB6" w14:textId="77777777" w:rsidR="00EB5A1E" w:rsidRDefault="00EB5A1E" w:rsidP="00432F94">
      <w:pPr>
        <w:spacing w:line="360" w:lineRule="auto"/>
        <w:jc w:val="both"/>
        <w:rPr>
          <w:rFonts w:ascii="Arial" w:hAnsi="Arial" w:cs="Arial"/>
          <w:sz w:val="22"/>
          <w:szCs w:val="20"/>
        </w:rPr>
      </w:pPr>
    </w:p>
    <w:p w14:paraId="1866906C" w14:textId="77777777" w:rsidR="00EB5A1E" w:rsidRDefault="00EB5A1E" w:rsidP="00432F94">
      <w:pPr>
        <w:spacing w:line="360" w:lineRule="auto"/>
        <w:jc w:val="both"/>
        <w:rPr>
          <w:rFonts w:ascii="Arial" w:hAnsi="Arial" w:cs="Arial"/>
          <w:sz w:val="22"/>
          <w:szCs w:val="20"/>
        </w:rPr>
      </w:pPr>
    </w:p>
    <w:p w14:paraId="10DAECD7" w14:textId="77777777" w:rsidR="00EB5A1E" w:rsidRDefault="00EB5A1E" w:rsidP="00432F94">
      <w:pPr>
        <w:spacing w:line="360" w:lineRule="auto"/>
        <w:jc w:val="both"/>
        <w:rPr>
          <w:rFonts w:ascii="Arial" w:hAnsi="Arial" w:cs="Arial"/>
          <w:sz w:val="22"/>
          <w:szCs w:val="20"/>
        </w:rPr>
      </w:pPr>
    </w:p>
    <w:p w14:paraId="18D42A01" w14:textId="77777777" w:rsidR="00EB5A1E" w:rsidRDefault="00EB5A1E" w:rsidP="00432F94">
      <w:pPr>
        <w:spacing w:line="360" w:lineRule="auto"/>
        <w:jc w:val="both"/>
        <w:rPr>
          <w:rFonts w:ascii="Arial" w:hAnsi="Arial" w:cs="Arial"/>
          <w:sz w:val="22"/>
          <w:szCs w:val="20"/>
        </w:rPr>
      </w:pPr>
    </w:p>
    <w:p w14:paraId="5305E657" w14:textId="77777777" w:rsidR="00EB5A1E" w:rsidRDefault="00EB5A1E" w:rsidP="00432F94">
      <w:pPr>
        <w:spacing w:line="360" w:lineRule="auto"/>
        <w:jc w:val="both"/>
        <w:rPr>
          <w:rFonts w:ascii="Arial" w:hAnsi="Arial" w:cs="Arial"/>
          <w:sz w:val="22"/>
          <w:szCs w:val="20"/>
        </w:rPr>
      </w:pPr>
    </w:p>
    <w:p w14:paraId="7030EDE0" w14:textId="77777777" w:rsidR="00EB5A1E" w:rsidRDefault="00EB5A1E" w:rsidP="00432F94">
      <w:pPr>
        <w:spacing w:line="360" w:lineRule="auto"/>
        <w:jc w:val="both"/>
        <w:rPr>
          <w:rFonts w:ascii="Arial" w:hAnsi="Arial" w:cs="Arial"/>
          <w:sz w:val="22"/>
          <w:szCs w:val="20"/>
        </w:rPr>
      </w:pPr>
    </w:p>
    <w:p w14:paraId="6BFF8CA2" w14:textId="77777777" w:rsidR="00EB5A1E" w:rsidRPr="00432F94" w:rsidRDefault="00EB5A1E" w:rsidP="00432F94">
      <w:pPr>
        <w:spacing w:line="360" w:lineRule="auto"/>
        <w:jc w:val="both"/>
        <w:rPr>
          <w:rFonts w:ascii="Arial" w:hAnsi="Arial" w:cs="Arial"/>
          <w:sz w:val="22"/>
          <w:szCs w:val="20"/>
        </w:rPr>
      </w:pPr>
    </w:p>
    <w:p w14:paraId="3F0DE671" w14:textId="77777777" w:rsidR="00D835A8" w:rsidRDefault="00D835A8" w:rsidP="00041A5A">
      <w:pPr>
        <w:spacing w:line="360" w:lineRule="auto"/>
        <w:rPr>
          <w:rFonts w:ascii="Arial" w:hAnsi="Arial" w:cs="Arial"/>
          <w:b/>
          <w:bCs/>
          <w:i/>
          <w:iCs/>
          <w:sz w:val="22"/>
        </w:rPr>
      </w:pPr>
    </w:p>
    <w:p w14:paraId="417C0293" w14:textId="77777777" w:rsidR="00D835A8" w:rsidRDefault="00D835A8" w:rsidP="00041A5A">
      <w:pPr>
        <w:spacing w:line="360" w:lineRule="auto"/>
        <w:rPr>
          <w:rFonts w:ascii="Arial" w:hAnsi="Arial" w:cs="Arial"/>
          <w:b/>
          <w:bCs/>
          <w:i/>
          <w:iCs/>
          <w:sz w:val="22"/>
        </w:rPr>
      </w:pPr>
    </w:p>
    <w:p w14:paraId="1AA90391" w14:textId="77777777" w:rsidR="00D835A8" w:rsidRDefault="00D835A8" w:rsidP="00041A5A">
      <w:pPr>
        <w:spacing w:line="360" w:lineRule="auto"/>
        <w:rPr>
          <w:rFonts w:ascii="Arial" w:hAnsi="Arial" w:cs="Arial"/>
          <w:b/>
          <w:bCs/>
          <w:i/>
          <w:iCs/>
          <w:sz w:val="22"/>
        </w:rPr>
      </w:pPr>
    </w:p>
    <w:p w14:paraId="09902FC7" w14:textId="77777777" w:rsidR="00D835A8" w:rsidRDefault="00D835A8" w:rsidP="00041A5A">
      <w:pPr>
        <w:spacing w:line="360" w:lineRule="auto"/>
        <w:rPr>
          <w:rFonts w:ascii="Arial" w:hAnsi="Arial" w:cs="Arial"/>
          <w:b/>
          <w:bCs/>
          <w:i/>
          <w:iCs/>
          <w:sz w:val="22"/>
        </w:rPr>
      </w:pPr>
    </w:p>
    <w:p w14:paraId="5081A0E2" w14:textId="77777777" w:rsidR="00D835A8" w:rsidRDefault="00D835A8" w:rsidP="00041A5A">
      <w:pPr>
        <w:spacing w:line="360" w:lineRule="auto"/>
        <w:rPr>
          <w:rFonts w:ascii="Arial" w:hAnsi="Arial" w:cs="Arial"/>
          <w:b/>
          <w:bCs/>
          <w:i/>
          <w:iCs/>
          <w:sz w:val="22"/>
        </w:rPr>
      </w:pPr>
    </w:p>
    <w:p w14:paraId="0AB9AB18" w14:textId="7B85A115" w:rsidR="00EB5A1E" w:rsidRDefault="00FF5B70" w:rsidP="00041A5A">
      <w:pPr>
        <w:spacing w:line="360" w:lineRule="auto"/>
        <w:rPr>
          <w:rFonts w:ascii="Arial" w:hAnsi="Arial" w:cs="Arial"/>
          <w:b/>
          <w:bCs/>
          <w:i/>
          <w:iCs/>
          <w:sz w:val="22"/>
        </w:rPr>
      </w:pPr>
      <w:r w:rsidRPr="004531A8">
        <w:rPr>
          <w:rFonts w:ascii="Arial" w:hAnsi="Arial" w:cs="Arial"/>
          <w:b/>
          <w:bCs/>
          <w:i/>
          <w:iCs/>
          <w:sz w:val="22"/>
        </w:rPr>
        <w:t xml:space="preserve">7) Self-reflection as researcher </w:t>
      </w:r>
    </w:p>
    <w:tbl>
      <w:tblPr>
        <w:tblStyle w:val="TableGrid"/>
        <w:tblW w:w="9573" w:type="dxa"/>
        <w:tblLook w:val="04A0" w:firstRow="1" w:lastRow="0" w:firstColumn="1" w:lastColumn="0" w:noHBand="0" w:noVBand="1"/>
      </w:tblPr>
      <w:tblGrid>
        <w:gridCol w:w="4513"/>
        <w:gridCol w:w="5060"/>
      </w:tblGrid>
      <w:tr w:rsidR="00EB5A1E" w14:paraId="0A6C24DE" w14:textId="77777777" w:rsidTr="00D835A8">
        <w:trPr>
          <w:trHeight w:val="339"/>
        </w:trPr>
        <w:tc>
          <w:tcPr>
            <w:tcW w:w="4513" w:type="dxa"/>
          </w:tcPr>
          <w:p w14:paraId="7BA7AC2B" w14:textId="0D3B3D86" w:rsidR="00EB5A1E" w:rsidRDefault="00EB5A1E" w:rsidP="00041A5A">
            <w:pPr>
              <w:spacing w:line="360" w:lineRule="auto"/>
              <w:rPr>
                <w:rFonts w:ascii="Arial" w:hAnsi="Arial" w:cs="Arial"/>
                <w:b/>
                <w:bCs/>
                <w:i/>
                <w:iCs/>
                <w:sz w:val="22"/>
              </w:rPr>
            </w:pPr>
            <w:r>
              <w:rPr>
                <w:rFonts w:ascii="Arial" w:hAnsi="Arial" w:cs="Arial"/>
                <w:b/>
                <w:bCs/>
                <w:i/>
                <w:iCs/>
                <w:sz w:val="22"/>
              </w:rPr>
              <w:t>Strengths as researcher</w:t>
            </w:r>
          </w:p>
        </w:tc>
        <w:tc>
          <w:tcPr>
            <w:tcW w:w="5060" w:type="dxa"/>
          </w:tcPr>
          <w:p w14:paraId="6A84F9B2" w14:textId="4CA669E1" w:rsidR="00EB5A1E" w:rsidRDefault="00EB5A1E" w:rsidP="00041A5A">
            <w:pPr>
              <w:spacing w:line="360" w:lineRule="auto"/>
              <w:rPr>
                <w:rFonts w:ascii="Arial" w:hAnsi="Arial" w:cs="Arial"/>
                <w:b/>
                <w:bCs/>
                <w:i/>
                <w:iCs/>
                <w:sz w:val="22"/>
              </w:rPr>
            </w:pPr>
            <w:r>
              <w:rPr>
                <w:rFonts w:ascii="Arial" w:hAnsi="Arial" w:cs="Arial"/>
                <w:b/>
                <w:bCs/>
                <w:i/>
                <w:iCs/>
                <w:sz w:val="22"/>
              </w:rPr>
              <w:t>Challenges as researcher</w:t>
            </w:r>
          </w:p>
        </w:tc>
      </w:tr>
      <w:tr w:rsidR="00EB5A1E" w14:paraId="2820CD93" w14:textId="77777777" w:rsidTr="00D835A8">
        <w:trPr>
          <w:trHeight w:val="1702"/>
        </w:trPr>
        <w:tc>
          <w:tcPr>
            <w:tcW w:w="4513" w:type="dxa"/>
          </w:tcPr>
          <w:p w14:paraId="2A33466B" w14:textId="77777777" w:rsidR="00D43EC6" w:rsidRDefault="00D43EC6" w:rsidP="00EB5A1E">
            <w:pPr>
              <w:spacing w:line="360" w:lineRule="auto"/>
              <w:jc w:val="both"/>
              <w:rPr>
                <w:rFonts w:ascii="Arial" w:hAnsi="Arial" w:cs="Arial"/>
                <w:sz w:val="22"/>
              </w:rPr>
            </w:pPr>
          </w:p>
          <w:p w14:paraId="2F5E95CE" w14:textId="552DBA7E" w:rsidR="00EB5A1E" w:rsidRPr="00EB5A1E" w:rsidRDefault="00D835A8" w:rsidP="00EB5A1E">
            <w:pPr>
              <w:spacing w:line="360" w:lineRule="auto"/>
              <w:jc w:val="both"/>
              <w:rPr>
                <w:rFonts w:ascii="Arial" w:hAnsi="Arial" w:cs="Arial"/>
                <w:sz w:val="22"/>
              </w:rPr>
            </w:pPr>
            <w:r w:rsidRPr="00D835A8">
              <w:rPr>
                <w:rFonts w:ascii="Arial" w:hAnsi="Arial" w:cs="Arial"/>
                <w:sz w:val="22"/>
              </w:rPr>
              <w:t>Pre-validated topic with clear UK health service gaps.</w:t>
            </w:r>
          </w:p>
        </w:tc>
        <w:tc>
          <w:tcPr>
            <w:tcW w:w="5060" w:type="dxa"/>
          </w:tcPr>
          <w:p w14:paraId="0DA862D1" w14:textId="77777777" w:rsidR="00D43EC6" w:rsidRDefault="00D43EC6" w:rsidP="00D43EC6">
            <w:pPr>
              <w:spacing w:line="360" w:lineRule="auto"/>
              <w:jc w:val="both"/>
              <w:rPr>
                <w:rFonts w:ascii="Arial" w:hAnsi="Arial" w:cs="Arial"/>
                <w:sz w:val="22"/>
              </w:rPr>
            </w:pPr>
          </w:p>
          <w:p w14:paraId="5AA5DD1F" w14:textId="3129D218" w:rsidR="00EB5A1E" w:rsidRPr="00D43EC6" w:rsidRDefault="00D835A8" w:rsidP="00D43EC6">
            <w:pPr>
              <w:spacing w:line="360" w:lineRule="auto"/>
              <w:jc w:val="both"/>
              <w:rPr>
                <w:rFonts w:ascii="Arial" w:hAnsi="Arial" w:cs="Arial"/>
                <w:sz w:val="22"/>
              </w:rPr>
            </w:pPr>
            <w:r w:rsidRPr="00D835A8">
              <w:rPr>
                <w:rFonts w:ascii="Arial" w:hAnsi="Arial" w:cs="Arial"/>
                <w:sz w:val="22"/>
              </w:rPr>
              <w:t>Keeping strict population focus without overexpanding data broadly.</w:t>
            </w:r>
          </w:p>
        </w:tc>
      </w:tr>
      <w:tr w:rsidR="00EB5A1E" w14:paraId="77B78BDC" w14:textId="77777777" w:rsidTr="00D835A8">
        <w:trPr>
          <w:trHeight w:val="2043"/>
        </w:trPr>
        <w:tc>
          <w:tcPr>
            <w:tcW w:w="4513" w:type="dxa"/>
          </w:tcPr>
          <w:p w14:paraId="040012B7" w14:textId="77777777" w:rsidR="00D43EC6" w:rsidRDefault="00D43EC6" w:rsidP="00EB5A1E">
            <w:pPr>
              <w:spacing w:line="360" w:lineRule="auto"/>
              <w:jc w:val="both"/>
              <w:rPr>
                <w:rFonts w:ascii="Arial" w:hAnsi="Arial" w:cs="Arial"/>
                <w:sz w:val="22"/>
              </w:rPr>
            </w:pPr>
          </w:p>
          <w:p w14:paraId="1252E8A4" w14:textId="77777777" w:rsidR="00D835A8" w:rsidRPr="00D835A8" w:rsidRDefault="00D835A8" w:rsidP="00D835A8">
            <w:pPr>
              <w:spacing w:line="360" w:lineRule="auto"/>
              <w:jc w:val="both"/>
              <w:rPr>
                <w:rFonts w:ascii="Arial" w:hAnsi="Arial" w:cs="Arial"/>
                <w:sz w:val="22"/>
              </w:rPr>
            </w:pPr>
            <w:r w:rsidRPr="00D835A8">
              <w:rPr>
                <w:rFonts w:ascii="Arial" w:hAnsi="Arial" w:cs="Arial"/>
                <w:sz w:val="22"/>
              </w:rPr>
              <w:t xml:space="preserve">Confident navigating academic databases via targeted keywords. </w:t>
            </w:r>
          </w:p>
          <w:p w14:paraId="4AC70D4E" w14:textId="77777777" w:rsidR="00EB5A1E" w:rsidRDefault="00EB5A1E" w:rsidP="00041A5A">
            <w:pPr>
              <w:spacing w:line="360" w:lineRule="auto"/>
              <w:rPr>
                <w:rFonts w:ascii="Arial" w:hAnsi="Arial" w:cs="Arial"/>
                <w:b/>
                <w:bCs/>
                <w:i/>
                <w:iCs/>
                <w:sz w:val="22"/>
              </w:rPr>
            </w:pPr>
          </w:p>
        </w:tc>
        <w:tc>
          <w:tcPr>
            <w:tcW w:w="5060" w:type="dxa"/>
          </w:tcPr>
          <w:p w14:paraId="28A09B89" w14:textId="77777777" w:rsidR="00D43EC6" w:rsidRDefault="00D43EC6" w:rsidP="00041A5A">
            <w:pPr>
              <w:spacing w:line="360" w:lineRule="auto"/>
              <w:rPr>
                <w:rFonts w:ascii="Arial" w:hAnsi="Arial" w:cs="Arial"/>
                <w:sz w:val="22"/>
              </w:rPr>
            </w:pPr>
          </w:p>
          <w:p w14:paraId="515652E9" w14:textId="2F3E5582" w:rsidR="00EB5A1E" w:rsidRPr="00D43EC6" w:rsidRDefault="00D835A8" w:rsidP="00041A5A">
            <w:pPr>
              <w:spacing w:line="360" w:lineRule="auto"/>
              <w:rPr>
                <w:rFonts w:ascii="Arial" w:hAnsi="Arial" w:cs="Arial"/>
                <w:sz w:val="22"/>
              </w:rPr>
            </w:pPr>
            <w:r w:rsidRPr="00D835A8">
              <w:rPr>
                <w:rFonts w:ascii="Arial" w:hAnsi="Arial" w:cs="Arial"/>
                <w:sz w:val="22"/>
              </w:rPr>
              <w:t>Managing high search volumes and screening systematically.</w:t>
            </w:r>
          </w:p>
        </w:tc>
      </w:tr>
      <w:tr w:rsidR="00EB5A1E" w14:paraId="6B4C7DE8" w14:textId="77777777" w:rsidTr="00D835A8">
        <w:trPr>
          <w:trHeight w:val="2058"/>
        </w:trPr>
        <w:tc>
          <w:tcPr>
            <w:tcW w:w="4513" w:type="dxa"/>
          </w:tcPr>
          <w:p w14:paraId="703DB7D3" w14:textId="77777777" w:rsidR="004947BF" w:rsidRDefault="004947BF" w:rsidP="00EB5A1E">
            <w:pPr>
              <w:spacing w:line="360" w:lineRule="auto"/>
              <w:jc w:val="both"/>
              <w:rPr>
                <w:rFonts w:ascii="Arial" w:hAnsi="Arial" w:cs="Arial"/>
                <w:sz w:val="22"/>
              </w:rPr>
            </w:pPr>
          </w:p>
          <w:p w14:paraId="00087E24" w14:textId="31E26717" w:rsidR="00EB5A1E" w:rsidRPr="00EB5A1E" w:rsidRDefault="00D835A8" w:rsidP="00EB5A1E">
            <w:pPr>
              <w:spacing w:line="360" w:lineRule="auto"/>
              <w:jc w:val="both"/>
              <w:rPr>
                <w:rFonts w:ascii="Arial" w:hAnsi="Arial" w:cs="Arial"/>
                <w:sz w:val="22"/>
              </w:rPr>
            </w:pPr>
            <w:r w:rsidRPr="00D835A8">
              <w:rPr>
                <w:rFonts w:ascii="Arial" w:hAnsi="Arial" w:cs="Arial"/>
                <w:sz w:val="22"/>
              </w:rPr>
              <w:t xml:space="preserve">Ability to utilize thematic analysis to find core patterns. </w:t>
            </w:r>
          </w:p>
        </w:tc>
        <w:tc>
          <w:tcPr>
            <w:tcW w:w="5060" w:type="dxa"/>
          </w:tcPr>
          <w:p w14:paraId="2B322953" w14:textId="77777777" w:rsidR="00D835A8" w:rsidRDefault="00D835A8" w:rsidP="00D43EC6">
            <w:pPr>
              <w:spacing w:line="360" w:lineRule="auto"/>
              <w:jc w:val="both"/>
              <w:rPr>
                <w:rFonts w:ascii="Arial" w:hAnsi="Arial" w:cs="Arial"/>
                <w:sz w:val="22"/>
              </w:rPr>
            </w:pPr>
          </w:p>
          <w:p w14:paraId="60DBCCCB" w14:textId="48ACE0A0" w:rsidR="00EB5A1E" w:rsidRPr="00D43EC6" w:rsidRDefault="00D835A8" w:rsidP="00D43EC6">
            <w:pPr>
              <w:spacing w:line="360" w:lineRule="auto"/>
              <w:jc w:val="both"/>
              <w:rPr>
                <w:rFonts w:ascii="Arial" w:hAnsi="Arial" w:cs="Arial"/>
                <w:sz w:val="22"/>
              </w:rPr>
            </w:pPr>
            <w:r w:rsidRPr="00D835A8">
              <w:rPr>
                <w:rFonts w:ascii="Arial" w:hAnsi="Arial" w:cs="Arial"/>
                <w:sz w:val="22"/>
              </w:rPr>
              <w:t>Avoiding descriptive writing to maintain Level 6 critical depth.</w:t>
            </w:r>
          </w:p>
        </w:tc>
      </w:tr>
      <w:tr w:rsidR="00EB5A1E" w14:paraId="01020E33" w14:textId="77777777" w:rsidTr="00D835A8">
        <w:trPr>
          <w:trHeight w:val="1702"/>
        </w:trPr>
        <w:tc>
          <w:tcPr>
            <w:tcW w:w="4513" w:type="dxa"/>
          </w:tcPr>
          <w:p w14:paraId="15091FD6" w14:textId="77777777" w:rsidR="00D835A8" w:rsidRDefault="00D835A8" w:rsidP="00EB5A1E">
            <w:pPr>
              <w:spacing w:line="360" w:lineRule="auto"/>
              <w:jc w:val="both"/>
              <w:rPr>
                <w:rFonts w:ascii="Arial" w:hAnsi="Arial" w:cs="Arial"/>
                <w:sz w:val="22"/>
              </w:rPr>
            </w:pPr>
          </w:p>
          <w:p w14:paraId="0BC66CEF" w14:textId="3C3D4191" w:rsidR="00EB5A1E" w:rsidRPr="00EB5A1E" w:rsidRDefault="00D835A8" w:rsidP="00EB5A1E">
            <w:pPr>
              <w:spacing w:line="360" w:lineRule="auto"/>
              <w:jc w:val="both"/>
              <w:rPr>
                <w:rFonts w:ascii="Arial" w:hAnsi="Arial" w:cs="Arial"/>
                <w:sz w:val="22"/>
              </w:rPr>
            </w:pPr>
            <w:r w:rsidRPr="00D835A8">
              <w:rPr>
                <w:rFonts w:ascii="Arial" w:hAnsi="Arial" w:cs="Arial"/>
                <w:sz w:val="22"/>
              </w:rPr>
              <w:t>Proven skill breaking research ideas into actionable aims.</w:t>
            </w:r>
          </w:p>
        </w:tc>
        <w:tc>
          <w:tcPr>
            <w:tcW w:w="5060" w:type="dxa"/>
          </w:tcPr>
          <w:p w14:paraId="4470FF38" w14:textId="77777777" w:rsidR="00D43EC6" w:rsidRDefault="00D43EC6" w:rsidP="00D43EC6">
            <w:pPr>
              <w:spacing w:line="360" w:lineRule="auto"/>
              <w:jc w:val="both"/>
              <w:rPr>
                <w:rFonts w:ascii="Arial" w:hAnsi="Arial" w:cs="Arial"/>
                <w:sz w:val="22"/>
              </w:rPr>
            </w:pPr>
          </w:p>
          <w:p w14:paraId="564DC817" w14:textId="06FD4DD2" w:rsidR="00EB5A1E" w:rsidRPr="00D43EC6" w:rsidRDefault="00D835A8" w:rsidP="00D43EC6">
            <w:pPr>
              <w:spacing w:line="360" w:lineRule="auto"/>
              <w:jc w:val="both"/>
              <w:rPr>
                <w:rFonts w:ascii="Arial" w:hAnsi="Arial" w:cs="Arial"/>
                <w:sz w:val="22"/>
              </w:rPr>
            </w:pPr>
            <w:r w:rsidRPr="00D835A8">
              <w:rPr>
                <w:rFonts w:ascii="Arial" w:hAnsi="Arial" w:cs="Arial"/>
                <w:sz w:val="22"/>
              </w:rPr>
              <w:t>Managing time effectively to scale text to 10,000 words.</w:t>
            </w:r>
          </w:p>
        </w:tc>
      </w:tr>
    </w:tbl>
    <w:p w14:paraId="449212CA" w14:textId="67195FF4" w:rsidR="00545684" w:rsidRDefault="00545684" w:rsidP="00041A5A">
      <w:pPr>
        <w:spacing w:line="360" w:lineRule="auto"/>
        <w:rPr>
          <w:rFonts w:ascii="Arial" w:hAnsi="Arial" w:cs="Arial"/>
          <w:sz w:val="22"/>
        </w:rPr>
      </w:pPr>
    </w:p>
    <w:p w14:paraId="6560E55D" w14:textId="77777777" w:rsidR="00EB5A1E" w:rsidRDefault="00EB5A1E" w:rsidP="00041A5A">
      <w:pPr>
        <w:spacing w:line="360" w:lineRule="auto"/>
        <w:rPr>
          <w:rFonts w:ascii="Arial" w:hAnsi="Arial" w:cs="Arial"/>
          <w:sz w:val="22"/>
        </w:rPr>
      </w:pPr>
    </w:p>
    <w:p w14:paraId="6F7AE883" w14:textId="77777777" w:rsidR="00EB5A1E" w:rsidRDefault="00EB5A1E" w:rsidP="00041A5A">
      <w:pPr>
        <w:spacing w:line="360" w:lineRule="auto"/>
        <w:rPr>
          <w:rFonts w:ascii="Arial" w:hAnsi="Arial" w:cs="Arial"/>
          <w:sz w:val="22"/>
        </w:rPr>
      </w:pPr>
    </w:p>
    <w:p w14:paraId="29273457" w14:textId="77777777" w:rsidR="00EB5A1E" w:rsidRDefault="00EB5A1E" w:rsidP="00041A5A">
      <w:pPr>
        <w:spacing w:line="360" w:lineRule="auto"/>
        <w:rPr>
          <w:rFonts w:ascii="Arial" w:hAnsi="Arial" w:cs="Arial"/>
          <w:sz w:val="22"/>
        </w:rPr>
      </w:pPr>
    </w:p>
    <w:p w14:paraId="585A9279" w14:textId="77777777" w:rsidR="00EB5A1E" w:rsidRDefault="00EB5A1E" w:rsidP="00041A5A">
      <w:pPr>
        <w:spacing w:line="360" w:lineRule="auto"/>
        <w:rPr>
          <w:rFonts w:ascii="Arial" w:hAnsi="Arial" w:cs="Arial"/>
          <w:sz w:val="22"/>
        </w:rPr>
      </w:pPr>
    </w:p>
    <w:p w14:paraId="3B5E4038" w14:textId="77777777" w:rsidR="00EB5A1E" w:rsidRDefault="00EB5A1E" w:rsidP="00041A5A">
      <w:pPr>
        <w:spacing w:line="360" w:lineRule="auto"/>
        <w:rPr>
          <w:rFonts w:ascii="Arial" w:hAnsi="Arial" w:cs="Arial"/>
          <w:sz w:val="22"/>
        </w:rPr>
      </w:pPr>
    </w:p>
    <w:p w14:paraId="0AB888D4" w14:textId="77777777" w:rsidR="00EB5A1E" w:rsidRDefault="00EB5A1E" w:rsidP="00041A5A">
      <w:pPr>
        <w:spacing w:line="360" w:lineRule="auto"/>
        <w:rPr>
          <w:rFonts w:ascii="Arial" w:hAnsi="Arial" w:cs="Arial"/>
          <w:sz w:val="22"/>
        </w:rPr>
      </w:pPr>
    </w:p>
    <w:p w14:paraId="3398B0FD" w14:textId="77777777" w:rsidR="00EB5A1E" w:rsidRDefault="00EB5A1E" w:rsidP="00041A5A">
      <w:pPr>
        <w:spacing w:line="360" w:lineRule="auto"/>
        <w:rPr>
          <w:rFonts w:ascii="Arial" w:hAnsi="Arial" w:cs="Arial"/>
          <w:sz w:val="22"/>
        </w:rPr>
      </w:pPr>
    </w:p>
    <w:p w14:paraId="121101EB" w14:textId="77777777" w:rsidR="00EB5A1E" w:rsidRPr="004531A8" w:rsidRDefault="00EB5A1E" w:rsidP="00041A5A">
      <w:pPr>
        <w:spacing w:line="360" w:lineRule="auto"/>
        <w:rPr>
          <w:rFonts w:ascii="Arial" w:hAnsi="Arial" w:cs="Arial"/>
          <w:sz w:val="22"/>
        </w:rPr>
      </w:pPr>
    </w:p>
    <w:p w14:paraId="262C8CA3" w14:textId="4D2FF9E1" w:rsidR="00545684" w:rsidRDefault="00545684" w:rsidP="00377D7E">
      <w:pPr>
        <w:pStyle w:val="Heading1"/>
      </w:pPr>
      <w:r w:rsidRPr="00377D7E">
        <w:lastRenderedPageBreak/>
        <w:t>References</w:t>
      </w:r>
    </w:p>
    <w:p w14:paraId="4FD51FD8" w14:textId="77777777" w:rsidR="00377D7E" w:rsidRPr="00377D7E" w:rsidRDefault="00377D7E" w:rsidP="00377D7E">
      <w:pPr>
        <w:spacing w:line="360" w:lineRule="auto"/>
        <w:jc w:val="both"/>
        <w:rPr>
          <w:rFonts w:ascii="Arial" w:hAnsi="Arial" w:cs="Arial"/>
          <w:sz w:val="22"/>
          <w:szCs w:val="20"/>
        </w:rPr>
      </w:pPr>
    </w:p>
    <w:p w14:paraId="29165642" w14:textId="77777777" w:rsidR="006105D3" w:rsidRPr="006105D3" w:rsidRDefault="006105D3" w:rsidP="006105D3">
      <w:pPr>
        <w:spacing w:line="360" w:lineRule="auto"/>
        <w:rPr>
          <w:rFonts w:ascii="Arial" w:hAnsi="Arial" w:cs="Arial"/>
          <w:sz w:val="22"/>
        </w:rPr>
      </w:pPr>
      <w:r w:rsidRPr="006105D3">
        <w:rPr>
          <w:rFonts w:ascii="Arial" w:hAnsi="Arial" w:cs="Arial"/>
          <w:sz w:val="22"/>
        </w:rPr>
        <w:t xml:space="preserve">Braun, V. and Clarke, V. (2021) </w:t>
      </w:r>
      <w:r w:rsidRPr="006105D3">
        <w:rPr>
          <w:rFonts w:ascii="Arial" w:hAnsi="Arial" w:cs="Arial"/>
          <w:i/>
          <w:iCs/>
          <w:sz w:val="22"/>
        </w:rPr>
        <w:t>Thematic Analysis: A Practical Guide</w:t>
      </w:r>
      <w:r w:rsidRPr="006105D3">
        <w:rPr>
          <w:rFonts w:ascii="Arial" w:hAnsi="Arial" w:cs="Arial"/>
          <w:sz w:val="22"/>
        </w:rPr>
        <w:t>. London: Sage.</w:t>
      </w:r>
    </w:p>
    <w:p w14:paraId="357798AC" w14:textId="440FF218" w:rsidR="00377D7E" w:rsidRPr="00377D7E" w:rsidRDefault="00377D7E" w:rsidP="00377D7E">
      <w:pPr>
        <w:spacing w:line="360" w:lineRule="auto"/>
        <w:rPr>
          <w:rFonts w:ascii="Arial" w:hAnsi="Arial" w:cs="Arial"/>
          <w:sz w:val="22"/>
        </w:rPr>
      </w:pPr>
      <w:r w:rsidRPr="00377D7E">
        <w:rPr>
          <w:rFonts w:ascii="Arial" w:hAnsi="Arial" w:cs="Arial"/>
          <w:sz w:val="22"/>
        </w:rPr>
        <w:t xml:space="preserve">Grist, R., Porter, J. and Stallard, P. (2017) ‘Mental health mobile apps for preadolescents and adolescents: A systematic review’, </w:t>
      </w:r>
      <w:r w:rsidRPr="00377D7E">
        <w:rPr>
          <w:rFonts w:ascii="Arial" w:hAnsi="Arial" w:cs="Arial"/>
          <w:i/>
          <w:iCs/>
          <w:sz w:val="22"/>
        </w:rPr>
        <w:t>Journal of Medical Internet Research</w:t>
      </w:r>
      <w:r w:rsidRPr="00377D7E">
        <w:rPr>
          <w:rFonts w:ascii="Arial" w:hAnsi="Arial" w:cs="Arial"/>
          <w:sz w:val="22"/>
        </w:rPr>
        <w:t xml:space="preserve">, 19(5), e176. Available at: </w:t>
      </w:r>
      <w:hyperlink r:id="rId8" w:history="1">
        <w:r w:rsidRPr="00377D7E">
          <w:rPr>
            <w:rStyle w:val="Hyperlink"/>
            <w:rFonts w:ascii="Arial" w:hAnsi="Arial" w:cs="Arial"/>
            <w:sz w:val="22"/>
          </w:rPr>
          <w:t>https://doi.org/10.2196/jmir.7336</w:t>
        </w:r>
      </w:hyperlink>
      <w:r>
        <w:rPr>
          <w:rFonts w:ascii="Arial" w:hAnsi="Arial" w:cs="Arial"/>
          <w:sz w:val="22"/>
        </w:rPr>
        <w:t xml:space="preserve"> </w:t>
      </w:r>
      <w:r w:rsidR="00F329CD">
        <w:rPr>
          <w:rFonts w:ascii="Arial" w:hAnsi="Arial" w:cs="Arial"/>
          <w:sz w:val="22"/>
        </w:rPr>
        <w:t xml:space="preserve"> (</w:t>
      </w:r>
      <w:r>
        <w:rPr>
          <w:rFonts w:ascii="Arial" w:hAnsi="Arial" w:cs="Arial"/>
          <w:sz w:val="22"/>
        </w:rPr>
        <w:t>Accessed</w:t>
      </w:r>
      <w:r w:rsidR="00F329CD">
        <w:rPr>
          <w:rFonts w:ascii="Arial" w:hAnsi="Arial" w:cs="Arial"/>
          <w:sz w:val="22"/>
        </w:rPr>
        <w:t xml:space="preserve">: </w:t>
      </w:r>
      <w:r>
        <w:rPr>
          <w:rFonts w:ascii="Arial" w:hAnsi="Arial" w:cs="Arial"/>
          <w:sz w:val="22"/>
        </w:rPr>
        <w:t>29</w:t>
      </w:r>
      <w:r w:rsidR="00F329CD">
        <w:rPr>
          <w:rFonts w:ascii="Arial" w:hAnsi="Arial" w:cs="Arial"/>
          <w:sz w:val="22"/>
        </w:rPr>
        <w:t xml:space="preserve"> June</w:t>
      </w:r>
      <w:r w:rsidR="00197DBE">
        <w:rPr>
          <w:rFonts w:ascii="Arial" w:hAnsi="Arial" w:cs="Arial"/>
          <w:sz w:val="22"/>
        </w:rPr>
        <w:t xml:space="preserve"> </w:t>
      </w:r>
      <w:r>
        <w:rPr>
          <w:rFonts w:ascii="Arial" w:hAnsi="Arial" w:cs="Arial"/>
          <w:sz w:val="22"/>
        </w:rPr>
        <w:t>2026)</w:t>
      </w:r>
    </w:p>
    <w:p w14:paraId="4828D10E" w14:textId="32C75DD5" w:rsidR="00377D7E" w:rsidRPr="00377D7E" w:rsidRDefault="00377D7E" w:rsidP="00377D7E">
      <w:pPr>
        <w:spacing w:line="360" w:lineRule="auto"/>
        <w:rPr>
          <w:rFonts w:ascii="Arial" w:hAnsi="Arial" w:cs="Arial"/>
          <w:sz w:val="22"/>
        </w:rPr>
      </w:pPr>
      <w:r w:rsidRPr="00377D7E">
        <w:rPr>
          <w:rFonts w:ascii="Arial" w:hAnsi="Arial" w:cs="Arial"/>
          <w:sz w:val="22"/>
        </w:rPr>
        <w:t xml:space="preserve">Milne-Ives, M., Lam, C., De Cock, C., Van Velthoven, M.H. and Meinert, E. (2023) ‘Mobile technologies for supporting mental health in youths: Scoping review of effectiveness, limitations and inclusivity’, </w:t>
      </w:r>
      <w:r w:rsidRPr="00377D7E">
        <w:rPr>
          <w:rFonts w:ascii="Arial" w:hAnsi="Arial" w:cs="Arial"/>
          <w:i/>
          <w:iCs/>
          <w:sz w:val="22"/>
        </w:rPr>
        <w:t>Journal of Medical Internet Research</w:t>
      </w:r>
      <w:r w:rsidRPr="00377D7E">
        <w:rPr>
          <w:rFonts w:ascii="Arial" w:hAnsi="Arial" w:cs="Arial"/>
          <w:sz w:val="22"/>
        </w:rPr>
        <w:t xml:space="preserve">, 25, e47621. Available at: </w:t>
      </w:r>
      <w:hyperlink r:id="rId9" w:tgtFrame="_new" w:history="1">
        <w:r w:rsidRPr="00377D7E">
          <w:rPr>
            <w:rStyle w:val="Hyperlink"/>
            <w:rFonts w:ascii="Arial" w:hAnsi="Arial" w:cs="Arial"/>
            <w:sz w:val="22"/>
          </w:rPr>
          <w:t>https://doi.org/10.2196/47621</w:t>
        </w:r>
      </w:hyperlink>
      <w:r>
        <w:rPr>
          <w:rFonts w:ascii="Arial" w:hAnsi="Arial" w:cs="Arial"/>
          <w:sz w:val="22"/>
        </w:rPr>
        <w:t xml:space="preserve"> </w:t>
      </w:r>
      <w:r w:rsidR="00F329CD">
        <w:rPr>
          <w:rFonts w:ascii="Arial" w:hAnsi="Arial" w:cs="Arial"/>
          <w:sz w:val="22"/>
        </w:rPr>
        <w:t xml:space="preserve"> (</w:t>
      </w:r>
      <w:r>
        <w:rPr>
          <w:rFonts w:ascii="Arial" w:hAnsi="Arial" w:cs="Arial"/>
          <w:sz w:val="22"/>
        </w:rPr>
        <w:t xml:space="preserve">Accessed </w:t>
      </w:r>
      <w:r w:rsidR="00F329CD">
        <w:rPr>
          <w:rFonts w:ascii="Arial" w:hAnsi="Arial" w:cs="Arial"/>
          <w:sz w:val="22"/>
        </w:rPr>
        <w:t>:</w:t>
      </w:r>
      <w:r w:rsidR="00197DBE">
        <w:rPr>
          <w:rFonts w:ascii="Arial" w:hAnsi="Arial" w:cs="Arial"/>
          <w:sz w:val="22"/>
        </w:rPr>
        <w:t xml:space="preserve"> </w:t>
      </w:r>
      <w:r>
        <w:rPr>
          <w:rFonts w:ascii="Arial" w:hAnsi="Arial" w:cs="Arial"/>
          <w:sz w:val="22"/>
        </w:rPr>
        <w:t>30</w:t>
      </w:r>
      <w:r w:rsidR="00F329CD">
        <w:rPr>
          <w:rFonts w:ascii="Arial" w:hAnsi="Arial" w:cs="Arial"/>
          <w:sz w:val="22"/>
        </w:rPr>
        <w:t xml:space="preserve"> June </w:t>
      </w:r>
      <w:r>
        <w:rPr>
          <w:rFonts w:ascii="Arial" w:hAnsi="Arial" w:cs="Arial"/>
          <w:sz w:val="22"/>
        </w:rPr>
        <w:t>2026)</w:t>
      </w:r>
    </w:p>
    <w:p w14:paraId="60E8E65E" w14:textId="62DF43A1" w:rsidR="00377D7E" w:rsidRPr="00377D7E" w:rsidRDefault="00377D7E" w:rsidP="00377D7E">
      <w:pPr>
        <w:spacing w:line="360" w:lineRule="auto"/>
        <w:rPr>
          <w:rFonts w:ascii="Arial" w:hAnsi="Arial" w:cs="Arial"/>
          <w:sz w:val="22"/>
        </w:rPr>
      </w:pPr>
      <w:r w:rsidRPr="00377D7E">
        <w:rPr>
          <w:rFonts w:ascii="Arial" w:hAnsi="Arial" w:cs="Arial"/>
          <w:sz w:val="22"/>
        </w:rPr>
        <w:t xml:space="preserve">NHS England (2024) </w:t>
      </w:r>
      <w:r w:rsidRPr="00377D7E">
        <w:rPr>
          <w:rFonts w:ascii="Arial" w:hAnsi="Arial" w:cs="Arial"/>
          <w:i/>
          <w:iCs/>
          <w:sz w:val="22"/>
        </w:rPr>
        <w:t>Mental Health Services Monthly Statistics</w:t>
      </w:r>
      <w:r w:rsidRPr="00377D7E">
        <w:rPr>
          <w:rFonts w:ascii="Arial" w:hAnsi="Arial" w:cs="Arial"/>
          <w:sz w:val="22"/>
        </w:rPr>
        <w:t>. Available at: https://www.england.nhs.uk/statistics/statistical-work-areas/mental-health-services-monthly-statistics/ (Accessed</w:t>
      </w:r>
      <w:r w:rsidR="00F329CD">
        <w:rPr>
          <w:rFonts w:ascii="Arial" w:hAnsi="Arial" w:cs="Arial"/>
          <w:sz w:val="22"/>
        </w:rPr>
        <w:t xml:space="preserve">: </w:t>
      </w:r>
      <w:r w:rsidRPr="00377D7E">
        <w:rPr>
          <w:rFonts w:ascii="Arial" w:hAnsi="Arial" w:cs="Arial"/>
          <w:sz w:val="22"/>
        </w:rPr>
        <w:t>5 July 2026).</w:t>
      </w:r>
    </w:p>
    <w:p w14:paraId="61DA8DA5" w14:textId="77777777" w:rsidR="00377D7E" w:rsidRPr="00377D7E" w:rsidRDefault="00377D7E" w:rsidP="00377D7E">
      <w:pPr>
        <w:spacing w:line="360" w:lineRule="auto"/>
        <w:rPr>
          <w:rFonts w:ascii="Arial" w:hAnsi="Arial" w:cs="Arial"/>
          <w:sz w:val="22"/>
        </w:rPr>
      </w:pPr>
      <w:r w:rsidRPr="00377D7E">
        <w:rPr>
          <w:rFonts w:ascii="Arial" w:hAnsi="Arial" w:cs="Arial"/>
          <w:sz w:val="22"/>
        </w:rPr>
        <w:t xml:space="preserve">Office for National Statistics (2023) </w:t>
      </w:r>
      <w:r w:rsidRPr="00377D7E">
        <w:rPr>
          <w:rFonts w:ascii="Arial" w:hAnsi="Arial" w:cs="Arial"/>
          <w:i/>
          <w:iCs/>
          <w:sz w:val="22"/>
        </w:rPr>
        <w:t>Children's and young people's mental health</w:t>
      </w:r>
      <w:r w:rsidRPr="00377D7E">
        <w:rPr>
          <w:rFonts w:ascii="Arial" w:hAnsi="Arial" w:cs="Arial"/>
          <w:sz w:val="22"/>
        </w:rPr>
        <w:t xml:space="preserve">. Available at: </w:t>
      </w:r>
      <w:hyperlink r:id="rId10" w:tgtFrame="_new" w:history="1">
        <w:r w:rsidRPr="00377D7E">
          <w:rPr>
            <w:rStyle w:val="Hyperlink"/>
            <w:rFonts w:ascii="Arial" w:hAnsi="Arial" w:cs="Arial"/>
            <w:sz w:val="22"/>
          </w:rPr>
          <w:t>https://www.ons.gov.uk/</w:t>
        </w:r>
      </w:hyperlink>
      <w:r w:rsidRPr="00377D7E">
        <w:rPr>
          <w:rFonts w:ascii="Arial" w:hAnsi="Arial" w:cs="Arial"/>
          <w:sz w:val="22"/>
        </w:rPr>
        <w:t xml:space="preserve"> (Accessed: 5 July 2026).</w:t>
      </w:r>
    </w:p>
    <w:p w14:paraId="1878E98E" w14:textId="179C5115" w:rsidR="00377D7E" w:rsidRPr="00377D7E" w:rsidRDefault="00377D7E" w:rsidP="00377D7E">
      <w:pPr>
        <w:spacing w:line="360" w:lineRule="auto"/>
        <w:rPr>
          <w:rFonts w:ascii="Arial" w:hAnsi="Arial" w:cs="Arial"/>
          <w:sz w:val="22"/>
        </w:rPr>
      </w:pPr>
      <w:r w:rsidRPr="00377D7E">
        <w:rPr>
          <w:rFonts w:ascii="Arial" w:hAnsi="Arial" w:cs="Arial"/>
          <w:sz w:val="22"/>
        </w:rPr>
        <w:t xml:space="preserve">Yoon, S., Park, E. and Cho, J. (2022) ‘Mental health mobile application self-help for adolescents exhibiting psychological distress: A single-case experimental design’, </w:t>
      </w:r>
      <w:r w:rsidRPr="00377D7E">
        <w:rPr>
          <w:rFonts w:ascii="Arial" w:hAnsi="Arial" w:cs="Arial"/>
          <w:i/>
          <w:iCs/>
          <w:sz w:val="22"/>
        </w:rPr>
        <w:t>Frontiers in Psychology</w:t>
      </w:r>
      <w:r w:rsidRPr="00377D7E">
        <w:rPr>
          <w:rFonts w:ascii="Arial" w:hAnsi="Arial" w:cs="Arial"/>
          <w:sz w:val="22"/>
        </w:rPr>
        <w:t xml:space="preserve">, 13, 1024501. Available at: </w:t>
      </w:r>
      <w:hyperlink r:id="rId11" w:history="1">
        <w:r w:rsidRPr="00377D7E">
          <w:rPr>
            <w:rStyle w:val="Hyperlink"/>
            <w:rFonts w:ascii="Arial" w:hAnsi="Arial" w:cs="Arial"/>
            <w:sz w:val="22"/>
          </w:rPr>
          <w:t>https://doi.org/10.3389/fpsyg.2022.1024501</w:t>
        </w:r>
      </w:hyperlink>
      <w:r>
        <w:rPr>
          <w:rFonts w:ascii="Arial" w:hAnsi="Arial" w:cs="Arial"/>
          <w:sz w:val="22"/>
        </w:rPr>
        <w:t xml:space="preserve"> </w:t>
      </w:r>
      <w:r w:rsidR="00F329CD">
        <w:rPr>
          <w:rFonts w:ascii="Arial" w:hAnsi="Arial" w:cs="Arial"/>
          <w:sz w:val="22"/>
        </w:rPr>
        <w:t>(</w:t>
      </w:r>
      <w:r>
        <w:rPr>
          <w:rFonts w:ascii="Arial" w:hAnsi="Arial" w:cs="Arial"/>
          <w:sz w:val="22"/>
        </w:rPr>
        <w:t>Accessed</w:t>
      </w:r>
      <w:r w:rsidR="00F329CD">
        <w:rPr>
          <w:rFonts w:ascii="Arial" w:hAnsi="Arial" w:cs="Arial"/>
          <w:sz w:val="22"/>
        </w:rPr>
        <w:t>:</w:t>
      </w:r>
      <w:r>
        <w:rPr>
          <w:rFonts w:ascii="Arial" w:hAnsi="Arial" w:cs="Arial"/>
          <w:sz w:val="22"/>
        </w:rPr>
        <w:t xml:space="preserve"> 4</w:t>
      </w:r>
      <w:r w:rsidR="00F329CD">
        <w:rPr>
          <w:rFonts w:ascii="Arial" w:hAnsi="Arial" w:cs="Arial"/>
          <w:sz w:val="22"/>
        </w:rPr>
        <w:t xml:space="preserve"> July </w:t>
      </w:r>
      <w:r>
        <w:rPr>
          <w:rFonts w:ascii="Arial" w:hAnsi="Arial" w:cs="Arial"/>
          <w:sz w:val="22"/>
        </w:rPr>
        <w:t>2026)</w:t>
      </w:r>
    </w:p>
    <w:p w14:paraId="754CEB55" w14:textId="77777777" w:rsidR="00545684" w:rsidRPr="004531A8" w:rsidRDefault="00545684" w:rsidP="00041A5A">
      <w:pPr>
        <w:spacing w:line="360" w:lineRule="auto"/>
        <w:rPr>
          <w:rFonts w:ascii="Arial" w:hAnsi="Arial" w:cs="Arial"/>
          <w:sz w:val="22"/>
        </w:rPr>
      </w:pPr>
    </w:p>
    <w:p w14:paraId="5BC91157" w14:textId="77777777" w:rsidR="00545684" w:rsidRPr="004531A8" w:rsidRDefault="00545684" w:rsidP="00041A5A">
      <w:pPr>
        <w:spacing w:line="360" w:lineRule="auto"/>
        <w:rPr>
          <w:rFonts w:ascii="Arial" w:hAnsi="Arial" w:cs="Arial"/>
          <w:sz w:val="22"/>
        </w:rPr>
      </w:pPr>
    </w:p>
    <w:sectPr w:rsidR="00545684" w:rsidRPr="004531A8"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DA00A" w14:textId="77777777" w:rsidR="00FD07C2" w:rsidRDefault="00FD07C2" w:rsidP="00545684">
      <w:pPr>
        <w:spacing w:after="0" w:line="240" w:lineRule="auto"/>
      </w:pPr>
      <w:r>
        <w:separator/>
      </w:r>
    </w:p>
  </w:endnote>
  <w:endnote w:type="continuationSeparator" w:id="0">
    <w:p w14:paraId="0F5F93AE" w14:textId="77777777" w:rsidR="00FD07C2" w:rsidRDefault="00FD07C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910DE" w14:textId="77777777" w:rsidR="00FD07C2" w:rsidRDefault="00FD07C2" w:rsidP="00545684">
      <w:pPr>
        <w:spacing w:after="0" w:line="240" w:lineRule="auto"/>
      </w:pPr>
      <w:r>
        <w:separator/>
      </w:r>
    </w:p>
  </w:footnote>
  <w:footnote w:type="continuationSeparator" w:id="0">
    <w:p w14:paraId="11FB64CD" w14:textId="77777777" w:rsidR="00FD07C2" w:rsidRDefault="00FD07C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A2627"/>
    <w:multiLevelType w:val="multilevel"/>
    <w:tmpl w:val="CBFA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93979"/>
    <w:multiLevelType w:val="multilevel"/>
    <w:tmpl w:val="F5C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FF4997"/>
    <w:multiLevelType w:val="multilevel"/>
    <w:tmpl w:val="E3FE0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
  </w:num>
  <w:num w:numId="2" w16cid:durableId="1789011970">
    <w:abstractNumId w:val="2"/>
  </w:num>
  <w:num w:numId="3" w16cid:durableId="873233864">
    <w:abstractNumId w:val="0"/>
  </w:num>
  <w:num w:numId="4" w16cid:durableId="561597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97DBE"/>
    <w:rsid w:val="00216C85"/>
    <w:rsid w:val="00260277"/>
    <w:rsid w:val="00273EDD"/>
    <w:rsid w:val="002974E5"/>
    <w:rsid w:val="002A15DA"/>
    <w:rsid w:val="002C3965"/>
    <w:rsid w:val="00321C4C"/>
    <w:rsid w:val="00362159"/>
    <w:rsid w:val="00377D7E"/>
    <w:rsid w:val="003B5B7F"/>
    <w:rsid w:val="00407523"/>
    <w:rsid w:val="00432F94"/>
    <w:rsid w:val="004531A8"/>
    <w:rsid w:val="004903AA"/>
    <w:rsid w:val="004947BF"/>
    <w:rsid w:val="004E6C3B"/>
    <w:rsid w:val="004E7447"/>
    <w:rsid w:val="00545684"/>
    <w:rsid w:val="00587034"/>
    <w:rsid w:val="006105D3"/>
    <w:rsid w:val="0061260B"/>
    <w:rsid w:val="00715990"/>
    <w:rsid w:val="00784670"/>
    <w:rsid w:val="007C5B37"/>
    <w:rsid w:val="007D14D0"/>
    <w:rsid w:val="007D702F"/>
    <w:rsid w:val="007F1E9C"/>
    <w:rsid w:val="00866B7B"/>
    <w:rsid w:val="008B7261"/>
    <w:rsid w:val="008E5015"/>
    <w:rsid w:val="009D1D1E"/>
    <w:rsid w:val="009F6363"/>
    <w:rsid w:val="00A035FD"/>
    <w:rsid w:val="00AE0F46"/>
    <w:rsid w:val="00C1324F"/>
    <w:rsid w:val="00D43EC6"/>
    <w:rsid w:val="00D769F0"/>
    <w:rsid w:val="00D835A8"/>
    <w:rsid w:val="00E614D4"/>
    <w:rsid w:val="00EA14C0"/>
    <w:rsid w:val="00EB5A1E"/>
    <w:rsid w:val="00EC68DA"/>
    <w:rsid w:val="00F079D3"/>
    <w:rsid w:val="00F278D4"/>
    <w:rsid w:val="00F329CD"/>
    <w:rsid w:val="00FB4301"/>
    <w:rsid w:val="00FD07C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77D7E"/>
    <w:pPr>
      <w:keepNext/>
      <w:keepLines/>
      <w:spacing w:before="240" w:after="0" w:line="360" w:lineRule="auto"/>
      <w:outlineLvl w:val="0"/>
    </w:pPr>
    <w:rPr>
      <w:rFonts w:ascii="Arial" w:eastAsiaTheme="majorEastAsia" w:hAnsi="Arial" w:cstheme="majorBidi"/>
      <w:b/>
      <w:sz w:val="2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7E"/>
    <w:rPr>
      <w:rFonts w:ascii="Arial" w:eastAsiaTheme="majorEastAsia" w:hAnsi="Arial" w:cstheme="majorBidi"/>
      <w:b/>
      <w:sz w:val="2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377D7E"/>
    <w:rPr>
      <w:color w:val="0563C1" w:themeColor="hyperlink"/>
      <w:u w:val="single"/>
    </w:rPr>
  </w:style>
  <w:style w:type="character" w:styleId="UnresolvedMention">
    <w:name w:val="Unresolved Mention"/>
    <w:basedOn w:val="DefaultParagraphFont"/>
    <w:uiPriority w:val="99"/>
    <w:semiHidden/>
    <w:unhideWhenUsed/>
    <w:rsid w:val="00377D7E"/>
    <w:rPr>
      <w:color w:val="605E5C"/>
      <w:shd w:val="clear" w:color="auto" w:fill="E1DFDD"/>
    </w:rPr>
  </w:style>
  <w:style w:type="paragraph" w:styleId="NormalWeb">
    <w:name w:val="Normal (Web)"/>
    <w:basedOn w:val="Normal"/>
    <w:uiPriority w:val="99"/>
    <w:semiHidden/>
    <w:unhideWhenUsed/>
    <w:rsid w:val="007C5B37"/>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jmir.733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2.1024501" TargetMode="External"/><Relationship Id="rId5" Type="http://schemas.openxmlformats.org/officeDocument/2006/relationships/footnotes" Target="footnotes.xml"/><Relationship Id="rId10"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hyperlink" Target="https://doi.org/10.2196/476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Fatima Ezzahra Zahir (2326547)</cp:lastModifiedBy>
  <cp:revision>9</cp:revision>
  <dcterms:created xsi:type="dcterms:W3CDTF">2026-07-05T05:06:00Z</dcterms:created>
  <dcterms:modified xsi:type="dcterms:W3CDTF">2026-07-06T11:25:00Z</dcterms:modified>
</cp:coreProperties>
</file>