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0AB" w:rsidRDefault="00AE30AB" w:rsidP="00AE30AB">
      <w:pPr>
        <w:spacing w:after="160" w:line="259" w:lineRule="auto"/>
        <w:jc w:val="left"/>
      </w:pPr>
      <w:bookmarkStart w:id="0" w:name="_Toc106654288"/>
      <w:bookmarkStart w:id="1" w:name="_Toc106751726"/>
    </w:p>
    <w:p w:rsidR="00AE30AB" w:rsidRDefault="00AE30AB" w:rsidP="00AE30AB">
      <w:pPr>
        <w:spacing w:after="160" w:line="259" w:lineRule="auto"/>
        <w:jc w:val="left"/>
      </w:pPr>
    </w:p>
    <w:p w:rsidR="00AE30AB" w:rsidRDefault="00AE30AB" w:rsidP="00AE30AB">
      <w:pPr>
        <w:spacing w:after="160" w:line="259" w:lineRule="auto"/>
        <w:jc w:val="left"/>
      </w:pPr>
    </w:p>
    <w:p w:rsidR="00AE30AB" w:rsidRDefault="00AE30AB" w:rsidP="00AE30AB">
      <w:pPr>
        <w:spacing w:after="160" w:line="259" w:lineRule="auto"/>
        <w:jc w:val="left"/>
      </w:pPr>
    </w:p>
    <w:p w:rsidR="00AE30AB" w:rsidRDefault="00AE30AB" w:rsidP="00AE30AB">
      <w:pPr>
        <w:spacing w:after="160" w:line="259" w:lineRule="auto"/>
        <w:jc w:val="left"/>
      </w:pPr>
    </w:p>
    <w:p w:rsidR="00AE30AB" w:rsidRDefault="00AE30AB" w:rsidP="00AE30AB">
      <w:pPr>
        <w:spacing w:after="160" w:line="259" w:lineRule="auto"/>
        <w:jc w:val="left"/>
      </w:pPr>
    </w:p>
    <w:p w:rsidR="00AE30AB" w:rsidRDefault="00AE30AB" w:rsidP="00AE30AB">
      <w:pPr>
        <w:spacing w:after="160" w:line="259" w:lineRule="auto"/>
        <w:jc w:val="left"/>
      </w:pPr>
    </w:p>
    <w:p w:rsidR="00AE30AB" w:rsidRDefault="00AE30AB" w:rsidP="00AE30AB">
      <w:pPr>
        <w:spacing w:after="160" w:line="259" w:lineRule="auto"/>
        <w:jc w:val="left"/>
      </w:pPr>
    </w:p>
    <w:p w:rsidR="00AE30AB" w:rsidRDefault="00AE30AB" w:rsidP="00AE30AB">
      <w:pPr>
        <w:spacing w:after="160" w:line="259" w:lineRule="auto"/>
        <w:jc w:val="left"/>
      </w:pPr>
    </w:p>
    <w:p w:rsidR="00AE30AB" w:rsidRDefault="00AE30AB" w:rsidP="00AE30AB">
      <w:pPr>
        <w:spacing w:after="160" w:line="259" w:lineRule="auto"/>
        <w:jc w:val="left"/>
      </w:pPr>
    </w:p>
    <w:p w:rsidR="00AE30AB" w:rsidRDefault="00AE30AB" w:rsidP="00AE30AB">
      <w:pPr>
        <w:spacing w:after="160" w:line="259" w:lineRule="auto"/>
        <w:jc w:val="left"/>
      </w:pPr>
    </w:p>
    <w:p w:rsidR="00AE30AB" w:rsidRDefault="00AE30AB" w:rsidP="00AE30AB">
      <w:pPr>
        <w:spacing w:after="160" w:line="259" w:lineRule="auto"/>
        <w:jc w:val="left"/>
      </w:pPr>
    </w:p>
    <w:p w:rsidR="00AE30AB" w:rsidRDefault="00AE30AB" w:rsidP="00AE30AB">
      <w:pPr>
        <w:spacing w:after="160" w:line="259" w:lineRule="auto"/>
        <w:jc w:val="left"/>
      </w:pPr>
    </w:p>
    <w:p w:rsidR="008D5148" w:rsidRPr="00AE30AB" w:rsidRDefault="00AE30AB" w:rsidP="00AE30AB">
      <w:pPr>
        <w:spacing w:after="160" w:line="259" w:lineRule="auto"/>
        <w:jc w:val="center"/>
        <w:rPr>
          <w:rFonts w:eastAsiaTheme="majorEastAsia" w:cs="Times New Roman"/>
          <w:b/>
          <w:i/>
          <w:sz w:val="36"/>
          <w:szCs w:val="36"/>
        </w:rPr>
      </w:pPr>
      <w:r w:rsidRPr="00AE30AB">
        <w:rPr>
          <w:rFonts w:cs="Times New Roman"/>
          <w:i/>
          <w:sz w:val="36"/>
          <w:szCs w:val="36"/>
        </w:rPr>
        <w:t xml:space="preserve">Management Accounting </w:t>
      </w:r>
      <w:r w:rsidR="008D5148" w:rsidRPr="00AE30AB">
        <w:rPr>
          <w:rFonts w:cs="Times New Roman"/>
          <w:i/>
          <w:sz w:val="36"/>
          <w:szCs w:val="36"/>
        </w:rPr>
        <w:br w:type="page"/>
      </w:r>
    </w:p>
    <w:sdt>
      <w:sdtPr>
        <w:rPr>
          <w:rFonts w:ascii="Times New Roman" w:eastAsiaTheme="minorHAnsi" w:hAnsi="Times New Roman" w:cstheme="minorBidi"/>
          <w:color w:val="auto"/>
          <w:sz w:val="24"/>
          <w:szCs w:val="22"/>
          <w:lang w:val="en-GB"/>
        </w:rPr>
        <w:id w:val="826932294"/>
        <w:docPartObj>
          <w:docPartGallery w:val="Table of Contents"/>
          <w:docPartUnique/>
        </w:docPartObj>
      </w:sdtPr>
      <w:sdtEndPr>
        <w:rPr>
          <w:b/>
          <w:bCs/>
          <w:noProof/>
        </w:rPr>
      </w:sdtEndPr>
      <w:sdtContent>
        <w:p w:rsidR="00AE30AB" w:rsidRPr="00AE30AB" w:rsidRDefault="00AE30AB">
          <w:pPr>
            <w:pStyle w:val="TOCHeading"/>
            <w:rPr>
              <w:rFonts w:ascii="Times New Roman" w:hAnsi="Times New Roman" w:cs="Times New Roman"/>
              <w:b/>
            </w:rPr>
          </w:pPr>
          <w:r w:rsidRPr="00AE30AB">
            <w:rPr>
              <w:rFonts w:ascii="Times New Roman" w:hAnsi="Times New Roman" w:cs="Times New Roman"/>
              <w:b/>
            </w:rPr>
            <w:t>Table of Conte</w:t>
          </w:r>
          <w:bookmarkStart w:id="2" w:name="_GoBack"/>
          <w:bookmarkEnd w:id="2"/>
          <w:r w:rsidRPr="00AE30AB">
            <w:rPr>
              <w:rFonts w:ascii="Times New Roman" w:hAnsi="Times New Roman" w:cs="Times New Roman"/>
              <w:b/>
            </w:rPr>
            <w:t>nts</w:t>
          </w:r>
        </w:p>
        <w:p w:rsidR="00EB2874" w:rsidRDefault="00AE30AB">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07358719" w:history="1">
            <w:r w:rsidR="00EB2874" w:rsidRPr="00863C73">
              <w:rPr>
                <w:rStyle w:val="Hyperlink"/>
                <w:noProof/>
              </w:rPr>
              <w:t>Task-1</w:t>
            </w:r>
            <w:r w:rsidR="00EB2874">
              <w:rPr>
                <w:noProof/>
                <w:webHidden/>
              </w:rPr>
              <w:tab/>
            </w:r>
            <w:r w:rsidR="00EB2874">
              <w:rPr>
                <w:noProof/>
                <w:webHidden/>
              </w:rPr>
              <w:fldChar w:fldCharType="begin"/>
            </w:r>
            <w:r w:rsidR="00EB2874">
              <w:rPr>
                <w:noProof/>
                <w:webHidden/>
              </w:rPr>
              <w:instrText xml:space="preserve"> PAGEREF _Toc107358719 \h </w:instrText>
            </w:r>
            <w:r w:rsidR="00EB2874">
              <w:rPr>
                <w:noProof/>
                <w:webHidden/>
              </w:rPr>
            </w:r>
            <w:r w:rsidR="00EB2874">
              <w:rPr>
                <w:noProof/>
                <w:webHidden/>
              </w:rPr>
              <w:fldChar w:fldCharType="separate"/>
            </w:r>
            <w:r w:rsidR="00EB2874">
              <w:rPr>
                <w:noProof/>
                <w:webHidden/>
              </w:rPr>
              <w:t>3</w:t>
            </w:r>
            <w:r w:rsidR="00EB2874">
              <w:rPr>
                <w:noProof/>
                <w:webHidden/>
              </w:rPr>
              <w:fldChar w:fldCharType="end"/>
            </w:r>
          </w:hyperlink>
        </w:p>
        <w:p w:rsidR="00EB2874" w:rsidRDefault="00EB2874">
          <w:pPr>
            <w:pStyle w:val="TOC2"/>
            <w:tabs>
              <w:tab w:val="right" w:leader="dot" w:pos="9350"/>
            </w:tabs>
            <w:rPr>
              <w:rFonts w:asciiTheme="minorHAnsi" w:eastAsiaTheme="minorEastAsia" w:hAnsiTheme="minorHAnsi"/>
              <w:noProof/>
              <w:sz w:val="22"/>
              <w:lang w:val="en-US"/>
            </w:rPr>
          </w:pPr>
          <w:hyperlink w:anchor="_Toc107358720" w:history="1">
            <w:r w:rsidRPr="00863C73">
              <w:rPr>
                <w:rStyle w:val="Hyperlink"/>
                <w:noProof/>
              </w:rPr>
              <w:t>1(a)</w:t>
            </w:r>
            <w:r>
              <w:rPr>
                <w:noProof/>
                <w:webHidden/>
              </w:rPr>
              <w:tab/>
            </w:r>
            <w:r>
              <w:rPr>
                <w:noProof/>
                <w:webHidden/>
              </w:rPr>
              <w:fldChar w:fldCharType="begin"/>
            </w:r>
            <w:r>
              <w:rPr>
                <w:noProof/>
                <w:webHidden/>
              </w:rPr>
              <w:instrText xml:space="preserve"> PAGEREF _Toc107358720 \h </w:instrText>
            </w:r>
            <w:r>
              <w:rPr>
                <w:noProof/>
                <w:webHidden/>
              </w:rPr>
            </w:r>
            <w:r>
              <w:rPr>
                <w:noProof/>
                <w:webHidden/>
              </w:rPr>
              <w:fldChar w:fldCharType="separate"/>
            </w:r>
            <w:r>
              <w:rPr>
                <w:noProof/>
                <w:webHidden/>
              </w:rPr>
              <w:t>3</w:t>
            </w:r>
            <w:r>
              <w:rPr>
                <w:noProof/>
                <w:webHidden/>
              </w:rPr>
              <w:fldChar w:fldCharType="end"/>
            </w:r>
          </w:hyperlink>
        </w:p>
        <w:p w:rsidR="00EB2874" w:rsidRDefault="00EB2874">
          <w:pPr>
            <w:pStyle w:val="TOC2"/>
            <w:tabs>
              <w:tab w:val="right" w:leader="dot" w:pos="9350"/>
            </w:tabs>
            <w:rPr>
              <w:rFonts w:asciiTheme="minorHAnsi" w:eastAsiaTheme="minorEastAsia" w:hAnsiTheme="minorHAnsi"/>
              <w:noProof/>
              <w:sz w:val="22"/>
              <w:lang w:val="en-US"/>
            </w:rPr>
          </w:pPr>
          <w:hyperlink w:anchor="_Toc107358721" w:history="1">
            <w:r w:rsidRPr="00863C73">
              <w:rPr>
                <w:rStyle w:val="Hyperlink"/>
                <w:noProof/>
              </w:rPr>
              <w:t>1(b)</w:t>
            </w:r>
            <w:r>
              <w:rPr>
                <w:noProof/>
                <w:webHidden/>
              </w:rPr>
              <w:tab/>
            </w:r>
            <w:r>
              <w:rPr>
                <w:noProof/>
                <w:webHidden/>
              </w:rPr>
              <w:fldChar w:fldCharType="begin"/>
            </w:r>
            <w:r>
              <w:rPr>
                <w:noProof/>
                <w:webHidden/>
              </w:rPr>
              <w:instrText xml:space="preserve"> PAGEREF _Toc107358721 \h </w:instrText>
            </w:r>
            <w:r>
              <w:rPr>
                <w:noProof/>
                <w:webHidden/>
              </w:rPr>
            </w:r>
            <w:r>
              <w:rPr>
                <w:noProof/>
                <w:webHidden/>
              </w:rPr>
              <w:fldChar w:fldCharType="separate"/>
            </w:r>
            <w:r>
              <w:rPr>
                <w:noProof/>
                <w:webHidden/>
              </w:rPr>
              <w:t>5</w:t>
            </w:r>
            <w:r>
              <w:rPr>
                <w:noProof/>
                <w:webHidden/>
              </w:rPr>
              <w:fldChar w:fldCharType="end"/>
            </w:r>
          </w:hyperlink>
        </w:p>
        <w:p w:rsidR="00EB2874" w:rsidRDefault="00EB2874">
          <w:pPr>
            <w:pStyle w:val="TOC2"/>
            <w:tabs>
              <w:tab w:val="right" w:leader="dot" w:pos="9350"/>
            </w:tabs>
            <w:rPr>
              <w:rFonts w:asciiTheme="minorHAnsi" w:eastAsiaTheme="minorEastAsia" w:hAnsiTheme="minorHAnsi"/>
              <w:noProof/>
              <w:sz w:val="22"/>
              <w:lang w:val="en-US"/>
            </w:rPr>
          </w:pPr>
          <w:hyperlink w:anchor="_Toc107358722" w:history="1">
            <w:r w:rsidRPr="00863C73">
              <w:rPr>
                <w:rStyle w:val="Hyperlink"/>
                <w:noProof/>
              </w:rPr>
              <w:t>1(c)</w:t>
            </w:r>
            <w:r>
              <w:rPr>
                <w:noProof/>
                <w:webHidden/>
              </w:rPr>
              <w:tab/>
            </w:r>
            <w:r>
              <w:rPr>
                <w:noProof/>
                <w:webHidden/>
              </w:rPr>
              <w:fldChar w:fldCharType="begin"/>
            </w:r>
            <w:r>
              <w:rPr>
                <w:noProof/>
                <w:webHidden/>
              </w:rPr>
              <w:instrText xml:space="preserve"> PAGEREF _Toc107358722 \h </w:instrText>
            </w:r>
            <w:r>
              <w:rPr>
                <w:noProof/>
                <w:webHidden/>
              </w:rPr>
            </w:r>
            <w:r>
              <w:rPr>
                <w:noProof/>
                <w:webHidden/>
              </w:rPr>
              <w:fldChar w:fldCharType="separate"/>
            </w:r>
            <w:r>
              <w:rPr>
                <w:noProof/>
                <w:webHidden/>
              </w:rPr>
              <w:t>6</w:t>
            </w:r>
            <w:r>
              <w:rPr>
                <w:noProof/>
                <w:webHidden/>
              </w:rPr>
              <w:fldChar w:fldCharType="end"/>
            </w:r>
          </w:hyperlink>
        </w:p>
        <w:p w:rsidR="00EB2874" w:rsidRDefault="00EB2874">
          <w:pPr>
            <w:pStyle w:val="TOC2"/>
            <w:tabs>
              <w:tab w:val="right" w:leader="dot" w:pos="9350"/>
            </w:tabs>
            <w:rPr>
              <w:rFonts w:asciiTheme="minorHAnsi" w:eastAsiaTheme="minorEastAsia" w:hAnsiTheme="minorHAnsi"/>
              <w:noProof/>
              <w:sz w:val="22"/>
              <w:lang w:val="en-US"/>
            </w:rPr>
          </w:pPr>
          <w:hyperlink w:anchor="_Toc107358723" w:history="1">
            <w:r w:rsidRPr="00863C73">
              <w:rPr>
                <w:rStyle w:val="Hyperlink"/>
                <w:noProof/>
              </w:rPr>
              <w:t>1(d)</w:t>
            </w:r>
            <w:r>
              <w:rPr>
                <w:noProof/>
                <w:webHidden/>
              </w:rPr>
              <w:tab/>
            </w:r>
            <w:r>
              <w:rPr>
                <w:noProof/>
                <w:webHidden/>
              </w:rPr>
              <w:fldChar w:fldCharType="begin"/>
            </w:r>
            <w:r>
              <w:rPr>
                <w:noProof/>
                <w:webHidden/>
              </w:rPr>
              <w:instrText xml:space="preserve"> PAGEREF _Toc107358723 \h </w:instrText>
            </w:r>
            <w:r>
              <w:rPr>
                <w:noProof/>
                <w:webHidden/>
              </w:rPr>
            </w:r>
            <w:r>
              <w:rPr>
                <w:noProof/>
                <w:webHidden/>
              </w:rPr>
              <w:fldChar w:fldCharType="separate"/>
            </w:r>
            <w:r>
              <w:rPr>
                <w:noProof/>
                <w:webHidden/>
              </w:rPr>
              <w:t>7</w:t>
            </w:r>
            <w:r>
              <w:rPr>
                <w:noProof/>
                <w:webHidden/>
              </w:rPr>
              <w:fldChar w:fldCharType="end"/>
            </w:r>
          </w:hyperlink>
        </w:p>
        <w:p w:rsidR="00EB2874" w:rsidRDefault="00EB2874">
          <w:pPr>
            <w:pStyle w:val="TOC1"/>
            <w:tabs>
              <w:tab w:val="right" w:leader="dot" w:pos="9350"/>
            </w:tabs>
            <w:rPr>
              <w:rFonts w:asciiTheme="minorHAnsi" w:eastAsiaTheme="minorEastAsia" w:hAnsiTheme="minorHAnsi"/>
              <w:noProof/>
              <w:sz w:val="22"/>
              <w:lang w:val="en-US"/>
            </w:rPr>
          </w:pPr>
          <w:hyperlink w:anchor="_Toc107358724" w:history="1">
            <w:r w:rsidRPr="00863C73">
              <w:rPr>
                <w:rStyle w:val="Hyperlink"/>
                <w:noProof/>
              </w:rPr>
              <w:t>Recommendations</w:t>
            </w:r>
            <w:r>
              <w:rPr>
                <w:noProof/>
                <w:webHidden/>
              </w:rPr>
              <w:tab/>
            </w:r>
            <w:r>
              <w:rPr>
                <w:noProof/>
                <w:webHidden/>
              </w:rPr>
              <w:fldChar w:fldCharType="begin"/>
            </w:r>
            <w:r>
              <w:rPr>
                <w:noProof/>
                <w:webHidden/>
              </w:rPr>
              <w:instrText xml:space="preserve"> PAGEREF _Toc107358724 \h </w:instrText>
            </w:r>
            <w:r>
              <w:rPr>
                <w:noProof/>
                <w:webHidden/>
              </w:rPr>
            </w:r>
            <w:r>
              <w:rPr>
                <w:noProof/>
                <w:webHidden/>
              </w:rPr>
              <w:fldChar w:fldCharType="separate"/>
            </w:r>
            <w:r>
              <w:rPr>
                <w:noProof/>
                <w:webHidden/>
              </w:rPr>
              <w:t>8</w:t>
            </w:r>
            <w:r>
              <w:rPr>
                <w:noProof/>
                <w:webHidden/>
              </w:rPr>
              <w:fldChar w:fldCharType="end"/>
            </w:r>
          </w:hyperlink>
        </w:p>
        <w:p w:rsidR="00EB2874" w:rsidRDefault="00EB2874">
          <w:pPr>
            <w:pStyle w:val="TOC1"/>
            <w:tabs>
              <w:tab w:val="right" w:leader="dot" w:pos="9350"/>
            </w:tabs>
            <w:rPr>
              <w:rFonts w:asciiTheme="minorHAnsi" w:eastAsiaTheme="minorEastAsia" w:hAnsiTheme="minorHAnsi"/>
              <w:noProof/>
              <w:sz w:val="22"/>
              <w:lang w:val="en-US"/>
            </w:rPr>
          </w:pPr>
          <w:hyperlink w:anchor="_Toc107358725" w:history="1">
            <w:r w:rsidRPr="00863C73">
              <w:rPr>
                <w:rStyle w:val="Hyperlink"/>
                <w:noProof/>
              </w:rPr>
              <w:t>Conclusion</w:t>
            </w:r>
            <w:r>
              <w:rPr>
                <w:noProof/>
                <w:webHidden/>
              </w:rPr>
              <w:tab/>
            </w:r>
            <w:r>
              <w:rPr>
                <w:noProof/>
                <w:webHidden/>
              </w:rPr>
              <w:fldChar w:fldCharType="begin"/>
            </w:r>
            <w:r>
              <w:rPr>
                <w:noProof/>
                <w:webHidden/>
              </w:rPr>
              <w:instrText xml:space="preserve"> PAGEREF _Toc107358725 \h </w:instrText>
            </w:r>
            <w:r>
              <w:rPr>
                <w:noProof/>
                <w:webHidden/>
              </w:rPr>
            </w:r>
            <w:r>
              <w:rPr>
                <w:noProof/>
                <w:webHidden/>
              </w:rPr>
              <w:fldChar w:fldCharType="separate"/>
            </w:r>
            <w:r>
              <w:rPr>
                <w:noProof/>
                <w:webHidden/>
              </w:rPr>
              <w:t>8</w:t>
            </w:r>
            <w:r>
              <w:rPr>
                <w:noProof/>
                <w:webHidden/>
              </w:rPr>
              <w:fldChar w:fldCharType="end"/>
            </w:r>
          </w:hyperlink>
        </w:p>
        <w:p w:rsidR="00EB2874" w:rsidRDefault="00EB2874">
          <w:pPr>
            <w:pStyle w:val="TOC1"/>
            <w:tabs>
              <w:tab w:val="right" w:leader="dot" w:pos="9350"/>
            </w:tabs>
            <w:rPr>
              <w:rFonts w:asciiTheme="minorHAnsi" w:eastAsiaTheme="minorEastAsia" w:hAnsiTheme="minorHAnsi"/>
              <w:noProof/>
              <w:sz w:val="22"/>
              <w:lang w:val="en-US"/>
            </w:rPr>
          </w:pPr>
          <w:hyperlink w:anchor="_Toc107358726" w:history="1">
            <w:r w:rsidRPr="00863C73">
              <w:rPr>
                <w:rStyle w:val="Hyperlink"/>
                <w:noProof/>
              </w:rPr>
              <w:t>Task-2</w:t>
            </w:r>
            <w:r>
              <w:rPr>
                <w:noProof/>
                <w:webHidden/>
              </w:rPr>
              <w:tab/>
            </w:r>
            <w:r>
              <w:rPr>
                <w:noProof/>
                <w:webHidden/>
              </w:rPr>
              <w:fldChar w:fldCharType="begin"/>
            </w:r>
            <w:r>
              <w:rPr>
                <w:noProof/>
                <w:webHidden/>
              </w:rPr>
              <w:instrText xml:space="preserve"> PAGEREF _Toc107358726 \h </w:instrText>
            </w:r>
            <w:r>
              <w:rPr>
                <w:noProof/>
                <w:webHidden/>
              </w:rPr>
            </w:r>
            <w:r>
              <w:rPr>
                <w:noProof/>
                <w:webHidden/>
              </w:rPr>
              <w:fldChar w:fldCharType="separate"/>
            </w:r>
            <w:r>
              <w:rPr>
                <w:noProof/>
                <w:webHidden/>
              </w:rPr>
              <w:t>10</w:t>
            </w:r>
            <w:r>
              <w:rPr>
                <w:noProof/>
                <w:webHidden/>
              </w:rPr>
              <w:fldChar w:fldCharType="end"/>
            </w:r>
          </w:hyperlink>
        </w:p>
        <w:p w:rsidR="00EB2874" w:rsidRDefault="00EB2874">
          <w:pPr>
            <w:pStyle w:val="TOC2"/>
            <w:tabs>
              <w:tab w:val="right" w:leader="dot" w:pos="9350"/>
            </w:tabs>
            <w:rPr>
              <w:rFonts w:asciiTheme="minorHAnsi" w:eastAsiaTheme="minorEastAsia" w:hAnsiTheme="minorHAnsi"/>
              <w:noProof/>
              <w:sz w:val="22"/>
              <w:lang w:val="en-US"/>
            </w:rPr>
          </w:pPr>
          <w:hyperlink w:anchor="_Toc107358727" w:history="1">
            <w:r w:rsidRPr="00863C73">
              <w:rPr>
                <w:rStyle w:val="Hyperlink"/>
                <w:noProof/>
              </w:rPr>
              <w:t>2(a)</w:t>
            </w:r>
            <w:r>
              <w:rPr>
                <w:noProof/>
                <w:webHidden/>
              </w:rPr>
              <w:tab/>
            </w:r>
            <w:r>
              <w:rPr>
                <w:noProof/>
                <w:webHidden/>
              </w:rPr>
              <w:fldChar w:fldCharType="begin"/>
            </w:r>
            <w:r>
              <w:rPr>
                <w:noProof/>
                <w:webHidden/>
              </w:rPr>
              <w:instrText xml:space="preserve"> PAGEREF _Toc107358727 \h </w:instrText>
            </w:r>
            <w:r>
              <w:rPr>
                <w:noProof/>
                <w:webHidden/>
              </w:rPr>
            </w:r>
            <w:r>
              <w:rPr>
                <w:noProof/>
                <w:webHidden/>
              </w:rPr>
              <w:fldChar w:fldCharType="separate"/>
            </w:r>
            <w:r>
              <w:rPr>
                <w:noProof/>
                <w:webHidden/>
              </w:rPr>
              <w:t>10</w:t>
            </w:r>
            <w:r>
              <w:rPr>
                <w:noProof/>
                <w:webHidden/>
              </w:rPr>
              <w:fldChar w:fldCharType="end"/>
            </w:r>
          </w:hyperlink>
        </w:p>
        <w:p w:rsidR="00EB2874" w:rsidRDefault="00EB2874">
          <w:pPr>
            <w:pStyle w:val="TOC2"/>
            <w:tabs>
              <w:tab w:val="right" w:leader="dot" w:pos="9350"/>
            </w:tabs>
            <w:rPr>
              <w:rFonts w:asciiTheme="minorHAnsi" w:eastAsiaTheme="minorEastAsia" w:hAnsiTheme="minorHAnsi"/>
              <w:noProof/>
              <w:sz w:val="22"/>
              <w:lang w:val="en-US"/>
            </w:rPr>
          </w:pPr>
          <w:hyperlink w:anchor="_Toc107358728" w:history="1">
            <w:r w:rsidRPr="00863C73">
              <w:rPr>
                <w:rStyle w:val="Hyperlink"/>
                <w:noProof/>
              </w:rPr>
              <w:t>2(b)</w:t>
            </w:r>
            <w:r>
              <w:rPr>
                <w:noProof/>
                <w:webHidden/>
              </w:rPr>
              <w:tab/>
            </w:r>
            <w:r>
              <w:rPr>
                <w:noProof/>
                <w:webHidden/>
              </w:rPr>
              <w:fldChar w:fldCharType="begin"/>
            </w:r>
            <w:r>
              <w:rPr>
                <w:noProof/>
                <w:webHidden/>
              </w:rPr>
              <w:instrText xml:space="preserve"> PAGEREF _Toc107358728 \h </w:instrText>
            </w:r>
            <w:r>
              <w:rPr>
                <w:noProof/>
                <w:webHidden/>
              </w:rPr>
            </w:r>
            <w:r>
              <w:rPr>
                <w:noProof/>
                <w:webHidden/>
              </w:rPr>
              <w:fldChar w:fldCharType="separate"/>
            </w:r>
            <w:r>
              <w:rPr>
                <w:noProof/>
                <w:webHidden/>
              </w:rPr>
              <w:t>10</w:t>
            </w:r>
            <w:r>
              <w:rPr>
                <w:noProof/>
                <w:webHidden/>
              </w:rPr>
              <w:fldChar w:fldCharType="end"/>
            </w:r>
          </w:hyperlink>
        </w:p>
        <w:p w:rsidR="00EB2874" w:rsidRDefault="00EB2874">
          <w:pPr>
            <w:pStyle w:val="TOC2"/>
            <w:tabs>
              <w:tab w:val="right" w:leader="dot" w:pos="9350"/>
            </w:tabs>
            <w:rPr>
              <w:rFonts w:asciiTheme="minorHAnsi" w:eastAsiaTheme="minorEastAsia" w:hAnsiTheme="minorHAnsi"/>
              <w:noProof/>
              <w:sz w:val="22"/>
              <w:lang w:val="en-US"/>
            </w:rPr>
          </w:pPr>
          <w:hyperlink w:anchor="_Toc107358729" w:history="1">
            <w:r w:rsidRPr="00863C73">
              <w:rPr>
                <w:rStyle w:val="Hyperlink"/>
                <w:noProof/>
              </w:rPr>
              <w:t>2(c)</w:t>
            </w:r>
            <w:r>
              <w:rPr>
                <w:noProof/>
                <w:webHidden/>
              </w:rPr>
              <w:tab/>
            </w:r>
            <w:r>
              <w:rPr>
                <w:noProof/>
                <w:webHidden/>
              </w:rPr>
              <w:fldChar w:fldCharType="begin"/>
            </w:r>
            <w:r>
              <w:rPr>
                <w:noProof/>
                <w:webHidden/>
              </w:rPr>
              <w:instrText xml:space="preserve"> PAGEREF _Toc107358729 \h </w:instrText>
            </w:r>
            <w:r>
              <w:rPr>
                <w:noProof/>
                <w:webHidden/>
              </w:rPr>
            </w:r>
            <w:r>
              <w:rPr>
                <w:noProof/>
                <w:webHidden/>
              </w:rPr>
              <w:fldChar w:fldCharType="separate"/>
            </w:r>
            <w:r>
              <w:rPr>
                <w:noProof/>
                <w:webHidden/>
              </w:rPr>
              <w:t>11</w:t>
            </w:r>
            <w:r>
              <w:rPr>
                <w:noProof/>
                <w:webHidden/>
              </w:rPr>
              <w:fldChar w:fldCharType="end"/>
            </w:r>
          </w:hyperlink>
        </w:p>
        <w:p w:rsidR="00EB2874" w:rsidRDefault="00EB2874">
          <w:pPr>
            <w:pStyle w:val="TOC1"/>
            <w:tabs>
              <w:tab w:val="right" w:leader="dot" w:pos="9350"/>
            </w:tabs>
            <w:rPr>
              <w:rFonts w:asciiTheme="minorHAnsi" w:eastAsiaTheme="minorEastAsia" w:hAnsiTheme="minorHAnsi"/>
              <w:noProof/>
              <w:sz w:val="22"/>
              <w:lang w:val="en-US"/>
            </w:rPr>
          </w:pPr>
          <w:hyperlink w:anchor="_Toc107358730" w:history="1">
            <w:r w:rsidRPr="00863C73">
              <w:rPr>
                <w:rStyle w:val="Hyperlink"/>
                <w:noProof/>
              </w:rPr>
              <w:t>References</w:t>
            </w:r>
            <w:r>
              <w:rPr>
                <w:noProof/>
                <w:webHidden/>
              </w:rPr>
              <w:tab/>
            </w:r>
            <w:r>
              <w:rPr>
                <w:noProof/>
                <w:webHidden/>
              </w:rPr>
              <w:fldChar w:fldCharType="begin"/>
            </w:r>
            <w:r>
              <w:rPr>
                <w:noProof/>
                <w:webHidden/>
              </w:rPr>
              <w:instrText xml:space="preserve"> PAGEREF _Toc107358730 \h </w:instrText>
            </w:r>
            <w:r>
              <w:rPr>
                <w:noProof/>
                <w:webHidden/>
              </w:rPr>
            </w:r>
            <w:r>
              <w:rPr>
                <w:noProof/>
                <w:webHidden/>
              </w:rPr>
              <w:fldChar w:fldCharType="separate"/>
            </w:r>
            <w:r>
              <w:rPr>
                <w:noProof/>
                <w:webHidden/>
              </w:rPr>
              <w:t>12</w:t>
            </w:r>
            <w:r>
              <w:rPr>
                <w:noProof/>
                <w:webHidden/>
              </w:rPr>
              <w:fldChar w:fldCharType="end"/>
            </w:r>
          </w:hyperlink>
        </w:p>
        <w:p w:rsidR="00EB2874" w:rsidRDefault="00EB2874">
          <w:pPr>
            <w:pStyle w:val="TOC1"/>
            <w:tabs>
              <w:tab w:val="right" w:leader="dot" w:pos="9350"/>
            </w:tabs>
            <w:rPr>
              <w:rFonts w:asciiTheme="minorHAnsi" w:eastAsiaTheme="minorEastAsia" w:hAnsiTheme="minorHAnsi"/>
              <w:noProof/>
              <w:sz w:val="22"/>
              <w:lang w:val="en-US"/>
            </w:rPr>
          </w:pPr>
          <w:hyperlink w:anchor="_Toc107358731" w:history="1">
            <w:r w:rsidRPr="00863C73">
              <w:rPr>
                <w:rStyle w:val="Hyperlink"/>
                <w:noProof/>
                <w:lang w:val="en-US"/>
              </w:rPr>
              <w:t>Appendices</w:t>
            </w:r>
            <w:r>
              <w:rPr>
                <w:noProof/>
                <w:webHidden/>
              </w:rPr>
              <w:tab/>
            </w:r>
            <w:r>
              <w:rPr>
                <w:noProof/>
                <w:webHidden/>
              </w:rPr>
              <w:fldChar w:fldCharType="begin"/>
            </w:r>
            <w:r>
              <w:rPr>
                <w:noProof/>
                <w:webHidden/>
              </w:rPr>
              <w:instrText xml:space="preserve"> PAGEREF _Toc107358731 \h </w:instrText>
            </w:r>
            <w:r>
              <w:rPr>
                <w:noProof/>
                <w:webHidden/>
              </w:rPr>
            </w:r>
            <w:r>
              <w:rPr>
                <w:noProof/>
                <w:webHidden/>
              </w:rPr>
              <w:fldChar w:fldCharType="separate"/>
            </w:r>
            <w:r>
              <w:rPr>
                <w:noProof/>
                <w:webHidden/>
              </w:rPr>
              <w:t>13</w:t>
            </w:r>
            <w:r>
              <w:rPr>
                <w:noProof/>
                <w:webHidden/>
              </w:rPr>
              <w:fldChar w:fldCharType="end"/>
            </w:r>
          </w:hyperlink>
        </w:p>
        <w:p w:rsidR="00AE30AB" w:rsidRDefault="00AE30AB">
          <w:r>
            <w:rPr>
              <w:b/>
              <w:bCs/>
              <w:noProof/>
            </w:rPr>
            <w:fldChar w:fldCharType="end"/>
          </w:r>
        </w:p>
      </w:sdtContent>
    </w:sdt>
    <w:p w:rsidR="00AE30AB" w:rsidRDefault="00AE30AB">
      <w:pPr>
        <w:spacing w:after="160" w:line="259" w:lineRule="auto"/>
        <w:jc w:val="left"/>
        <w:rPr>
          <w:rFonts w:eastAsiaTheme="majorEastAsia" w:cstheme="majorBidi"/>
          <w:b/>
          <w:sz w:val="32"/>
          <w:szCs w:val="32"/>
        </w:rPr>
      </w:pPr>
      <w:r>
        <w:br w:type="page"/>
      </w:r>
    </w:p>
    <w:p w:rsidR="008D5148" w:rsidRDefault="008D5148" w:rsidP="008D5148">
      <w:pPr>
        <w:pStyle w:val="Heading1"/>
      </w:pPr>
      <w:bookmarkStart w:id="3" w:name="_Toc107358719"/>
      <w:r>
        <w:lastRenderedPageBreak/>
        <w:t>Task-1</w:t>
      </w:r>
      <w:bookmarkEnd w:id="3"/>
    </w:p>
    <w:p w:rsidR="00FD1F02" w:rsidRDefault="008D5148" w:rsidP="00FD1F02">
      <w:pPr>
        <w:pStyle w:val="Heading2"/>
      </w:pPr>
      <w:bookmarkStart w:id="4" w:name="_Toc107358720"/>
      <w:bookmarkEnd w:id="0"/>
      <w:bookmarkEnd w:id="1"/>
      <w:r>
        <w:t>1(a)</w:t>
      </w:r>
      <w:bookmarkEnd w:id="4"/>
    </w:p>
    <w:p w:rsidR="00FD1F02" w:rsidRPr="00DC3DA3" w:rsidRDefault="00FD1F02" w:rsidP="00FD1F02">
      <w:r>
        <w:t xml:space="preserve">Marginal costing statement for </w:t>
      </w:r>
      <w:r w:rsidRPr="00DC3DA3">
        <w:t>Wheelchairs</w:t>
      </w:r>
    </w:p>
    <w:tbl>
      <w:tblPr>
        <w:tblStyle w:val="ListTable3-Accent3"/>
        <w:tblW w:w="0" w:type="auto"/>
        <w:tblLook w:val="04A0" w:firstRow="1" w:lastRow="0" w:firstColumn="1" w:lastColumn="0" w:noHBand="0" w:noVBand="1"/>
      </w:tblPr>
      <w:tblGrid>
        <w:gridCol w:w="4495"/>
        <w:gridCol w:w="2520"/>
        <w:gridCol w:w="2320"/>
      </w:tblGrid>
      <w:tr w:rsidR="00FD1F02" w:rsidRPr="001D67F2" w:rsidTr="00FD1F02">
        <w:trPr>
          <w:cnfStyle w:val="100000000000" w:firstRow="1" w:lastRow="0" w:firstColumn="0" w:lastColumn="0" w:oddVBand="0" w:evenVBand="0" w:oddHBand="0" w:evenHBand="0" w:firstRowFirstColumn="0" w:firstRowLastColumn="0" w:lastRowFirstColumn="0" w:lastRowLastColumn="0"/>
          <w:trHeight w:val="527"/>
        </w:trPr>
        <w:tc>
          <w:tcPr>
            <w:cnfStyle w:val="001000000100" w:firstRow="0" w:lastRow="0" w:firstColumn="1" w:lastColumn="0" w:oddVBand="0" w:evenVBand="0" w:oddHBand="0" w:evenHBand="0" w:firstRowFirstColumn="1" w:firstRowLastColumn="0" w:lastRowFirstColumn="0" w:lastRowLastColumn="0"/>
            <w:tcW w:w="4495" w:type="dxa"/>
          </w:tcPr>
          <w:p w:rsidR="00FD1F02" w:rsidRPr="001D67F2" w:rsidRDefault="00FD1F02" w:rsidP="00D81940">
            <w:pPr>
              <w:rPr>
                <w:b w:val="0"/>
              </w:rPr>
            </w:pPr>
            <w:r w:rsidRPr="001D67F2">
              <w:t>Particulars</w:t>
            </w:r>
          </w:p>
        </w:tc>
        <w:tc>
          <w:tcPr>
            <w:tcW w:w="2520" w:type="dxa"/>
          </w:tcPr>
          <w:p w:rsidR="00FD1F02" w:rsidRPr="001D67F2" w:rsidRDefault="00FD1F02"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c>
          <w:tcPr>
            <w:tcW w:w="2320" w:type="dxa"/>
          </w:tcPr>
          <w:p w:rsidR="00FD1F02" w:rsidRPr="001D67F2" w:rsidRDefault="00FD1F02"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8D5148">
            <w:r>
              <w:t>Sales Revenue (</w:t>
            </w:r>
            <w:r w:rsidR="008D5148">
              <w:t>880*10</w:t>
            </w:r>
            <w:r w:rsidRPr="001D67F2">
              <w:t>)</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8800.00</w:t>
            </w: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sidRPr="001D67F2">
              <w:t xml:space="preserve">Less: </w:t>
            </w:r>
            <w:r>
              <w:rPr>
                <w:b w:val="0"/>
              </w:rPr>
              <w:t>COGS</w:t>
            </w:r>
            <w:r w:rsidRPr="001D67F2">
              <w:t xml:space="preserve"> </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8D5148" w:rsidP="00D81940">
            <w:r>
              <w:t xml:space="preserve">Amount of inventory at the beginning </w:t>
            </w:r>
            <w:r w:rsidR="00FD1F02" w:rsidRPr="001D67F2">
              <w:t xml:space="preserve"> </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rsidRPr="001D67F2">
              <w:t>0</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rsidRPr="001D67F2">
              <w:t xml:space="preserve">Add: </w:t>
            </w:r>
            <w:r w:rsidR="008D5148">
              <w:t>VC</w:t>
            </w:r>
            <w:r>
              <w:t>(10*565)</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t>5650.00</w:t>
            </w: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Pr>
                <w:b w:val="0"/>
              </w:rPr>
              <w:t>Available goods for use</w:t>
            </w:r>
            <w:r w:rsidRPr="001D67F2">
              <w:t xml:space="preserve"> </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5650.00</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rsidRPr="001D67F2">
              <w:t xml:space="preserve">Less: </w:t>
            </w:r>
            <w:r w:rsidR="008D5148">
              <w:t>Amount of inventory at the end</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t>0</w:t>
            </w: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rsidRPr="001D67F2">
              <w:t>(</w:t>
            </w:r>
            <w:r>
              <w:t>5650.00</w:t>
            </w:r>
            <w:r w:rsidRPr="001D67F2">
              <w:t>)</w:t>
            </w: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332A28" w:rsidRDefault="00FD1F02" w:rsidP="00D81940">
            <w:r>
              <w:t>Less: additional variable costs (32.068*10)</w:t>
            </w:r>
          </w:p>
        </w:tc>
        <w:tc>
          <w:tcPr>
            <w:tcW w:w="2520" w:type="dxa"/>
          </w:tcPr>
          <w:p w:rsidR="00FD1F02" w:rsidRPr="00332A28" w:rsidRDefault="00FD1F02"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FD1F02" w:rsidRPr="00332A28" w:rsidRDefault="00FD1F02" w:rsidP="00D81940">
            <w:pPr>
              <w:cnfStyle w:val="000000100000" w:firstRow="0" w:lastRow="0" w:firstColumn="0" w:lastColumn="0" w:oddVBand="0" w:evenVBand="0" w:oddHBand="1" w:evenHBand="0" w:firstRowFirstColumn="0" w:firstRowLastColumn="0" w:lastRowFirstColumn="0" w:lastRowLastColumn="0"/>
            </w:pPr>
            <w:r>
              <w:t>(320.68)</w:t>
            </w: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332A28" w:rsidRDefault="008D5148" w:rsidP="008D5148">
            <w:pPr>
              <w:rPr>
                <w:b w:val="0"/>
              </w:rPr>
            </w:pPr>
            <w:r>
              <w:t>Contribution Margin-CM</w:t>
            </w:r>
          </w:p>
        </w:tc>
        <w:tc>
          <w:tcPr>
            <w:tcW w:w="2520" w:type="dxa"/>
          </w:tcPr>
          <w:p w:rsidR="00FD1F02" w:rsidRPr="00332A28" w:rsidRDefault="00FD1F02"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FD1F02" w:rsidRPr="00332A28" w:rsidRDefault="00FD1F02" w:rsidP="00D81940">
            <w:pPr>
              <w:cnfStyle w:val="000000000000" w:firstRow="0" w:lastRow="0" w:firstColumn="0" w:lastColumn="0" w:oddVBand="0" w:evenVBand="0" w:oddHBand="0" w:evenHBand="0" w:firstRowFirstColumn="0" w:firstRowLastColumn="0" w:lastRowFirstColumn="0" w:lastRowLastColumn="0"/>
              <w:rPr>
                <w:b/>
              </w:rPr>
            </w:pPr>
            <w:r>
              <w:rPr>
                <w:b/>
              </w:rPr>
              <w:t>2829.32</w:t>
            </w: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t xml:space="preserve">Less: </w:t>
            </w:r>
            <w:r w:rsidR="008D5148">
              <w:t>Overhead (Fixed)</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2142.32</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(2142.32)</w:t>
            </w: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sidRPr="001D67F2">
              <w:t xml:space="preserve">Net </w:t>
            </w:r>
            <w:r>
              <w:rPr>
                <w:b w:val="0"/>
              </w:rPr>
              <w:t xml:space="preserve">Income </w:t>
            </w:r>
            <w:r w:rsidRPr="001D67F2">
              <w:t xml:space="preserve"> </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rPr>
                <w:b/>
              </w:rPr>
            </w:pPr>
            <w:r>
              <w:rPr>
                <w:b/>
              </w:rPr>
              <w:t>687.00</w:t>
            </w:r>
          </w:p>
        </w:tc>
      </w:tr>
    </w:tbl>
    <w:p w:rsidR="00D81940" w:rsidRDefault="00D81940"/>
    <w:p w:rsidR="00FD1F02" w:rsidRDefault="00FD1F02">
      <w:r>
        <w:t>Marginal costing statement for Hoists</w:t>
      </w:r>
    </w:p>
    <w:tbl>
      <w:tblPr>
        <w:tblStyle w:val="GridTable2-Accent3"/>
        <w:tblW w:w="0" w:type="auto"/>
        <w:tblLook w:val="04A0" w:firstRow="1" w:lastRow="0" w:firstColumn="1" w:lastColumn="0" w:noHBand="0" w:noVBand="1"/>
      </w:tblPr>
      <w:tblGrid>
        <w:gridCol w:w="4495"/>
        <w:gridCol w:w="2520"/>
        <w:gridCol w:w="2320"/>
      </w:tblGrid>
      <w:tr w:rsidR="00FD1F02" w:rsidRPr="001D67F2" w:rsidTr="00FD1F02">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sidRPr="001D67F2">
              <w:t>Particulars</w:t>
            </w:r>
          </w:p>
        </w:tc>
        <w:tc>
          <w:tcPr>
            <w:tcW w:w="2520" w:type="dxa"/>
          </w:tcPr>
          <w:p w:rsidR="00FD1F02" w:rsidRPr="001D67F2" w:rsidRDefault="00FD1F02"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c>
          <w:tcPr>
            <w:tcW w:w="2320" w:type="dxa"/>
          </w:tcPr>
          <w:p w:rsidR="00FD1F02" w:rsidRPr="001D67F2" w:rsidRDefault="00FD1F02"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8D5148">
            <w:r>
              <w:t>Sales Revenue (</w:t>
            </w:r>
            <w:r w:rsidR="008D5148">
              <w:t>730*10</w:t>
            </w:r>
            <w:r w:rsidRPr="001D67F2">
              <w:t>)</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7300.00</w:t>
            </w: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sidRPr="001D67F2">
              <w:t xml:space="preserve">Less: </w:t>
            </w:r>
            <w:r>
              <w:rPr>
                <w:b w:val="0"/>
              </w:rPr>
              <w:t>COGS</w:t>
            </w:r>
            <w:r w:rsidRPr="001D67F2">
              <w:t xml:space="preserve"> </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8D5148" w:rsidP="00D81940">
            <w:r>
              <w:t xml:space="preserve">Amount of inventory at the beginning </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rsidRPr="001D67F2">
              <w:t>0</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rsidRPr="001D67F2">
              <w:t xml:space="preserve">Add: </w:t>
            </w:r>
            <w:r w:rsidR="008D5148">
              <w:t>VC</w:t>
            </w:r>
            <w:r>
              <w:t>(10*744)</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t>7440.00</w:t>
            </w: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Pr>
                <w:b w:val="0"/>
              </w:rPr>
              <w:t>Available goods for use</w:t>
            </w:r>
            <w:r w:rsidRPr="001D67F2">
              <w:t xml:space="preserve"> </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7440.00</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rsidRPr="001D67F2">
              <w:t xml:space="preserve">Less: </w:t>
            </w:r>
            <w:r w:rsidR="008D5148">
              <w:t>Amount of inventory at the end</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t>0</w:t>
            </w: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rsidRPr="001D67F2">
              <w:t>(</w:t>
            </w:r>
            <w:r>
              <w:t>7440.00</w:t>
            </w:r>
            <w:r w:rsidRPr="001D67F2">
              <w:t>)</w:t>
            </w: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332A28" w:rsidRDefault="00FD1F02" w:rsidP="00D81940">
            <w:r>
              <w:t>Less: additional variable costs (6.985*10)</w:t>
            </w:r>
          </w:p>
        </w:tc>
        <w:tc>
          <w:tcPr>
            <w:tcW w:w="2520" w:type="dxa"/>
          </w:tcPr>
          <w:p w:rsidR="00FD1F02" w:rsidRPr="00332A28" w:rsidRDefault="00FD1F02"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FD1F02" w:rsidRPr="00332A28" w:rsidRDefault="00FD1F02" w:rsidP="00D81940">
            <w:pPr>
              <w:cnfStyle w:val="000000100000" w:firstRow="0" w:lastRow="0" w:firstColumn="0" w:lastColumn="0" w:oddVBand="0" w:evenVBand="0" w:oddHBand="1" w:evenHBand="0" w:firstRowFirstColumn="0" w:firstRowLastColumn="0" w:lastRowFirstColumn="0" w:lastRowLastColumn="0"/>
            </w:pPr>
            <w:r>
              <w:t>(69.85)</w:t>
            </w: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332A28" w:rsidRDefault="008D5148" w:rsidP="008D5148">
            <w:pPr>
              <w:rPr>
                <w:b w:val="0"/>
              </w:rPr>
            </w:pPr>
            <w:r>
              <w:lastRenderedPageBreak/>
              <w:t>Contribution Margin-CM</w:t>
            </w:r>
            <w:r w:rsidR="00FD1F02">
              <w:rPr>
                <w:b w:val="0"/>
              </w:rPr>
              <w:t xml:space="preserve"> </w:t>
            </w:r>
          </w:p>
        </w:tc>
        <w:tc>
          <w:tcPr>
            <w:tcW w:w="2520" w:type="dxa"/>
          </w:tcPr>
          <w:p w:rsidR="00FD1F02" w:rsidRPr="00332A28" w:rsidRDefault="00FD1F02"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FD1F02" w:rsidRPr="00332A28" w:rsidRDefault="00FD1F02" w:rsidP="00D81940">
            <w:pPr>
              <w:cnfStyle w:val="000000000000" w:firstRow="0" w:lastRow="0" w:firstColumn="0" w:lastColumn="0" w:oddVBand="0" w:evenVBand="0" w:oddHBand="0" w:evenHBand="0" w:firstRowFirstColumn="0" w:firstRowLastColumn="0" w:lastRowFirstColumn="0" w:lastRowLastColumn="0"/>
              <w:rPr>
                <w:b/>
              </w:rPr>
            </w:pPr>
            <w:r>
              <w:rPr>
                <w:b/>
              </w:rPr>
              <w:t>(209.85)</w:t>
            </w: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t xml:space="preserve">Less: </w:t>
            </w:r>
            <w:r w:rsidR="008D5148">
              <w:t>Overhead (Fixed)</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2142.32</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(1777.15)</w:t>
            </w: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sidRPr="001D67F2">
              <w:t xml:space="preserve">Net </w:t>
            </w:r>
            <w:r>
              <w:rPr>
                <w:b w:val="0"/>
              </w:rPr>
              <w:t>Income</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rPr>
                <w:b/>
              </w:rPr>
            </w:pPr>
            <w:r>
              <w:rPr>
                <w:b/>
              </w:rPr>
              <w:t>(1,987.00)</w:t>
            </w:r>
          </w:p>
        </w:tc>
      </w:tr>
    </w:tbl>
    <w:p w:rsidR="00FD1F02" w:rsidRDefault="00FD1F02"/>
    <w:p w:rsidR="00FD1F02" w:rsidRDefault="00FD1F02">
      <w:r>
        <w:t xml:space="preserve">Marginal costing statement for Mobile beds </w:t>
      </w:r>
    </w:p>
    <w:tbl>
      <w:tblPr>
        <w:tblStyle w:val="GridTable2-Accent3"/>
        <w:tblW w:w="0" w:type="auto"/>
        <w:tblLook w:val="04A0" w:firstRow="1" w:lastRow="0" w:firstColumn="1" w:lastColumn="0" w:noHBand="0" w:noVBand="1"/>
      </w:tblPr>
      <w:tblGrid>
        <w:gridCol w:w="4495"/>
        <w:gridCol w:w="2520"/>
        <w:gridCol w:w="2320"/>
      </w:tblGrid>
      <w:tr w:rsidR="00FD1F02" w:rsidRPr="001D67F2" w:rsidTr="00FD1F02">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sidRPr="001D67F2">
              <w:t>Particulars</w:t>
            </w:r>
          </w:p>
        </w:tc>
        <w:tc>
          <w:tcPr>
            <w:tcW w:w="2520" w:type="dxa"/>
          </w:tcPr>
          <w:p w:rsidR="00FD1F02" w:rsidRPr="001D67F2" w:rsidRDefault="00FD1F02"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c>
          <w:tcPr>
            <w:tcW w:w="2320" w:type="dxa"/>
          </w:tcPr>
          <w:p w:rsidR="00FD1F02" w:rsidRPr="001D67F2" w:rsidRDefault="00FD1F02"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t xml:space="preserve">Sales Revenue (Hundred  units at the rate of </w:t>
            </w:r>
            <w:r w:rsidRPr="001D67F2">
              <w:t>£</w:t>
            </w:r>
            <w:r>
              <w:t>106</w:t>
            </w:r>
            <w:r w:rsidRPr="001D67F2">
              <w:t xml:space="preserve"> per unit)</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10600</w:t>
            </w: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sidRPr="001D67F2">
              <w:t xml:space="preserve">Less: </w:t>
            </w:r>
            <w:r>
              <w:rPr>
                <w:b w:val="0"/>
              </w:rPr>
              <w:t>COGS</w:t>
            </w:r>
            <w:r w:rsidRPr="001D67F2">
              <w:t xml:space="preserve"> </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8D5148" w:rsidP="00D81940">
            <w:r>
              <w:t xml:space="preserve">Amount of inventory at the beginning </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rsidRPr="001D67F2">
              <w:t>0</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rsidRPr="001D67F2">
              <w:t xml:space="preserve">Add: </w:t>
            </w:r>
            <w:r w:rsidR="008D5148">
              <w:t>VC</w:t>
            </w:r>
            <w:r>
              <w:t>(100*81.5)</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t>8150.00</w:t>
            </w: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Pr>
                <w:b w:val="0"/>
              </w:rPr>
              <w:t>Available goods for use</w:t>
            </w:r>
            <w:r w:rsidRPr="001D67F2">
              <w:t xml:space="preserve"> </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8150.00</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rsidRPr="001D67F2">
              <w:t xml:space="preserve">Less: </w:t>
            </w:r>
            <w:r w:rsidR="008D5148">
              <w:t>Amount of inventory at the end</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t>0</w:t>
            </w: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rsidRPr="001D67F2">
              <w:t>(</w:t>
            </w:r>
            <w:r>
              <w:t>8150.00</w:t>
            </w:r>
            <w:r w:rsidRPr="001D67F2">
              <w:t>)</w:t>
            </w: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332A28" w:rsidRDefault="00FD1F02" w:rsidP="00D81940">
            <w:r>
              <w:t>Less: additional variable costs (.8052*100)</w:t>
            </w:r>
          </w:p>
        </w:tc>
        <w:tc>
          <w:tcPr>
            <w:tcW w:w="2520" w:type="dxa"/>
          </w:tcPr>
          <w:p w:rsidR="00FD1F02" w:rsidRPr="00332A28" w:rsidRDefault="00FD1F02"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FD1F02" w:rsidRPr="00332A28" w:rsidRDefault="00FD1F02" w:rsidP="00D81940">
            <w:pPr>
              <w:cnfStyle w:val="000000100000" w:firstRow="0" w:lastRow="0" w:firstColumn="0" w:lastColumn="0" w:oddVBand="0" w:evenVBand="0" w:oddHBand="1" w:evenHBand="0" w:firstRowFirstColumn="0" w:firstRowLastColumn="0" w:lastRowFirstColumn="0" w:lastRowLastColumn="0"/>
            </w:pPr>
            <w:r>
              <w:t>(80.52)</w:t>
            </w: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332A28" w:rsidRDefault="008D5148" w:rsidP="008D5148">
            <w:pPr>
              <w:rPr>
                <w:b w:val="0"/>
              </w:rPr>
            </w:pPr>
            <w:r>
              <w:t>Contribution Margin-CM</w:t>
            </w:r>
            <w:r w:rsidR="00FD1F02">
              <w:rPr>
                <w:b w:val="0"/>
              </w:rPr>
              <w:t xml:space="preserve"> </w:t>
            </w:r>
          </w:p>
        </w:tc>
        <w:tc>
          <w:tcPr>
            <w:tcW w:w="2520" w:type="dxa"/>
          </w:tcPr>
          <w:p w:rsidR="00FD1F02" w:rsidRPr="00332A28" w:rsidRDefault="00FD1F02"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FD1F02" w:rsidRPr="00332A28" w:rsidRDefault="00FD1F02" w:rsidP="00D81940">
            <w:pPr>
              <w:cnfStyle w:val="000000000000" w:firstRow="0" w:lastRow="0" w:firstColumn="0" w:lastColumn="0" w:oddVBand="0" w:evenVBand="0" w:oddHBand="0" w:evenHBand="0" w:firstRowFirstColumn="0" w:firstRowLastColumn="0" w:lastRowFirstColumn="0" w:lastRowLastColumn="0"/>
              <w:rPr>
                <w:b/>
              </w:rPr>
            </w:pPr>
            <w:r>
              <w:rPr>
                <w:b/>
              </w:rPr>
              <w:t>2369.48</w:t>
            </w: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t xml:space="preserve">Less: </w:t>
            </w:r>
            <w:r w:rsidR="008D5148">
              <w:t>Overhead (Fixed)</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2580.52</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(2580.52)</w:t>
            </w: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sidRPr="001D67F2">
              <w:t xml:space="preserve">Net </w:t>
            </w:r>
            <w:r>
              <w:rPr>
                <w:b w:val="0"/>
              </w:rPr>
              <w:t>Income</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rPr>
                <w:b/>
              </w:rPr>
            </w:pPr>
            <w:r>
              <w:rPr>
                <w:b/>
              </w:rPr>
              <w:t>(211.04)</w:t>
            </w:r>
          </w:p>
        </w:tc>
      </w:tr>
    </w:tbl>
    <w:p w:rsidR="00FD1F02" w:rsidRDefault="00FD1F02"/>
    <w:p w:rsidR="00FD1F02" w:rsidRDefault="00FD1F02">
      <w:r>
        <w:t>Marginal costing statement for month end (December 2021)</w:t>
      </w:r>
    </w:p>
    <w:tbl>
      <w:tblPr>
        <w:tblStyle w:val="GridTable2-Accent3"/>
        <w:tblW w:w="0" w:type="auto"/>
        <w:tblLook w:val="04A0" w:firstRow="1" w:lastRow="0" w:firstColumn="1" w:lastColumn="0" w:noHBand="0" w:noVBand="1"/>
      </w:tblPr>
      <w:tblGrid>
        <w:gridCol w:w="4495"/>
        <w:gridCol w:w="2520"/>
        <w:gridCol w:w="2320"/>
      </w:tblGrid>
      <w:tr w:rsidR="00FD1F02" w:rsidRPr="001D67F2" w:rsidTr="00FD1F02">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sidRPr="001D67F2">
              <w:t>Particulars</w:t>
            </w:r>
          </w:p>
        </w:tc>
        <w:tc>
          <w:tcPr>
            <w:tcW w:w="2520" w:type="dxa"/>
          </w:tcPr>
          <w:p w:rsidR="00FD1F02" w:rsidRPr="001D67F2" w:rsidRDefault="00FD1F02"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c>
          <w:tcPr>
            <w:tcW w:w="2320" w:type="dxa"/>
          </w:tcPr>
          <w:p w:rsidR="00FD1F02" w:rsidRPr="001D67F2" w:rsidRDefault="00FD1F02"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t xml:space="preserve">Sales Revenue </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26,700</w:t>
            </w: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sidRPr="001D67F2">
              <w:t xml:space="preserve">Less: </w:t>
            </w:r>
            <w:r>
              <w:rPr>
                <w:b w:val="0"/>
              </w:rPr>
              <w:t>COGS</w:t>
            </w:r>
            <w:r w:rsidRPr="001D67F2">
              <w:t xml:space="preserve"> </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8D5148" w:rsidP="00D81940">
            <w:r>
              <w:t xml:space="preserve">Amount of inventory at the beginning </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rsidRPr="001D67F2">
              <w:t>0</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rsidRPr="001D67F2">
              <w:t xml:space="preserve">Add: </w:t>
            </w:r>
            <w:r w:rsidR="008D5148">
              <w:t>VC</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t>21240</w:t>
            </w: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Pr>
                <w:b w:val="0"/>
              </w:rPr>
              <w:t>Available goods for use</w:t>
            </w:r>
            <w:r w:rsidRPr="001D67F2">
              <w:t xml:space="preserve"> </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21240</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rsidRPr="001D67F2">
              <w:lastRenderedPageBreak/>
              <w:t xml:space="preserve">Less: </w:t>
            </w:r>
            <w:r w:rsidR="008D5148">
              <w:t>Amount of inventory at the end</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t>0</w:t>
            </w: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pPr>
            <w:r w:rsidRPr="001D67F2">
              <w:t>(</w:t>
            </w:r>
            <w:r>
              <w:t>21,240)</w:t>
            </w:r>
          </w:p>
        </w:tc>
      </w:tr>
      <w:tr w:rsidR="00FD1F02" w:rsidRPr="00332A28"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332A28" w:rsidRDefault="00FD1F02" w:rsidP="00D81940">
            <w:r>
              <w:t>Less: additional variable costs</w:t>
            </w:r>
          </w:p>
        </w:tc>
        <w:tc>
          <w:tcPr>
            <w:tcW w:w="2520" w:type="dxa"/>
          </w:tcPr>
          <w:p w:rsidR="00FD1F02" w:rsidRPr="00332A28" w:rsidRDefault="00FD1F02"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FD1F02" w:rsidRPr="00332A28" w:rsidRDefault="00FD1F02" w:rsidP="00D81940">
            <w:pPr>
              <w:cnfStyle w:val="000000100000" w:firstRow="0" w:lastRow="0" w:firstColumn="0" w:lastColumn="0" w:oddVBand="0" w:evenVBand="0" w:oddHBand="1" w:evenHBand="0" w:firstRowFirstColumn="0" w:firstRowLastColumn="0" w:lastRowFirstColumn="0" w:lastRowLastColumn="0"/>
            </w:pPr>
            <w:r>
              <w:t>(471.05)</w:t>
            </w:r>
          </w:p>
        </w:tc>
      </w:tr>
      <w:tr w:rsidR="00FD1F02" w:rsidRPr="00332A28"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332A28" w:rsidRDefault="008D5148" w:rsidP="008D5148">
            <w:pPr>
              <w:rPr>
                <w:b w:val="0"/>
              </w:rPr>
            </w:pPr>
            <w:r>
              <w:t>Contribution Margin-CM</w:t>
            </w:r>
            <w:r w:rsidR="00FD1F02">
              <w:rPr>
                <w:b w:val="0"/>
              </w:rPr>
              <w:t xml:space="preserve"> </w:t>
            </w:r>
          </w:p>
        </w:tc>
        <w:tc>
          <w:tcPr>
            <w:tcW w:w="2520" w:type="dxa"/>
          </w:tcPr>
          <w:p w:rsidR="00FD1F02" w:rsidRPr="00332A28" w:rsidRDefault="00FD1F02"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FD1F02" w:rsidRPr="00332A28" w:rsidRDefault="00FD1F02" w:rsidP="00D81940">
            <w:pPr>
              <w:cnfStyle w:val="000000000000" w:firstRow="0" w:lastRow="0" w:firstColumn="0" w:lastColumn="0" w:oddVBand="0" w:evenVBand="0" w:oddHBand="0" w:evenHBand="0" w:firstRowFirstColumn="0" w:firstRowLastColumn="0" w:lastRowFirstColumn="0" w:lastRowLastColumn="0"/>
              <w:rPr>
                <w:b/>
              </w:rPr>
            </w:pPr>
            <w:r>
              <w:rPr>
                <w:b/>
              </w:rPr>
              <w:t>4,988.95</w:t>
            </w:r>
          </w:p>
        </w:tc>
      </w:tr>
      <w:tr w:rsidR="00FD1F02" w:rsidRPr="001D67F2" w:rsidTr="00FD1F0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r>
              <w:t xml:space="preserve">Less: </w:t>
            </w:r>
            <w:r w:rsidR="008D5148">
              <w:t>Overhead (Fixed)</w:t>
            </w:r>
          </w:p>
        </w:tc>
        <w:tc>
          <w:tcPr>
            <w:tcW w:w="25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6,500</w:t>
            </w:r>
          </w:p>
        </w:tc>
        <w:tc>
          <w:tcPr>
            <w:tcW w:w="2320" w:type="dxa"/>
          </w:tcPr>
          <w:p w:rsidR="00FD1F02" w:rsidRPr="001D67F2" w:rsidRDefault="00FD1F02" w:rsidP="00D81940">
            <w:pPr>
              <w:cnfStyle w:val="000000100000" w:firstRow="0" w:lastRow="0" w:firstColumn="0" w:lastColumn="0" w:oddVBand="0" w:evenVBand="0" w:oddHBand="1" w:evenHBand="0" w:firstRowFirstColumn="0" w:firstRowLastColumn="0" w:lastRowFirstColumn="0" w:lastRowLastColumn="0"/>
            </w:pPr>
            <w:r>
              <w:t>(6,500)</w:t>
            </w:r>
          </w:p>
        </w:tc>
      </w:tr>
      <w:tr w:rsidR="00FD1F02" w:rsidRPr="001D67F2" w:rsidTr="00FD1F02">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FD1F02" w:rsidRPr="001D67F2" w:rsidRDefault="00FD1F02" w:rsidP="00D81940">
            <w:pPr>
              <w:rPr>
                <w:b w:val="0"/>
              </w:rPr>
            </w:pPr>
            <w:r w:rsidRPr="001D67F2">
              <w:t xml:space="preserve">Net </w:t>
            </w:r>
            <w:r>
              <w:rPr>
                <w:b w:val="0"/>
              </w:rPr>
              <w:t>Income</w:t>
            </w:r>
          </w:p>
        </w:tc>
        <w:tc>
          <w:tcPr>
            <w:tcW w:w="25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FD1F02" w:rsidRPr="001D67F2" w:rsidRDefault="00FD1F02" w:rsidP="00D81940">
            <w:pPr>
              <w:cnfStyle w:val="000000000000" w:firstRow="0" w:lastRow="0" w:firstColumn="0" w:lastColumn="0" w:oddVBand="0" w:evenVBand="0" w:oddHBand="0" w:evenHBand="0" w:firstRowFirstColumn="0" w:firstRowLastColumn="0" w:lastRowFirstColumn="0" w:lastRowLastColumn="0"/>
              <w:rPr>
                <w:b/>
              </w:rPr>
            </w:pPr>
            <w:r>
              <w:rPr>
                <w:b/>
              </w:rPr>
              <w:t>(1,511.05)</w:t>
            </w:r>
          </w:p>
        </w:tc>
      </w:tr>
    </w:tbl>
    <w:p w:rsidR="00FD1F02" w:rsidRDefault="00FD1F02"/>
    <w:p w:rsidR="003567C7" w:rsidRDefault="008D5148" w:rsidP="003567C7">
      <w:pPr>
        <w:pStyle w:val="Heading2"/>
      </w:pPr>
      <w:bookmarkStart w:id="5" w:name="_Toc107358721"/>
      <w:r>
        <w:t>1(b)</w:t>
      </w:r>
      <w:bookmarkEnd w:id="5"/>
    </w:p>
    <w:tbl>
      <w:tblPr>
        <w:tblStyle w:val="GridTable2-Accent3"/>
        <w:tblW w:w="0" w:type="auto"/>
        <w:tblLook w:val="04A0" w:firstRow="1" w:lastRow="0" w:firstColumn="1" w:lastColumn="0" w:noHBand="0" w:noVBand="1"/>
      </w:tblPr>
      <w:tblGrid>
        <w:gridCol w:w="4495"/>
        <w:gridCol w:w="2520"/>
        <w:gridCol w:w="2320"/>
      </w:tblGrid>
      <w:tr w:rsidR="003567C7" w:rsidRPr="001D67F2" w:rsidTr="003567C7">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3567C7" w:rsidRPr="001D67F2" w:rsidRDefault="003567C7" w:rsidP="00D81940">
            <w:pPr>
              <w:rPr>
                <w:b w:val="0"/>
              </w:rPr>
            </w:pPr>
            <w:r w:rsidRPr="001D67F2">
              <w:t>Particulars</w:t>
            </w:r>
          </w:p>
        </w:tc>
        <w:tc>
          <w:tcPr>
            <w:tcW w:w="2520" w:type="dxa"/>
          </w:tcPr>
          <w:p w:rsidR="003567C7" w:rsidRPr="001D67F2" w:rsidRDefault="003567C7"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c>
          <w:tcPr>
            <w:tcW w:w="2320" w:type="dxa"/>
          </w:tcPr>
          <w:p w:rsidR="003567C7" w:rsidRPr="001D67F2" w:rsidRDefault="003567C7"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r>
      <w:tr w:rsidR="003567C7" w:rsidRPr="001D67F2" w:rsidTr="003567C7">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3567C7" w:rsidRPr="001D67F2" w:rsidRDefault="003567C7" w:rsidP="00D81940">
            <w:r>
              <w:t xml:space="preserve">Sales Revenue </w:t>
            </w:r>
          </w:p>
        </w:tc>
        <w:tc>
          <w:tcPr>
            <w:tcW w:w="2520" w:type="dxa"/>
          </w:tcPr>
          <w:p w:rsidR="003567C7" w:rsidRPr="001D67F2" w:rsidRDefault="003567C7"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3567C7" w:rsidRPr="001D67F2" w:rsidRDefault="003567C7" w:rsidP="00D81940">
            <w:pPr>
              <w:cnfStyle w:val="000000100000" w:firstRow="0" w:lastRow="0" w:firstColumn="0" w:lastColumn="0" w:oddVBand="0" w:evenVBand="0" w:oddHBand="1" w:evenHBand="0" w:firstRowFirstColumn="0" w:firstRowLastColumn="0" w:lastRowFirstColumn="0" w:lastRowLastColumn="0"/>
            </w:pPr>
            <w:r>
              <w:t>19,400</w:t>
            </w:r>
          </w:p>
        </w:tc>
      </w:tr>
      <w:tr w:rsidR="003567C7" w:rsidRPr="001D67F2" w:rsidTr="003567C7">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3567C7" w:rsidRPr="001D67F2" w:rsidRDefault="003567C7" w:rsidP="00D81940">
            <w:pPr>
              <w:rPr>
                <w:b w:val="0"/>
              </w:rPr>
            </w:pPr>
            <w:r w:rsidRPr="001D67F2">
              <w:t xml:space="preserve">Less: </w:t>
            </w:r>
            <w:r>
              <w:rPr>
                <w:b w:val="0"/>
              </w:rPr>
              <w:t>COGS</w:t>
            </w:r>
            <w:r w:rsidRPr="001D67F2">
              <w:t xml:space="preserve"> </w:t>
            </w:r>
          </w:p>
        </w:tc>
        <w:tc>
          <w:tcPr>
            <w:tcW w:w="2520" w:type="dxa"/>
          </w:tcPr>
          <w:p w:rsidR="003567C7" w:rsidRPr="001D67F2" w:rsidRDefault="003567C7"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3567C7" w:rsidRPr="001D67F2" w:rsidRDefault="003567C7" w:rsidP="00D81940">
            <w:pPr>
              <w:cnfStyle w:val="000000000000" w:firstRow="0" w:lastRow="0" w:firstColumn="0" w:lastColumn="0" w:oddVBand="0" w:evenVBand="0" w:oddHBand="0" w:evenHBand="0" w:firstRowFirstColumn="0" w:firstRowLastColumn="0" w:lastRowFirstColumn="0" w:lastRowLastColumn="0"/>
            </w:pPr>
          </w:p>
        </w:tc>
      </w:tr>
      <w:tr w:rsidR="003567C7" w:rsidRPr="001D67F2" w:rsidTr="003567C7">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3567C7" w:rsidRPr="001D67F2" w:rsidRDefault="008D5148" w:rsidP="00D81940">
            <w:r>
              <w:t xml:space="preserve">Amount of inventory at the beginning </w:t>
            </w:r>
          </w:p>
        </w:tc>
        <w:tc>
          <w:tcPr>
            <w:tcW w:w="2520" w:type="dxa"/>
          </w:tcPr>
          <w:p w:rsidR="003567C7" w:rsidRPr="001D67F2" w:rsidRDefault="003567C7" w:rsidP="00D81940">
            <w:pPr>
              <w:cnfStyle w:val="000000100000" w:firstRow="0" w:lastRow="0" w:firstColumn="0" w:lastColumn="0" w:oddVBand="0" w:evenVBand="0" w:oddHBand="1" w:evenHBand="0" w:firstRowFirstColumn="0" w:firstRowLastColumn="0" w:lastRowFirstColumn="0" w:lastRowLastColumn="0"/>
            </w:pPr>
            <w:r w:rsidRPr="001D67F2">
              <w:t>0</w:t>
            </w:r>
          </w:p>
        </w:tc>
        <w:tc>
          <w:tcPr>
            <w:tcW w:w="2320" w:type="dxa"/>
          </w:tcPr>
          <w:p w:rsidR="003567C7" w:rsidRPr="001D67F2" w:rsidRDefault="003567C7" w:rsidP="00D81940">
            <w:pPr>
              <w:cnfStyle w:val="000000100000" w:firstRow="0" w:lastRow="0" w:firstColumn="0" w:lastColumn="0" w:oddVBand="0" w:evenVBand="0" w:oddHBand="1" w:evenHBand="0" w:firstRowFirstColumn="0" w:firstRowLastColumn="0" w:lastRowFirstColumn="0" w:lastRowLastColumn="0"/>
            </w:pPr>
          </w:p>
        </w:tc>
      </w:tr>
      <w:tr w:rsidR="003567C7" w:rsidRPr="001D67F2" w:rsidTr="003567C7">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3567C7" w:rsidRPr="001D67F2" w:rsidRDefault="003567C7" w:rsidP="00D81940">
            <w:r w:rsidRPr="001D67F2">
              <w:t xml:space="preserve">Add: </w:t>
            </w:r>
            <w:r w:rsidR="008D5148">
              <w:t>VC</w:t>
            </w:r>
          </w:p>
        </w:tc>
        <w:tc>
          <w:tcPr>
            <w:tcW w:w="2520" w:type="dxa"/>
          </w:tcPr>
          <w:p w:rsidR="003567C7" w:rsidRPr="001D67F2" w:rsidRDefault="003567C7" w:rsidP="00D81940">
            <w:pPr>
              <w:cnfStyle w:val="000000000000" w:firstRow="0" w:lastRow="0" w:firstColumn="0" w:lastColumn="0" w:oddVBand="0" w:evenVBand="0" w:oddHBand="0" w:evenHBand="0" w:firstRowFirstColumn="0" w:firstRowLastColumn="0" w:lastRowFirstColumn="0" w:lastRowLastColumn="0"/>
            </w:pPr>
            <w:r>
              <w:t>13,800</w:t>
            </w:r>
          </w:p>
        </w:tc>
        <w:tc>
          <w:tcPr>
            <w:tcW w:w="2320" w:type="dxa"/>
          </w:tcPr>
          <w:p w:rsidR="003567C7" w:rsidRPr="001D67F2" w:rsidRDefault="003567C7" w:rsidP="00D81940">
            <w:pPr>
              <w:cnfStyle w:val="000000000000" w:firstRow="0" w:lastRow="0" w:firstColumn="0" w:lastColumn="0" w:oddVBand="0" w:evenVBand="0" w:oddHBand="0" w:evenHBand="0" w:firstRowFirstColumn="0" w:firstRowLastColumn="0" w:lastRowFirstColumn="0" w:lastRowLastColumn="0"/>
            </w:pPr>
          </w:p>
        </w:tc>
      </w:tr>
      <w:tr w:rsidR="003567C7" w:rsidRPr="001D67F2" w:rsidTr="003567C7">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3567C7" w:rsidRPr="001D67F2" w:rsidRDefault="003567C7" w:rsidP="00D81940">
            <w:pPr>
              <w:rPr>
                <w:b w:val="0"/>
              </w:rPr>
            </w:pPr>
            <w:r>
              <w:rPr>
                <w:b w:val="0"/>
              </w:rPr>
              <w:t>Available goods for use</w:t>
            </w:r>
            <w:r w:rsidRPr="001D67F2">
              <w:t xml:space="preserve"> </w:t>
            </w:r>
          </w:p>
        </w:tc>
        <w:tc>
          <w:tcPr>
            <w:tcW w:w="2520" w:type="dxa"/>
          </w:tcPr>
          <w:p w:rsidR="003567C7" w:rsidRPr="001D67F2" w:rsidRDefault="003567C7" w:rsidP="00D81940">
            <w:pPr>
              <w:cnfStyle w:val="000000100000" w:firstRow="0" w:lastRow="0" w:firstColumn="0" w:lastColumn="0" w:oddVBand="0" w:evenVBand="0" w:oddHBand="1" w:evenHBand="0" w:firstRowFirstColumn="0" w:firstRowLastColumn="0" w:lastRowFirstColumn="0" w:lastRowLastColumn="0"/>
            </w:pPr>
            <w:r>
              <w:t>13,800</w:t>
            </w:r>
          </w:p>
        </w:tc>
        <w:tc>
          <w:tcPr>
            <w:tcW w:w="2320" w:type="dxa"/>
          </w:tcPr>
          <w:p w:rsidR="003567C7" w:rsidRPr="001D67F2" w:rsidRDefault="003567C7" w:rsidP="00D81940">
            <w:pPr>
              <w:cnfStyle w:val="000000100000" w:firstRow="0" w:lastRow="0" w:firstColumn="0" w:lastColumn="0" w:oddVBand="0" w:evenVBand="0" w:oddHBand="1" w:evenHBand="0" w:firstRowFirstColumn="0" w:firstRowLastColumn="0" w:lastRowFirstColumn="0" w:lastRowLastColumn="0"/>
            </w:pPr>
          </w:p>
        </w:tc>
      </w:tr>
      <w:tr w:rsidR="003567C7" w:rsidRPr="001D67F2" w:rsidTr="003567C7">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3567C7" w:rsidRPr="001D67F2" w:rsidRDefault="003567C7" w:rsidP="00D81940">
            <w:r w:rsidRPr="001D67F2">
              <w:t xml:space="preserve">Less: </w:t>
            </w:r>
            <w:r w:rsidR="008D5148">
              <w:t>Amount of inventory at the end</w:t>
            </w:r>
          </w:p>
        </w:tc>
        <w:tc>
          <w:tcPr>
            <w:tcW w:w="2520" w:type="dxa"/>
          </w:tcPr>
          <w:p w:rsidR="003567C7" w:rsidRPr="001D67F2" w:rsidRDefault="003567C7" w:rsidP="00D81940">
            <w:pPr>
              <w:cnfStyle w:val="000000000000" w:firstRow="0" w:lastRow="0" w:firstColumn="0" w:lastColumn="0" w:oddVBand="0" w:evenVBand="0" w:oddHBand="0" w:evenHBand="0" w:firstRowFirstColumn="0" w:firstRowLastColumn="0" w:lastRowFirstColumn="0" w:lastRowLastColumn="0"/>
            </w:pPr>
            <w:r>
              <w:t>0</w:t>
            </w:r>
          </w:p>
        </w:tc>
        <w:tc>
          <w:tcPr>
            <w:tcW w:w="2320" w:type="dxa"/>
          </w:tcPr>
          <w:p w:rsidR="003567C7" w:rsidRPr="001D67F2" w:rsidRDefault="003567C7" w:rsidP="00D81940">
            <w:pPr>
              <w:cnfStyle w:val="000000000000" w:firstRow="0" w:lastRow="0" w:firstColumn="0" w:lastColumn="0" w:oddVBand="0" w:evenVBand="0" w:oddHBand="0" w:evenHBand="0" w:firstRowFirstColumn="0" w:firstRowLastColumn="0" w:lastRowFirstColumn="0" w:lastRowLastColumn="0"/>
            </w:pPr>
            <w:r w:rsidRPr="001D67F2">
              <w:t>(</w:t>
            </w:r>
            <w:r>
              <w:t>13,800)</w:t>
            </w:r>
          </w:p>
        </w:tc>
      </w:tr>
      <w:tr w:rsidR="003567C7" w:rsidRPr="001D67F2" w:rsidTr="003567C7">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3567C7" w:rsidRPr="00332A28" w:rsidRDefault="003567C7" w:rsidP="00D81940">
            <w:r>
              <w:t>Less: additional variable costs</w:t>
            </w:r>
          </w:p>
        </w:tc>
        <w:tc>
          <w:tcPr>
            <w:tcW w:w="2520" w:type="dxa"/>
          </w:tcPr>
          <w:p w:rsidR="003567C7" w:rsidRPr="00332A28" w:rsidRDefault="003567C7"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3567C7" w:rsidRPr="00332A28" w:rsidRDefault="003567C7" w:rsidP="00D81940">
            <w:pPr>
              <w:cnfStyle w:val="000000100000" w:firstRow="0" w:lastRow="0" w:firstColumn="0" w:lastColumn="0" w:oddVBand="0" w:evenVBand="0" w:oddHBand="1" w:evenHBand="0" w:firstRowFirstColumn="0" w:firstRowLastColumn="0" w:lastRowFirstColumn="0" w:lastRowLastColumn="0"/>
            </w:pPr>
            <w:r>
              <w:t>(401.2)</w:t>
            </w:r>
          </w:p>
        </w:tc>
      </w:tr>
      <w:tr w:rsidR="003567C7" w:rsidRPr="001D67F2" w:rsidTr="003567C7">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3567C7" w:rsidRPr="00332A28" w:rsidRDefault="008D5148" w:rsidP="008D5148">
            <w:pPr>
              <w:rPr>
                <w:b w:val="0"/>
              </w:rPr>
            </w:pPr>
            <w:r>
              <w:t>Contribution Margin-CM</w:t>
            </w:r>
            <w:r w:rsidR="003567C7">
              <w:rPr>
                <w:b w:val="0"/>
              </w:rPr>
              <w:t xml:space="preserve"> </w:t>
            </w:r>
          </w:p>
        </w:tc>
        <w:tc>
          <w:tcPr>
            <w:tcW w:w="2520" w:type="dxa"/>
          </w:tcPr>
          <w:p w:rsidR="003567C7" w:rsidRPr="00332A28" w:rsidRDefault="003567C7"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3567C7" w:rsidRPr="00332A28" w:rsidRDefault="003567C7" w:rsidP="00D81940">
            <w:pPr>
              <w:cnfStyle w:val="000000000000" w:firstRow="0" w:lastRow="0" w:firstColumn="0" w:lastColumn="0" w:oddVBand="0" w:evenVBand="0" w:oddHBand="0" w:evenHBand="0" w:firstRowFirstColumn="0" w:firstRowLastColumn="0" w:lastRowFirstColumn="0" w:lastRowLastColumn="0"/>
              <w:rPr>
                <w:b/>
              </w:rPr>
            </w:pPr>
            <w:r>
              <w:rPr>
                <w:b/>
              </w:rPr>
              <w:t>5,198.8</w:t>
            </w:r>
          </w:p>
        </w:tc>
      </w:tr>
      <w:tr w:rsidR="003567C7" w:rsidRPr="001D67F2" w:rsidTr="003567C7">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3567C7" w:rsidRPr="001D67F2" w:rsidRDefault="003567C7" w:rsidP="00D81940">
            <w:r>
              <w:t xml:space="preserve">Less: </w:t>
            </w:r>
            <w:r w:rsidR="008D5148">
              <w:t>Overhead (Fixed)</w:t>
            </w:r>
          </w:p>
        </w:tc>
        <w:tc>
          <w:tcPr>
            <w:tcW w:w="2520" w:type="dxa"/>
          </w:tcPr>
          <w:p w:rsidR="003567C7" w:rsidRPr="001D67F2" w:rsidRDefault="003567C7" w:rsidP="00D81940">
            <w:pPr>
              <w:cnfStyle w:val="000000100000" w:firstRow="0" w:lastRow="0" w:firstColumn="0" w:lastColumn="0" w:oddVBand="0" w:evenVBand="0" w:oddHBand="1" w:evenHBand="0" w:firstRowFirstColumn="0" w:firstRowLastColumn="0" w:lastRowFirstColumn="0" w:lastRowLastColumn="0"/>
            </w:pPr>
            <w:r>
              <w:t>4722.84</w:t>
            </w:r>
          </w:p>
        </w:tc>
        <w:tc>
          <w:tcPr>
            <w:tcW w:w="2320" w:type="dxa"/>
          </w:tcPr>
          <w:p w:rsidR="003567C7" w:rsidRPr="001D67F2" w:rsidRDefault="003567C7" w:rsidP="00D81940">
            <w:pPr>
              <w:cnfStyle w:val="000000100000" w:firstRow="0" w:lastRow="0" w:firstColumn="0" w:lastColumn="0" w:oddVBand="0" w:evenVBand="0" w:oddHBand="1" w:evenHBand="0" w:firstRowFirstColumn="0" w:firstRowLastColumn="0" w:lastRowFirstColumn="0" w:lastRowLastColumn="0"/>
            </w:pPr>
            <w:r>
              <w:t>(4,722.84)</w:t>
            </w:r>
          </w:p>
        </w:tc>
      </w:tr>
      <w:tr w:rsidR="003567C7" w:rsidRPr="001D67F2" w:rsidTr="003567C7">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3567C7" w:rsidRPr="003567C7" w:rsidRDefault="003567C7" w:rsidP="00D81940">
            <w:r w:rsidRPr="003567C7">
              <w:t>Net Income</w:t>
            </w:r>
          </w:p>
        </w:tc>
        <w:tc>
          <w:tcPr>
            <w:tcW w:w="2520" w:type="dxa"/>
          </w:tcPr>
          <w:p w:rsidR="003567C7" w:rsidRPr="001D67F2" w:rsidRDefault="003567C7"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3567C7" w:rsidRPr="001D67F2" w:rsidRDefault="003567C7" w:rsidP="00D81940">
            <w:pPr>
              <w:cnfStyle w:val="000000000000" w:firstRow="0" w:lastRow="0" w:firstColumn="0" w:lastColumn="0" w:oddVBand="0" w:evenVBand="0" w:oddHBand="0" w:evenHBand="0" w:firstRowFirstColumn="0" w:firstRowLastColumn="0" w:lastRowFirstColumn="0" w:lastRowLastColumn="0"/>
              <w:rPr>
                <w:b/>
              </w:rPr>
            </w:pPr>
            <w:r>
              <w:rPr>
                <w:b/>
              </w:rPr>
              <w:t>475.96</w:t>
            </w:r>
          </w:p>
        </w:tc>
      </w:tr>
    </w:tbl>
    <w:p w:rsidR="003567C7" w:rsidRDefault="003567C7" w:rsidP="003567C7"/>
    <w:p w:rsidR="00C73D0D" w:rsidRDefault="003567C7" w:rsidP="003567C7">
      <w:r>
        <w:t>Due to the overall performance of all 3 of MSG's product lines, the company lost $1</w:t>
      </w:r>
      <w:proofErr w:type="gramStart"/>
      <w:r>
        <w:t>,511,05</w:t>
      </w:r>
      <w:proofErr w:type="gramEnd"/>
      <w:r>
        <w:t xml:space="preserve"> in net earnings in December. Their net income will rise by $475.96 if they discontinue manufacturing hoists. To put it another way: if they execute this activity, they may expect to get this sum of money. MSG's continuous production of Hoists will have no other consequence except to worsen the company's financial loss.</w:t>
      </w:r>
    </w:p>
    <w:p w:rsidR="00C73D0D" w:rsidRDefault="00C73D0D" w:rsidP="00C73D0D">
      <w:r>
        <w:br w:type="page"/>
      </w:r>
    </w:p>
    <w:p w:rsidR="00C73D0D" w:rsidRDefault="008D5148" w:rsidP="00C73D0D">
      <w:pPr>
        <w:pStyle w:val="Heading2"/>
      </w:pPr>
      <w:bookmarkStart w:id="6" w:name="_Toc107358722"/>
      <w:r>
        <w:lastRenderedPageBreak/>
        <w:t>1(c)</w:t>
      </w:r>
      <w:bookmarkEnd w:id="6"/>
      <w:r>
        <w:t xml:space="preserve"> </w:t>
      </w:r>
    </w:p>
    <w:tbl>
      <w:tblPr>
        <w:tblStyle w:val="GridTable2-Accent3"/>
        <w:tblW w:w="0" w:type="auto"/>
        <w:tblLook w:val="04A0" w:firstRow="1" w:lastRow="0" w:firstColumn="1" w:lastColumn="0" w:noHBand="0" w:noVBand="1"/>
      </w:tblPr>
      <w:tblGrid>
        <w:gridCol w:w="4495"/>
        <w:gridCol w:w="2520"/>
        <w:gridCol w:w="2320"/>
      </w:tblGrid>
      <w:tr w:rsidR="00C73D0D" w:rsidRPr="001D67F2" w:rsidTr="008D5148">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C73D0D" w:rsidRPr="001D67F2" w:rsidRDefault="00C73D0D" w:rsidP="00D81940">
            <w:pPr>
              <w:rPr>
                <w:b w:val="0"/>
              </w:rPr>
            </w:pPr>
            <w:r w:rsidRPr="001D67F2">
              <w:t>Particulars</w:t>
            </w:r>
          </w:p>
        </w:tc>
        <w:tc>
          <w:tcPr>
            <w:tcW w:w="2520" w:type="dxa"/>
          </w:tcPr>
          <w:p w:rsidR="00C73D0D" w:rsidRPr="001D67F2" w:rsidRDefault="00C73D0D"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c>
          <w:tcPr>
            <w:tcW w:w="2320" w:type="dxa"/>
          </w:tcPr>
          <w:p w:rsidR="00C73D0D" w:rsidRPr="001D67F2" w:rsidRDefault="00C73D0D"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r>
      <w:tr w:rsidR="00C73D0D" w:rsidRPr="001D67F2" w:rsidTr="008D5148">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C73D0D" w:rsidRPr="001D67F2" w:rsidRDefault="00C73D0D" w:rsidP="00D81940">
            <w:r>
              <w:t xml:space="preserve">Sales Revenue </w:t>
            </w:r>
          </w:p>
        </w:tc>
        <w:tc>
          <w:tcPr>
            <w:tcW w:w="2520" w:type="dxa"/>
          </w:tcPr>
          <w:p w:rsidR="00C73D0D" w:rsidRPr="001D67F2" w:rsidRDefault="00C73D0D"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C73D0D" w:rsidRPr="001D67F2" w:rsidRDefault="00C73D0D" w:rsidP="00D81940">
            <w:pPr>
              <w:cnfStyle w:val="000000100000" w:firstRow="0" w:lastRow="0" w:firstColumn="0" w:lastColumn="0" w:oddVBand="0" w:evenVBand="0" w:oddHBand="1" w:evenHBand="0" w:firstRowFirstColumn="0" w:firstRowLastColumn="0" w:lastRowFirstColumn="0" w:lastRowLastColumn="0"/>
            </w:pPr>
            <w:r>
              <w:t>16,100</w:t>
            </w:r>
          </w:p>
        </w:tc>
      </w:tr>
      <w:tr w:rsidR="00C73D0D" w:rsidRPr="001D67F2" w:rsidTr="008D5148">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C73D0D" w:rsidRPr="001D67F2" w:rsidRDefault="00C73D0D" w:rsidP="00D81940">
            <w:pPr>
              <w:rPr>
                <w:b w:val="0"/>
              </w:rPr>
            </w:pPr>
            <w:r w:rsidRPr="001D67F2">
              <w:t xml:space="preserve">Less: </w:t>
            </w:r>
            <w:r>
              <w:rPr>
                <w:b w:val="0"/>
              </w:rPr>
              <w:t>COGS</w:t>
            </w:r>
            <w:r w:rsidRPr="001D67F2">
              <w:t xml:space="preserve"> </w:t>
            </w:r>
          </w:p>
        </w:tc>
        <w:tc>
          <w:tcPr>
            <w:tcW w:w="2520" w:type="dxa"/>
          </w:tcPr>
          <w:p w:rsidR="00C73D0D" w:rsidRPr="001D67F2" w:rsidRDefault="00C73D0D"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C73D0D" w:rsidRPr="001D67F2" w:rsidRDefault="00C73D0D" w:rsidP="00D81940">
            <w:pPr>
              <w:cnfStyle w:val="000000000000" w:firstRow="0" w:lastRow="0" w:firstColumn="0" w:lastColumn="0" w:oddVBand="0" w:evenVBand="0" w:oddHBand="0" w:evenHBand="0" w:firstRowFirstColumn="0" w:firstRowLastColumn="0" w:lastRowFirstColumn="0" w:lastRowLastColumn="0"/>
            </w:pPr>
          </w:p>
        </w:tc>
      </w:tr>
      <w:tr w:rsidR="00C73D0D" w:rsidRPr="001D67F2" w:rsidTr="008D5148">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C73D0D" w:rsidRPr="001D67F2" w:rsidRDefault="008D5148" w:rsidP="00D81940">
            <w:r>
              <w:t xml:space="preserve">Amount of inventory at the beginning </w:t>
            </w:r>
          </w:p>
        </w:tc>
        <w:tc>
          <w:tcPr>
            <w:tcW w:w="2520" w:type="dxa"/>
          </w:tcPr>
          <w:p w:rsidR="00C73D0D" w:rsidRPr="001D67F2" w:rsidRDefault="00C73D0D" w:rsidP="00D81940">
            <w:pPr>
              <w:cnfStyle w:val="000000100000" w:firstRow="0" w:lastRow="0" w:firstColumn="0" w:lastColumn="0" w:oddVBand="0" w:evenVBand="0" w:oddHBand="1" w:evenHBand="0" w:firstRowFirstColumn="0" w:firstRowLastColumn="0" w:lastRowFirstColumn="0" w:lastRowLastColumn="0"/>
            </w:pPr>
            <w:r w:rsidRPr="001D67F2">
              <w:t>0</w:t>
            </w:r>
          </w:p>
        </w:tc>
        <w:tc>
          <w:tcPr>
            <w:tcW w:w="2320" w:type="dxa"/>
          </w:tcPr>
          <w:p w:rsidR="00C73D0D" w:rsidRPr="001D67F2" w:rsidRDefault="00C73D0D" w:rsidP="00D81940">
            <w:pPr>
              <w:cnfStyle w:val="000000100000" w:firstRow="0" w:lastRow="0" w:firstColumn="0" w:lastColumn="0" w:oddVBand="0" w:evenVBand="0" w:oddHBand="1" w:evenHBand="0" w:firstRowFirstColumn="0" w:firstRowLastColumn="0" w:lastRowFirstColumn="0" w:lastRowLastColumn="0"/>
            </w:pPr>
          </w:p>
        </w:tc>
      </w:tr>
      <w:tr w:rsidR="00C73D0D" w:rsidRPr="001D67F2" w:rsidTr="008D5148">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C73D0D" w:rsidRPr="001D67F2" w:rsidRDefault="00C73D0D" w:rsidP="00D81940">
            <w:r w:rsidRPr="001D67F2">
              <w:t xml:space="preserve">Add: </w:t>
            </w:r>
            <w:r w:rsidR="008D5148">
              <w:t>VC</w:t>
            </w:r>
          </w:p>
        </w:tc>
        <w:tc>
          <w:tcPr>
            <w:tcW w:w="2520" w:type="dxa"/>
          </w:tcPr>
          <w:p w:rsidR="00C73D0D" w:rsidRPr="001D67F2" w:rsidRDefault="00C73D0D" w:rsidP="00D81940">
            <w:pPr>
              <w:cnfStyle w:val="000000000000" w:firstRow="0" w:lastRow="0" w:firstColumn="0" w:lastColumn="0" w:oddVBand="0" w:evenVBand="0" w:oddHBand="0" w:evenHBand="0" w:firstRowFirstColumn="0" w:firstRowLastColumn="0" w:lastRowFirstColumn="0" w:lastRowLastColumn="0"/>
            </w:pPr>
            <w:r>
              <w:t>13,090</w:t>
            </w:r>
          </w:p>
        </w:tc>
        <w:tc>
          <w:tcPr>
            <w:tcW w:w="2320" w:type="dxa"/>
          </w:tcPr>
          <w:p w:rsidR="00C73D0D" w:rsidRPr="001D67F2" w:rsidRDefault="00C73D0D" w:rsidP="00D81940">
            <w:pPr>
              <w:cnfStyle w:val="000000000000" w:firstRow="0" w:lastRow="0" w:firstColumn="0" w:lastColumn="0" w:oddVBand="0" w:evenVBand="0" w:oddHBand="0" w:evenHBand="0" w:firstRowFirstColumn="0" w:firstRowLastColumn="0" w:lastRowFirstColumn="0" w:lastRowLastColumn="0"/>
            </w:pPr>
          </w:p>
        </w:tc>
      </w:tr>
      <w:tr w:rsidR="00C73D0D" w:rsidRPr="001D67F2" w:rsidTr="008D5148">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C73D0D" w:rsidRPr="001D67F2" w:rsidRDefault="00C73D0D" w:rsidP="00D81940">
            <w:pPr>
              <w:rPr>
                <w:b w:val="0"/>
              </w:rPr>
            </w:pPr>
            <w:r>
              <w:rPr>
                <w:b w:val="0"/>
              </w:rPr>
              <w:t>Available goods for use</w:t>
            </w:r>
            <w:r w:rsidRPr="001D67F2">
              <w:t xml:space="preserve"> </w:t>
            </w:r>
          </w:p>
        </w:tc>
        <w:tc>
          <w:tcPr>
            <w:tcW w:w="2520" w:type="dxa"/>
          </w:tcPr>
          <w:p w:rsidR="00C73D0D" w:rsidRPr="001D67F2" w:rsidRDefault="00C73D0D" w:rsidP="00D81940">
            <w:pPr>
              <w:cnfStyle w:val="000000100000" w:firstRow="0" w:lastRow="0" w:firstColumn="0" w:lastColumn="0" w:oddVBand="0" w:evenVBand="0" w:oddHBand="1" w:evenHBand="0" w:firstRowFirstColumn="0" w:firstRowLastColumn="0" w:lastRowFirstColumn="0" w:lastRowLastColumn="0"/>
            </w:pPr>
            <w:r>
              <w:t>13,090</w:t>
            </w:r>
          </w:p>
        </w:tc>
        <w:tc>
          <w:tcPr>
            <w:tcW w:w="2320" w:type="dxa"/>
          </w:tcPr>
          <w:p w:rsidR="00C73D0D" w:rsidRPr="001D67F2" w:rsidRDefault="00C73D0D" w:rsidP="00D81940">
            <w:pPr>
              <w:cnfStyle w:val="000000100000" w:firstRow="0" w:lastRow="0" w:firstColumn="0" w:lastColumn="0" w:oddVBand="0" w:evenVBand="0" w:oddHBand="1" w:evenHBand="0" w:firstRowFirstColumn="0" w:firstRowLastColumn="0" w:lastRowFirstColumn="0" w:lastRowLastColumn="0"/>
            </w:pPr>
          </w:p>
        </w:tc>
      </w:tr>
      <w:tr w:rsidR="00C73D0D" w:rsidRPr="001D67F2" w:rsidTr="008D5148">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C73D0D" w:rsidRPr="001D67F2" w:rsidRDefault="00C73D0D" w:rsidP="00D81940">
            <w:r w:rsidRPr="001D67F2">
              <w:t xml:space="preserve">Less: </w:t>
            </w:r>
            <w:r w:rsidR="008D5148">
              <w:t>Amount of inventory at the end</w:t>
            </w:r>
          </w:p>
        </w:tc>
        <w:tc>
          <w:tcPr>
            <w:tcW w:w="2520" w:type="dxa"/>
          </w:tcPr>
          <w:p w:rsidR="00C73D0D" w:rsidRPr="001D67F2" w:rsidRDefault="00C73D0D" w:rsidP="00D81940">
            <w:pPr>
              <w:cnfStyle w:val="000000000000" w:firstRow="0" w:lastRow="0" w:firstColumn="0" w:lastColumn="0" w:oddVBand="0" w:evenVBand="0" w:oddHBand="0" w:evenHBand="0" w:firstRowFirstColumn="0" w:firstRowLastColumn="0" w:lastRowFirstColumn="0" w:lastRowLastColumn="0"/>
            </w:pPr>
            <w:r>
              <w:t>0</w:t>
            </w:r>
          </w:p>
        </w:tc>
        <w:tc>
          <w:tcPr>
            <w:tcW w:w="2320" w:type="dxa"/>
          </w:tcPr>
          <w:p w:rsidR="00C73D0D" w:rsidRPr="001D67F2" w:rsidRDefault="00C73D0D" w:rsidP="00D81940">
            <w:pPr>
              <w:cnfStyle w:val="000000000000" w:firstRow="0" w:lastRow="0" w:firstColumn="0" w:lastColumn="0" w:oddVBand="0" w:evenVBand="0" w:oddHBand="0" w:evenHBand="0" w:firstRowFirstColumn="0" w:firstRowLastColumn="0" w:lastRowFirstColumn="0" w:lastRowLastColumn="0"/>
            </w:pPr>
            <w:r w:rsidRPr="001D67F2">
              <w:t>(</w:t>
            </w:r>
            <w:r>
              <w:t>13,090)</w:t>
            </w:r>
          </w:p>
        </w:tc>
      </w:tr>
      <w:tr w:rsidR="00C73D0D" w:rsidRPr="001D67F2" w:rsidTr="008D5148">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C73D0D" w:rsidRPr="00332A28" w:rsidRDefault="00C73D0D" w:rsidP="00D81940">
            <w:r>
              <w:t>Less: additional variable costs</w:t>
            </w:r>
          </w:p>
        </w:tc>
        <w:tc>
          <w:tcPr>
            <w:tcW w:w="2520" w:type="dxa"/>
          </w:tcPr>
          <w:p w:rsidR="00C73D0D" w:rsidRPr="00332A28" w:rsidRDefault="00C73D0D"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C73D0D" w:rsidRPr="00332A28" w:rsidRDefault="00C73D0D" w:rsidP="00D81940">
            <w:pPr>
              <w:cnfStyle w:val="000000100000" w:firstRow="0" w:lastRow="0" w:firstColumn="0" w:lastColumn="0" w:oddVBand="0" w:evenVBand="0" w:oddHBand="1" w:evenHBand="0" w:firstRowFirstColumn="0" w:firstRowLastColumn="0" w:lastRowFirstColumn="0" w:lastRowLastColumn="0"/>
            </w:pPr>
            <w:r>
              <w:t>(390.53)</w:t>
            </w:r>
          </w:p>
        </w:tc>
      </w:tr>
      <w:tr w:rsidR="00C73D0D" w:rsidRPr="001D67F2" w:rsidTr="008D5148">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C73D0D" w:rsidRPr="00332A28" w:rsidRDefault="008D5148" w:rsidP="00D81940">
            <w:pPr>
              <w:rPr>
                <w:b w:val="0"/>
              </w:rPr>
            </w:pPr>
            <w:r>
              <w:t>Contribution Margin-CM</w:t>
            </w:r>
            <w:r w:rsidR="00C73D0D">
              <w:rPr>
                <w:b w:val="0"/>
              </w:rPr>
              <w:t xml:space="preserve"> (CM)</w:t>
            </w:r>
          </w:p>
        </w:tc>
        <w:tc>
          <w:tcPr>
            <w:tcW w:w="2520" w:type="dxa"/>
          </w:tcPr>
          <w:p w:rsidR="00C73D0D" w:rsidRPr="00332A28" w:rsidRDefault="00C73D0D"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C73D0D" w:rsidRPr="00332A28" w:rsidRDefault="00C73D0D" w:rsidP="00D81940">
            <w:pPr>
              <w:cnfStyle w:val="000000000000" w:firstRow="0" w:lastRow="0" w:firstColumn="0" w:lastColumn="0" w:oddVBand="0" w:evenVBand="0" w:oddHBand="0" w:evenHBand="0" w:firstRowFirstColumn="0" w:firstRowLastColumn="0" w:lastRowFirstColumn="0" w:lastRowLastColumn="0"/>
              <w:rPr>
                <w:b/>
              </w:rPr>
            </w:pPr>
            <w:r>
              <w:rPr>
                <w:b/>
              </w:rPr>
              <w:t>2,619.47</w:t>
            </w:r>
          </w:p>
        </w:tc>
      </w:tr>
      <w:tr w:rsidR="00C73D0D" w:rsidRPr="001D67F2" w:rsidTr="008D5148">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C73D0D" w:rsidRPr="001D67F2" w:rsidRDefault="00C73D0D" w:rsidP="00D81940">
            <w:r>
              <w:t xml:space="preserve">Less: </w:t>
            </w:r>
            <w:r w:rsidR="008D5148">
              <w:t>Overhead (Fixed)</w:t>
            </w:r>
          </w:p>
        </w:tc>
        <w:tc>
          <w:tcPr>
            <w:tcW w:w="2520" w:type="dxa"/>
          </w:tcPr>
          <w:p w:rsidR="00C73D0D" w:rsidRPr="001D67F2" w:rsidRDefault="00C73D0D" w:rsidP="00D81940">
            <w:pPr>
              <w:cnfStyle w:val="000000100000" w:firstRow="0" w:lastRow="0" w:firstColumn="0" w:lastColumn="0" w:oddVBand="0" w:evenVBand="0" w:oddHBand="1" w:evenHBand="0" w:firstRowFirstColumn="0" w:firstRowLastColumn="0" w:lastRowFirstColumn="0" w:lastRowLastColumn="0"/>
            </w:pPr>
            <w:r>
              <w:t>4722.84</w:t>
            </w:r>
          </w:p>
        </w:tc>
        <w:tc>
          <w:tcPr>
            <w:tcW w:w="2320" w:type="dxa"/>
          </w:tcPr>
          <w:p w:rsidR="00C73D0D" w:rsidRPr="001D67F2" w:rsidRDefault="00C73D0D" w:rsidP="00D81940">
            <w:pPr>
              <w:cnfStyle w:val="000000100000" w:firstRow="0" w:lastRow="0" w:firstColumn="0" w:lastColumn="0" w:oddVBand="0" w:evenVBand="0" w:oddHBand="1" w:evenHBand="0" w:firstRowFirstColumn="0" w:firstRowLastColumn="0" w:lastRowFirstColumn="0" w:lastRowLastColumn="0"/>
            </w:pPr>
            <w:r>
              <w:t>(3,917.47)</w:t>
            </w:r>
          </w:p>
        </w:tc>
      </w:tr>
      <w:tr w:rsidR="00C73D0D" w:rsidRPr="001D67F2" w:rsidTr="008D5148">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C73D0D" w:rsidRPr="001D67F2" w:rsidRDefault="00C73D0D" w:rsidP="00D81940">
            <w:pPr>
              <w:rPr>
                <w:b w:val="0"/>
              </w:rPr>
            </w:pPr>
            <w:r w:rsidRPr="001D67F2">
              <w:t xml:space="preserve">Net </w:t>
            </w:r>
            <w:r>
              <w:rPr>
                <w:b w:val="0"/>
              </w:rPr>
              <w:t>Income</w:t>
            </w:r>
          </w:p>
        </w:tc>
        <w:tc>
          <w:tcPr>
            <w:tcW w:w="2520" w:type="dxa"/>
          </w:tcPr>
          <w:p w:rsidR="00C73D0D" w:rsidRPr="001D67F2" w:rsidRDefault="00C73D0D"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C73D0D" w:rsidRPr="001D67F2" w:rsidRDefault="00C73D0D" w:rsidP="00D81940">
            <w:pPr>
              <w:cnfStyle w:val="000000000000" w:firstRow="0" w:lastRow="0" w:firstColumn="0" w:lastColumn="0" w:oddVBand="0" w:evenVBand="0" w:oddHBand="0" w:evenHBand="0" w:firstRowFirstColumn="0" w:firstRowLastColumn="0" w:lastRowFirstColumn="0" w:lastRowLastColumn="0"/>
              <w:rPr>
                <w:b/>
              </w:rPr>
            </w:pPr>
            <w:r>
              <w:rPr>
                <w:b/>
              </w:rPr>
              <w:t>1,298</w:t>
            </w:r>
          </w:p>
        </w:tc>
      </w:tr>
    </w:tbl>
    <w:p w:rsidR="003567C7" w:rsidRDefault="003567C7" w:rsidP="003567C7"/>
    <w:p w:rsidR="00C73D0D" w:rsidRDefault="00C73D0D" w:rsidP="00C73D0D">
      <w:r>
        <w:t xml:space="preserve">However, despite December's marginal statement demonstrating that if the firm quits making Mobile Beds, the corporation should continue producing them since they have a </w:t>
      </w:r>
      <w:proofErr w:type="spellStart"/>
      <w:r>
        <w:t>favorable</w:t>
      </w:r>
      <w:proofErr w:type="spellEnd"/>
      <w:r>
        <w:t xml:space="preserve"> contribution ratio. If MSG continues to manufacture additional Mobile Beds, it'd be able to make money for MSG.</w:t>
      </w:r>
    </w:p>
    <w:p w:rsidR="00C73D0D" w:rsidRDefault="00C73D0D" w:rsidP="00C73D0D">
      <w:r>
        <w:t>BEP: The point where the manufacture of mobile beds gets profitable</w:t>
      </w:r>
    </w:p>
    <w:p w:rsidR="00C73D0D" w:rsidRDefault="00C73D0D" w:rsidP="00C73D0D">
      <w:r>
        <w:t>FC = 2580.52</w:t>
      </w:r>
    </w:p>
    <w:p w:rsidR="00C73D0D" w:rsidRDefault="00C73D0D" w:rsidP="00C73D0D">
      <w:r>
        <w:t>VC = (5390 + 2760 + 80.52)/100 = 82.3052</w:t>
      </w:r>
    </w:p>
    <w:p w:rsidR="00C73D0D" w:rsidRDefault="00C73D0D" w:rsidP="00C73D0D">
      <w:r>
        <w:t>S = 106</w:t>
      </w:r>
    </w:p>
    <w:p w:rsidR="00C73D0D" w:rsidRDefault="00C73D0D" w:rsidP="00C73D0D">
      <w:pPr>
        <w:rPr>
          <w:rFonts w:cs="Times New Roman"/>
        </w:rPr>
      </w:pPr>
      <w:r w:rsidRPr="00C73D0D">
        <w:rPr>
          <w:rFonts w:cs="Times New Roman"/>
        </w:rPr>
        <w:t>Because there is neither a profit nor a loss during the break event, the v</w:t>
      </w:r>
      <w:r>
        <w:rPr>
          <w:rFonts w:cs="Times New Roman"/>
        </w:rPr>
        <w:t>alue of profit is equal to zero,</w:t>
      </w:r>
    </w:p>
    <w:p w:rsidR="00C73D0D" w:rsidRPr="009F1FDE" w:rsidRDefault="00C73D0D" w:rsidP="00C73D0D">
      <w:pPr>
        <w:rPr>
          <w:rFonts w:cs="Times New Roman"/>
        </w:rPr>
      </w:pPr>
      <w:r w:rsidRPr="009F1FDE">
        <w:rPr>
          <w:rFonts w:cs="Times New Roman"/>
        </w:rPr>
        <w:t xml:space="preserve">So, Sales – </w:t>
      </w:r>
      <w:r>
        <w:rPr>
          <w:rFonts w:cs="Times New Roman"/>
        </w:rPr>
        <w:t>VC</w:t>
      </w:r>
      <w:r w:rsidRPr="009F1FDE">
        <w:rPr>
          <w:rFonts w:cs="Times New Roman"/>
        </w:rPr>
        <w:t xml:space="preserve"> – </w:t>
      </w:r>
      <w:r>
        <w:rPr>
          <w:rFonts w:cs="Times New Roman"/>
        </w:rPr>
        <w:t>FC</w:t>
      </w:r>
      <w:r w:rsidRPr="009F1FDE">
        <w:rPr>
          <w:rFonts w:cs="Times New Roman"/>
        </w:rPr>
        <w:t xml:space="preserve"> = 0</w:t>
      </w:r>
      <w:r>
        <w:rPr>
          <w:rFonts w:cs="Times New Roman"/>
        </w:rPr>
        <w:t xml:space="preserve">   [VC= variable cost, FC= Fixed cost]</w:t>
      </w:r>
    </w:p>
    <w:p w:rsidR="00C73D0D" w:rsidRPr="009F1FDE" w:rsidRDefault="00C73D0D" w:rsidP="00C73D0D">
      <w:pPr>
        <w:rPr>
          <w:rFonts w:cs="Times New Roman"/>
        </w:rPr>
      </w:pPr>
      <w:r>
        <w:rPr>
          <w:rFonts w:cs="Times New Roman"/>
        </w:rPr>
        <w:t>=&gt; (106 * q) – (82.3052 * q) – 2580.52 =</w:t>
      </w:r>
      <w:r w:rsidRPr="009F1FDE">
        <w:rPr>
          <w:rFonts w:cs="Times New Roman"/>
        </w:rPr>
        <w:t xml:space="preserve"> 0</w:t>
      </w:r>
    </w:p>
    <w:p w:rsidR="00C73D0D" w:rsidRPr="009F1FDE" w:rsidRDefault="00C73D0D" w:rsidP="00C73D0D">
      <w:pPr>
        <w:rPr>
          <w:rFonts w:cs="Times New Roman"/>
        </w:rPr>
      </w:pPr>
      <w:r>
        <w:rPr>
          <w:rFonts w:cs="Times New Roman"/>
        </w:rPr>
        <w:t>=&gt; 106q – 82.3052</w:t>
      </w:r>
      <w:r w:rsidRPr="009F1FDE">
        <w:rPr>
          <w:rFonts w:cs="Times New Roman"/>
        </w:rPr>
        <w:t xml:space="preserve">q = </w:t>
      </w:r>
      <w:r>
        <w:rPr>
          <w:rFonts w:cs="Times New Roman"/>
        </w:rPr>
        <w:t>2580.52</w:t>
      </w:r>
    </w:p>
    <w:p w:rsidR="00C73D0D" w:rsidRPr="009F1FDE" w:rsidRDefault="00C73D0D" w:rsidP="00C73D0D">
      <w:pPr>
        <w:rPr>
          <w:rFonts w:cs="Times New Roman"/>
        </w:rPr>
      </w:pPr>
      <w:r w:rsidRPr="009F1FDE">
        <w:rPr>
          <w:rFonts w:cs="Times New Roman"/>
        </w:rPr>
        <w:t>=&gt; 23.6948q</w:t>
      </w:r>
      <w:r>
        <w:rPr>
          <w:rFonts w:cs="Times New Roman"/>
        </w:rPr>
        <w:t xml:space="preserve"> = 2,580.52</w:t>
      </w:r>
    </w:p>
    <w:p w:rsidR="00C73D0D" w:rsidRDefault="00C73D0D" w:rsidP="00C73D0D">
      <w:pPr>
        <w:rPr>
          <w:rFonts w:cs="Times New Roman"/>
        </w:rPr>
      </w:pPr>
      <w:r w:rsidRPr="009F1FDE">
        <w:rPr>
          <w:rFonts w:cs="Times New Roman"/>
        </w:rPr>
        <w:t xml:space="preserve">=&gt; q = </w:t>
      </w:r>
      <w:r>
        <w:rPr>
          <w:rFonts w:cs="Times New Roman"/>
        </w:rPr>
        <w:t>2580.52 / 23.6948</w:t>
      </w:r>
    </w:p>
    <w:p w:rsidR="00C73D0D" w:rsidRDefault="00C73D0D" w:rsidP="00C73D0D">
      <w:pPr>
        <w:rPr>
          <w:rFonts w:cs="Times New Roman"/>
        </w:rPr>
      </w:pPr>
      <w:r>
        <w:rPr>
          <w:rFonts w:cs="Times New Roman"/>
        </w:rPr>
        <w:lastRenderedPageBreak/>
        <w:t>=&gt; q = 109</w:t>
      </w:r>
    </w:p>
    <w:p w:rsidR="00C73D0D" w:rsidRDefault="00C73D0D" w:rsidP="00C73D0D">
      <w:pPr>
        <w:rPr>
          <w:rFonts w:cs="Times New Roman"/>
        </w:rPr>
      </w:pPr>
    </w:p>
    <w:p w:rsidR="00C73D0D" w:rsidRDefault="00C73D0D" w:rsidP="00C73D0D">
      <w:r w:rsidRPr="00C73D0D">
        <w:t>According to this, in order for MSG to generate a profit, they will need to sell a minimum of 109 pieces of mobile beds.</w:t>
      </w:r>
    </w:p>
    <w:p w:rsidR="00C73D0D" w:rsidRDefault="00C73D0D" w:rsidP="00C73D0D"/>
    <w:p w:rsidR="00C73D0D" w:rsidRPr="00E953BA" w:rsidRDefault="00223F7B" w:rsidP="00C73D0D">
      <w:pPr>
        <w:pStyle w:val="Heading2"/>
        <w:rPr>
          <w:b w:val="0"/>
        </w:rPr>
      </w:pPr>
      <w:bookmarkStart w:id="7" w:name="_Toc107358723"/>
      <w:r>
        <w:rPr>
          <w:rStyle w:val="Heading2Char"/>
          <w:b/>
        </w:rPr>
        <w:t>1(d)</w:t>
      </w:r>
      <w:bookmarkEnd w:id="7"/>
    </w:p>
    <w:p w:rsidR="00C73D0D" w:rsidRDefault="00C73D0D" w:rsidP="00C73D0D">
      <w:r>
        <w:t xml:space="preserve">Manufacturing overhead costs are the fundamental distinction between absorption and marginal costing methods. The "absorption" pricing strategy takes into consideration both the product's variable and fixed expenses. Due to the inclusion of </w:t>
      </w:r>
      <w:r w:rsidR="008D5148">
        <w:t>Overhead (Fixed)</w:t>
      </w:r>
      <w:r>
        <w:t xml:space="preserve">, GAAP and absorption costing are in agreement (Burns and </w:t>
      </w:r>
      <w:proofErr w:type="spellStart"/>
      <w:r>
        <w:t>Vaivio</w:t>
      </w:r>
      <w:proofErr w:type="spellEnd"/>
      <w:r>
        <w:t xml:space="preserve">, 2015). Only the overhead expenses that fluctuate are taken into consideration when determining marginal costs. Fixed expenditures such as office rent and salaries are not considered. A </w:t>
      </w:r>
      <w:r w:rsidR="008D5148">
        <w:t>Overhead (Fixed)</w:t>
      </w:r>
      <w:r>
        <w:t xml:space="preserve"> is component of the period's cost, but it isn’t really included in the product's final cost.</w:t>
      </w:r>
    </w:p>
    <w:p w:rsidR="00C73D0D" w:rsidRDefault="00C73D0D" w:rsidP="00C73D0D">
      <w:r>
        <w:t>Marginal costing has a number of advantages to absorption costing, including the following:</w:t>
      </w:r>
    </w:p>
    <w:p w:rsidR="00C73D0D" w:rsidRDefault="00C73D0D" w:rsidP="00C73D0D">
      <w:r w:rsidRPr="00602281">
        <w:rPr>
          <w:b/>
        </w:rPr>
        <w:t>Changes in sales can show changes in income:</w:t>
      </w:r>
      <w:r>
        <w:t xml:space="preserve"> </w:t>
      </w:r>
      <w:r w:rsidRPr="00C73D0D">
        <w:t xml:space="preserve">Inventory adjustments have no impact on one-time expenditures like </w:t>
      </w:r>
      <w:r w:rsidR="008D5148">
        <w:t>Overhead (Fixed)</w:t>
      </w:r>
      <w:r w:rsidRPr="00C73D0D">
        <w:t>. If all of the expenditures are being covered at the same time, there is no way for the income as a proportion of sales to increase. The cost of absorption varies with volume, therefore absorbing a smaller amount is more expensive. Net revenue changes when output rises or falls because fixed expenses are spread out over a wide range of units. A company's financial image may be distorted even if sales are progressing in the correct direction (Nixon and Burns, 2016).</w:t>
      </w:r>
    </w:p>
    <w:p w:rsidR="00C73D0D" w:rsidRDefault="00C73D0D" w:rsidP="00C73D0D">
      <w:r w:rsidRPr="00602281">
        <w:rPr>
          <w:b/>
        </w:rPr>
        <w:t>Clearer picture of how fixed costs affect the business:</w:t>
      </w:r>
      <w:r>
        <w:t xml:space="preserve"> </w:t>
      </w:r>
      <w:r w:rsidRPr="00C73D0D">
        <w:t>The influence of fixed costs on revenue must be taken into account when calculating margins. As soon as gross profit is revealed, the fixed expenses are broken down. Because of this, the link between a company's fixed expenses and its net income is particularly clear. However, absorption costs have an indirect impact on gross profit since they include fixed costs into product costs</w:t>
      </w:r>
      <w:r>
        <w:t xml:space="preserve"> </w:t>
      </w:r>
      <w:r w:rsidRPr="00C73D0D">
        <w:t>(Seal, Rohde, Garrison and Noreen, 2014). To put it another way, the selling price of a product includes absorption costs, which are fixed expenses.</w:t>
      </w:r>
    </w:p>
    <w:p w:rsidR="00C73D0D" w:rsidRDefault="00C73D0D" w:rsidP="00C73D0D">
      <w:r w:rsidRPr="00602281">
        <w:rPr>
          <w:b/>
        </w:rPr>
        <w:t>Clear picture of each product's profit margin:</w:t>
      </w:r>
      <w:r>
        <w:t xml:space="preserve"> </w:t>
      </w:r>
      <w:r w:rsidRPr="00C73D0D">
        <w:t xml:space="preserve">The gross margins are not affected when fixed expenses are shared. Customers, products, and business divisions may all be examined to see how lucrative they are using this strategy. Every segment of a firm that generates revenue has to pay for fixed expenses, which are also known as assigned fixed expenses. Costs for the firm include </w:t>
      </w:r>
      <w:r w:rsidRPr="00C73D0D">
        <w:lastRenderedPageBreak/>
        <w:t xml:space="preserve">anything from salary to rent to insurance. The majority of an organization's expenses are covered by its many departments and manufacturing facilities (Nixon and Burns, 2016). In order to keep a business running, these expenses must be covered by a section of the organisation that does not immediately bring in enough revenue to do so. Product sales revenue provides support for all </w:t>
      </w:r>
      <w:r>
        <w:t>of the organization's divisions</w:t>
      </w:r>
      <w:r w:rsidRPr="00E953BA">
        <w:t>.</w:t>
      </w:r>
    </w:p>
    <w:p w:rsidR="00FB71EA" w:rsidRDefault="00C73D0D" w:rsidP="00C73D0D">
      <w:r>
        <w:rPr>
          <w:b/>
        </w:rPr>
        <w:t>Superior control of costs</w:t>
      </w:r>
      <w:r w:rsidRPr="00602281">
        <w:rPr>
          <w:b/>
        </w:rPr>
        <w:t>:</w:t>
      </w:r>
      <w:r>
        <w:t xml:space="preserve"> </w:t>
      </w:r>
      <w:r w:rsidRPr="00C73D0D">
        <w:t>Since variable costing takes into account just the fluctuating expenses associated with production, it is much simpler to formulate adaptable budgets that can accommodate shifting output levels while maintaining the same level of fixed expenditures.</w:t>
      </w:r>
    </w:p>
    <w:p w:rsidR="000E3C84" w:rsidRDefault="000E3C84" w:rsidP="00C73D0D"/>
    <w:p w:rsidR="00FB71EA" w:rsidRDefault="00FB71EA" w:rsidP="00C73D0D"/>
    <w:p w:rsidR="00FB71EA" w:rsidRDefault="000E3C84" w:rsidP="000E3C84">
      <w:pPr>
        <w:pStyle w:val="Heading1"/>
      </w:pPr>
      <w:bookmarkStart w:id="8" w:name="_Toc107358724"/>
      <w:r>
        <w:t>Recommendations</w:t>
      </w:r>
      <w:bookmarkEnd w:id="8"/>
      <w:r>
        <w:t xml:space="preserve"> </w:t>
      </w:r>
    </w:p>
    <w:p w:rsidR="000E3C84" w:rsidRDefault="00D81940" w:rsidP="00C73D0D">
      <w:r>
        <w:t>The MSG produces 3 different products and they have a cumulative net loss for the month of December under marginal costing. To do better in near future, followings are the recommendations for MSG:</w:t>
      </w:r>
    </w:p>
    <w:p w:rsidR="00D81940" w:rsidRDefault="00D81940" w:rsidP="00D81940">
      <w:pPr>
        <w:pStyle w:val="ListParagraph"/>
        <w:numPr>
          <w:ilvl w:val="0"/>
          <w:numId w:val="1"/>
        </w:numPr>
      </w:pPr>
      <w:r>
        <w:t xml:space="preserve">The company should focus more on selling and producing more wheelchairs </w:t>
      </w:r>
    </w:p>
    <w:p w:rsidR="00D81940" w:rsidRDefault="00D81940" w:rsidP="00D81940">
      <w:pPr>
        <w:pStyle w:val="ListParagraph"/>
        <w:numPr>
          <w:ilvl w:val="0"/>
          <w:numId w:val="1"/>
        </w:numPr>
      </w:pPr>
      <w:r>
        <w:t>The company should search for a way to revise and reduce the cost of producing mobile beds.</w:t>
      </w:r>
    </w:p>
    <w:p w:rsidR="00D81940" w:rsidRDefault="00D81940" w:rsidP="00D81940">
      <w:pPr>
        <w:pStyle w:val="ListParagraph"/>
        <w:numPr>
          <w:ilvl w:val="0"/>
          <w:numId w:val="1"/>
        </w:numPr>
      </w:pPr>
      <w:r>
        <w:t>The company should search for new markets for mobile beds to increase the production and make this unit profitable.</w:t>
      </w:r>
    </w:p>
    <w:p w:rsidR="00D81940" w:rsidRDefault="00D81940" w:rsidP="00D81940">
      <w:pPr>
        <w:pStyle w:val="ListParagraph"/>
        <w:numPr>
          <w:ilvl w:val="0"/>
          <w:numId w:val="1"/>
        </w:numPr>
      </w:pPr>
      <w:r>
        <w:t xml:space="preserve">The company should discontinue the production of Hoists. </w:t>
      </w:r>
    </w:p>
    <w:p w:rsidR="00FB71EA" w:rsidRDefault="00FB71EA" w:rsidP="00C73D0D"/>
    <w:p w:rsidR="00FB71EA" w:rsidRDefault="00FB71EA" w:rsidP="00C73D0D"/>
    <w:p w:rsidR="00FB71EA" w:rsidRDefault="00FB71EA" w:rsidP="00FB71EA">
      <w:pPr>
        <w:pStyle w:val="Heading1"/>
      </w:pPr>
      <w:bookmarkStart w:id="9" w:name="_Toc107358725"/>
      <w:r>
        <w:t>Conclusion</w:t>
      </w:r>
      <w:bookmarkEnd w:id="9"/>
      <w:r>
        <w:t xml:space="preserve"> </w:t>
      </w:r>
    </w:p>
    <w:p w:rsidR="00FB71EA" w:rsidRPr="00FB71EA" w:rsidRDefault="00FB71EA" w:rsidP="00FB71EA">
      <w:r>
        <w:t xml:space="preserve">Management accounting is an important branch of accounting where managers analyse and use financial information in internal decision making to ensure better company performance. Management accounting mainly deals with costs related to production and production facilities of a company. Marginal costing and absorption costing are two method </w:t>
      </w:r>
      <w:r w:rsidR="000E3C84">
        <w:t xml:space="preserve">of calculating production costs. In this report, the author prepared marginal costing statement for </w:t>
      </w:r>
      <w:r w:rsidR="000E3C84" w:rsidRPr="000E3C84">
        <w:t xml:space="preserve">Mobile Solutions Group </w:t>
      </w:r>
      <w:r w:rsidR="000E3C84">
        <w:t xml:space="preserve">considering different production scenario for a three product portfolio and found out the scenario </w:t>
      </w:r>
      <w:r w:rsidR="000E3C84">
        <w:lastRenderedPageBreak/>
        <w:t xml:space="preserve">that generates highest return for the company. The author also discussed the reason behind considering just the contribution of overhead under marginal costing. </w:t>
      </w:r>
    </w:p>
    <w:p w:rsidR="00FB71EA" w:rsidRDefault="00FB71EA">
      <w:pPr>
        <w:spacing w:after="160" w:line="259" w:lineRule="auto"/>
        <w:jc w:val="left"/>
      </w:pPr>
      <w:r>
        <w:br w:type="page"/>
      </w:r>
    </w:p>
    <w:p w:rsidR="00C73D0D" w:rsidRDefault="00C73D0D" w:rsidP="00C73D0D"/>
    <w:p w:rsidR="00C73D0D" w:rsidRDefault="00C73D0D" w:rsidP="00C73D0D"/>
    <w:p w:rsidR="00560AF0" w:rsidRDefault="00560AF0" w:rsidP="00C73D0D"/>
    <w:p w:rsidR="00560AF0" w:rsidRDefault="00560AF0" w:rsidP="00560AF0">
      <w:pPr>
        <w:pStyle w:val="Heading1"/>
      </w:pPr>
      <w:bookmarkStart w:id="10" w:name="_Toc106654292"/>
      <w:bookmarkStart w:id="11" w:name="_Toc106751730"/>
      <w:bookmarkStart w:id="12" w:name="_Toc107358726"/>
      <w:r>
        <w:t>Task-2</w:t>
      </w:r>
      <w:bookmarkEnd w:id="10"/>
      <w:bookmarkEnd w:id="11"/>
      <w:bookmarkEnd w:id="12"/>
    </w:p>
    <w:p w:rsidR="00560AF0" w:rsidRDefault="00223F7B" w:rsidP="00560AF0">
      <w:pPr>
        <w:pStyle w:val="Heading2"/>
      </w:pPr>
      <w:bookmarkStart w:id="13" w:name="_Toc107358727"/>
      <w:r>
        <w:t>2(a)</w:t>
      </w:r>
      <w:bookmarkEnd w:id="13"/>
    </w:p>
    <w:p w:rsidR="00560AF0" w:rsidRDefault="00560AF0" w:rsidP="00560AF0">
      <w:pPr>
        <w:rPr>
          <w:lang w:val="en-US"/>
        </w:rPr>
      </w:pPr>
      <w:r w:rsidRPr="00560AF0">
        <w:rPr>
          <w:lang w:val="en-US"/>
        </w:rPr>
        <w:t xml:space="preserve">Figure out how many sales bring in additional money than they cost and how many sales bring in greater money than they cost when both fixed and variable costs appear to be fulfilled by using this method. Managerial accounting requires an understanding of the distinction between revenues and profits. In other words, every time the corporation makes a sale, it loses money. Cost-benefit analysis shows that many products are overpriced. These items don't make any money at all since the expenses outweigh the revenues (Burns and </w:t>
      </w:r>
      <w:proofErr w:type="spellStart"/>
      <w:r w:rsidRPr="00560AF0">
        <w:rPr>
          <w:lang w:val="en-US"/>
        </w:rPr>
        <w:t>Vaivio</w:t>
      </w:r>
      <w:proofErr w:type="spellEnd"/>
      <w:r w:rsidRPr="00560AF0">
        <w:rPr>
          <w:lang w:val="en-US"/>
        </w:rPr>
        <w:t>, 2015)</w:t>
      </w:r>
      <w:r w:rsidRPr="00E953BA">
        <w:rPr>
          <w:lang w:val="en-US"/>
        </w:rPr>
        <w:t>.</w:t>
      </w:r>
    </w:p>
    <w:p w:rsidR="00560AF0" w:rsidRDefault="00560AF0" w:rsidP="00560AF0">
      <w:r>
        <w:t xml:space="preserve">Here, </w:t>
      </w:r>
    </w:p>
    <w:p w:rsidR="00560AF0" w:rsidRDefault="00560AF0" w:rsidP="00560AF0">
      <w:r>
        <w:t xml:space="preserve">FC = </w:t>
      </w:r>
      <w:r>
        <w:rPr>
          <w:rFonts w:cs="Times New Roman"/>
        </w:rPr>
        <w:t>£</w:t>
      </w:r>
      <w:r>
        <w:t>1,500</w:t>
      </w:r>
    </w:p>
    <w:p w:rsidR="00560AF0" w:rsidRDefault="00560AF0" w:rsidP="00560AF0">
      <w:r>
        <w:t xml:space="preserve">VC = </w:t>
      </w:r>
      <w:r>
        <w:rPr>
          <w:rFonts w:cs="Times New Roman"/>
        </w:rPr>
        <w:t>£</w:t>
      </w:r>
      <w:r>
        <w:t>20 per plate</w:t>
      </w:r>
    </w:p>
    <w:p w:rsidR="00560AF0" w:rsidRDefault="00560AF0" w:rsidP="00560AF0">
      <w:pPr>
        <w:rPr>
          <w:rFonts w:cs="Times New Roman"/>
        </w:rPr>
      </w:pPr>
      <w:r>
        <w:t xml:space="preserve"> S = </w:t>
      </w:r>
      <w:r>
        <w:rPr>
          <w:rFonts w:cs="Times New Roman"/>
        </w:rPr>
        <w:t>£35</w:t>
      </w:r>
      <w:r w:rsidRPr="00E953BA">
        <w:t xml:space="preserve"> </w:t>
      </w:r>
      <w:r>
        <w:t>per plate</w:t>
      </w:r>
    </w:p>
    <w:p w:rsidR="00560AF0" w:rsidRDefault="00560AF0" w:rsidP="00560AF0">
      <w:pPr>
        <w:rPr>
          <w:rFonts w:cs="Times New Roman"/>
        </w:rPr>
      </w:pPr>
      <w:r w:rsidRPr="00DC3DA3">
        <w:rPr>
          <w:rFonts w:cs="Times New Roman"/>
        </w:rPr>
        <w:t>Since there is no profit or loss at the break event, Profit = 0</w:t>
      </w:r>
    </w:p>
    <w:p w:rsidR="00560AF0" w:rsidRPr="009F1FDE" w:rsidRDefault="00560AF0" w:rsidP="00560AF0">
      <w:pPr>
        <w:rPr>
          <w:rFonts w:cs="Times New Roman"/>
        </w:rPr>
      </w:pPr>
      <w:r w:rsidRPr="009F1FDE">
        <w:rPr>
          <w:rFonts w:cs="Times New Roman"/>
        </w:rPr>
        <w:t xml:space="preserve">So, Sales – </w:t>
      </w:r>
      <w:r>
        <w:rPr>
          <w:rFonts w:cs="Times New Roman"/>
        </w:rPr>
        <w:t>VC</w:t>
      </w:r>
      <w:r w:rsidRPr="009F1FDE">
        <w:rPr>
          <w:rFonts w:cs="Times New Roman"/>
        </w:rPr>
        <w:t xml:space="preserve"> – </w:t>
      </w:r>
      <w:r>
        <w:rPr>
          <w:rFonts w:cs="Times New Roman"/>
        </w:rPr>
        <w:t>FC</w:t>
      </w:r>
      <w:r w:rsidRPr="009F1FDE">
        <w:rPr>
          <w:rFonts w:cs="Times New Roman"/>
        </w:rPr>
        <w:t xml:space="preserve"> = 0</w:t>
      </w:r>
    </w:p>
    <w:p w:rsidR="00560AF0" w:rsidRPr="009F1FDE" w:rsidRDefault="00560AF0" w:rsidP="00560AF0">
      <w:pPr>
        <w:rPr>
          <w:rFonts w:cs="Times New Roman"/>
        </w:rPr>
      </w:pPr>
      <w:r>
        <w:rPr>
          <w:rFonts w:cs="Times New Roman"/>
        </w:rPr>
        <w:t>=&gt; (35 * q) – (20 * q) – 1,500</w:t>
      </w:r>
      <w:r w:rsidRPr="009F1FDE">
        <w:rPr>
          <w:rFonts w:cs="Times New Roman"/>
        </w:rPr>
        <w:t>= 0</w:t>
      </w:r>
    </w:p>
    <w:p w:rsidR="00560AF0" w:rsidRPr="009F1FDE" w:rsidRDefault="00560AF0" w:rsidP="00560AF0">
      <w:pPr>
        <w:rPr>
          <w:rFonts w:cs="Times New Roman"/>
        </w:rPr>
      </w:pPr>
      <w:r>
        <w:rPr>
          <w:rFonts w:cs="Times New Roman"/>
        </w:rPr>
        <w:t>=&gt; 35q – 20</w:t>
      </w:r>
      <w:r w:rsidRPr="009F1FDE">
        <w:rPr>
          <w:rFonts w:cs="Times New Roman"/>
        </w:rPr>
        <w:t>q = 1</w:t>
      </w:r>
      <w:r>
        <w:rPr>
          <w:rFonts w:cs="Times New Roman"/>
        </w:rPr>
        <w:t>,500</w:t>
      </w:r>
    </w:p>
    <w:p w:rsidR="00560AF0" w:rsidRPr="009F1FDE" w:rsidRDefault="00560AF0" w:rsidP="00560AF0">
      <w:pPr>
        <w:rPr>
          <w:rFonts w:cs="Times New Roman"/>
        </w:rPr>
      </w:pPr>
      <w:r w:rsidRPr="009F1FDE">
        <w:rPr>
          <w:rFonts w:cs="Times New Roman"/>
        </w:rPr>
        <w:t>=&gt; 15q</w:t>
      </w:r>
      <w:r>
        <w:rPr>
          <w:rFonts w:cs="Times New Roman"/>
        </w:rPr>
        <w:t xml:space="preserve"> = 1,500</w:t>
      </w:r>
    </w:p>
    <w:p w:rsidR="00560AF0" w:rsidRDefault="00560AF0" w:rsidP="00560AF0">
      <w:pPr>
        <w:rPr>
          <w:rFonts w:cs="Times New Roman"/>
        </w:rPr>
      </w:pPr>
      <w:r w:rsidRPr="009F1FDE">
        <w:rPr>
          <w:rFonts w:cs="Times New Roman"/>
        </w:rPr>
        <w:t xml:space="preserve">=&gt; q = </w:t>
      </w:r>
      <w:r>
        <w:rPr>
          <w:rFonts w:cs="Times New Roman"/>
        </w:rPr>
        <w:t>1500/15</w:t>
      </w:r>
    </w:p>
    <w:p w:rsidR="00560AF0" w:rsidRPr="009F1FDE" w:rsidRDefault="00560AF0" w:rsidP="00560AF0">
      <w:pPr>
        <w:rPr>
          <w:rFonts w:cs="Times New Roman"/>
        </w:rPr>
      </w:pPr>
      <w:r>
        <w:rPr>
          <w:rFonts w:cs="Times New Roman"/>
        </w:rPr>
        <w:t>=&gt; q = 100</w:t>
      </w:r>
    </w:p>
    <w:p w:rsidR="00560AF0" w:rsidRDefault="00560AF0" w:rsidP="00C73D0D">
      <w:pPr>
        <w:rPr>
          <w:rFonts w:eastAsiaTheme="minorEastAsia" w:cs="Times New Roman"/>
        </w:rPr>
      </w:pPr>
      <w:proofErr w:type="spellStart"/>
      <w:r>
        <w:rPr>
          <w:rFonts w:eastAsiaTheme="minorEastAsia" w:cs="Times New Roman"/>
        </w:rPr>
        <w:t>Ans</w:t>
      </w:r>
      <w:proofErr w:type="spellEnd"/>
      <w:r>
        <w:rPr>
          <w:rFonts w:eastAsiaTheme="minorEastAsia" w:cs="Times New Roman"/>
        </w:rPr>
        <w:t xml:space="preserve">: </w:t>
      </w:r>
      <w:r w:rsidRPr="00560AF0">
        <w:rPr>
          <w:rFonts w:eastAsiaTheme="minorEastAsia" w:cs="Times New Roman"/>
        </w:rPr>
        <w:t xml:space="preserve">In order to turn a profit, </w:t>
      </w:r>
      <w:proofErr w:type="spellStart"/>
      <w:r w:rsidRPr="00560AF0">
        <w:rPr>
          <w:rFonts w:eastAsiaTheme="minorEastAsia" w:cs="Times New Roman"/>
        </w:rPr>
        <w:t>Bux</w:t>
      </w:r>
      <w:proofErr w:type="spellEnd"/>
      <w:r w:rsidRPr="00560AF0">
        <w:rPr>
          <w:rFonts w:eastAsiaTheme="minorEastAsia" w:cs="Times New Roman"/>
        </w:rPr>
        <w:t xml:space="preserve"> Deli must first sell 100 units of its product.</w:t>
      </w:r>
    </w:p>
    <w:p w:rsidR="00560AF0" w:rsidRDefault="00560AF0" w:rsidP="00C73D0D">
      <w:pPr>
        <w:rPr>
          <w:rFonts w:eastAsiaTheme="minorEastAsia" w:cs="Times New Roman"/>
        </w:rPr>
      </w:pPr>
    </w:p>
    <w:p w:rsidR="00560AF0" w:rsidRDefault="00223F7B" w:rsidP="00560AF0">
      <w:pPr>
        <w:pStyle w:val="Heading2"/>
        <w:rPr>
          <w:rFonts w:eastAsiaTheme="minorEastAsia"/>
        </w:rPr>
      </w:pPr>
      <w:bookmarkStart w:id="14" w:name="_Toc107358728"/>
      <w:r>
        <w:rPr>
          <w:rFonts w:eastAsiaTheme="minorEastAsia"/>
        </w:rPr>
        <w:t>2(b)</w:t>
      </w:r>
      <w:bookmarkEnd w:id="14"/>
    </w:p>
    <w:p w:rsidR="00560AF0" w:rsidRPr="00560AF0" w:rsidRDefault="00560AF0" w:rsidP="00560AF0">
      <w:pPr>
        <w:rPr>
          <w:rFonts w:eastAsiaTheme="minorEastAsia" w:cs="Times New Roman"/>
        </w:rPr>
      </w:pPr>
      <w:r w:rsidRPr="00560AF0">
        <w:rPr>
          <w:rFonts w:eastAsiaTheme="minorEastAsia" w:cs="Times New Roman"/>
        </w:rPr>
        <w:t>The monthly cost of self-storage has increased by £300, bringing the total amount that must be paid for fixed costs to: FC = (1500 + 300) = £1800.</w:t>
      </w:r>
    </w:p>
    <w:p w:rsidR="00560AF0" w:rsidRDefault="00560AF0" w:rsidP="00560AF0">
      <w:pPr>
        <w:rPr>
          <w:rFonts w:eastAsiaTheme="minorEastAsia" w:cs="Times New Roman"/>
        </w:rPr>
      </w:pPr>
      <w:r w:rsidRPr="00560AF0">
        <w:rPr>
          <w:rFonts w:eastAsiaTheme="minorEastAsia" w:cs="Times New Roman"/>
        </w:rPr>
        <w:t>If we assume that neither the purchase price nor the variable costs will change, we can determine the most recent point at which we will be profitable by applying the following formula:</w:t>
      </w:r>
    </w:p>
    <w:p w:rsidR="00560AF0" w:rsidRPr="009F1FDE" w:rsidRDefault="00560AF0" w:rsidP="00560AF0">
      <w:pPr>
        <w:rPr>
          <w:rFonts w:cs="Times New Roman"/>
        </w:rPr>
      </w:pPr>
      <w:r w:rsidRPr="009F1FDE">
        <w:rPr>
          <w:rFonts w:cs="Times New Roman"/>
        </w:rPr>
        <w:t xml:space="preserve">Sales – </w:t>
      </w:r>
      <w:r>
        <w:rPr>
          <w:rFonts w:cs="Times New Roman"/>
        </w:rPr>
        <w:t>VC</w:t>
      </w:r>
      <w:r w:rsidRPr="009F1FDE">
        <w:rPr>
          <w:rFonts w:cs="Times New Roman"/>
        </w:rPr>
        <w:t xml:space="preserve"> – </w:t>
      </w:r>
      <w:r>
        <w:rPr>
          <w:rFonts w:cs="Times New Roman"/>
        </w:rPr>
        <w:t>FC</w:t>
      </w:r>
      <w:r w:rsidRPr="009F1FDE">
        <w:rPr>
          <w:rFonts w:cs="Times New Roman"/>
        </w:rPr>
        <w:t xml:space="preserve"> = 0</w:t>
      </w:r>
    </w:p>
    <w:p w:rsidR="00560AF0" w:rsidRPr="009F1FDE" w:rsidRDefault="00560AF0" w:rsidP="00560AF0">
      <w:pPr>
        <w:rPr>
          <w:rFonts w:cs="Times New Roman"/>
        </w:rPr>
      </w:pPr>
      <w:r>
        <w:rPr>
          <w:rFonts w:cs="Times New Roman"/>
        </w:rPr>
        <w:t>=&gt; (35 * q) – (20 * q) – 1,800</w:t>
      </w:r>
      <w:r w:rsidRPr="009F1FDE">
        <w:rPr>
          <w:rFonts w:cs="Times New Roman"/>
        </w:rPr>
        <w:t>= 0</w:t>
      </w:r>
    </w:p>
    <w:p w:rsidR="00560AF0" w:rsidRPr="009F1FDE" w:rsidRDefault="00560AF0" w:rsidP="00560AF0">
      <w:pPr>
        <w:rPr>
          <w:rFonts w:cs="Times New Roman"/>
        </w:rPr>
      </w:pPr>
      <w:r>
        <w:rPr>
          <w:rFonts w:cs="Times New Roman"/>
        </w:rPr>
        <w:lastRenderedPageBreak/>
        <w:t>=&gt; 35q – 20</w:t>
      </w:r>
      <w:r w:rsidRPr="009F1FDE">
        <w:rPr>
          <w:rFonts w:cs="Times New Roman"/>
        </w:rPr>
        <w:t>q = 1</w:t>
      </w:r>
      <w:r>
        <w:rPr>
          <w:rFonts w:cs="Times New Roman"/>
        </w:rPr>
        <w:t>,800</w:t>
      </w:r>
    </w:p>
    <w:p w:rsidR="00560AF0" w:rsidRPr="009F1FDE" w:rsidRDefault="00560AF0" w:rsidP="00560AF0">
      <w:pPr>
        <w:rPr>
          <w:rFonts w:cs="Times New Roman"/>
        </w:rPr>
      </w:pPr>
      <w:r w:rsidRPr="009F1FDE">
        <w:rPr>
          <w:rFonts w:cs="Times New Roman"/>
        </w:rPr>
        <w:t>=</w:t>
      </w:r>
      <w:proofErr w:type="gramStart"/>
      <w:r w:rsidRPr="009F1FDE">
        <w:rPr>
          <w:rFonts w:cs="Times New Roman"/>
        </w:rPr>
        <w:t xml:space="preserve">&gt;  </w:t>
      </w:r>
      <w:r>
        <w:rPr>
          <w:rFonts w:cs="Times New Roman"/>
        </w:rPr>
        <w:t>15q</w:t>
      </w:r>
      <w:proofErr w:type="gramEnd"/>
      <w:r>
        <w:rPr>
          <w:rFonts w:cs="Times New Roman"/>
        </w:rPr>
        <w:t xml:space="preserve"> = 1,800</w:t>
      </w:r>
    </w:p>
    <w:p w:rsidR="00560AF0" w:rsidRDefault="00560AF0" w:rsidP="00560AF0">
      <w:pPr>
        <w:rPr>
          <w:rFonts w:cs="Times New Roman"/>
        </w:rPr>
      </w:pPr>
      <w:r w:rsidRPr="009F1FDE">
        <w:rPr>
          <w:rFonts w:cs="Times New Roman"/>
        </w:rPr>
        <w:t xml:space="preserve">=&gt; q = </w:t>
      </w:r>
      <w:r>
        <w:rPr>
          <w:rFonts w:cs="Times New Roman"/>
        </w:rPr>
        <w:t>1800 / 15</w:t>
      </w:r>
    </w:p>
    <w:p w:rsidR="00560AF0" w:rsidRDefault="00560AF0" w:rsidP="00560AF0">
      <w:pPr>
        <w:rPr>
          <w:rFonts w:cs="Times New Roman"/>
        </w:rPr>
      </w:pPr>
      <w:r>
        <w:rPr>
          <w:rFonts w:cs="Times New Roman"/>
        </w:rPr>
        <w:t>=&gt; q = 120</w:t>
      </w:r>
    </w:p>
    <w:p w:rsidR="00560AF0" w:rsidRDefault="00560AF0" w:rsidP="00560AF0">
      <w:pPr>
        <w:rPr>
          <w:rFonts w:eastAsiaTheme="minorEastAsia" w:cs="Times New Roman"/>
        </w:rPr>
      </w:pPr>
      <w:proofErr w:type="spellStart"/>
      <w:r>
        <w:rPr>
          <w:rFonts w:eastAsiaTheme="minorEastAsia" w:cs="Times New Roman"/>
        </w:rPr>
        <w:t>Ans</w:t>
      </w:r>
      <w:proofErr w:type="spellEnd"/>
      <w:r>
        <w:rPr>
          <w:rFonts w:eastAsiaTheme="minorEastAsia" w:cs="Times New Roman"/>
        </w:rPr>
        <w:t xml:space="preserve">: </w:t>
      </w:r>
      <w:r w:rsidRPr="00DC3DA3">
        <w:rPr>
          <w:rFonts w:eastAsiaTheme="minorEastAsia" w:cs="Times New Roman"/>
        </w:rPr>
        <w:t xml:space="preserve">In order to generate a profit, </w:t>
      </w:r>
      <w:proofErr w:type="spellStart"/>
      <w:r w:rsidRPr="00DC3DA3">
        <w:rPr>
          <w:rFonts w:eastAsiaTheme="minorEastAsia" w:cs="Times New Roman"/>
        </w:rPr>
        <w:t>Bux</w:t>
      </w:r>
      <w:proofErr w:type="spellEnd"/>
      <w:r w:rsidRPr="00DC3DA3">
        <w:rPr>
          <w:rFonts w:eastAsiaTheme="minorEastAsia" w:cs="Times New Roman"/>
        </w:rPr>
        <w:t xml:space="preserve"> Deli must sell 120 units.</w:t>
      </w:r>
    </w:p>
    <w:p w:rsidR="00C50140" w:rsidRDefault="00C50140" w:rsidP="00560AF0">
      <w:pPr>
        <w:rPr>
          <w:rFonts w:eastAsiaTheme="minorEastAsia" w:cs="Times New Roman"/>
        </w:rPr>
      </w:pPr>
    </w:p>
    <w:p w:rsidR="00C50140" w:rsidRDefault="00223F7B" w:rsidP="00C50140">
      <w:pPr>
        <w:pStyle w:val="Heading2"/>
        <w:rPr>
          <w:rStyle w:val="Heading2Char"/>
          <w:b/>
        </w:rPr>
      </w:pPr>
      <w:bookmarkStart w:id="15" w:name="_Toc106654295"/>
      <w:bookmarkStart w:id="16" w:name="_Toc106751733"/>
      <w:bookmarkStart w:id="17" w:name="_Toc107358729"/>
      <w:r>
        <w:rPr>
          <w:rStyle w:val="Heading2Char"/>
          <w:b/>
        </w:rPr>
        <w:t>2(c)</w:t>
      </w:r>
      <w:bookmarkEnd w:id="15"/>
      <w:bookmarkEnd w:id="16"/>
      <w:bookmarkEnd w:id="17"/>
    </w:p>
    <w:p w:rsidR="00C50140" w:rsidRPr="00C50140" w:rsidRDefault="00C50140" w:rsidP="00C50140">
      <w:pPr>
        <w:rPr>
          <w:rFonts w:eastAsiaTheme="minorEastAsia" w:cs="Times New Roman"/>
        </w:rPr>
      </w:pPr>
      <w:r w:rsidRPr="00C50140">
        <w:rPr>
          <w:rFonts w:eastAsiaTheme="minorEastAsia" w:cs="Times New Roman"/>
        </w:rPr>
        <w:t>If we assume that we will make a profit of $9,600, we can get a head start on solving for quantity (q) by adjusting the value of profit in first formula to the quantity that we anticipate making.</w:t>
      </w:r>
    </w:p>
    <w:p w:rsidR="00C50140" w:rsidRDefault="00C50140" w:rsidP="00C50140">
      <w:pPr>
        <w:rPr>
          <w:rFonts w:eastAsiaTheme="minorEastAsia" w:cs="Times New Roman"/>
        </w:rPr>
      </w:pPr>
      <w:r w:rsidRPr="00C50140">
        <w:rPr>
          <w:rFonts w:eastAsiaTheme="minorEastAsia" w:cs="Times New Roman"/>
        </w:rPr>
        <w:t>That means,</w:t>
      </w:r>
    </w:p>
    <w:p w:rsidR="00C50140" w:rsidRPr="009F1FDE" w:rsidRDefault="00C50140" w:rsidP="00C50140">
      <w:pPr>
        <w:rPr>
          <w:rFonts w:cs="Times New Roman"/>
        </w:rPr>
      </w:pPr>
      <w:r w:rsidRPr="009F1FDE">
        <w:rPr>
          <w:rFonts w:cs="Times New Roman"/>
        </w:rPr>
        <w:t xml:space="preserve">Sales – </w:t>
      </w:r>
      <w:r>
        <w:rPr>
          <w:rFonts w:cs="Times New Roman"/>
        </w:rPr>
        <w:t>VC</w:t>
      </w:r>
      <w:r w:rsidRPr="009F1FDE">
        <w:rPr>
          <w:rFonts w:cs="Times New Roman"/>
        </w:rPr>
        <w:t xml:space="preserve"> – </w:t>
      </w:r>
      <w:r>
        <w:rPr>
          <w:rFonts w:cs="Times New Roman"/>
        </w:rPr>
        <w:t>FC = 9,600</w:t>
      </w:r>
    </w:p>
    <w:p w:rsidR="00C50140" w:rsidRPr="009F1FDE" w:rsidRDefault="00C50140" w:rsidP="00C50140">
      <w:pPr>
        <w:rPr>
          <w:rFonts w:cs="Times New Roman"/>
        </w:rPr>
      </w:pPr>
      <w:r>
        <w:rPr>
          <w:rFonts w:cs="Times New Roman"/>
        </w:rPr>
        <w:t>=&gt; (35 * q) – (20 * q) – 1,500= 9,600</w:t>
      </w:r>
    </w:p>
    <w:p w:rsidR="00C50140" w:rsidRPr="009F1FDE" w:rsidRDefault="00C50140" w:rsidP="00C50140">
      <w:pPr>
        <w:rPr>
          <w:rFonts w:cs="Times New Roman"/>
        </w:rPr>
      </w:pPr>
      <w:r>
        <w:rPr>
          <w:rFonts w:cs="Times New Roman"/>
        </w:rPr>
        <w:t>=&gt; 35q – 20</w:t>
      </w:r>
      <w:r w:rsidRPr="009F1FDE">
        <w:rPr>
          <w:rFonts w:cs="Times New Roman"/>
        </w:rPr>
        <w:t>q = 1</w:t>
      </w:r>
      <w:r>
        <w:rPr>
          <w:rFonts w:cs="Times New Roman"/>
        </w:rPr>
        <w:t>1,100</w:t>
      </w:r>
    </w:p>
    <w:p w:rsidR="00C50140" w:rsidRPr="009F1FDE" w:rsidRDefault="00C50140" w:rsidP="00C50140">
      <w:pPr>
        <w:rPr>
          <w:rFonts w:cs="Times New Roman"/>
        </w:rPr>
      </w:pPr>
      <w:r w:rsidRPr="009F1FDE">
        <w:rPr>
          <w:rFonts w:cs="Times New Roman"/>
        </w:rPr>
        <w:t>=</w:t>
      </w:r>
      <w:proofErr w:type="gramStart"/>
      <w:r w:rsidRPr="009F1FDE">
        <w:rPr>
          <w:rFonts w:cs="Times New Roman"/>
        </w:rPr>
        <w:t xml:space="preserve">&gt;  </w:t>
      </w:r>
      <w:r>
        <w:rPr>
          <w:rFonts w:cs="Times New Roman"/>
        </w:rPr>
        <w:t>15q</w:t>
      </w:r>
      <w:proofErr w:type="gramEnd"/>
      <w:r>
        <w:rPr>
          <w:rFonts w:cs="Times New Roman"/>
        </w:rPr>
        <w:t xml:space="preserve"> = 11,100</w:t>
      </w:r>
    </w:p>
    <w:p w:rsidR="00C50140" w:rsidRDefault="00C50140" w:rsidP="00C50140">
      <w:pPr>
        <w:rPr>
          <w:rFonts w:cs="Times New Roman"/>
        </w:rPr>
      </w:pPr>
      <w:r w:rsidRPr="009F1FDE">
        <w:rPr>
          <w:rFonts w:cs="Times New Roman"/>
        </w:rPr>
        <w:t xml:space="preserve">=&gt; q = </w:t>
      </w:r>
      <w:r>
        <w:rPr>
          <w:rFonts w:cs="Times New Roman"/>
        </w:rPr>
        <w:t>11</w:t>
      </w:r>
      <w:proofErr w:type="gramStart"/>
      <w:r>
        <w:rPr>
          <w:rFonts w:cs="Times New Roman"/>
        </w:rPr>
        <w:t>,00</w:t>
      </w:r>
      <w:proofErr w:type="gramEnd"/>
      <w:r>
        <w:rPr>
          <w:rFonts w:cs="Times New Roman"/>
        </w:rPr>
        <w:t>/15</w:t>
      </w:r>
    </w:p>
    <w:p w:rsidR="00C50140" w:rsidRDefault="00C50140" w:rsidP="00C50140">
      <w:pPr>
        <w:rPr>
          <w:rFonts w:cs="Times New Roman"/>
        </w:rPr>
      </w:pPr>
      <w:r>
        <w:rPr>
          <w:rFonts w:cs="Times New Roman"/>
        </w:rPr>
        <w:t xml:space="preserve">=&gt; q </w:t>
      </w:r>
      <w:proofErr w:type="gramStart"/>
      <w:r>
        <w:rPr>
          <w:rFonts w:cs="Times New Roman"/>
        </w:rPr>
        <w:t>=  740</w:t>
      </w:r>
      <w:proofErr w:type="gramEnd"/>
    </w:p>
    <w:p w:rsidR="00223F7B" w:rsidRDefault="00C50140" w:rsidP="00C50140">
      <w:pPr>
        <w:rPr>
          <w:rFonts w:eastAsiaTheme="minorEastAsia" w:cs="Times New Roman"/>
        </w:rPr>
      </w:pPr>
      <w:proofErr w:type="spellStart"/>
      <w:r>
        <w:rPr>
          <w:rFonts w:cs="Times New Roman"/>
        </w:rPr>
        <w:t>Ans</w:t>
      </w:r>
      <w:proofErr w:type="spellEnd"/>
      <w:r>
        <w:rPr>
          <w:rFonts w:cs="Times New Roman"/>
        </w:rPr>
        <w:t xml:space="preserve">: </w:t>
      </w:r>
      <w:proofErr w:type="spellStart"/>
      <w:r w:rsidRPr="00C50140">
        <w:rPr>
          <w:rFonts w:eastAsiaTheme="minorEastAsia" w:cs="Times New Roman"/>
        </w:rPr>
        <w:t>Bux</w:t>
      </w:r>
      <w:proofErr w:type="spellEnd"/>
      <w:r w:rsidRPr="00C50140">
        <w:rPr>
          <w:rFonts w:eastAsiaTheme="minorEastAsia" w:cs="Times New Roman"/>
        </w:rPr>
        <w:t xml:space="preserve"> Deli has to sell 740 plates in o</w:t>
      </w:r>
      <w:r>
        <w:rPr>
          <w:rFonts w:eastAsiaTheme="minorEastAsia" w:cs="Times New Roman"/>
        </w:rPr>
        <w:t>rder to make a profit of £9,600</w:t>
      </w:r>
      <w:r w:rsidRPr="00DC3DA3">
        <w:rPr>
          <w:rFonts w:eastAsiaTheme="minorEastAsia" w:cs="Times New Roman"/>
        </w:rPr>
        <w:t>.</w:t>
      </w:r>
    </w:p>
    <w:p w:rsidR="00223F7B" w:rsidRDefault="00223F7B">
      <w:pPr>
        <w:spacing w:after="160" w:line="259" w:lineRule="auto"/>
        <w:jc w:val="left"/>
        <w:rPr>
          <w:rFonts w:eastAsiaTheme="minorEastAsia" w:cs="Times New Roman"/>
        </w:rPr>
      </w:pPr>
      <w:r>
        <w:rPr>
          <w:rFonts w:eastAsiaTheme="minorEastAsia" w:cs="Times New Roman"/>
        </w:rPr>
        <w:br w:type="page"/>
      </w:r>
    </w:p>
    <w:p w:rsidR="00C50140" w:rsidRDefault="00AE30AB" w:rsidP="00AE30AB">
      <w:pPr>
        <w:pStyle w:val="Heading1"/>
        <w:rPr>
          <w:rFonts w:eastAsiaTheme="minorEastAsia"/>
        </w:rPr>
      </w:pPr>
      <w:bookmarkStart w:id="18" w:name="_Toc107358730"/>
      <w:r>
        <w:rPr>
          <w:rFonts w:eastAsiaTheme="minorEastAsia"/>
        </w:rPr>
        <w:lastRenderedPageBreak/>
        <w:t>References</w:t>
      </w:r>
      <w:bookmarkEnd w:id="18"/>
    </w:p>
    <w:p w:rsidR="00AE30AB" w:rsidRPr="00DC2A7D" w:rsidRDefault="00AE30AB" w:rsidP="00AE30AB">
      <w:pPr>
        <w:rPr>
          <w:lang w:val="en-US"/>
        </w:rPr>
      </w:pPr>
      <w:r w:rsidRPr="00DC2A7D">
        <w:rPr>
          <w:lang w:val="en-US"/>
        </w:rPr>
        <w:t xml:space="preserve">Burns, J. and </w:t>
      </w:r>
      <w:proofErr w:type="spellStart"/>
      <w:r w:rsidRPr="00DC2A7D">
        <w:rPr>
          <w:lang w:val="en-US"/>
        </w:rPr>
        <w:t>Vaivio</w:t>
      </w:r>
      <w:proofErr w:type="spellEnd"/>
      <w:r w:rsidRPr="00DC2A7D">
        <w:rPr>
          <w:lang w:val="en-US"/>
        </w:rPr>
        <w:t>, J., 2015. Management accounting change. </w:t>
      </w:r>
      <w:r w:rsidRPr="00DC2A7D">
        <w:rPr>
          <w:i/>
          <w:iCs/>
          <w:lang w:val="en-US"/>
        </w:rPr>
        <w:t>Management Accounting Research</w:t>
      </w:r>
      <w:r w:rsidRPr="00DC2A7D">
        <w:rPr>
          <w:lang w:val="en-US"/>
        </w:rPr>
        <w:t>, 12(4), pp.389-402.</w:t>
      </w:r>
    </w:p>
    <w:p w:rsidR="00AE30AB" w:rsidRPr="00DC2A7D" w:rsidRDefault="00AE30AB" w:rsidP="00AE30AB">
      <w:pPr>
        <w:rPr>
          <w:lang w:val="en-US"/>
        </w:rPr>
      </w:pPr>
      <w:r w:rsidRPr="00DC2A7D">
        <w:rPr>
          <w:lang w:val="en-US"/>
        </w:rPr>
        <w:t>Nixon, B. and Burns, J., 2016. Strategic management accounting. </w:t>
      </w:r>
      <w:r w:rsidRPr="00DC2A7D">
        <w:rPr>
          <w:i/>
          <w:iCs/>
          <w:lang w:val="en-US"/>
        </w:rPr>
        <w:t>Management Accounting Research</w:t>
      </w:r>
      <w:r w:rsidRPr="00DC2A7D">
        <w:rPr>
          <w:lang w:val="en-US"/>
        </w:rPr>
        <w:t>, 23(4), pp.225-228.</w:t>
      </w:r>
    </w:p>
    <w:p w:rsidR="00D81940" w:rsidRDefault="00AE30AB" w:rsidP="00AE30AB">
      <w:pPr>
        <w:rPr>
          <w:lang w:val="en-US"/>
        </w:rPr>
      </w:pPr>
      <w:r w:rsidRPr="00DC2A7D">
        <w:rPr>
          <w:lang w:val="en-US"/>
        </w:rPr>
        <w:t>Seal, W., Rohde, C., Garrison, R. and Noreen, E., 2014. </w:t>
      </w:r>
      <w:r w:rsidRPr="00DC2A7D">
        <w:rPr>
          <w:i/>
          <w:iCs/>
          <w:lang w:val="en-US"/>
        </w:rPr>
        <w:t>Management accounting</w:t>
      </w:r>
      <w:r w:rsidRPr="00DC2A7D">
        <w:rPr>
          <w:lang w:val="en-US"/>
        </w:rPr>
        <w:t>.</w:t>
      </w:r>
    </w:p>
    <w:p w:rsidR="00D81940" w:rsidRDefault="00D81940">
      <w:pPr>
        <w:spacing w:after="160" w:line="259" w:lineRule="auto"/>
        <w:jc w:val="left"/>
        <w:rPr>
          <w:lang w:val="en-US"/>
        </w:rPr>
      </w:pPr>
      <w:r>
        <w:rPr>
          <w:lang w:val="en-US"/>
        </w:rPr>
        <w:br w:type="page"/>
      </w:r>
    </w:p>
    <w:p w:rsidR="00AE30AB" w:rsidRDefault="00D81940" w:rsidP="00D81940">
      <w:pPr>
        <w:pStyle w:val="Heading1"/>
        <w:rPr>
          <w:lang w:val="en-US"/>
        </w:rPr>
      </w:pPr>
      <w:bookmarkStart w:id="19" w:name="_Toc107358731"/>
      <w:r>
        <w:rPr>
          <w:lang w:val="en-US"/>
        </w:rPr>
        <w:lastRenderedPageBreak/>
        <w:t>Appendices</w:t>
      </w:r>
      <w:bookmarkEnd w:id="19"/>
      <w:r>
        <w:rPr>
          <w:lang w:val="en-US"/>
        </w:rPr>
        <w:t xml:space="preserve"> </w:t>
      </w:r>
    </w:p>
    <w:tbl>
      <w:tblPr>
        <w:tblStyle w:val="ListTable3-Accent3"/>
        <w:tblW w:w="0" w:type="auto"/>
        <w:tblLook w:val="04A0" w:firstRow="1" w:lastRow="0" w:firstColumn="1" w:lastColumn="0" w:noHBand="0" w:noVBand="1"/>
      </w:tblPr>
      <w:tblGrid>
        <w:gridCol w:w="4495"/>
        <w:gridCol w:w="2520"/>
        <w:gridCol w:w="2320"/>
      </w:tblGrid>
      <w:tr w:rsidR="00D81940" w:rsidRPr="001D67F2" w:rsidTr="00D81940">
        <w:trPr>
          <w:cnfStyle w:val="100000000000" w:firstRow="1" w:lastRow="0" w:firstColumn="0" w:lastColumn="0" w:oddVBand="0" w:evenVBand="0" w:oddHBand="0" w:evenHBand="0" w:firstRowFirstColumn="0" w:firstRowLastColumn="0" w:lastRowFirstColumn="0" w:lastRowLastColumn="0"/>
          <w:trHeight w:val="527"/>
        </w:trPr>
        <w:tc>
          <w:tcPr>
            <w:cnfStyle w:val="001000000100" w:firstRow="0" w:lastRow="0" w:firstColumn="1" w:lastColumn="0" w:oddVBand="0" w:evenVBand="0" w:oddHBand="0" w:evenHBand="0" w:firstRowFirstColumn="1" w:firstRowLastColumn="0" w:lastRowFirstColumn="0" w:lastRowLastColumn="0"/>
            <w:tcW w:w="4495" w:type="dxa"/>
          </w:tcPr>
          <w:p w:rsidR="00D81940" w:rsidRPr="001D67F2" w:rsidRDefault="00D81940" w:rsidP="00D81940">
            <w:pPr>
              <w:rPr>
                <w:b w:val="0"/>
              </w:rPr>
            </w:pPr>
            <w:r w:rsidRPr="001D67F2">
              <w:t>Particulars</w:t>
            </w:r>
          </w:p>
        </w:tc>
        <w:tc>
          <w:tcPr>
            <w:tcW w:w="2520" w:type="dxa"/>
          </w:tcPr>
          <w:p w:rsidR="00D81940" w:rsidRPr="001D67F2" w:rsidRDefault="00D81940"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c>
          <w:tcPr>
            <w:tcW w:w="2320" w:type="dxa"/>
          </w:tcPr>
          <w:p w:rsidR="00D81940" w:rsidRPr="001D67F2" w:rsidRDefault="00D81940"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Sales Revenue (880*10</w:t>
            </w:r>
            <w:r w:rsidRPr="001D67F2">
              <w:t>)</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8800.00</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 xml:space="preserve">Less: </w:t>
            </w:r>
            <w:r>
              <w:rPr>
                <w:b w:val="0"/>
              </w:rPr>
              <w:t>COGS</w:t>
            </w:r>
            <w:r w:rsidRPr="001D67F2">
              <w:t xml:space="preserve"> </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 xml:space="preserve">Amount of inventory at the beginning </w:t>
            </w:r>
            <w:r w:rsidRPr="001D67F2">
              <w:t xml:space="preserve">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rsidRPr="001D67F2">
              <w:t>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Add: </w:t>
            </w:r>
            <w:r>
              <w:t>VC(10*565)</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5650.00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Pr>
                <w:b w:val="0"/>
              </w:rPr>
              <w:t>Available goods for use</w:t>
            </w:r>
            <w:r w:rsidRPr="001D67F2">
              <w:t xml:space="preserve">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5650.00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Less: </w:t>
            </w:r>
            <w:r>
              <w:t>Amount of inventory at the end</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rsidRPr="001D67F2">
              <w:t>(</w:t>
            </w:r>
            <w:r>
              <w:t>5650.00</w:t>
            </w:r>
            <w:r w:rsidRPr="001D67F2">
              <w:t>)</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r>
              <w:t>Less: additional variable costs (32.068*10)</w:t>
            </w:r>
          </w:p>
        </w:tc>
        <w:tc>
          <w:tcPr>
            <w:tcW w:w="25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pPr>
            <w:r>
              <w:t>(320.68)</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pPr>
              <w:rPr>
                <w:b w:val="0"/>
              </w:rPr>
            </w:pPr>
            <w:r>
              <w:t>Contribution Margin-CM</w:t>
            </w:r>
          </w:p>
        </w:tc>
        <w:tc>
          <w:tcPr>
            <w:tcW w:w="25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rPr>
                <w:b/>
              </w:rPr>
            </w:pPr>
            <w:r>
              <w:rPr>
                <w:b/>
              </w:rPr>
              <w:t>2829.32</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Less: Overhead (Fixed)</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2142.32</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(2142.32)</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 xml:space="preserve">Net </w:t>
            </w:r>
            <w:r>
              <w:rPr>
                <w:b w:val="0"/>
              </w:rPr>
              <w:t xml:space="preserve">Income </w:t>
            </w:r>
            <w:r w:rsidRPr="001D67F2">
              <w:t xml:space="preserve"> </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rPr>
                <w:b/>
              </w:rPr>
            </w:pPr>
            <w:r>
              <w:rPr>
                <w:b/>
              </w:rPr>
              <w:t>687.00</w:t>
            </w:r>
          </w:p>
        </w:tc>
      </w:tr>
    </w:tbl>
    <w:p w:rsidR="00D81940" w:rsidRPr="00DC2A7D" w:rsidRDefault="00D81940" w:rsidP="00AE30AB">
      <w:pPr>
        <w:rPr>
          <w:lang w:val="en-US"/>
        </w:rPr>
      </w:pPr>
    </w:p>
    <w:tbl>
      <w:tblPr>
        <w:tblStyle w:val="GridTable2-Accent3"/>
        <w:tblW w:w="0" w:type="auto"/>
        <w:tblLook w:val="04A0" w:firstRow="1" w:lastRow="0" w:firstColumn="1" w:lastColumn="0" w:noHBand="0" w:noVBand="1"/>
      </w:tblPr>
      <w:tblGrid>
        <w:gridCol w:w="4495"/>
        <w:gridCol w:w="2520"/>
        <w:gridCol w:w="2320"/>
      </w:tblGrid>
      <w:tr w:rsidR="00D81940" w:rsidRPr="001D67F2" w:rsidTr="00D8194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Particulars</w:t>
            </w:r>
          </w:p>
        </w:tc>
        <w:tc>
          <w:tcPr>
            <w:tcW w:w="2520" w:type="dxa"/>
          </w:tcPr>
          <w:p w:rsidR="00D81940" w:rsidRPr="001D67F2" w:rsidRDefault="00D81940"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c>
          <w:tcPr>
            <w:tcW w:w="2320" w:type="dxa"/>
          </w:tcPr>
          <w:p w:rsidR="00D81940" w:rsidRPr="001D67F2" w:rsidRDefault="00D81940"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Sales Revenue (730*10</w:t>
            </w:r>
            <w:r w:rsidRPr="001D67F2">
              <w:t>)</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7300.00</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 xml:space="preserve">Less: </w:t>
            </w:r>
            <w:r>
              <w:rPr>
                <w:b w:val="0"/>
              </w:rPr>
              <w:t>COGS</w:t>
            </w:r>
            <w:r w:rsidRPr="001D67F2">
              <w:t xml:space="preserve"> </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 xml:space="preserve">Amount of inventory at the beginning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rsidRPr="001D67F2">
              <w:t>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Add: </w:t>
            </w:r>
            <w:r>
              <w:t>VC(10*744)</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7440.00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Pr>
                <w:b w:val="0"/>
              </w:rPr>
              <w:t>Available goods for use</w:t>
            </w:r>
            <w:r w:rsidRPr="001D67F2">
              <w:t xml:space="preserve">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7440.00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Less: </w:t>
            </w:r>
            <w:r>
              <w:t>Amount of inventory at the end</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rsidRPr="001D67F2">
              <w:t>(</w:t>
            </w:r>
            <w:r>
              <w:t>7440.00</w:t>
            </w:r>
            <w:r w:rsidRPr="001D67F2">
              <w:t>)</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r>
              <w:t>Less: additional variable costs (6.985*10)</w:t>
            </w:r>
          </w:p>
        </w:tc>
        <w:tc>
          <w:tcPr>
            <w:tcW w:w="25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pPr>
            <w:r>
              <w:t>(69.85)</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pPr>
              <w:rPr>
                <w:b w:val="0"/>
              </w:rPr>
            </w:pPr>
            <w:r>
              <w:t>Contribution Margin-CM</w:t>
            </w:r>
            <w:r>
              <w:rPr>
                <w:b w:val="0"/>
              </w:rPr>
              <w:t xml:space="preserve"> </w:t>
            </w:r>
          </w:p>
        </w:tc>
        <w:tc>
          <w:tcPr>
            <w:tcW w:w="25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rPr>
                <w:b/>
              </w:rPr>
            </w:pPr>
            <w:r>
              <w:rPr>
                <w:b/>
              </w:rPr>
              <w:t>(209.85)</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Less: Overhead (Fixed)</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2142.32</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(1777.15)</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 xml:space="preserve">Net </w:t>
            </w:r>
            <w:r>
              <w:rPr>
                <w:b w:val="0"/>
              </w:rPr>
              <w:t>Income</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rPr>
                <w:b/>
              </w:rPr>
            </w:pPr>
            <w:r>
              <w:rPr>
                <w:b/>
              </w:rPr>
              <w:t>(1,987.00)</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lastRenderedPageBreak/>
              <w:t>Particulars</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rPr>
                <w:b/>
              </w:rPr>
            </w:pPr>
            <w:r w:rsidRPr="001D67F2">
              <w:t>Amount(£)</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rPr>
                <w:b/>
              </w:rPr>
            </w:pPr>
            <w:r w:rsidRPr="001D67F2">
              <w:t>Amount(£)</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 xml:space="preserve">Sales Revenue (Hundred  units at the rate of </w:t>
            </w:r>
            <w:r w:rsidRPr="001D67F2">
              <w:t>£</w:t>
            </w:r>
            <w:r>
              <w:t>106</w:t>
            </w:r>
            <w:r w:rsidRPr="001D67F2">
              <w:t xml:space="preserve"> per unit)</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10600</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 xml:space="preserve">Less: </w:t>
            </w:r>
            <w:r>
              <w:rPr>
                <w:b w:val="0"/>
              </w:rPr>
              <w:t>COGS</w:t>
            </w:r>
            <w:r w:rsidRPr="001D67F2">
              <w:t xml:space="preserve">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 xml:space="preserve">Amount of inventory at the beginning </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rsidRPr="001D67F2">
              <w:t>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Add: </w:t>
            </w:r>
            <w:r>
              <w:t>VC(100*81.5)</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8150.00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Pr>
                <w:b w:val="0"/>
              </w:rPr>
              <w:t>Available goods for use</w:t>
            </w:r>
            <w:r w:rsidRPr="001D67F2">
              <w:t xml:space="preserve"> </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8150.00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Less: </w:t>
            </w:r>
            <w:r>
              <w:t>Amount of inventory at the end</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rsidRPr="001D67F2">
              <w:t>(</w:t>
            </w:r>
            <w:r>
              <w:t>8150.00</w:t>
            </w:r>
            <w:r w:rsidRPr="001D67F2">
              <w:t>)</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r>
              <w:t>Less: additional variable costs (.8052*100)</w:t>
            </w:r>
          </w:p>
        </w:tc>
        <w:tc>
          <w:tcPr>
            <w:tcW w:w="25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pPr>
            <w:r>
              <w:t>(80.52)</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pPr>
              <w:rPr>
                <w:b w:val="0"/>
              </w:rPr>
            </w:pPr>
            <w:r>
              <w:t>Contribution Margin-CM</w:t>
            </w:r>
            <w:r>
              <w:rPr>
                <w:b w:val="0"/>
              </w:rPr>
              <w:t xml:space="preserve"> </w:t>
            </w:r>
          </w:p>
        </w:tc>
        <w:tc>
          <w:tcPr>
            <w:tcW w:w="25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rPr>
                <w:b/>
              </w:rPr>
            </w:pPr>
          </w:p>
        </w:tc>
        <w:tc>
          <w:tcPr>
            <w:tcW w:w="23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rPr>
                <w:b/>
              </w:rPr>
            </w:pPr>
            <w:r>
              <w:rPr>
                <w:b/>
              </w:rPr>
              <w:t>2369.48</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Less: Overhead (Fixed)</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2580.52</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(2580.52)</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 xml:space="preserve">Net </w:t>
            </w:r>
            <w:r>
              <w:rPr>
                <w:b w:val="0"/>
              </w:rPr>
              <w:t>Income</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rPr>
                <w:b/>
              </w:rPr>
            </w:pP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rPr>
                <w:b/>
              </w:rPr>
            </w:pPr>
            <w:r>
              <w:rPr>
                <w:b/>
              </w:rPr>
              <w:t>(211.04)</w:t>
            </w:r>
          </w:p>
        </w:tc>
      </w:tr>
    </w:tbl>
    <w:p w:rsidR="00AE30AB" w:rsidRPr="00AE30AB" w:rsidRDefault="00AE30AB" w:rsidP="00AE30AB"/>
    <w:tbl>
      <w:tblPr>
        <w:tblStyle w:val="GridTable2-Accent3"/>
        <w:tblW w:w="0" w:type="auto"/>
        <w:tblLook w:val="04A0" w:firstRow="1" w:lastRow="0" w:firstColumn="1" w:lastColumn="0" w:noHBand="0" w:noVBand="1"/>
      </w:tblPr>
      <w:tblGrid>
        <w:gridCol w:w="4495"/>
        <w:gridCol w:w="2520"/>
        <w:gridCol w:w="2320"/>
      </w:tblGrid>
      <w:tr w:rsidR="00D81940" w:rsidRPr="001D67F2" w:rsidTr="00D8194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Particulars</w:t>
            </w:r>
          </w:p>
        </w:tc>
        <w:tc>
          <w:tcPr>
            <w:tcW w:w="2520" w:type="dxa"/>
          </w:tcPr>
          <w:p w:rsidR="00D81940" w:rsidRPr="001D67F2" w:rsidRDefault="00D81940"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c>
          <w:tcPr>
            <w:tcW w:w="2320" w:type="dxa"/>
          </w:tcPr>
          <w:p w:rsidR="00D81940" w:rsidRPr="001D67F2" w:rsidRDefault="00D81940"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 xml:space="preserve">Sales Revenue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26,700</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 xml:space="preserve">Less: </w:t>
            </w:r>
            <w:r>
              <w:rPr>
                <w:b w:val="0"/>
              </w:rPr>
              <w:t>COGS</w:t>
            </w:r>
            <w:r w:rsidRPr="001D67F2">
              <w:t xml:space="preserve"> </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 xml:space="preserve">Amount of inventory at the beginning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rsidRPr="001D67F2">
              <w:t>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Add: </w:t>
            </w:r>
            <w:r>
              <w:t>VC</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21240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Pr>
                <w:b w:val="0"/>
              </w:rPr>
              <w:t>Available goods for use</w:t>
            </w:r>
            <w:r w:rsidRPr="001D67F2">
              <w:t xml:space="preserve">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21240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Less: </w:t>
            </w:r>
            <w:r>
              <w:t>Amount of inventory at the end</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rsidRPr="001D67F2">
              <w:t>(</w:t>
            </w:r>
            <w:r>
              <w:t>21,240)</w:t>
            </w:r>
          </w:p>
        </w:tc>
      </w:tr>
      <w:tr w:rsidR="00D81940" w:rsidRPr="00332A28"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r>
              <w:t>Less: additional variable costs</w:t>
            </w:r>
          </w:p>
        </w:tc>
        <w:tc>
          <w:tcPr>
            <w:tcW w:w="25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pPr>
            <w:r>
              <w:t>(471.05)</w:t>
            </w:r>
          </w:p>
        </w:tc>
      </w:tr>
      <w:tr w:rsidR="00D81940" w:rsidRPr="00332A28"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pPr>
              <w:rPr>
                <w:b w:val="0"/>
              </w:rPr>
            </w:pPr>
            <w:r>
              <w:t>Contribution Margin-CM</w:t>
            </w:r>
            <w:r>
              <w:rPr>
                <w:b w:val="0"/>
              </w:rPr>
              <w:t xml:space="preserve"> </w:t>
            </w:r>
          </w:p>
        </w:tc>
        <w:tc>
          <w:tcPr>
            <w:tcW w:w="25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rPr>
                <w:b/>
              </w:rPr>
            </w:pPr>
            <w:r>
              <w:rPr>
                <w:b/>
              </w:rPr>
              <w:t>4,988.95</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Less: Overhead (Fixed)</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6,500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(6,500)</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 xml:space="preserve">Net </w:t>
            </w:r>
            <w:r>
              <w:rPr>
                <w:b w:val="0"/>
              </w:rPr>
              <w:t>Income</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rPr>
                <w:b/>
              </w:rPr>
            </w:pPr>
            <w:r>
              <w:rPr>
                <w:b/>
              </w:rPr>
              <w:t>(1,511.05)</w:t>
            </w:r>
          </w:p>
        </w:tc>
      </w:tr>
    </w:tbl>
    <w:p w:rsidR="00223F7B" w:rsidRDefault="00223F7B" w:rsidP="00C50140">
      <w:pPr>
        <w:rPr>
          <w:rFonts w:eastAsiaTheme="minorEastAsia" w:cs="Times New Roman"/>
        </w:rPr>
      </w:pPr>
    </w:p>
    <w:tbl>
      <w:tblPr>
        <w:tblStyle w:val="GridTable2-Accent3"/>
        <w:tblW w:w="0" w:type="auto"/>
        <w:tblLook w:val="04A0" w:firstRow="1" w:lastRow="0" w:firstColumn="1" w:lastColumn="0" w:noHBand="0" w:noVBand="1"/>
      </w:tblPr>
      <w:tblGrid>
        <w:gridCol w:w="4495"/>
        <w:gridCol w:w="2520"/>
        <w:gridCol w:w="2320"/>
      </w:tblGrid>
      <w:tr w:rsidR="00D81940" w:rsidRPr="001D67F2" w:rsidTr="00D8194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lastRenderedPageBreak/>
              <w:t>Particulars</w:t>
            </w:r>
          </w:p>
        </w:tc>
        <w:tc>
          <w:tcPr>
            <w:tcW w:w="2520" w:type="dxa"/>
          </w:tcPr>
          <w:p w:rsidR="00D81940" w:rsidRPr="001D67F2" w:rsidRDefault="00D81940"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c>
          <w:tcPr>
            <w:tcW w:w="2320" w:type="dxa"/>
          </w:tcPr>
          <w:p w:rsidR="00D81940" w:rsidRPr="001D67F2" w:rsidRDefault="00D81940"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 xml:space="preserve">Sales Revenue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19,400</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 xml:space="preserve">Less: </w:t>
            </w:r>
            <w:r>
              <w:rPr>
                <w:b w:val="0"/>
              </w:rPr>
              <w:t>COGS</w:t>
            </w:r>
            <w:r w:rsidRPr="001D67F2">
              <w:t xml:space="preserve"> </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 xml:space="preserve">Amount of inventory at the beginning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rsidRPr="001D67F2">
              <w:t>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Add: </w:t>
            </w:r>
            <w:r>
              <w:t>VC</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13,800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Pr>
                <w:b w:val="0"/>
              </w:rPr>
              <w:t>Available goods for use</w:t>
            </w:r>
            <w:r w:rsidRPr="001D67F2">
              <w:t xml:space="preserve">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13,800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Less: </w:t>
            </w:r>
            <w:r>
              <w:t>Amount of inventory at the end</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rsidRPr="001D67F2">
              <w:t>(</w:t>
            </w:r>
            <w:r>
              <w:t>13,800)</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r>
              <w:t>Less: additional variable costs</w:t>
            </w:r>
          </w:p>
        </w:tc>
        <w:tc>
          <w:tcPr>
            <w:tcW w:w="25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pPr>
            <w:r>
              <w:t>(401.2)</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pPr>
              <w:rPr>
                <w:b w:val="0"/>
              </w:rPr>
            </w:pPr>
            <w:r>
              <w:t>Contribution Margin-CM</w:t>
            </w:r>
            <w:r>
              <w:rPr>
                <w:b w:val="0"/>
              </w:rPr>
              <w:t xml:space="preserve"> </w:t>
            </w:r>
          </w:p>
        </w:tc>
        <w:tc>
          <w:tcPr>
            <w:tcW w:w="25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rPr>
                <w:b/>
              </w:rPr>
            </w:pPr>
            <w:r>
              <w:rPr>
                <w:b/>
              </w:rPr>
              <w:t>5,198.8</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Less: Overhead (Fixed)</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4722.84</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(4,722.84)</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567C7" w:rsidRDefault="00D81940" w:rsidP="00D81940">
            <w:r w:rsidRPr="003567C7">
              <w:t>Net Income</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rPr>
                <w:b/>
              </w:rPr>
            </w:pPr>
            <w:r>
              <w:rPr>
                <w:b/>
              </w:rPr>
              <w:t>475.96</w:t>
            </w:r>
          </w:p>
        </w:tc>
      </w:tr>
    </w:tbl>
    <w:p w:rsidR="00D81940" w:rsidRDefault="00D81940" w:rsidP="00C50140">
      <w:pPr>
        <w:rPr>
          <w:rFonts w:eastAsiaTheme="minorEastAsia" w:cs="Times New Roman"/>
        </w:rPr>
      </w:pPr>
    </w:p>
    <w:tbl>
      <w:tblPr>
        <w:tblStyle w:val="GridTable2-Accent3"/>
        <w:tblW w:w="0" w:type="auto"/>
        <w:tblLook w:val="04A0" w:firstRow="1" w:lastRow="0" w:firstColumn="1" w:lastColumn="0" w:noHBand="0" w:noVBand="1"/>
      </w:tblPr>
      <w:tblGrid>
        <w:gridCol w:w="4495"/>
        <w:gridCol w:w="2520"/>
        <w:gridCol w:w="2320"/>
      </w:tblGrid>
      <w:tr w:rsidR="00D81940" w:rsidRPr="001D67F2" w:rsidTr="00D81940">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Particulars</w:t>
            </w:r>
          </w:p>
        </w:tc>
        <w:tc>
          <w:tcPr>
            <w:tcW w:w="2520" w:type="dxa"/>
          </w:tcPr>
          <w:p w:rsidR="00D81940" w:rsidRPr="001D67F2" w:rsidRDefault="00D81940"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c>
          <w:tcPr>
            <w:tcW w:w="2320" w:type="dxa"/>
          </w:tcPr>
          <w:p w:rsidR="00D81940" w:rsidRPr="001D67F2" w:rsidRDefault="00D81940" w:rsidP="00D81940">
            <w:pPr>
              <w:cnfStyle w:val="100000000000" w:firstRow="1" w:lastRow="0" w:firstColumn="0" w:lastColumn="0" w:oddVBand="0" w:evenVBand="0" w:oddHBand="0" w:evenHBand="0" w:firstRowFirstColumn="0" w:firstRowLastColumn="0" w:lastRowFirstColumn="0" w:lastRowLastColumn="0"/>
              <w:rPr>
                <w:b w:val="0"/>
              </w:rPr>
            </w:pPr>
            <w:r w:rsidRPr="001D67F2">
              <w:t>Amount(£)</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 xml:space="preserve">Sales Revenue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16,100</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 xml:space="preserve">Less: </w:t>
            </w:r>
            <w:r>
              <w:rPr>
                <w:b w:val="0"/>
              </w:rPr>
              <w:t>COGS</w:t>
            </w:r>
            <w:r w:rsidRPr="001D67F2">
              <w:t xml:space="preserve"> </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 xml:space="preserve">Amount of inventory at the beginning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rsidRPr="001D67F2">
              <w:t>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Add: </w:t>
            </w:r>
            <w:r>
              <w:t>VC</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13,090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Pr>
                <w:b w:val="0"/>
              </w:rPr>
              <w:t>Available goods for use</w:t>
            </w:r>
            <w:r w:rsidRPr="001D67F2">
              <w:t xml:space="preserve"> </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13,090</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rsidRPr="001D67F2">
              <w:t xml:space="preserve">Less: </w:t>
            </w:r>
            <w:r>
              <w:t>Amount of inventory at the end</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t>0</w:t>
            </w: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pPr>
            <w:r w:rsidRPr="001D67F2">
              <w:t>(</w:t>
            </w:r>
            <w:r>
              <w:t>13,090)</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r>
              <w:t>Less: additional variable costs</w:t>
            </w:r>
          </w:p>
        </w:tc>
        <w:tc>
          <w:tcPr>
            <w:tcW w:w="25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pPr>
          </w:p>
        </w:tc>
        <w:tc>
          <w:tcPr>
            <w:tcW w:w="2320" w:type="dxa"/>
          </w:tcPr>
          <w:p w:rsidR="00D81940" w:rsidRPr="00332A28" w:rsidRDefault="00D81940" w:rsidP="00D81940">
            <w:pPr>
              <w:cnfStyle w:val="000000100000" w:firstRow="0" w:lastRow="0" w:firstColumn="0" w:lastColumn="0" w:oddVBand="0" w:evenVBand="0" w:oddHBand="1" w:evenHBand="0" w:firstRowFirstColumn="0" w:firstRowLastColumn="0" w:lastRowFirstColumn="0" w:lastRowLastColumn="0"/>
            </w:pPr>
            <w:r>
              <w:t>(390.53)</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332A28" w:rsidRDefault="00D81940" w:rsidP="00D81940">
            <w:pPr>
              <w:rPr>
                <w:b w:val="0"/>
              </w:rPr>
            </w:pPr>
            <w:r>
              <w:t>Contribution Margin-CM</w:t>
            </w:r>
            <w:r>
              <w:rPr>
                <w:b w:val="0"/>
              </w:rPr>
              <w:t xml:space="preserve"> (CM)</w:t>
            </w:r>
          </w:p>
        </w:tc>
        <w:tc>
          <w:tcPr>
            <w:tcW w:w="25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D81940" w:rsidRPr="00332A28" w:rsidRDefault="00D81940" w:rsidP="00D81940">
            <w:pPr>
              <w:cnfStyle w:val="000000000000" w:firstRow="0" w:lastRow="0" w:firstColumn="0" w:lastColumn="0" w:oddVBand="0" w:evenVBand="0" w:oddHBand="0" w:evenHBand="0" w:firstRowFirstColumn="0" w:firstRowLastColumn="0" w:lastRowFirstColumn="0" w:lastRowLastColumn="0"/>
              <w:rPr>
                <w:b/>
              </w:rPr>
            </w:pPr>
            <w:r>
              <w:rPr>
                <w:b/>
              </w:rPr>
              <w:t>2,619.47</w:t>
            </w:r>
          </w:p>
        </w:tc>
      </w:tr>
      <w:tr w:rsidR="00D81940" w:rsidRPr="001D67F2" w:rsidTr="00D81940">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r>
              <w:t>Less: Overhead (Fixed)</w:t>
            </w:r>
          </w:p>
        </w:tc>
        <w:tc>
          <w:tcPr>
            <w:tcW w:w="25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4722.84</w:t>
            </w:r>
          </w:p>
        </w:tc>
        <w:tc>
          <w:tcPr>
            <w:tcW w:w="2320" w:type="dxa"/>
          </w:tcPr>
          <w:p w:rsidR="00D81940" w:rsidRPr="001D67F2" w:rsidRDefault="00D81940" w:rsidP="00D81940">
            <w:pPr>
              <w:cnfStyle w:val="000000100000" w:firstRow="0" w:lastRow="0" w:firstColumn="0" w:lastColumn="0" w:oddVBand="0" w:evenVBand="0" w:oddHBand="1" w:evenHBand="0" w:firstRowFirstColumn="0" w:firstRowLastColumn="0" w:lastRowFirstColumn="0" w:lastRowLastColumn="0"/>
            </w:pPr>
            <w:r>
              <w:t>(3,917.47)</w:t>
            </w:r>
          </w:p>
        </w:tc>
      </w:tr>
      <w:tr w:rsidR="00D81940" w:rsidRPr="001D67F2" w:rsidTr="00D81940">
        <w:trPr>
          <w:trHeight w:val="527"/>
        </w:trPr>
        <w:tc>
          <w:tcPr>
            <w:cnfStyle w:val="001000000000" w:firstRow="0" w:lastRow="0" w:firstColumn="1" w:lastColumn="0" w:oddVBand="0" w:evenVBand="0" w:oddHBand="0" w:evenHBand="0" w:firstRowFirstColumn="0" w:firstRowLastColumn="0" w:lastRowFirstColumn="0" w:lastRowLastColumn="0"/>
            <w:tcW w:w="4495" w:type="dxa"/>
          </w:tcPr>
          <w:p w:rsidR="00D81940" w:rsidRPr="001D67F2" w:rsidRDefault="00D81940" w:rsidP="00D81940">
            <w:pPr>
              <w:rPr>
                <w:b w:val="0"/>
              </w:rPr>
            </w:pPr>
            <w:r w:rsidRPr="001D67F2">
              <w:t xml:space="preserve">Net </w:t>
            </w:r>
            <w:r>
              <w:rPr>
                <w:b w:val="0"/>
              </w:rPr>
              <w:t>Income</w:t>
            </w:r>
          </w:p>
        </w:tc>
        <w:tc>
          <w:tcPr>
            <w:tcW w:w="25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rPr>
                <w:b/>
              </w:rPr>
            </w:pPr>
          </w:p>
        </w:tc>
        <w:tc>
          <w:tcPr>
            <w:tcW w:w="2320" w:type="dxa"/>
          </w:tcPr>
          <w:p w:rsidR="00D81940" w:rsidRPr="001D67F2" w:rsidRDefault="00D81940" w:rsidP="00D81940">
            <w:pPr>
              <w:cnfStyle w:val="000000000000" w:firstRow="0" w:lastRow="0" w:firstColumn="0" w:lastColumn="0" w:oddVBand="0" w:evenVBand="0" w:oddHBand="0" w:evenHBand="0" w:firstRowFirstColumn="0" w:firstRowLastColumn="0" w:lastRowFirstColumn="0" w:lastRowLastColumn="0"/>
              <w:rPr>
                <w:b/>
              </w:rPr>
            </w:pPr>
            <w:r>
              <w:rPr>
                <w:b/>
              </w:rPr>
              <w:t>1,298</w:t>
            </w:r>
          </w:p>
        </w:tc>
      </w:tr>
    </w:tbl>
    <w:p w:rsidR="00C50140" w:rsidRDefault="00C50140" w:rsidP="00C50140">
      <w:pPr>
        <w:rPr>
          <w:rFonts w:eastAsiaTheme="minorEastAsia" w:cs="Times New Roman"/>
        </w:rPr>
      </w:pPr>
    </w:p>
    <w:p w:rsidR="00C50140" w:rsidRDefault="00C50140" w:rsidP="00C50140">
      <w:pPr>
        <w:rPr>
          <w:rFonts w:eastAsiaTheme="minorEastAsia" w:cs="Times New Roman"/>
        </w:rPr>
      </w:pPr>
    </w:p>
    <w:p w:rsidR="00C50140" w:rsidRDefault="00C50140" w:rsidP="00560AF0">
      <w:pPr>
        <w:rPr>
          <w:rFonts w:eastAsiaTheme="minorEastAsia" w:cs="Times New Roman"/>
        </w:rPr>
      </w:pPr>
    </w:p>
    <w:p w:rsidR="00560AF0" w:rsidRDefault="00560AF0" w:rsidP="00C73D0D"/>
    <w:p w:rsidR="00C73D0D" w:rsidRPr="009F1FDE" w:rsidRDefault="00C73D0D" w:rsidP="00C73D0D">
      <w:pPr>
        <w:rPr>
          <w:rFonts w:cs="Times New Roman"/>
        </w:rPr>
      </w:pPr>
    </w:p>
    <w:p w:rsidR="00C73D0D" w:rsidRDefault="00C73D0D" w:rsidP="00C73D0D"/>
    <w:sectPr w:rsidR="00C73D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94309F"/>
    <w:multiLevelType w:val="hybridMultilevel"/>
    <w:tmpl w:val="F49216E6"/>
    <w:lvl w:ilvl="0" w:tplc="021E83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A4A"/>
    <w:rsid w:val="000E3C84"/>
    <w:rsid w:val="001342CF"/>
    <w:rsid w:val="00223F7B"/>
    <w:rsid w:val="00315095"/>
    <w:rsid w:val="003567C7"/>
    <w:rsid w:val="00560AF0"/>
    <w:rsid w:val="00764A4A"/>
    <w:rsid w:val="008D5148"/>
    <w:rsid w:val="009A7E2F"/>
    <w:rsid w:val="00A91C9F"/>
    <w:rsid w:val="00AE30AB"/>
    <w:rsid w:val="00B21FEE"/>
    <w:rsid w:val="00B814D1"/>
    <w:rsid w:val="00C50140"/>
    <w:rsid w:val="00C73D0D"/>
    <w:rsid w:val="00D81940"/>
    <w:rsid w:val="00EB2874"/>
    <w:rsid w:val="00FB71EA"/>
    <w:rsid w:val="00FD1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D1FF1"/>
  <w15:chartTrackingRefBased/>
  <w15:docId w15:val="{E13B8256-4C08-40AF-B569-DEDC394E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E2F"/>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A7E2F"/>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A7E2F"/>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E2F"/>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9A7E2F"/>
    <w:rPr>
      <w:rFonts w:ascii="Times New Roman" w:eastAsiaTheme="majorEastAsia" w:hAnsi="Times New Roman" w:cstheme="majorBidi"/>
      <w:b/>
      <w:sz w:val="26"/>
      <w:szCs w:val="26"/>
      <w:lang w:val="en-GB"/>
    </w:rPr>
  </w:style>
  <w:style w:type="table" w:styleId="ListTable4-Accent1">
    <w:name w:val="List Table 4 Accent 1"/>
    <w:basedOn w:val="TableNormal"/>
    <w:uiPriority w:val="49"/>
    <w:rsid w:val="00FD1F0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3-Accent3">
    <w:name w:val="List Table 3 Accent 3"/>
    <w:basedOn w:val="TableNormal"/>
    <w:uiPriority w:val="48"/>
    <w:rsid w:val="00FD1F02"/>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GridTable2-Accent5">
    <w:name w:val="Grid Table 2 Accent 5"/>
    <w:basedOn w:val="TableNormal"/>
    <w:uiPriority w:val="47"/>
    <w:rsid w:val="00FD1F02"/>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3">
    <w:name w:val="Grid Table 2 Accent 3"/>
    <w:basedOn w:val="TableNormal"/>
    <w:uiPriority w:val="47"/>
    <w:rsid w:val="00FD1F02"/>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
    <w:name w:val="Table Grid"/>
    <w:basedOn w:val="TableNormal"/>
    <w:uiPriority w:val="39"/>
    <w:rsid w:val="00C73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E30AB"/>
    <w:pPr>
      <w:spacing w:before="24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E30AB"/>
    <w:pPr>
      <w:spacing w:after="100"/>
    </w:pPr>
  </w:style>
  <w:style w:type="paragraph" w:styleId="TOC2">
    <w:name w:val="toc 2"/>
    <w:basedOn w:val="Normal"/>
    <w:next w:val="Normal"/>
    <w:autoRedefine/>
    <w:uiPriority w:val="39"/>
    <w:unhideWhenUsed/>
    <w:rsid w:val="00AE30AB"/>
    <w:pPr>
      <w:spacing w:after="100"/>
      <w:ind w:left="240"/>
    </w:pPr>
  </w:style>
  <w:style w:type="character" w:styleId="Hyperlink">
    <w:name w:val="Hyperlink"/>
    <w:basedOn w:val="DefaultParagraphFont"/>
    <w:uiPriority w:val="99"/>
    <w:unhideWhenUsed/>
    <w:rsid w:val="00AE30AB"/>
    <w:rPr>
      <w:color w:val="0563C1" w:themeColor="hyperlink"/>
      <w:u w:val="single"/>
    </w:rPr>
  </w:style>
  <w:style w:type="paragraph" w:styleId="ListParagraph">
    <w:name w:val="List Paragraph"/>
    <w:basedOn w:val="Normal"/>
    <w:uiPriority w:val="34"/>
    <w:qFormat/>
    <w:rsid w:val="00D819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2C1E7-DDDA-408D-980A-E70F54B40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16</Pages>
  <Words>2012</Words>
  <Characters>11472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dc:creator>
  <cp:keywords/>
  <dc:description/>
  <cp:revision>7</cp:revision>
  <dcterms:created xsi:type="dcterms:W3CDTF">2022-06-25T17:39:00Z</dcterms:created>
  <dcterms:modified xsi:type="dcterms:W3CDTF">2022-06-28T19:31:00Z</dcterms:modified>
</cp:coreProperties>
</file>