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6A491095" w:rsidR="00AD4211" w:rsidRPr="00C448CC" w:rsidRDefault="00BF0DED" w:rsidP="00C448CC">
      <w:pPr>
        <w:rPr>
          <w:b/>
          <w:bCs/>
          <w:i/>
          <w:iCs/>
          <w:u w:val="single"/>
          <w:vertAlign w:val="superscript"/>
        </w:rPr>
      </w:pPr>
      <w:r w:rsidRPr="00BF0DED">
        <w:rPr>
          <w:b/>
          <w:bCs/>
          <w:i/>
          <w:iCs/>
          <w:u w:val="single"/>
        </w:rPr>
        <w:t xml:space="preserve">Worksheet for </w:t>
      </w:r>
      <w:r w:rsidR="00FE37AF">
        <w:rPr>
          <w:b/>
          <w:bCs/>
          <w:i/>
          <w:iCs/>
          <w:u w:val="single"/>
        </w:rPr>
        <w:t>Frida</w:t>
      </w:r>
      <w:r w:rsidR="00C448CC">
        <w:rPr>
          <w:b/>
          <w:bCs/>
          <w:i/>
          <w:iCs/>
          <w:u w:val="single"/>
        </w:rPr>
        <w:t>y 26</w:t>
      </w:r>
      <w:r w:rsidR="00C448CC" w:rsidRPr="00C448CC">
        <w:rPr>
          <w:b/>
          <w:bCs/>
          <w:i/>
          <w:iCs/>
          <w:u w:val="single"/>
          <w:vertAlign w:val="superscript"/>
        </w:rPr>
        <w:t>th</w:t>
      </w:r>
      <w:r w:rsidR="00FE37AF">
        <w:rPr>
          <w:b/>
          <w:bCs/>
          <w:i/>
          <w:iCs/>
          <w:u w:val="single"/>
        </w:rPr>
        <w:t xml:space="preserve"> </w:t>
      </w:r>
      <w:r w:rsidR="00A80C11">
        <w:rPr>
          <w:b/>
          <w:bCs/>
          <w:i/>
          <w:iCs/>
          <w:u w:val="single"/>
        </w:rPr>
        <w:t xml:space="preserve">May </w:t>
      </w:r>
    </w:p>
    <w:p w14:paraId="2857CBFC" w14:textId="7E6F17F5" w:rsidR="00703BB5" w:rsidRDefault="004A5B3B" w:rsidP="00512F20">
      <w:r>
        <w:t xml:space="preserve">It might be helpful to have these questions in front of you while watching the lecture. </w:t>
      </w:r>
    </w:p>
    <w:p w14:paraId="06F6FE94" w14:textId="77777777" w:rsidR="004A5B3B" w:rsidRDefault="004A5B3B" w:rsidP="00512F20"/>
    <w:p w14:paraId="30397100" w14:textId="33423C76" w:rsidR="009A1462" w:rsidRDefault="000E393A" w:rsidP="004A5B3B">
      <w:pPr>
        <w:pStyle w:val="ListParagraph"/>
        <w:numPr>
          <w:ilvl w:val="0"/>
          <w:numId w:val="4"/>
        </w:numPr>
      </w:pPr>
      <w:r>
        <w:t xml:space="preserve">What are the </w:t>
      </w:r>
      <w:r w:rsidR="00005A00">
        <w:t xml:space="preserve">main </w:t>
      </w:r>
      <w:r>
        <w:t>differences</w:t>
      </w:r>
      <w:r w:rsidR="001A3980">
        <w:t xml:space="preserve"> that Prof. Daniel Schwartz </w:t>
      </w:r>
      <w:r w:rsidR="00A6710A">
        <w:t>puts forward</w:t>
      </w:r>
      <w:r>
        <w:t xml:space="preserve"> between </w:t>
      </w:r>
      <w:r w:rsidR="00F91FB0">
        <w:t>1 &amp; 2 Maccabees</w:t>
      </w:r>
      <w:r w:rsidR="009A1462">
        <w:t>?</w:t>
      </w:r>
    </w:p>
    <w:p w14:paraId="66D6C361" w14:textId="05C070D8" w:rsidR="004A5B3B" w:rsidRDefault="00A827B4" w:rsidP="00B40437">
      <w:pPr>
        <w:ind w:left="360"/>
        <w:rPr>
          <w:rFonts w:ascii="Baskerville Old Face" w:hAnsi="Baskerville Old Face"/>
          <w:sz w:val="24"/>
          <w:szCs w:val="24"/>
        </w:rPr>
      </w:pPr>
      <w:r>
        <w:rPr>
          <w:rFonts w:ascii="Baskerville Old Face" w:hAnsi="Baskerville Old Face"/>
          <w:sz w:val="24"/>
          <w:szCs w:val="24"/>
        </w:rPr>
        <w:t xml:space="preserve">Throughout the </w:t>
      </w:r>
      <w:r w:rsidR="001455BC">
        <w:rPr>
          <w:rFonts w:ascii="Baskerville Old Face" w:hAnsi="Baskerville Old Face"/>
          <w:sz w:val="24"/>
          <w:szCs w:val="24"/>
        </w:rPr>
        <w:t>first</w:t>
      </w:r>
      <w:r>
        <w:rPr>
          <w:rFonts w:ascii="Baskerville Old Face" w:hAnsi="Baskerville Old Face"/>
          <w:sz w:val="24"/>
          <w:szCs w:val="24"/>
        </w:rPr>
        <w:t xml:space="preserve"> section of his lecture, </w:t>
      </w:r>
      <w:r w:rsidR="001455BC">
        <w:rPr>
          <w:rFonts w:ascii="Baskerville Old Face" w:hAnsi="Baskerville Old Face"/>
          <w:sz w:val="24"/>
          <w:szCs w:val="24"/>
        </w:rPr>
        <w:t>Schwartz</w:t>
      </w:r>
      <w:r>
        <w:rPr>
          <w:rFonts w:ascii="Baskerville Old Face" w:hAnsi="Baskerville Old Face"/>
          <w:sz w:val="24"/>
          <w:szCs w:val="24"/>
        </w:rPr>
        <w:t xml:space="preserve"> covered several differences between 1&amp;2 Maccabees, </w:t>
      </w:r>
      <w:r w:rsidR="001455BC">
        <w:rPr>
          <w:rFonts w:ascii="Baskerville Old Face" w:hAnsi="Baskerville Old Face"/>
          <w:sz w:val="24"/>
          <w:szCs w:val="24"/>
        </w:rPr>
        <w:t xml:space="preserve">but he also shared something that can be seen as a similarity between the two as well, which is the fact that both books do run roughly parallel with each other, in regards to the time span that the books cover (the shared span of 175 BCE – 161 BCE for both) and that they are both books of history. In terms of the differences noted by Schwartz for 1&amp;2 Macc. one main difference that he noted that 1 Macc. is written in Hebrew and 2 Macc. is written in Greek. Another difference is the time span that both the books cover, with 1 Macc. spanning from 175 BCE – 134 BCE (from Antiochus Epiphanes to John the grandson of Mattathias) , and 2 Macc. spanning from 175 BCE – 161 BCE (Antiochus to </w:t>
      </w:r>
      <w:r w:rsidR="00A63A6C">
        <w:rPr>
          <w:rFonts w:ascii="Baskerville Old Face" w:hAnsi="Baskerville Old Face"/>
          <w:sz w:val="24"/>
          <w:szCs w:val="24"/>
        </w:rPr>
        <w:t xml:space="preserve">the last victory of </w:t>
      </w:r>
      <w:r w:rsidR="001455BC">
        <w:rPr>
          <w:rFonts w:ascii="Baskerville Old Face" w:hAnsi="Baskerville Old Face"/>
          <w:sz w:val="24"/>
          <w:szCs w:val="24"/>
        </w:rPr>
        <w:t>Judas Maccab</w:t>
      </w:r>
      <w:r w:rsidR="00A63A6C">
        <w:rPr>
          <w:rFonts w:ascii="Baskerville Old Face" w:hAnsi="Baskerville Old Face"/>
          <w:sz w:val="24"/>
          <w:szCs w:val="24"/>
        </w:rPr>
        <w:t xml:space="preserve">eus, which resulted in the holiday of Yom Nicanor being celebrated in antiquity). Schwartz also notes that there are differences in writing styles and language for both 1&amp;2 Maccabees, with the author of 1 Macc. writing in a sort of restrained biblical style, with none of the dramatics seen in 2 Macc. which was written in a popular Greek literature style of writing. </w:t>
      </w:r>
      <w:r>
        <w:rPr>
          <w:rFonts w:ascii="Baskerville Old Face" w:hAnsi="Baskerville Old Face"/>
          <w:sz w:val="24"/>
          <w:szCs w:val="24"/>
        </w:rPr>
        <w:t xml:space="preserve">As Schwartz concluded at the end of his lecture, he said that 2 Macc. Was not a </w:t>
      </w:r>
      <w:r w:rsidR="00A63A6C">
        <w:rPr>
          <w:rFonts w:ascii="Baskerville Old Face" w:hAnsi="Baskerville Old Face"/>
          <w:sz w:val="24"/>
          <w:szCs w:val="24"/>
        </w:rPr>
        <w:t>b</w:t>
      </w:r>
      <w:r>
        <w:rPr>
          <w:rFonts w:ascii="Baskerville Old Face" w:hAnsi="Baskerville Old Face"/>
          <w:sz w:val="24"/>
          <w:szCs w:val="24"/>
        </w:rPr>
        <w:t xml:space="preserve">iblical book but was a Jewish one, whilst 1 Macc. Was neither Jewish nor </w:t>
      </w:r>
      <w:r w:rsidR="00A63A6C">
        <w:rPr>
          <w:rFonts w:ascii="Baskerville Old Face" w:hAnsi="Baskerville Old Face"/>
          <w:sz w:val="24"/>
          <w:szCs w:val="24"/>
        </w:rPr>
        <w:t>b</w:t>
      </w:r>
      <w:r>
        <w:rPr>
          <w:rFonts w:ascii="Baskerville Old Face" w:hAnsi="Baskerville Old Face"/>
          <w:sz w:val="24"/>
          <w:szCs w:val="24"/>
        </w:rPr>
        <w:t>iblical.</w:t>
      </w:r>
    </w:p>
    <w:p w14:paraId="42B5BDD3" w14:textId="77777777" w:rsidR="00B40437" w:rsidRPr="00B40437" w:rsidRDefault="00B40437" w:rsidP="00B40437">
      <w:pPr>
        <w:ind w:left="360"/>
        <w:rPr>
          <w:rFonts w:ascii="Baskerville Old Face" w:hAnsi="Baskerville Old Face"/>
          <w:sz w:val="24"/>
          <w:szCs w:val="24"/>
        </w:rPr>
      </w:pPr>
    </w:p>
    <w:p w14:paraId="163B606F" w14:textId="5AF1FCA3" w:rsidR="00B17040" w:rsidRDefault="00EF0E29" w:rsidP="004A5B3B">
      <w:pPr>
        <w:pStyle w:val="ListParagraph"/>
        <w:numPr>
          <w:ilvl w:val="0"/>
          <w:numId w:val="4"/>
        </w:numPr>
      </w:pPr>
      <w:r>
        <w:t xml:space="preserve">How significant is it that 1 and 2 Maccabees were written </w:t>
      </w:r>
      <w:r w:rsidR="00B17040">
        <w:t>in different locations? It might be helpful here to think in terms of diaspora and Judea.</w:t>
      </w:r>
    </w:p>
    <w:p w14:paraId="593936CD" w14:textId="3C6D63F0" w:rsidR="00296E10" w:rsidRDefault="00A63A6C" w:rsidP="00B40437">
      <w:pPr>
        <w:ind w:left="360"/>
        <w:rPr>
          <w:rFonts w:ascii="Baskerville Old Face" w:hAnsi="Baskerville Old Face"/>
          <w:sz w:val="24"/>
          <w:szCs w:val="24"/>
        </w:rPr>
      </w:pPr>
      <w:r>
        <w:rPr>
          <w:rFonts w:ascii="Baskerville Old Face" w:hAnsi="Baskerville Old Face"/>
          <w:sz w:val="24"/>
          <w:szCs w:val="24"/>
        </w:rPr>
        <w:t xml:space="preserve">Schwartz makes some very good suggestions for the significance of the two books being written in different locations. He notes that for 1 Macc. to be written in Hebrew, it had to have come from Judea, as diasporic Jews would not have written in Hebrew. </w:t>
      </w:r>
      <w:r w:rsidR="00B645C5">
        <w:rPr>
          <w:rFonts w:ascii="Baskerville Old Face" w:hAnsi="Baskerville Old Face"/>
          <w:sz w:val="24"/>
          <w:szCs w:val="24"/>
        </w:rPr>
        <w:t>Similarly,</w:t>
      </w:r>
      <w:r>
        <w:rPr>
          <w:rFonts w:ascii="Baskerville Old Face" w:hAnsi="Baskerville Old Face"/>
          <w:sz w:val="24"/>
          <w:szCs w:val="24"/>
        </w:rPr>
        <w:t xml:space="preserve"> for 2 Macc. which was written in Greek, Schwartz suggests</w:t>
      </w:r>
      <w:r w:rsidR="00B645C5">
        <w:rPr>
          <w:rFonts w:ascii="Baskerville Old Face" w:hAnsi="Baskerville Old Face"/>
          <w:sz w:val="24"/>
          <w:szCs w:val="24"/>
        </w:rPr>
        <w:t xml:space="preserve"> it was produced by diasporic Jews, as Greek, whilst not impossible in Judea, would still have been quite unlikely. Schwartz poses a possible location for the production of 2 Macc. as possibly Alexandria in Egypt, as it was known as a place of Greek culture, also with a large group of Alexandrian Jews during Ptolmeic Egypt. Schwartz also notes that due to the different places that each book were composed in, there is also due to this a difference in structure within both of the texts. Schwartz states that 1 Macc. starts with chapter 1 basically explain that due to influence from Hellenistic kings, the situation was bad, that there was an obvious problem that needed solving, then chapter 2 explores the introduction of Mattathias, and the beginning of huis rebellion, chapters 3-9 showing how his son Judas continues the rebellion, chapter 9-12 showing how Judas’ brother </w:t>
      </w:r>
      <w:r w:rsidR="006F0DF3">
        <w:rPr>
          <w:rFonts w:ascii="Baskerville Old Face" w:hAnsi="Baskerville Old Face"/>
          <w:sz w:val="24"/>
          <w:szCs w:val="24"/>
        </w:rPr>
        <w:t>Johnathan</w:t>
      </w:r>
      <w:r w:rsidR="00B645C5">
        <w:rPr>
          <w:rFonts w:ascii="Baskerville Old Face" w:hAnsi="Baskerville Old Face"/>
          <w:sz w:val="24"/>
          <w:szCs w:val="24"/>
        </w:rPr>
        <w:t xml:space="preserve"> also continues the rebellion, then finishing with chapters 12-16 which sees Simon continue the rebellion and establish autonomy from the Seleucid Empire and finally an independent state, founding the Simonied Dynasty</w:t>
      </w:r>
      <w:r w:rsidR="006F0DF3">
        <w:rPr>
          <w:rFonts w:ascii="Baskerville Old Face" w:hAnsi="Baskerville Old Face"/>
          <w:sz w:val="24"/>
          <w:szCs w:val="24"/>
        </w:rPr>
        <w:t xml:space="preserve">. Schwartz notes that this dynasty was not a stable one as inheritance went from brother to </w:t>
      </w:r>
      <w:r w:rsidR="006F0DF3">
        <w:rPr>
          <w:rFonts w:ascii="Baskerville Old Face" w:hAnsi="Baskerville Old Face"/>
          <w:sz w:val="24"/>
          <w:szCs w:val="24"/>
        </w:rPr>
        <w:lastRenderedPageBreak/>
        <w:t>brother, unlike the future stable Hasmonean Dynasty, whose succession went from father to son. Schwartz concludes with stating that 1 Macc. is written as a very Judean story, with the expressed importance of lineage that can be seen in other Hebrew texts. 2 Macc. is noted by Schwartz as not being as focused on rule in Judea, instead with a focus on the history of Jerusalem, with the first 2 chapters as more introductions, and the story of the city starting in chapter 3 ‘once upon a time’ as Schwartz jokingly notes. It ends with Judas’ victory over Nicanor. One thing that Schwartz notes that shows the significance of the locations of the writings for the two books</w:t>
      </w:r>
      <w:r w:rsidR="00EE3854">
        <w:rPr>
          <w:rFonts w:ascii="Baskerville Old Face" w:hAnsi="Baskerville Old Face"/>
          <w:sz w:val="24"/>
          <w:szCs w:val="24"/>
        </w:rPr>
        <w:t>, is the appearance of the term ‘</w:t>
      </w:r>
      <w:proofErr w:type="spellStart"/>
      <w:r w:rsidR="00EE3854">
        <w:rPr>
          <w:rFonts w:ascii="Baskerville Old Face" w:hAnsi="Baskerville Old Face"/>
          <w:sz w:val="24"/>
          <w:szCs w:val="24"/>
        </w:rPr>
        <w:t>louda</w:t>
      </w:r>
      <w:proofErr w:type="spellEnd"/>
      <w:r w:rsidR="00EE3854">
        <w:rPr>
          <w:rFonts w:ascii="Baskerville Old Face" w:hAnsi="Baskerville Old Face"/>
          <w:sz w:val="24"/>
          <w:szCs w:val="24"/>
        </w:rPr>
        <w:t xml:space="preserve"> </w:t>
      </w:r>
      <w:proofErr w:type="spellStart"/>
      <w:r w:rsidR="00EE3854">
        <w:rPr>
          <w:rFonts w:ascii="Baskerville Old Face" w:hAnsi="Baskerville Old Face"/>
          <w:sz w:val="24"/>
          <w:szCs w:val="24"/>
        </w:rPr>
        <w:t>ismos</w:t>
      </w:r>
      <w:proofErr w:type="spellEnd"/>
      <w:r w:rsidR="00EE3854">
        <w:rPr>
          <w:rFonts w:ascii="Baskerville Old Face" w:hAnsi="Baskerville Old Face"/>
          <w:sz w:val="24"/>
          <w:szCs w:val="24"/>
        </w:rPr>
        <w:t>’ in 2 Macc. which Schwartz notes to be something that was made by diasporic Jews, as they were effectively an ‘ism’ and to be Judean you had to be in Judea. This was so that Judeans that were living outside of Judea could still be Judeans through the idea of Judaism, in order to retain their Judean identity. Other mentions of the significance of location of compositions for the two books include the fact that 1 Macc. makes many mentions of specific locations within Judea and Palestine, showing that the author could be familiar with the area, whilst 2 Macc. lacks this form of descriptive of the topography, implying that the authors have little to no knowledge of the locations around Judea and Palestine, implying that the author could be from the diaspora. One sign</w:t>
      </w:r>
      <w:r w:rsidR="00B40437">
        <w:rPr>
          <w:rFonts w:ascii="Baskerville Old Face" w:hAnsi="Baskerville Old Face"/>
          <w:sz w:val="24"/>
          <w:szCs w:val="24"/>
        </w:rPr>
        <w:t>i</w:t>
      </w:r>
      <w:r w:rsidR="00EE3854">
        <w:rPr>
          <w:rFonts w:ascii="Baskerville Old Face" w:hAnsi="Baskerville Old Face"/>
          <w:sz w:val="24"/>
          <w:szCs w:val="24"/>
        </w:rPr>
        <w:t>f</w:t>
      </w:r>
      <w:r w:rsidR="00B40437">
        <w:rPr>
          <w:rFonts w:ascii="Baskerville Old Face" w:hAnsi="Baskerville Old Face"/>
          <w:sz w:val="24"/>
          <w:szCs w:val="24"/>
        </w:rPr>
        <w:t>ic</w:t>
      </w:r>
      <w:r w:rsidR="00EE3854">
        <w:rPr>
          <w:rFonts w:ascii="Baskerville Old Face" w:hAnsi="Baskerville Old Face"/>
          <w:sz w:val="24"/>
          <w:szCs w:val="24"/>
        </w:rPr>
        <w:t>ance of location that is also noted by Schwartz is the fact that there was interest in the Temple Cult in 1 Macc. but a distinct lack of interest of the Temple Cult in 2 Macc., speculated by Schwartz to be because the</w:t>
      </w:r>
      <w:r w:rsidR="00B40437">
        <w:rPr>
          <w:rFonts w:ascii="Baskerville Old Face" w:hAnsi="Baskerville Old Face"/>
          <w:sz w:val="24"/>
          <w:szCs w:val="24"/>
        </w:rPr>
        <w:t xml:space="preserve"> author is</w:t>
      </w:r>
      <w:r w:rsidR="00EE3854">
        <w:rPr>
          <w:rFonts w:ascii="Baskerville Old Face" w:hAnsi="Baskerville Old Face"/>
          <w:sz w:val="24"/>
          <w:szCs w:val="24"/>
        </w:rPr>
        <w:t xml:space="preserve"> </w:t>
      </w:r>
      <w:r w:rsidR="00B40437">
        <w:rPr>
          <w:rFonts w:ascii="Baskerville Old Face" w:hAnsi="Baskerville Old Face"/>
          <w:sz w:val="24"/>
          <w:szCs w:val="24"/>
        </w:rPr>
        <w:t>not in Judea whilst writing, so they felt that they couldn’t have an interest in the Temple Cult as they were not physically there. In essence, the fact that 1 Macc. shows a clear dislike for all things foreign and that gentiles are bad, and 2 Macc. shows good relations with gentiles and foreign kings, this is something that came about in both of the books due to the locations of writing for the two of them.</w:t>
      </w:r>
    </w:p>
    <w:p w14:paraId="4B9FB5EE" w14:textId="77777777" w:rsidR="00B40437" w:rsidRPr="00B40437" w:rsidRDefault="00B40437" w:rsidP="00B40437">
      <w:pPr>
        <w:ind w:left="360"/>
        <w:rPr>
          <w:rFonts w:ascii="Baskerville Old Face" w:hAnsi="Baskerville Old Face"/>
          <w:sz w:val="24"/>
          <w:szCs w:val="24"/>
        </w:rPr>
      </w:pPr>
    </w:p>
    <w:p w14:paraId="2B055737" w14:textId="514019B3" w:rsidR="003C78AB" w:rsidRDefault="00296E10" w:rsidP="003C78AB">
      <w:pPr>
        <w:pStyle w:val="ListParagraph"/>
        <w:numPr>
          <w:ilvl w:val="0"/>
          <w:numId w:val="4"/>
        </w:numPr>
      </w:pPr>
      <w:r>
        <w:t>What is the difference in the way 1 &amp; 2 Maccabees depict martyrdom</w:t>
      </w:r>
      <w:r w:rsidR="002D1740">
        <w:t xml:space="preserve"> and resurrection?</w:t>
      </w:r>
    </w:p>
    <w:p w14:paraId="2326BDE6" w14:textId="36A24936" w:rsidR="00B40437" w:rsidRPr="00B40437" w:rsidRDefault="00B40437" w:rsidP="00B40437">
      <w:pPr>
        <w:ind w:left="360"/>
        <w:rPr>
          <w:rFonts w:ascii="Baskerville Old Face" w:hAnsi="Baskerville Old Face"/>
          <w:sz w:val="24"/>
          <w:szCs w:val="24"/>
        </w:rPr>
      </w:pPr>
      <w:r>
        <w:rPr>
          <w:rFonts w:ascii="Baskerville Old Face" w:hAnsi="Baskerville Old Face"/>
          <w:sz w:val="24"/>
          <w:szCs w:val="24"/>
        </w:rPr>
        <w:t>In order to discuss martyrdom and resurrection in 1&amp;2 Maccabees, Schwartz first discusses the significance of sins. 1 Macc. has no signs of ‘sinful’ as such, it is just seen as bad or wicked, and those that are bad or wicked are killed, chased out or forced to flee</w:t>
      </w:r>
      <w:r w:rsidR="00E565B4">
        <w:rPr>
          <w:rFonts w:ascii="Baskerville Old Face" w:hAnsi="Baskerville Old Face"/>
          <w:sz w:val="24"/>
          <w:szCs w:val="24"/>
        </w:rPr>
        <w:t>. As such, as there is no ‘sin’ in 1 Macc. there is no need for atonement. For 2 Macc. the Jews themselves are seen to have sinned, due to things such as the high priests losing their ways for their duties to the Temple, and as such there is a need for atonement from these sins, which  is where martyrdom comes in for Schwartz. 1 Macc. whilst having little mention of martyrdom, sees it as worthy of some respect, but it ultimately gets nothing done, whereas 2 Macc. sees it as more significant, as martyrs such as Elizar spur on the efforts of Mattathias. As noted by Schwartz, when martyrdom appears in 2 Macc. chapter 6, with Elizar, all of the bloodshed during this chapter is what leads Judas to pray to God</w:t>
      </w:r>
      <w:r w:rsidR="007175EA">
        <w:rPr>
          <w:rFonts w:ascii="Baskerville Old Face" w:hAnsi="Baskerville Old Face"/>
          <w:sz w:val="24"/>
          <w:szCs w:val="24"/>
        </w:rPr>
        <w:t xml:space="preserve"> for the blood of these people that was spilled, and that their blood would cry out from the ground, this would mean that the gentiles had no hope of being saved as the wrath of the Maccabean army had turned to mercy to avoid more bloodshed, as spilling more blood would not solve the problem. Something that Schwartz notes of the stories such as Elizar, is that it draws parallels with those such as the death of Socrates written by Plato, showing that it was morals that inspired their choice. One thing that Schwartz comments on regarding martyrdom, is that to be a member of the Judean army, and help, you had to be Judean, but martyrs could be anywhere, so they could still help the cause. The appearance of </w:t>
      </w:r>
      <w:r w:rsidR="007175EA">
        <w:rPr>
          <w:rFonts w:ascii="Baskerville Old Face" w:hAnsi="Baskerville Old Face"/>
          <w:sz w:val="24"/>
          <w:szCs w:val="24"/>
        </w:rPr>
        <w:lastRenderedPageBreak/>
        <w:t>resurrection in 2 Macc. was for the martyrs to see that death was not the final act of life, as seen in 1 Macc. as there is immortality</w:t>
      </w:r>
    </w:p>
    <w:p w14:paraId="61363389" w14:textId="5A8CF5E3" w:rsidR="003C78AB" w:rsidRDefault="003C78AB" w:rsidP="003C78AB">
      <w:pPr>
        <w:ind w:left="360"/>
      </w:pPr>
    </w:p>
    <w:p w14:paraId="3D3CE520" w14:textId="77777777" w:rsidR="00B17040" w:rsidRDefault="00B17040" w:rsidP="00512F20"/>
    <w:p w14:paraId="12B10EE8" w14:textId="7EEF4BD3" w:rsidR="009E51CE" w:rsidRPr="00BF0DED" w:rsidRDefault="00D65F52" w:rsidP="00512F20">
      <w:r>
        <w:t xml:space="preserve"> </w:t>
      </w:r>
    </w:p>
    <w:sectPr w:rsidR="009E51CE" w:rsidRPr="00BF0DE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83AF49" w14:textId="77777777" w:rsidR="00761D90" w:rsidRDefault="00761D90" w:rsidP="00BF0DED">
      <w:pPr>
        <w:spacing w:after="0" w:line="240" w:lineRule="auto"/>
      </w:pPr>
      <w:r>
        <w:separator/>
      </w:r>
    </w:p>
  </w:endnote>
  <w:endnote w:type="continuationSeparator" w:id="0">
    <w:p w14:paraId="1FBCEAD2" w14:textId="77777777" w:rsidR="00761D90" w:rsidRDefault="00761D90"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54BFB" w14:textId="77777777" w:rsidR="00761D90" w:rsidRDefault="00761D90" w:rsidP="00BF0DED">
      <w:pPr>
        <w:spacing w:after="0" w:line="240" w:lineRule="auto"/>
      </w:pPr>
      <w:r>
        <w:separator/>
      </w:r>
    </w:p>
  </w:footnote>
  <w:footnote w:type="continuationSeparator" w:id="0">
    <w:p w14:paraId="4270DF47" w14:textId="77777777" w:rsidR="00761D90" w:rsidRDefault="00761D90"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w:t>
    </w:r>
    <w:proofErr w:type="gramStart"/>
    <w:r w:rsidRPr="00BF0DED">
      <w:rPr>
        <w:b/>
        <w:bCs/>
      </w:rPr>
      <w:t>Christians</w:t>
    </w:r>
    <w:proofErr w:type="gramEnd"/>
    <w:r w:rsidRPr="00BF0DED">
      <w:rPr>
        <w:b/>
        <w:bCs/>
      </w:rPr>
      <w:t xml:space="preserve">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709B7"/>
    <w:multiLevelType w:val="hybridMultilevel"/>
    <w:tmpl w:val="64D0E2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05A00"/>
    <w:rsid w:val="00071BC1"/>
    <w:rsid w:val="000E393A"/>
    <w:rsid w:val="001455BC"/>
    <w:rsid w:val="001646FF"/>
    <w:rsid w:val="001A3980"/>
    <w:rsid w:val="00296E10"/>
    <w:rsid w:val="002D1740"/>
    <w:rsid w:val="003C78AB"/>
    <w:rsid w:val="00443674"/>
    <w:rsid w:val="004A5B3B"/>
    <w:rsid w:val="00512F20"/>
    <w:rsid w:val="005F0924"/>
    <w:rsid w:val="00615031"/>
    <w:rsid w:val="006877A7"/>
    <w:rsid w:val="006F0DF3"/>
    <w:rsid w:val="00703BB5"/>
    <w:rsid w:val="007175EA"/>
    <w:rsid w:val="00761D90"/>
    <w:rsid w:val="0082427D"/>
    <w:rsid w:val="009A1462"/>
    <w:rsid w:val="009E51CE"/>
    <w:rsid w:val="00A63A6C"/>
    <w:rsid w:val="00A6710A"/>
    <w:rsid w:val="00A80C11"/>
    <w:rsid w:val="00A827B4"/>
    <w:rsid w:val="00AD4211"/>
    <w:rsid w:val="00B17040"/>
    <w:rsid w:val="00B40437"/>
    <w:rsid w:val="00B645C5"/>
    <w:rsid w:val="00BB21C1"/>
    <w:rsid w:val="00BF0DED"/>
    <w:rsid w:val="00C448CC"/>
    <w:rsid w:val="00C73D23"/>
    <w:rsid w:val="00CC2AFE"/>
    <w:rsid w:val="00D65F52"/>
    <w:rsid w:val="00DD28B3"/>
    <w:rsid w:val="00E565B4"/>
    <w:rsid w:val="00EE3854"/>
    <w:rsid w:val="00EE7FE0"/>
    <w:rsid w:val="00EF0E29"/>
    <w:rsid w:val="00F91FB0"/>
    <w:rsid w:val="00FD5315"/>
    <w:rsid w:val="00FE37A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Nadia Seale (1700647)</cp:lastModifiedBy>
  <cp:revision>2</cp:revision>
  <dcterms:created xsi:type="dcterms:W3CDTF">2020-05-22T17:58:00Z</dcterms:created>
  <dcterms:modified xsi:type="dcterms:W3CDTF">2020-05-22T17:58:00Z</dcterms:modified>
</cp:coreProperties>
</file>