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7A637" w14:textId="77777777" w:rsidR="00036EDF" w:rsidRPr="00036EDF" w:rsidRDefault="00036EDF" w:rsidP="00036EDF">
      <w:pPr>
        <w:spacing w:line="360" w:lineRule="auto"/>
        <w:jc w:val="center"/>
        <w:rPr>
          <w:rFonts w:ascii="Arial" w:eastAsia="Times New Roman" w:hAnsi="Arial" w:cs="Arial"/>
          <w:kern w:val="0"/>
          <w:lang w:eastAsia="en-GB"/>
          <w14:ligatures w14:val="none"/>
        </w:rPr>
      </w:pPr>
      <w:r w:rsidRPr="00036EDF">
        <w:rPr>
          <w:rFonts w:ascii="Arial" w:eastAsia="Times New Roman" w:hAnsi="Arial" w:cs="Arial"/>
          <w:color w:val="000000"/>
          <w:kern w:val="0"/>
          <w:u w:val="single"/>
          <w:lang w:eastAsia="en-GB"/>
          <w14:ligatures w14:val="none"/>
        </w:rPr>
        <w:t>Event Industry Challenges following global Covid-19 pandemic, economic crisis, and climate change.</w:t>
      </w:r>
    </w:p>
    <w:p w14:paraId="58107541" w14:textId="6EE48E02" w:rsidR="00036EDF" w:rsidRPr="00036EDF" w:rsidRDefault="00036EDF" w:rsidP="00036EDF">
      <w:pPr>
        <w:spacing w:line="360" w:lineRule="auto"/>
        <w:jc w:val="center"/>
        <w:rPr>
          <w:rFonts w:ascii="Arial" w:eastAsia="Times New Roman" w:hAnsi="Arial" w:cs="Arial"/>
          <w:kern w:val="0"/>
          <w:lang w:eastAsia="en-GB"/>
          <w14:ligatures w14:val="none"/>
        </w:rPr>
      </w:pPr>
    </w:p>
    <w:p w14:paraId="0A6F2053" w14:textId="1176AE66" w:rsidR="00036EDF" w:rsidRPr="00036EDF" w:rsidRDefault="00036EDF" w:rsidP="00036EDF">
      <w:pPr>
        <w:spacing w:line="360" w:lineRule="auto"/>
        <w:ind w:left="720"/>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‘The events industry, including festivals, meetings, conferences, </w:t>
      </w:r>
      <w:r w:rsidRPr="00036EDF">
        <w:rPr>
          <w:rFonts w:ascii="Arial" w:eastAsia="Times New Roman" w:hAnsi="Arial" w:cs="Arial"/>
          <w:color w:val="000000"/>
          <w:kern w:val="0"/>
          <w:lang w:eastAsia="en-GB"/>
          <w14:ligatures w14:val="none"/>
        </w:rPr>
        <w:t>exhibitions,</w:t>
      </w:r>
      <w:r>
        <w:rPr>
          <w:rFonts w:ascii="Arial" w:eastAsia="Times New Roman" w:hAnsi="Arial" w:cs="Arial"/>
          <w:color w:val="000000"/>
          <w:kern w:val="0"/>
          <w:lang w:eastAsia="en-GB"/>
          <w14:ligatures w14:val="none"/>
        </w:rPr>
        <w:t xml:space="preserve"> </w:t>
      </w:r>
      <w:r w:rsidRPr="00036EDF">
        <w:rPr>
          <w:rFonts w:ascii="Arial" w:eastAsia="Times New Roman" w:hAnsi="Arial" w:cs="Arial"/>
          <w:color w:val="000000"/>
          <w:kern w:val="0"/>
          <w:lang w:eastAsia="en-GB"/>
          <w14:ligatures w14:val="none"/>
        </w:rPr>
        <w:t>… is rapidly developing and makes a significant contribution to business- and leisure-related tourism. With increased regulation and the growth of government and corporate involvement in events, the environment has become much more complex. Event managers are now required to identify and service a wide range of stakeholders and to balance their needs and objectives’ (Getz and Page, 2020, pp.25).</w:t>
      </w:r>
    </w:p>
    <w:p w14:paraId="6437BE3B"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4989D279" w14:textId="5EF567C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In order to critically investigate it is necessary to refer to Getz and Page (2020) stating the events industry is developing and contributes to business and tourism. There is an increase in regulations, environmental </w:t>
      </w:r>
      <w:r w:rsidRPr="00036EDF">
        <w:rPr>
          <w:rFonts w:ascii="Arial" w:eastAsia="Times New Roman" w:hAnsi="Arial" w:cs="Arial"/>
          <w:color w:val="000000"/>
          <w:kern w:val="0"/>
          <w:lang w:eastAsia="en-GB"/>
          <w14:ligatures w14:val="none"/>
        </w:rPr>
        <w:t>responsibility,</w:t>
      </w:r>
      <w:r w:rsidRPr="00036EDF">
        <w:rPr>
          <w:rFonts w:ascii="Arial" w:eastAsia="Times New Roman" w:hAnsi="Arial" w:cs="Arial"/>
          <w:color w:val="000000"/>
          <w:kern w:val="0"/>
          <w:lang w:eastAsia="en-GB"/>
          <w14:ligatures w14:val="none"/>
        </w:rPr>
        <w:t xml:space="preserve"> and government involvement in the sector, due to individuals becoming more informed and wanting to consume ethically, resulting with expectations on organisations to take their social and environmental responsibility seriously (Yeoman, 2013). An example of this is the Paleo Festival in Switzerland which advertises its own environmental </w:t>
      </w:r>
      <w:r w:rsidRPr="00036EDF">
        <w:rPr>
          <w:rFonts w:ascii="Arial" w:eastAsia="Times New Roman" w:hAnsi="Arial" w:cs="Arial"/>
          <w:color w:val="000000"/>
          <w:kern w:val="0"/>
          <w:lang w:eastAsia="en-GB"/>
          <w14:ligatures w14:val="none"/>
        </w:rPr>
        <w:t>policy and</w:t>
      </w:r>
      <w:r w:rsidRPr="00036EDF">
        <w:rPr>
          <w:rFonts w:ascii="Arial" w:eastAsia="Times New Roman" w:hAnsi="Arial" w:cs="Arial"/>
          <w:color w:val="000000"/>
          <w:kern w:val="0"/>
          <w:lang w:eastAsia="en-GB"/>
          <w14:ligatures w14:val="none"/>
        </w:rPr>
        <w:t xml:space="preserve"> aims to reduce environmental impacts (Brito and Terzieva, 2016).</w:t>
      </w:r>
    </w:p>
    <w:p w14:paraId="475C3B28"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38564725" w14:textId="4A620E30"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The role of an event manager has grown to include</w:t>
      </w:r>
      <w:r w:rsidRPr="00036EDF">
        <w:rPr>
          <w:rFonts w:ascii="Arial" w:eastAsia="Times New Roman" w:hAnsi="Arial" w:cs="Arial"/>
          <w:color w:val="000000"/>
          <w:kern w:val="0"/>
          <w:shd w:val="clear" w:color="auto" w:fill="FFFFFF"/>
          <w:lang w:eastAsia="en-GB"/>
          <w14:ligatures w14:val="none"/>
        </w:rPr>
        <w:t xml:space="preserve"> a greater responsibility towards </w:t>
      </w:r>
      <w:r w:rsidRPr="00036EDF">
        <w:rPr>
          <w:rFonts w:ascii="Arial" w:eastAsia="Times New Roman" w:hAnsi="Arial" w:cs="Arial"/>
          <w:color w:val="000000"/>
          <w:kern w:val="0"/>
          <w:lang w:eastAsia="en-GB"/>
          <w14:ligatures w14:val="none"/>
        </w:rPr>
        <w:t xml:space="preserve">stakeholders because of needs and objectives (Getz and Page, 2020) </w:t>
      </w:r>
      <w:r w:rsidRPr="00036EDF">
        <w:rPr>
          <w:rFonts w:ascii="Arial" w:eastAsia="Times New Roman" w:hAnsi="Arial" w:cs="Arial"/>
          <w:color w:val="000000"/>
          <w:kern w:val="0"/>
          <w:lang w:eastAsia="en-GB"/>
          <w14:ligatures w14:val="none"/>
        </w:rPr>
        <w:t>including sustainability</w:t>
      </w:r>
      <w:r w:rsidRPr="00036EDF">
        <w:rPr>
          <w:rFonts w:ascii="Arial" w:eastAsia="Times New Roman" w:hAnsi="Arial" w:cs="Arial"/>
          <w:color w:val="000000"/>
          <w:kern w:val="0"/>
          <w:lang w:eastAsia="en-GB"/>
          <w14:ligatures w14:val="none"/>
        </w:rPr>
        <w:t xml:space="preserve"> (Yeoman, 2013). The significance of this results in the events industry being an ever-challenging environment, this includes developments both locally and globally when planning and executing events, such as the global covid-19 pandemic, economic </w:t>
      </w:r>
      <w:r w:rsidRPr="00036EDF">
        <w:rPr>
          <w:rFonts w:ascii="Arial" w:eastAsia="Times New Roman" w:hAnsi="Arial" w:cs="Arial"/>
          <w:color w:val="000000"/>
          <w:kern w:val="0"/>
          <w:lang w:eastAsia="en-GB"/>
          <w14:ligatures w14:val="none"/>
        </w:rPr>
        <w:t>crisis,</w:t>
      </w:r>
      <w:r w:rsidRPr="00036EDF">
        <w:rPr>
          <w:rFonts w:ascii="Arial" w:eastAsia="Times New Roman" w:hAnsi="Arial" w:cs="Arial"/>
          <w:color w:val="000000"/>
          <w:kern w:val="0"/>
          <w:lang w:eastAsia="en-GB"/>
          <w14:ligatures w14:val="none"/>
        </w:rPr>
        <w:t xml:space="preserve"> and climate change. An event manager needs to keep informed and remain updated with new regulations, guidelines, and policies (Masterman, 2022). It is not just direct changes to events they need to be aware of like Martyn’s law, and policy changes to waste management, but the political and economic environments around them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2022) such as the increase in inflation rates. The event manager has accountability for an event from the start to finish, which emphasises the need for knowledge about changes to organise a safe and successful even</w:t>
      </w:r>
      <w:r w:rsidRPr="00036EDF">
        <w:rPr>
          <w:rFonts w:ascii="Arial" w:eastAsia="Times New Roman" w:hAnsi="Arial" w:cs="Arial"/>
          <w:color w:val="000000"/>
          <w:kern w:val="0"/>
          <w:shd w:val="clear" w:color="auto" w:fill="FFFFFF"/>
          <w:lang w:eastAsia="en-GB"/>
          <w14:ligatures w14:val="none"/>
        </w:rPr>
        <w:t xml:space="preserve">t (Getz, 2005). For example, across New Zealand there is a concept of providing safe spaces in festivals where the attendees can go to for help and support, including </w:t>
      </w:r>
      <w:r w:rsidRPr="00036EDF">
        <w:rPr>
          <w:rFonts w:ascii="Arial" w:eastAsia="Times New Roman" w:hAnsi="Arial" w:cs="Arial"/>
          <w:color w:val="000000"/>
          <w:kern w:val="0"/>
          <w:shd w:val="clear" w:color="auto" w:fill="FFFFFF"/>
          <w:lang w:eastAsia="en-GB"/>
          <w14:ligatures w14:val="none"/>
        </w:rPr>
        <w:lastRenderedPageBreak/>
        <w:t xml:space="preserve">assistance with drug and alcohol misuse (Bennett, 2023) this element needs to be considered. As a result of this they would need to consult with the stakeholders over the developments and keep them informed about what will be happening, as well as the reasons behind it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2012).</w:t>
      </w:r>
    </w:p>
    <w:p w14:paraId="60F43992"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14517BCB"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I</w:t>
      </w:r>
      <w:r w:rsidRPr="00036EDF">
        <w:rPr>
          <w:rFonts w:ascii="Arial" w:eastAsia="Times New Roman" w:hAnsi="Arial" w:cs="Arial"/>
          <w:color w:val="000000"/>
          <w:kern w:val="0"/>
          <w:lang w:eastAsia="en-GB"/>
          <w14:ligatures w14:val="none"/>
        </w:rPr>
        <w:t>n recent years there have been challenges affecting the events industry including the covid-19 pandemic, economic crisis, government policies, guidelines, and procedures as well as climate change and sustainability. They have all had significant impacts on the events industry seen through the developments of online festivals such as the Hays Festival now having an online festival pass (Hay Festival, 2024) as well as sustainability initiatives (Hay Festival Global, 2024).</w:t>
      </w:r>
    </w:p>
    <w:p w14:paraId="1506E7DA"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All these elements present their own challenges both positively and negatively, yet they have all shaped the future of the events industry (Yeoman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2014). The impacts on the industry will be discussed as a result of these challenges.</w:t>
      </w:r>
    </w:p>
    <w:p w14:paraId="44F94626"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2A05033C" w14:textId="7131434A"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Firstly, the covid-19 pandemic had a significant influence on the events industry which adapted immediately to many changes due to the global impacts (Palrao, Rodrigues and Estevao, 2021) including the developments in technology and advancements of Microsoft Teams (Puttaswamy and Sisson, 2023). The restrictions of not meeting in person (Institute for Government, 2020) developed more risk assessments and health and safety measures for events in relation to the transmission of diseases, along with an events porta call should any outbreak occur (Vajjhala and Strang, 2023).  As a result, the events industry had to reimagine how events could look while no one gathered in large settings (Marom, 2021). From this came the development of In-Game Concerts on platforms, such as Fortnite and Minecraft where live concerts took place and interaction could occur virtually (Moritzen, 2022). These restrictions led to online events which became a strength, as shown in a survey of 81% event managers who never explored virtual events before the pandemic, yet 70% now stating they will continue to use virtual events after the pandemic ends (Events Cube, 2021). The developments of technology </w:t>
      </w:r>
      <w:r w:rsidRPr="00036EDF">
        <w:rPr>
          <w:rFonts w:ascii="Arial" w:eastAsia="Times New Roman" w:hAnsi="Arial" w:cs="Arial"/>
          <w:color w:val="000000"/>
          <w:kern w:val="0"/>
          <w:lang w:eastAsia="en-GB"/>
          <w14:ligatures w14:val="none"/>
        </w:rPr>
        <w:t>have</w:t>
      </w:r>
      <w:r w:rsidRPr="00036EDF">
        <w:rPr>
          <w:rFonts w:ascii="Arial" w:eastAsia="Times New Roman" w:hAnsi="Arial" w:cs="Arial"/>
          <w:color w:val="000000"/>
          <w:kern w:val="0"/>
          <w:lang w:eastAsia="en-GB"/>
          <w14:ligatures w14:val="none"/>
        </w:rPr>
        <w:t xml:space="preserve"> impacted the future of the events industry as a future asset. This demonstrates the transferable and adaptive skills of event managers in order to plan alternative options for the successful recovery of the events industry. The implication of the pandemic highlighted the need for people to connect and a demand to try something </w:t>
      </w:r>
      <w:r w:rsidRPr="00036EDF">
        <w:rPr>
          <w:rFonts w:ascii="Arial" w:eastAsia="Times New Roman" w:hAnsi="Arial" w:cs="Arial"/>
          <w:color w:val="000000"/>
          <w:kern w:val="0"/>
          <w:lang w:eastAsia="en-GB"/>
          <w14:ligatures w14:val="none"/>
        </w:rPr>
        <w:lastRenderedPageBreak/>
        <w:t>different despite the changing restrictions (Lamarche, 2020). This has impacted the future of events with individuals understanding the need to gather together.</w:t>
      </w:r>
    </w:p>
    <w:p w14:paraId="1D59F010"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1E5B526F" w14:textId="43423CA8"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Due to the significant challenges the innovation of online events and conferences developed another strength, the idea of hybrid events which were not highly available before the pandemic (VanCuren, 2021). Due to the covid 19 pandemic, hybrid events developed and progressed which changed the future perspective of the events industry </w:t>
      </w:r>
      <w:r w:rsidRPr="00036EDF">
        <w:rPr>
          <w:rFonts w:ascii="Arial" w:eastAsia="Times New Roman" w:hAnsi="Arial" w:cs="Arial"/>
          <w:color w:val="000000"/>
          <w:kern w:val="0"/>
          <w:shd w:val="clear" w:color="auto" w:fill="FFFFFF"/>
          <w:lang w:eastAsia="en-GB"/>
          <w14:ligatures w14:val="none"/>
        </w:rPr>
        <w:t>(Microsoft, 2021).</w:t>
      </w:r>
      <w:r w:rsidRPr="00036EDF">
        <w:rPr>
          <w:rFonts w:ascii="Arial" w:eastAsia="Times New Roman" w:hAnsi="Arial" w:cs="Arial"/>
          <w:color w:val="000000"/>
          <w:kern w:val="0"/>
          <w:lang w:eastAsia="en-GB"/>
          <w14:ligatures w14:val="none"/>
        </w:rPr>
        <w:t xml:space="preserve"> This argument is convincing as it opened up an increased number of events which embrace the digital interactive elements and reach a wider global audie</w:t>
      </w:r>
      <w:r w:rsidRPr="00036EDF">
        <w:rPr>
          <w:rFonts w:ascii="Arial" w:eastAsia="Times New Roman" w:hAnsi="Arial" w:cs="Arial"/>
          <w:color w:val="000000"/>
          <w:kern w:val="0"/>
          <w:shd w:val="clear" w:color="auto" w:fill="FFFFFF"/>
          <w:lang w:eastAsia="en-GB"/>
          <w14:ligatures w14:val="none"/>
        </w:rPr>
        <w:t xml:space="preserve">nce, the Cannes Lions International Festival of Creativity now occurs in person and digitally. During covid they expanded their community through online events, and through promoting hybrid events they continued to reach a </w:t>
      </w:r>
      <w:r w:rsidRPr="00036EDF">
        <w:rPr>
          <w:rFonts w:ascii="Arial" w:eastAsia="Times New Roman" w:hAnsi="Arial" w:cs="Arial"/>
          <w:color w:val="000000"/>
          <w:kern w:val="0"/>
          <w:shd w:val="clear" w:color="auto" w:fill="FFFFFF"/>
          <w:lang w:eastAsia="en-GB"/>
          <w14:ligatures w14:val="none"/>
        </w:rPr>
        <w:t>newfound</w:t>
      </w:r>
      <w:r w:rsidRPr="00036EDF">
        <w:rPr>
          <w:rFonts w:ascii="Arial" w:eastAsia="Times New Roman" w:hAnsi="Arial" w:cs="Arial"/>
          <w:color w:val="000000"/>
          <w:kern w:val="0"/>
          <w:shd w:val="clear" w:color="auto" w:fill="FFFFFF"/>
          <w:lang w:eastAsia="en-GB"/>
          <w14:ligatures w14:val="none"/>
        </w:rPr>
        <w:t xml:space="preserve"> audience (Parry, 2022). This not only has the benefit of reaching a wider audience, but opportunities to increase income, and discounted online </w:t>
      </w:r>
      <w:r w:rsidRPr="00036EDF">
        <w:rPr>
          <w:rFonts w:ascii="Arial" w:eastAsia="Times New Roman" w:hAnsi="Arial" w:cs="Arial"/>
          <w:color w:val="000000"/>
          <w:kern w:val="0"/>
          <w:shd w:val="clear" w:color="auto" w:fill="FFFFFF"/>
          <w:lang w:eastAsia="en-GB"/>
          <w14:ligatures w14:val="none"/>
        </w:rPr>
        <w:t>tickets (</w:t>
      </w:r>
      <w:r w:rsidRPr="00036EDF">
        <w:rPr>
          <w:rFonts w:ascii="Arial" w:eastAsia="Times New Roman" w:hAnsi="Arial" w:cs="Arial"/>
          <w:color w:val="000000"/>
          <w:kern w:val="0"/>
          <w:shd w:val="clear" w:color="auto" w:fill="FFFFFF"/>
          <w:lang w:eastAsia="en-GB"/>
          <w14:ligatures w14:val="none"/>
        </w:rPr>
        <w:t>Cannes Lions, 2024) without the consideration of venue capacities and ticket limits.  On the other hand, there would need to be an increase in time and money spent on extra staff, training, equipment, and IT skilled people for the online element to be a success (Events Force, 2020). Despite this, hybrid events provide far more positives for the audience such as the choice to meet face to face or online, it also increases the attendance resulting in an increased profit, and provides more interactions during the event (Giggabox, 2023) with 40.6% attendees stating hybrid events are their favourite event format (Bizzabo, 2023). Although this is not the majority of people, it is a new concept, and this figure has the potential to rise in the coming years. Sometimes it takes time for people to accept any form of change as reflected in the Kubler-Ross Change Curve (Chavan and Bhattacharya, 2022). For the future these changes overall have a positive impact, as it opens up the digital and accessibility aspects of events.</w:t>
      </w:r>
    </w:p>
    <w:p w14:paraId="30761DC7"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3E6130A3"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Secondly, another challenge faced in the events industry is the economic crisis. As a result of economic fluctuations, event managers need to assess the risk management of events in situations of great uncertainty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2012). There are increased risks involved in running events, such as ticket purchasing and spending at the eve</w:t>
      </w:r>
      <w:r w:rsidRPr="00036EDF">
        <w:rPr>
          <w:rFonts w:ascii="Arial" w:eastAsia="Times New Roman" w:hAnsi="Arial" w:cs="Arial"/>
          <w:color w:val="000000"/>
          <w:kern w:val="0"/>
          <w:shd w:val="clear" w:color="auto" w:fill="FFFFFF"/>
          <w:lang w:eastAsia="en-GB"/>
          <w14:ligatures w14:val="none"/>
        </w:rPr>
        <w:t>nt which also happened in the 2009 economi</w:t>
      </w:r>
      <w:r w:rsidRPr="00036EDF">
        <w:rPr>
          <w:rFonts w:ascii="Arial" w:eastAsia="Times New Roman" w:hAnsi="Arial" w:cs="Arial"/>
          <w:color w:val="000000"/>
          <w:kern w:val="0"/>
          <w:lang w:eastAsia="en-GB"/>
          <w14:ligatures w14:val="none"/>
        </w:rPr>
        <w:t xml:space="preserve">c crisis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 xml:space="preserve">2012). This point is valuable as it is difficult for event managers to use historical </w:t>
      </w:r>
      <w:r w:rsidRPr="00036EDF">
        <w:rPr>
          <w:rFonts w:ascii="Arial" w:eastAsia="Times New Roman" w:hAnsi="Arial" w:cs="Arial"/>
          <w:color w:val="000000"/>
          <w:kern w:val="0"/>
          <w:lang w:eastAsia="en-GB"/>
          <w14:ligatures w14:val="none"/>
        </w:rPr>
        <w:lastRenderedPageBreak/>
        <w:t>data to predict the spends of the attendees. During an economic crisi</w:t>
      </w:r>
      <w:r w:rsidRPr="00036EDF">
        <w:rPr>
          <w:rFonts w:ascii="Arial" w:eastAsia="Times New Roman" w:hAnsi="Arial" w:cs="Arial"/>
          <w:color w:val="000000"/>
          <w:kern w:val="0"/>
          <w:shd w:val="clear" w:color="auto" w:fill="FFFFFF"/>
          <w:lang w:eastAsia="en-GB"/>
          <w14:ligatures w14:val="none"/>
        </w:rPr>
        <w:t xml:space="preserve">s another element that is affected is decreased sponsorship, </w:t>
      </w:r>
      <w:r w:rsidRPr="00036EDF">
        <w:rPr>
          <w:rFonts w:ascii="Arial" w:eastAsia="Times New Roman" w:hAnsi="Arial" w:cs="Arial"/>
          <w:color w:val="000000"/>
          <w:kern w:val="0"/>
          <w:lang w:eastAsia="en-GB"/>
          <w14:ligatures w14:val="none"/>
        </w:rPr>
        <w:t>th</w:t>
      </w:r>
      <w:r w:rsidRPr="00036EDF">
        <w:rPr>
          <w:rFonts w:ascii="Arial" w:eastAsia="Times New Roman" w:hAnsi="Arial" w:cs="Arial"/>
          <w:color w:val="000000"/>
          <w:kern w:val="0"/>
          <w:shd w:val="clear" w:color="auto" w:fill="FFFFFF"/>
          <w:lang w:eastAsia="en-GB"/>
          <w14:ligatures w14:val="none"/>
        </w:rPr>
        <w:t>e 2009 ec</w:t>
      </w:r>
      <w:r w:rsidRPr="00036EDF">
        <w:rPr>
          <w:rFonts w:ascii="Arial" w:eastAsia="Times New Roman" w:hAnsi="Arial" w:cs="Arial"/>
          <w:color w:val="000000"/>
          <w:kern w:val="0"/>
          <w:lang w:eastAsia="en-GB"/>
          <w14:ligatures w14:val="none"/>
        </w:rPr>
        <w:t>onomic crisis saw sponsorships decline with organisations increasing their protection on their own finances, and taking precautions with the associations should the company get into financial difficulties (Pearsall, 2009).</w:t>
      </w:r>
    </w:p>
    <w:p w14:paraId="3193B2C9"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0A3E8D22" w14:textId="2E30BB1C"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However, the economic crisis has affected everyone in different ways, demonstrated through some people needing to reduce their overall spend to meet their basic needs.  </w:t>
      </w:r>
      <w:r w:rsidRPr="00036EDF">
        <w:rPr>
          <w:rFonts w:ascii="Arial" w:eastAsia="Times New Roman" w:hAnsi="Arial" w:cs="Arial"/>
          <w:color w:val="000000"/>
          <w:kern w:val="0"/>
          <w:lang w:eastAsia="en-GB"/>
          <w14:ligatures w14:val="none"/>
        </w:rPr>
        <w:t>C</w:t>
      </w:r>
      <w:r w:rsidRPr="00036EDF">
        <w:rPr>
          <w:rFonts w:ascii="Arial" w:eastAsia="Times New Roman" w:hAnsi="Arial" w:cs="Arial"/>
          <w:color w:val="000000"/>
          <w:kern w:val="0"/>
          <w:shd w:val="clear" w:color="auto" w:fill="FFFFFF"/>
          <w:lang w:eastAsia="en-GB"/>
          <w14:ligatures w14:val="none"/>
        </w:rPr>
        <w:t xml:space="preserve">ompetition has increased in the events industry, with events competing for the attendees (Zhang, Zhao and Cao, 2015), due to the lack of disposable income. According to Maslow's Hierarchy of Needs theory, attending events is higher up the pyramid (Allen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2008). In comparison, the covid 19 pandemic has influenced this, as pre covid saw more advance bookings. Yet, compared with post covid a large increase of people purchase tickets last minute, not only due to the economy but the uncertainty of cancelled events (STAR, 2022). This has a potential negative effect on event managers as it is difficult to predict the number of tickets which will be sold due to the increase of last-minute tickets. Likewise, it is difficult to predict the spending individuals will do, which highlights the importance of event managers being aware of the external factors that could impact their event (Getz, 2005). The significance of these elements </w:t>
      </w:r>
      <w:r w:rsidRPr="00036EDF">
        <w:rPr>
          <w:rFonts w:ascii="Arial" w:eastAsia="Times New Roman" w:hAnsi="Arial" w:cs="Arial"/>
          <w:color w:val="000000"/>
          <w:kern w:val="0"/>
          <w:shd w:val="clear" w:color="auto" w:fill="FFFFFF"/>
          <w:lang w:eastAsia="en-GB"/>
          <w14:ligatures w14:val="none"/>
        </w:rPr>
        <w:t>influences</w:t>
      </w:r>
      <w:r w:rsidRPr="00036EDF">
        <w:rPr>
          <w:rFonts w:ascii="Arial" w:eastAsia="Times New Roman" w:hAnsi="Arial" w:cs="Arial"/>
          <w:color w:val="000000"/>
          <w:kern w:val="0"/>
          <w:shd w:val="clear" w:color="auto" w:fill="FFFFFF"/>
          <w:lang w:eastAsia="en-GB"/>
          <w14:ligatures w14:val="none"/>
        </w:rPr>
        <w:t xml:space="preserve"> an events budget, resulting in the forecasts providing uncertainty and there is a clear correlation between how the spend of the attendees influence the budget (Shone and Parry, 2013). In contrast, not having people in a location due to online events results in the reduction of secondary spend including travel and accommodation. which can affect local economies, and additional purchases at an event (Hesketh, 2020)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which limits the multiplier effect (Yeoman </w:t>
      </w:r>
      <w:r w:rsidRPr="00036EDF">
        <w:rPr>
          <w:rFonts w:ascii="Arial" w:eastAsia="Times New Roman" w:hAnsi="Arial" w:cs="Arial"/>
          <w:i/>
          <w:iCs/>
          <w:color w:val="000000"/>
          <w:kern w:val="0"/>
          <w:shd w:val="clear" w:color="auto" w:fill="FFFFFF"/>
          <w:lang w:eastAsia="en-GB"/>
          <w14:ligatures w14:val="none"/>
        </w:rPr>
        <w:t>et al</w:t>
      </w:r>
      <w:r w:rsidRPr="00036EDF">
        <w:rPr>
          <w:rFonts w:ascii="Arial" w:eastAsia="Times New Roman" w:hAnsi="Arial" w:cs="Arial"/>
          <w:color w:val="000000"/>
          <w:kern w:val="0"/>
          <w:shd w:val="clear" w:color="auto" w:fill="FFFFFF"/>
          <w:lang w:eastAsia="en-GB"/>
          <w14:ligatures w14:val="none"/>
        </w:rPr>
        <w:t>, 2004). </w:t>
      </w:r>
    </w:p>
    <w:p w14:paraId="1CB9091A"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019EE352" w14:textId="3BFF2C43"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Yet, it is not just the attendee spend that needs to be considered, but the overhead costs of an event (Salama, 2021) which is impacted by the economic crisis. Due to costs increasing, event managers have the difficult role of managing the budget and expectations of the attendees. If awareness were applied and recognised about the political and social elements occurring in the wider community then this could influence the event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Mega events are able to leave a legacy in the event location, when capital infrastructure is built there is often a loss associated </w:t>
      </w:r>
      <w:r w:rsidRPr="00036EDF">
        <w:rPr>
          <w:rFonts w:ascii="Arial" w:eastAsia="Times New Roman" w:hAnsi="Arial" w:cs="Arial"/>
          <w:color w:val="000000"/>
          <w:kern w:val="0"/>
          <w:shd w:val="clear" w:color="auto" w:fill="FFFFFF"/>
          <w:lang w:eastAsia="en-GB"/>
          <w14:ligatures w14:val="none"/>
        </w:rPr>
        <w:lastRenderedPageBreak/>
        <w:t xml:space="preserve">with it. Yet, it is important to look at the </w:t>
      </w:r>
      <w:r w:rsidRPr="00036EDF">
        <w:rPr>
          <w:rFonts w:ascii="Arial" w:eastAsia="Times New Roman" w:hAnsi="Arial" w:cs="Arial"/>
          <w:color w:val="000000"/>
          <w:kern w:val="0"/>
          <w:shd w:val="clear" w:color="auto" w:fill="FFFFFF"/>
          <w:lang w:eastAsia="en-GB"/>
          <w14:ligatures w14:val="none"/>
        </w:rPr>
        <w:t>long-term</w:t>
      </w:r>
      <w:r w:rsidRPr="00036EDF">
        <w:rPr>
          <w:rFonts w:ascii="Arial" w:eastAsia="Times New Roman" w:hAnsi="Arial" w:cs="Arial"/>
          <w:color w:val="000000"/>
          <w:kern w:val="0"/>
          <w:shd w:val="clear" w:color="auto" w:fill="FFFFFF"/>
          <w:lang w:eastAsia="en-GB"/>
          <w14:ligatures w14:val="none"/>
        </w:rPr>
        <w:t xml:space="preserve"> impacts to the community, not just the short term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2012). For example, the Olympics can leave great assets to the local community if developed well with a legacy plan, but this does not always happen (Getz, 2005).</w:t>
      </w:r>
    </w:p>
    <w:p w14:paraId="47836F18"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1849CF4D" w14:textId="391D9F9E"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Likewise, events are not just beneficial to the organisers and attendees, but provide opportunities for the community, improve community identity and cohesion as demonstrated in Small’s Social Impact Model (Small, 2007). As a result of having a major event in an area opportunities arise such as job creation, which positively impact the local community and economy (Gursoy, 2021). For example, the Rio Carnival creates thousands of jobs each year for the local people (Statista, 2023) providing a sense of community and supports the local economy. Another consideration for the impacts of events and the future is through the high number of tourists visiting the area, with over two million tourists visiting for the carnival in 2020 (Lopez, 2023). The increased tourist numbers gives the economy a boost, creating significant revenue for the hospitality, transportation system and entertainment sector through the different forms of economic expenditure including direct, </w:t>
      </w:r>
      <w:r w:rsidRPr="00036EDF">
        <w:rPr>
          <w:rFonts w:ascii="Arial" w:eastAsia="Times New Roman" w:hAnsi="Arial" w:cs="Arial"/>
          <w:color w:val="000000"/>
          <w:kern w:val="0"/>
          <w:shd w:val="clear" w:color="auto" w:fill="FFFFFF"/>
          <w:lang w:eastAsia="en-GB"/>
          <w14:ligatures w14:val="none"/>
        </w:rPr>
        <w:t>indirect,</w:t>
      </w:r>
      <w:r w:rsidRPr="00036EDF">
        <w:rPr>
          <w:rFonts w:ascii="Arial" w:eastAsia="Times New Roman" w:hAnsi="Arial" w:cs="Arial"/>
          <w:color w:val="000000"/>
          <w:kern w:val="0"/>
          <w:shd w:val="clear" w:color="auto" w:fill="FFFFFF"/>
          <w:lang w:eastAsia="en-GB"/>
          <w14:ligatures w14:val="none"/>
        </w:rPr>
        <w:t xml:space="preserve"> and induced (Sloman, Garratt and Guest, 2018). Even though there are positive financial elements due to high numbers of tourism for an event there can be resistance from the local community due to the increased seasonal tourism with factors such as inflated prices and opportunity costs (Allen,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2008). Alternatively, during covid the restrictions on travel did not just affect Rio and the carnival, but the whole country of Brazil where tourism represents 8% of the counties GDP (Watson, 2020).</w:t>
      </w:r>
    </w:p>
    <w:p w14:paraId="62A28B45"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10C5CF27"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The UK Government provides ever changing challenges for event managers through updates of policies, guidelines, and procedures which creates uncertainty, especially when the communication and explanations are unclear demonstrated in the pandemic and economic crisis. There is an element of risk management regarding uncertainty of when changes need to occur and how this will happen, highlighting it is vital that event managers keep updated to ensure increased knowledge, compliance, and safety of events. </w:t>
      </w:r>
    </w:p>
    <w:p w14:paraId="0FA8D307"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5AB46E6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lastRenderedPageBreak/>
        <w:t xml:space="preserve">The bidding process is a vital stage for events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the significance of this allows for changes to laws and guidelines to be included to show competence and awareness of the adaptations needed for the future success of the events industry (Getz and Page, 2020). This provides confidence that the event is relevant and demonstrates awareness of local, national, and global situations. </w:t>
      </w:r>
      <w:r w:rsidRPr="00036EDF">
        <w:rPr>
          <w:rFonts w:ascii="Arial" w:eastAsia="Times New Roman" w:hAnsi="Arial" w:cs="Arial"/>
          <w:color w:val="000000"/>
          <w:kern w:val="0"/>
          <w:lang w:eastAsia="en-GB"/>
          <w14:ligatures w14:val="none"/>
        </w:rPr>
        <w:t>A major update for the industry is Martyn’s Law which will have a significant effect on event venues through increased safety measures, to improve and prepare for a terrorist attack (Home Office, 2024). This requirement would need to be considered in future bidding process</w:t>
      </w:r>
      <w:r w:rsidRPr="00036EDF">
        <w:rPr>
          <w:rFonts w:ascii="Arial" w:eastAsia="Times New Roman" w:hAnsi="Arial" w:cs="Arial"/>
          <w:color w:val="000000"/>
          <w:kern w:val="0"/>
          <w:shd w:val="clear" w:color="auto" w:fill="FFFFFF"/>
          <w:lang w:eastAsia="en-GB"/>
          <w14:ligatures w14:val="none"/>
        </w:rPr>
        <w:t>es, to help ensure safer events for the organisers, volunteers, and attendees.</w:t>
      </w:r>
    </w:p>
    <w:p w14:paraId="56FD8FA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587E13F9"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Finally, climate change is not only a significant challenge for the events industry but an important topic globally and could be argued it is everyone’s responsibility to make a change (Hoffman, Eriksen and Mendes, 2022). The importance of sustainability in events is not just critical to the event, but the duty of organisers to have responsibility for the environment reflected through the standard BSISO20121 (British Standards Institution, 2012). This attitude, motivation and vision can affect the way the event is viewed by the public. </w:t>
      </w:r>
      <w:r w:rsidRPr="00036EDF">
        <w:rPr>
          <w:rFonts w:ascii="Arial" w:eastAsia="Times New Roman" w:hAnsi="Arial" w:cs="Arial"/>
          <w:color w:val="000000"/>
          <w:kern w:val="0"/>
          <w:lang w:eastAsia="en-GB"/>
          <w14:ligatures w14:val="none"/>
        </w:rPr>
        <w:t>There are credentials available to demonstrate the event is sustainable, for example the EIC Sustainable Events Standards are eight standards that are assessed through environmental and social responsibility.  (Events Industry Council, 2022).</w:t>
      </w:r>
    </w:p>
    <w:p w14:paraId="77D12AC5"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2E62B650" w14:textId="05D63C8D"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In contrast, if an event does not have the sustainability credentials it is important, they take steps towards becoming more sustainable (Getz, 2005). Yet, within the elements of sustainability it is crucial that an organisation does not green wash what is actually happening (He, Gan and Zhong, 2022). Similarly, it is the organisers responsibility to ensure practices stated are carried out sustainably (Allen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w:t>
      </w:r>
      <w:r w:rsidRPr="00036EDF">
        <w:rPr>
          <w:rFonts w:ascii="Arial" w:eastAsia="Times New Roman" w:hAnsi="Arial" w:cs="Arial"/>
          <w:color w:val="000000"/>
          <w:kern w:val="0"/>
          <w:shd w:val="clear" w:color="auto" w:fill="FFFFFF"/>
          <w:lang w:eastAsia="en-GB"/>
          <w14:ligatures w14:val="none"/>
        </w:rPr>
        <w:t>08</w:t>
      </w:r>
      <w:r w:rsidRPr="00036EDF">
        <w:rPr>
          <w:rFonts w:ascii="Arial" w:eastAsia="Times New Roman" w:hAnsi="Arial" w:cs="Arial"/>
          <w:color w:val="000000"/>
          <w:kern w:val="0"/>
          <w:shd w:val="clear" w:color="auto" w:fill="FFFFFF"/>
          <w:lang w:eastAsia="en-GB"/>
          <w14:ligatures w14:val="none"/>
        </w:rPr>
        <w:t>). It</w:t>
      </w:r>
      <w:r w:rsidRPr="00036EDF">
        <w:rPr>
          <w:rFonts w:ascii="Arial" w:eastAsia="Times New Roman" w:hAnsi="Arial" w:cs="Arial"/>
          <w:color w:val="000000"/>
          <w:kern w:val="0"/>
          <w:shd w:val="clear" w:color="auto" w:fill="FFFFFF"/>
          <w:lang w:eastAsia="en-GB"/>
          <w14:ligatures w14:val="none"/>
        </w:rPr>
        <w:t xml:space="preserve"> is clear there are significant differences in organisations, some include sustainability in their vision, mission statements, and goals, while others do not. The Hays Festival commitment can be transferable, as part of their mission is to be a catalyst for change through sustainability (Hays Festival, 2023).  W</w:t>
      </w:r>
      <w:r w:rsidRPr="00036EDF">
        <w:rPr>
          <w:rFonts w:ascii="Arial" w:eastAsia="Times New Roman" w:hAnsi="Arial" w:cs="Arial"/>
          <w:color w:val="000000"/>
          <w:kern w:val="0"/>
          <w:lang w:eastAsia="en-GB"/>
          <w14:ligatures w14:val="none"/>
        </w:rPr>
        <w:t xml:space="preserve">hile the Latitude Festival implements sustainable practices from car shares, providing a coach, shuttle buses and a disposal system for recycling and waste. They provide water refill points </w:t>
      </w:r>
      <w:r w:rsidRPr="00036EDF">
        <w:rPr>
          <w:rFonts w:ascii="Arial" w:eastAsia="Times New Roman" w:hAnsi="Arial" w:cs="Arial"/>
          <w:color w:val="000000"/>
          <w:kern w:val="0"/>
          <w:lang w:eastAsia="en-GB"/>
          <w14:ligatures w14:val="none"/>
        </w:rPr>
        <w:lastRenderedPageBreak/>
        <w:t>and have a reusable cup scheme, receiving a refund on return (latitude festival, 2024).</w:t>
      </w:r>
    </w:p>
    <w:p w14:paraId="1BF8E060"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35C47707" w14:textId="0085DF32"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In order to identify the impact of sustainable practices it is valuable to understand the impact and ability these practices have in leaving a legacy for the future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w:t>
      </w:r>
      <w:r w:rsidRPr="00036EDF">
        <w:rPr>
          <w:rFonts w:ascii="Arial" w:eastAsia="Times New Roman" w:hAnsi="Arial" w:cs="Arial"/>
          <w:color w:val="000000"/>
          <w:kern w:val="0"/>
          <w:lang w:eastAsia="en-GB"/>
          <w14:ligatures w14:val="none"/>
        </w:rPr>
        <w:t xml:space="preserve">For example, as a result from the covid 19 pandemic there was an increase in digital tickets, saving </w:t>
      </w:r>
      <w:r w:rsidRPr="00036EDF">
        <w:rPr>
          <w:rFonts w:ascii="Arial" w:eastAsia="Times New Roman" w:hAnsi="Arial" w:cs="Arial"/>
          <w:color w:val="000000"/>
          <w:kern w:val="0"/>
          <w:shd w:val="clear" w:color="auto" w:fill="FFFFFF"/>
          <w:lang w:eastAsia="en-GB"/>
          <w14:ligatures w14:val="none"/>
        </w:rPr>
        <w:t xml:space="preserve">printing and reducing paper use (Turban, Pollard and Wood, 2021). </w:t>
      </w:r>
      <w:r w:rsidRPr="00036EDF">
        <w:rPr>
          <w:rFonts w:ascii="Arial" w:eastAsia="Times New Roman" w:hAnsi="Arial" w:cs="Arial"/>
          <w:color w:val="000000"/>
          <w:kern w:val="0"/>
          <w:shd w:val="clear" w:color="auto" w:fill="FFFFFF"/>
          <w:lang w:eastAsia="en-GB"/>
          <w14:ligatures w14:val="none"/>
        </w:rPr>
        <w:t>Also,</w:t>
      </w:r>
      <w:r w:rsidRPr="00036EDF">
        <w:rPr>
          <w:rFonts w:ascii="Arial" w:eastAsia="Times New Roman" w:hAnsi="Arial" w:cs="Arial"/>
          <w:color w:val="000000"/>
          <w:kern w:val="0"/>
          <w:shd w:val="clear" w:color="auto" w:fill="FFFFFF"/>
          <w:lang w:eastAsia="en-GB"/>
          <w14:ligatures w14:val="none"/>
        </w:rPr>
        <w:t xml:space="preserve"> online events stop the use of transport, resulting in saving the environment from extra pollution. Yet, it can be argued that some events have a long way to go, for example, still using single use plastic (Masterman, 2022). In order for improvement the sustainability practices need to be applied and understood, improve resources planning, and work with stakeholders to make an environmental impact (Bowdin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2011).  </w:t>
      </w:r>
    </w:p>
    <w:p w14:paraId="4D170B34" w14:textId="110D29D8" w:rsidR="00036EDF" w:rsidRPr="00036EDF" w:rsidRDefault="00036EDF" w:rsidP="00036EDF">
      <w:pPr>
        <w:spacing w:line="360" w:lineRule="auto"/>
        <w:rPr>
          <w:rFonts w:ascii="Arial" w:eastAsia="Times New Roman" w:hAnsi="Arial" w:cs="Arial"/>
          <w:kern w:val="0"/>
          <w:lang w:eastAsia="en-GB"/>
          <w14:ligatures w14:val="none"/>
        </w:rPr>
      </w:pPr>
    </w:p>
    <w:p w14:paraId="0815A48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Clearly, sustainability is an important element to include in a company's future bidding process, reflecting the processes in place should they receive the contract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2012). As a result, the bidding process can consider how the event will be sustainable and impact the environment.</w:t>
      </w:r>
    </w:p>
    <w:p w14:paraId="4156AD2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353EB67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In order to raise the knowledge, skills, understanding and build an ethos around sustainability it is vital for the community to be involved (Shone and Parry, 2013).  For example, the Richmond Folk Festival partners with the Virginia Green Programme who use volunteers to help the attendees recycle their rubbish and educate on effective waste management (The Richmond Folk Festival, 2021). This is significant as in the UK there is a new law from 6</w:t>
      </w:r>
      <w:r w:rsidRPr="00036EDF">
        <w:rPr>
          <w:rFonts w:ascii="Arial" w:eastAsia="Times New Roman" w:hAnsi="Arial" w:cs="Arial"/>
          <w:color w:val="000000"/>
          <w:kern w:val="0"/>
          <w:vertAlign w:val="superscript"/>
          <w:lang w:eastAsia="en-GB"/>
          <w14:ligatures w14:val="none"/>
        </w:rPr>
        <w:t>th</w:t>
      </w:r>
      <w:r w:rsidRPr="00036EDF">
        <w:rPr>
          <w:rFonts w:ascii="Arial" w:eastAsia="Times New Roman" w:hAnsi="Arial" w:cs="Arial"/>
          <w:color w:val="000000"/>
          <w:kern w:val="0"/>
          <w:lang w:eastAsia="en-GB"/>
          <w14:ligatures w14:val="none"/>
        </w:rPr>
        <w:t xml:space="preserve"> April 2024 for all businesses and organisations to sort their waste for recycling (Welsh Government, 2024).</w:t>
      </w:r>
    </w:p>
    <w:p w14:paraId="41EBF87C"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14A8786D" w14:textId="73D72DB8"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In conclusion, it is clear that the events industry is rapidly changing and developing through the increase of Government regulations, guidelines, procedures, and policies. Due to significant challenges such as the covid 19 pandemic, economic crisis and climate change the events sector had to deal with an impact on planning, </w:t>
      </w:r>
      <w:r w:rsidRPr="00036EDF">
        <w:rPr>
          <w:rFonts w:ascii="Arial" w:eastAsia="Times New Roman" w:hAnsi="Arial" w:cs="Arial"/>
          <w:color w:val="000000"/>
          <w:kern w:val="0"/>
          <w:shd w:val="clear" w:color="auto" w:fill="FFFFFF"/>
          <w:lang w:eastAsia="en-GB"/>
          <w14:ligatures w14:val="none"/>
        </w:rPr>
        <w:t>organising,</w:t>
      </w:r>
      <w:r w:rsidRPr="00036EDF">
        <w:rPr>
          <w:rFonts w:ascii="Arial" w:eastAsia="Times New Roman" w:hAnsi="Arial" w:cs="Arial"/>
          <w:color w:val="000000"/>
          <w:kern w:val="0"/>
          <w:shd w:val="clear" w:color="auto" w:fill="FFFFFF"/>
          <w:lang w:eastAsia="en-GB"/>
          <w14:ligatures w14:val="none"/>
        </w:rPr>
        <w:t xml:space="preserve"> and running an event. Despite facing these challenges, as a result of covid there has been willingness to adapt, change and develop innovations, which has led to a success for the future of events, such as online and hybrid events. For </w:t>
      </w:r>
      <w:r w:rsidRPr="00036EDF">
        <w:rPr>
          <w:rFonts w:ascii="Arial" w:eastAsia="Times New Roman" w:hAnsi="Arial" w:cs="Arial"/>
          <w:color w:val="000000"/>
          <w:kern w:val="0"/>
          <w:shd w:val="clear" w:color="auto" w:fill="FFFFFF"/>
          <w:lang w:eastAsia="en-GB"/>
          <w14:ligatures w14:val="none"/>
        </w:rPr>
        <w:lastRenderedPageBreak/>
        <w:t>these future innovation events to be successful it would be essential to listen to feedback, needs of the people and adapt to their demands. From the information gathered an event can also help the economic crisis by providing jobs, and opportunities which lead to demonstrating a commitment to the local community. If this commitment was applied, it would build the local economy. Likewise, for the future to improve regarding climate change it is essential every event follows the climate credentials to make the events industry have a role. This argument is convincing as the events industry has clearly demonstrated its willingness to be flexible, accept change whilst showing commitment to community and environmental sustainability for the future success, despite the significant challenges.</w:t>
      </w:r>
    </w:p>
    <w:p w14:paraId="1E20BD19" w14:textId="77777777" w:rsidR="00036EDF" w:rsidRPr="00036EDF" w:rsidRDefault="00036EDF" w:rsidP="00036EDF">
      <w:pPr>
        <w:spacing w:line="360" w:lineRule="auto"/>
        <w:rPr>
          <w:rFonts w:ascii="Arial" w:eastAsia="Times New Roman" w:hAnsi="Arial" w:cs="Arial"/>
          <w:kern w:val="0"/>
          <w:lang w:eastAsia="en-GB"/>
          <w14:ligatures w14:val="none"/>
        </w:rPr>
      </w:pPr>
    </w:p>
    <w:p w14:paraId="4DE2BAB2"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268AC07A"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04D1CB1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6AAE74D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CCEBD03"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4B8A38BC"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4A9A02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D444D29"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C56C351"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167E20C"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C12759C"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067E3DF"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68C6BCAD"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FF17C7F"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594FC0F"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072C5620"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12319A7"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9F2E740"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4EBF2F6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B69BEE7" w14:textId="77777777" w:rsidR="00036EDF" w:rsidRPr="00036EDF" w:rsidRDefault="00036EDF" w:rsidP="00036EDF">
      <w:pPr>
        <w:spacing w:line="360" w:lineRule="auto"/>
        <w:rPr>
          <w:rFonts w:ascii="Arial" w:eastAsia="Times New Roman" w:hAnsi="Arial" w:cs="Arial"/>
          <w:color w:val="000000"/>
          <w:kern w:val="0"/>
          <w:lang w:eastAsia="en-GB"/>
          <w14:ligatures w14:val="none"/>
        </w:rPr>
      </w:pPr>
    </w:p>
    <w:p w14:paraId="20581F9D" w14:textId="77777777" w:rsidR="00036EDF" w:rsidRDefault="00036EDF" w:rsidP="00036EDF">
      <w:pPr>
        <w:spacing w:line="360" w:lineRule="auto"/>
        <w:rPr>
          <w:rFonts w:ascii="Arial" w:eastAsia="Times New Roman" w:hAnsi="Arial" w:cs="Arial"/>
          <w:color w:val="000000"/>
          <w:kern w:val="0"/>
          <w:lang w:eastAsia="en-GB"/>
          <w14:ligatures w14:val="none"/>
        </w:rPr>
      </w:pPr>
    </w:p>
    <w:p w14:paraId="0A245F7F" w14:textId="77777777" w:rsidR="00036EDF" w:rsidRPr="00036EDF" w:rsidRDefault="00036EDF" w:rsidP="00036EDF">
      <w:pPr>
        <w:spacing w:line="360" w:lineRule="auto"/>
        <w:rPr>
          <w:rFonts w:ascii="Arial" w:eastAsia="Times New Roman" w:hAnsi="Arial" w:cs="Arial"/>
          <w:color w:val="000000"/>
          <w:kern w:val="0"/>
          <w:lang w:eastAsia="en-GB"/>
          <w14:ligatures w14:val="none"/>
        </w:rPr>
      </w:pPr>
    </w:p>
    <w:p w14:paraId="2A1A7CB2"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02D22909" w14:textId="77777777" w:rsidR="00870CEF" w:rsidRDefault="00870CEF" w:rsidP="00036EDF">
      <w:pPr>
        <w:spacing w:line="360" w:lineRule="auto"/>
        <w:rPr>
          <w:rFonts w:ascii="Arial" w:hAnsi="Arial" w:cs="Arial"/>
          <w:u w:val="single"/>
        </w:rPr>
      </w:pPr>
      <w:r w:rsidRPr="00036EDF">
        <w:rPr>
          <w:rFonts w:ascii="Arial" w:hAnsi="Arial" w:cs="Arial"/>
          <w:u w:val="single"/>
        </w:rPr>
        <w:lastRenderedPageBreak/>
        <w:t>Bibliography</w:t>
      </w:r>
    </w:p>
    <w:p w14:paraId="5CBA433B" w14:textId="77777777" w:rsidR="00036EDF" w:rsidRPr="00036EDF" w:rsidRDefault="00036EDF" w:rsidP="00036EDF">
      <w:pPr>
        <w:spacing w:line="360" w:lineRule="auto"/>
        <w:rPr>
          <w:rFonts w:ascii="Arial" w:hAnsi="Arial" w:cs="Arial"/>
          <w:u w:val="single"/>
        </w:rPr>
      </w:pPr>
    </w:p>
    <w:p w14:paraId="537CF39E" w14:textId="77777777" w:rsidR="00870CEF" w:rsidRPr="00036EDF" w:rsidRDefault="00870CEF" w:rsidP="00036EDF">
      <w:pPr>
        <w:spacing w:line="360" w:lineRule="auto"/>
        <w:rPr>
          <w:rFonts w:ascii="Arial" w:hAnsi="Arial" w:cs="Arial"/>
        </w:rPr>
      </w:pPr>
      <w:r w:rsidRPr="00036EDF">
        <w:rPr>
          <w:rFonts w:ascii="Arial" w:hAnsi="Arial" w:cs="Arial"/>
        </w:rPr>
        <w:t xml:space="preserve">Allen, J. </w:t>
      </w:r>
      <w:r w:rsidRPr="00036EDF">
        <w:rPr>
          <w:rFonts w:ascii="Arial" w:hAnsi="Arial" w:cs="Arial"/>
          <w:i/>
          <w:iCs/>
        </w:rPr>
        <w:t xml:space="preserve">et al. </w:t>
      </w:r>
      <w:r w:rsidRPr="00036EDF">
        <w:rPr>
          <w:rFonts w:ascii="Arial" w:hAnsi="Arial" w:cs="Arial"/>
        </w:rPr>
        <w:t xml:space="preserve">(2008) </w:t>
      </w:r>
      <w:r w:rsidRPr="00036EDF">
        <w:rPr>
          <w:rFonts w:ascii="Arial" w:hAnsi="Arial" w:cs="Arial"/>
          <w:i/>
          <w:iCs/>
        </w:rPr>
        <w:t xml:space="preserve">Festivals &amp; Special Event Management. </w:t>
      </w:r>
      <w:r w:rsidRPr="00036EDF">
        <w:rPr>
          <w:rFonts w:ascii="Arial" w:hAnsi="Arial" w:cs="Arial"/>
        </w:rPr>
        <w:t>4</w:t>
      </w:r>
      <w:r w:rsidRPr="00036EDF">
        <w:rPr>
          <w:rFonts w:ascii="Arial" w:hAnsi="Arial" w:cs="Arial"/>
          <w:vertAlign w:val="superscript"/>
        </w:rPr>
        <w:t>th</w:t>
      </w:r>
      <w:r w:rsidRPr="00036EDF">
        <w:rPr>
          <w:rFonts w:ascii="Arial" w:hAnsi="Arial" w:cs="Arial"/>
        </w:rPr>
        <w:t xml:space="preserve"> edn. Queensland: John Wiley &amp; Sons Australia.</w:t>
      </w:r>
    </w:p>
    <w:p w14:paraId="25BF928C" w14:textId="77777777" w:rsidR="00036EDF" w:rsidRPr="00036EDF" w:rsidRDefault="00036EDF" w:rsidP="00036EDF">
      <w:pPr>
        <w:spacing w:line="360" w:lineRule="auto"/>
        <w:rPr>
          <w:rFonts w:ascii="Arial" w:hAnsi="Arial" w:cs="Arial"/>
        </w:rPr>
      </w:pPr>
    </w:p>
    <w:p w14:paraId="781838FF" w14:textId="15248183" w:rsidR="00036EDF" w:rsidRPr="00036EDF" w:rsidRDefault="00036EDF" w:rsidP="00036EDF">
      <w:pPr>
        <w:spacing w:line="360" w:lineRule="auto"/>
        <w:rPr>
          <w:rFonts w:ascii="Arial" w:hAnsi="Arial" w:cs="Arial"/>
        </w:rPr>
      </w:pPr>
      <w:r w:rsidRPr="00036EDF">
        <w:rPr>
          <w:rFonts w:ascii="Arial" w:hAnsi="Arial" w:cs="Arial"/>
        </w:rPr>
        <w:t xml:space="preserve">Bennett, H.S. (2023) </w:t>
      </w:r>
      <w:r w:rsidRPr="00036EDF">
        <w:rPr>
          <w:rFonts w:ascii="Arial" w:hAnsi="Arial" w:cs="Arial"/>
          <w:i/>
          <w:iCs/>
        </w:rPr>
        <w:t xml:space="preserve">Safe Space at Festivals A Thematic Analysis on how Festival Organisers and Safe Space Managers in Aotearoa Understand this Service that they are providing. </w:t>
      </w:r>
      <w:r w:rsidRPr="00036EDF">
        <w:rPr>
          <w:rFonts w:ascii="Arial" w:hAnsi="Arial" w:cs="Arial"/>
        </w:rPr>
        <w:t>Unpublished PhD thesis. Massey University.</w:t>
      </w:r>
    </w:p>
    <w:p w14:paraId="7B9ADAD3" w14:textId="77777777" w:rsidR="00870CEF" w:rsidRPr="00036EDF" w:rsidRDefault="00870CEF" w:rsidP="00036EDF">
      <w:pPr>
        <w:spacing w:line="360" w:lineRule="auto"/>
        <w:rPr>
          <w:rFonts w:ascii="Arial" w:hAnsi="Arial" w:cs="Arial"/>
        </w:rPr>
      </w:pPr>
    </w:p>
    <w:p w14:paraId="7EC9CD1B" w14:textId="77777777" w:rsidR="00870CEF" w:rsidRPr="00036EDF" w:rsidRDefault="00870CEF" w:rsidP="00036EDF">
      <w:pPr>
        <w:spacing w:line="360" w:lineRule="auto"/>
        <w:rPr>
          <w:rFonts w:ascii="Arial" w:hAnsi="Arial" w:cs="Arial"/>
        </w:rPr>
      </w:pPr>
      <w:r w:rsidRPr="00036EDF">
        <w:rPr>
          <w:rFonts w:ascii="Arial" w:hAnsi="Arial" w:cs="Arial"/>
        </w:rPr>
        <w:t xml:space="preserve">Bizzabo (2023) </w:t>
      </w:r>
      <w:r w:rsidRPr="00036EDF">
        <w:rPr>
          <w:rFonts w:ascii="Arial" w:hAnsi="Arial" w:cs="Arial"/>
          <w:i/>
          <w:iCs/>
        </w:rPr>
        <w:t>The Events Industry’s Top Marketing Statistics, Trends, and Data.</w:t>
      </w:r>
      <w:r w:rsidRPr="00036EDF">
        <w:rPr>
          <w:rFonts w:ascii="Arial" w:hAnsi="Arial" w:cs="Arial"/>
        </w:rPr>
        <w:t xml:space="preserve"> Available at: </w:t>
      </w:r>
      <w:hyperlink r:id="rId4" w:history="1">
        <w:r w:rsidRPr="00036EDF">
          <w:rPr>
            <w:rStyle w:val="Hyperlink"/>
            <w:rFonts w:ascii="Arial" w:hAnsi="Arial" w:cs="Arial"/>
            <w:color w:val="auto"/>
            <w:u w:val="none"/>
          </w:rPr>
          <w:t>https://www.bizzabo.com/blog/event-marketing-statistics</w:t>
        </w:r>
      </w:hyperlink>
      <w:r w:rsidRPr="00036EDF">
        <w:rPr>
          <w:rFonts w:ascii="Arial" w:hAnsi="Arial" w:cs="Arial"/>
        </w:rPr>
        <w:t xml:space="preserve"> (Accessed: 14 March 2024). </w:t>
      </w:r>
    </w:p>
    <w:p w14:paraId="1ECE79C6" w14:textId="77777777" w:rsidR="00870CEF" w:rsidRPr="00036EDF" w:rsidRDefault="00870CEF" w:rsidP="00036EDF">
      <w:pPr>
        <w:spacing w:line="360" w:lineRule="auto"/>
        <w:rPr>
          <w:rFonts w:ascii="Arial" w:hAnsi="Arial" w:cs="Arial"/>
        </w:rPr>
      </w:pPr>
    </w:p>
    <w:p w14:paraId="7222693C" w14:textId="77777777" w:rsidR="00870CEF" w:rsidRPr="00036EDF" w:rsidRDefault="00870CEF" w:rsidP="00036EDF">
      <w:pPr>
        <w:spacing w:line="360" w:lineRule="auto"/>
        <w:rPr>
          <w:rFonts w:ascii="Arial" w:hAnsi="Arial" w:cs="Arial"/>
        </w:rPr>
      </w:pPr>
      <w:r w:rsidRPr="00036EDF">
        <w:rPr>
          <w:rFonts w:ascii="Arial" w:hAnsi="Arial" w:cs="Arial"/>
        </w:rPr>
        <w:t xml:space="preserve">Bladen, C. </w:t>
      </w:r>
      <w:r w:rsidRPr="00036EDF">
        <w:rPr>
          <w:rFonts w:ascii="Arial" w:hAnsi="Arial" w:cs="Arial"/>
          <w:i/>
          <w:iCs/>
        </w:rPr>
        <w:t>et a</w:t>
      </w:r>
      <w:r w:rsidRPr="00036EDF">
        <w:rPr>
          <w:rFonts w:ascii="Arial" w:hAnsi="Arial" w:cs="Arial"/>
        </w:rPr>
        <w:t xml:space="preserve">l. (2012) </w:t>
      </w:r>
      <w:r w:rsidRPr="00036EDF">
        <w:rPr>
          <w:rFonts w:ascii="Arial" w:hAnsi="Arial" w:cs="Arial"/>
          <w:i/>
          <w:iCs/>
        </w:rPr>
        <w:t xml:space="preserve">Events Management. </w:t>
      </w:r>
      <w:r w:rsidRPr="00036EDF">
        <w:rPr>
          <w:rFonts w:ascii="Arial" w:hAnsi="Arial" w:cs="Arial"/>
        </w:rPr>
        <w:t xml:space="preserve">Oxon: Routledge. </w:t>
      </w:r>
    </w:p>
    <w:p w14:paraId="2D2C0781" w14:textId="77777777" w:rsidR="00870CEF" w:rsidRPr="00036EDF" w:rsidRDefault="00870CEF" w:rsidP="00036EDF">
      <w:pPr>
        <w:spacing w:line="360" w:lineRule="auto"/>
        <w:rPr>
          <w:rFonts w:ascii="Arial" w:hAnsi="Arial" w:cs="Arial"/>
        </w:rPr>
      </w:pPr>
    </w:p>
    <w:p w14:paraId="0D289823" w14:textId="61BB6DCA"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Bladen, C. </w:t>
      </w:r>
      <w:r w:rsidRPr="00036EDF">
        <w:rPr>
          <w:rFonts w:ascii="Arial" w:hAnsi="Arial" w:cs="Arial"/>
          <w:i/>
          <w:iCs/>
          <w:shd w:val="clear" w:color="auto" w:fill="FFFFFF"/>
        </w:rPr>
        <w:t>et al</w:t>
      </w:r>
      <w:r w:rsidRPr="00036EDF">
        <w:rPr>
          <w:rFonts w:ascii="Arial" w:hAnsi="Arial" w:cs="Arial"/>
          <w:shd w:val="clear" w:color="auto" w:fill="FFFFFF"/>
        </w:rPr>
        <w:t>. (2022)</w:t>
      </w:r>
      <w:r w:rsidRPr="00036EDF">
        <w:rPr>
          <w:rStyle w:val="apple-converted-space"/>
          <w:rFonts w:ascii="Arial" w:hAnsi="Arial" w:cs="Arial"/>
          <w:shd w:val="clear" w:color="auto" w:fill="FFFFFF"/>
        </w:rPr>
        <w:t> </w:t>
      </w:r>
      <w:r w:rsidRPr="00036EDF">
        <w:rPr>
          <w:rFonts w:ascii="Arial" w:hAnsi="Arial" w:cs="Arial"/>
          <w:i/>
          <w:iCs/>
        </w:rPr>
        <w:t>Events Management: An introduction</w:t>
      </w:r>
      <w:r w:rsidRPr="00036EDF">
        <w:rPr>
          <w:rFonts w:ascii="Arial" w:hAnsi="Arial" w:cs="Arial"/>
          <w:shd w:val="clear" w:color="auto" w:fill="FFFFFF"/>
        </w:rPr>
        <w:t>. 2</w:t>
      </w:r>
      <w:r w:rsidRPr="00036EDF">
        <w:rPr>
          <w:rFonts w:ascii="Arial" w:hAnsi="Arial" w:cs="Arial"/>
          <w:shd w:val="clear" w:color="auto" w:fill="FFFFFF"/>
          <w:vertAlign w:val="superscript"/>
        </w:rPr>
        <w:t>nd</w:t>
      </w:r>
      <w:r w:rsidRPr="00036EDF">
        <w:rPr>
          <w:rFonts w:ascii="Arial" w:hAnsi="Arial" w:cs="Arial"/>
          <w:shd w:val="clear" w:color="auto" w:fill="FFFFFF"/>
        </w:rPr>
        <w:t xml:space="preserve"> edn. Oxon:</w:t>
      </w:r>
      <w:r w:rsidR="00036EDF">
        <w:rPr>
          <w:rFonts w:ascii="Arial" w:hAnsi="Arial" w:cs="Arial"/>
          <w:shd w:val="clear" w:color="auto" w:fill="FFFFFF"/>
        </w:rPr>
        <w:t xml:space="preserve"> </w:t>
      </w:r>
      <w:r w:rsidRPr="00036EDF">
        <w:rPr>
          <w:rFonts w:ascii="Arial" w:hAnsi="Arial" w:cs="Arial"/>
          <w:shd w:val="clear" w:color="auto" w:fill="FFFFFF"/>
        </w:rPr>
        <w:t>Routledge.</w:t>
      </w:r>
    </w:p>
    <w:p w14:paraId="69613A00" w14:textId="77777777" w:rsidR="00870CEF" w:rsidRPr="00036EDF" w:rsidRDefault="00870CEF" w:rsidP="00036EDF">
      <w:pPr>
        <w:spacing w:line="360" w:lineRule="auto"/>
        <w:rPr>
          <w:rFonts w:ascii="Arial" w:hAnsi="Arial" w:cs="Arial"/>
          <w:shd w:val="clear" w:color="auto" w:fill="FFFFFF"/>
        </w:rPr>
      </w:pPr>
    </w:p>
    <w:p w14:paraId="51FAF02F"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Bowdin, G.A.J. </w:t>
      </w:r>
      <w:r w:rsidRPr="00036EDF">
        <w:rPr>
          <w:rFonts w:ascii="Arial" w:hAnsi="Arial" w:cs="Arial"/>
          <w:i/>
          <w:iCs/>
          <w:shd w:val="clear" w:color="auto" w:fill="FFFFFF"/>
        </w:rPr>
        <w:t xml:space="preserve">et al. </w:t>
      </w:r>
      <w:r w:rsidRPr="00036EDF">
        <w:rPr>
          <w:rFonts w:ascii="Arial" w:hAnsi="Arial" w:cs="Arial"/>
          <w:shd w:val="clear" w:color="auto" w:fill="FFFFFF"/>
        </w:rPr>
        <w:t>(2011)</w:t>
      </w:r>
      <w:r w:rsidRPr="00036EDF">
        <w:rPr>
          <w:rStyle w:val="apple-converted-space"/>
          <w:rFonts w:ascii="Arial" w:hAnsi="Arial" w:cs="Arial"/>
          <w:shd w:val="clear" w:color="auto" w:fill="FFFFFF"/>
        </w:rPr>
        <w:t> </w:t>
      </w:r>
      <w:r w:rsidRPr="00036EDF">
        <w:rPr>
          <w:rFonts w:ascii="Arial" w:hAnsi="Arial" w:cs="Arial"/>
          <w:i/>
          <w:iCs/>
        </w:rPr>
        <w:t>Events management</w:t>
      </w:r>
      <w:r w:rsidRPr="00036EDF">
        <w:rPr>
          <w:rFonts w:ascii="Arial" w:hAnsi="Arial" w:cs="Arial"/>
          <w:shd w:val="clear" w:color="auto" w:fill="FFFFFF"/>
        </w:rPr>
        <w:t>. 3rd ed. Oxford: Elsevier Butterworth-Heinemann.</w:t>
      </w:r>
    </w:p>
    <w:p w14:paraId="22DD2147" w14:textId="77777777" w:rsidR="00870CEF" w:rsidRPr="00036EDF" w:rsidRDefault="00870CEF" w:rsidP="00036EDF">
      <w:pPr>
        <w:spacing w:line="360" w:lineRule="auto"/>
        <w:rPr>
          <w:rFonts w:ascii="Arial" w:hAnsi="Arial" w:cs="Arial"/>
          <w:shd w:val="clear" w:color="auto" w:fill="FFFFFF"/>
        </w:rPr>
      </w:pPr>
    </w:p>
    <w:p w14:paraId="18527158" w14:textId="77777777" w:rsidR="00870CEF" w:rsidRPr="00036EDF" w:rsidRDefault="00870CEF" w:rsidP="00036EDF">
      <w:pPr>
        <w:spacing w:line="360" w:lineRule="auto"/>
        <w:rPr>
          <w:rFonts w:ascii="Arial" w:hAnsi="Arial" w:cs="Arial"/>
        </w:rPr>
      </w:pPr>
      <w:r w:rsidRPr="00036EDF">
        <w:rPr>
          <w:rFonts w:ascii="Arial" w:hAnsi="Arial" w:cs="Arial"/>
        </w:rPr>
        <w:t xml:space="preserve">British Standards Institution (2012) </w:t>
      </w:r>
      <w:r w:rsidRPr="00036EDF">
        <w:rPr>
          <w:rFonts w:ascii="Arial" w:hAnsi="Arial" w:cs="Arial"/>
          <w:i/>
          <w:iCs/>
        </w:rPr>
        <w:t>BS ISO 20121:2012 Events sustainability management systems – requirements with guidance for use</w:t>
      </w:r>
      <w:r w:rsidRPr="00036EDF">
        <w:rPr>
          <w:rFonts w:ascii="Arial" w:hAnsi="Arial" w:cs="Arial"/>
        </w:rPr>
        <w:t xml:space="preserve">. London: British Standards Institute. </w:t>
      </w:r>
    </w:p>
    <w:p w14:paraId="2AD061C1" w14:textId="77777777" w:rsidR="00036EDF" w:rsidRPr="00036EDF" w:rsidRDefault="00036EDF" w:rsidP="00036EDF">
      <w:pPr>
        <w:spacing w:line="360" w:lineRule="auto"/>
        <w:rPr>
          <w:rFonts w:ascii="Arial" w:hAnsi="Arial" w:cs="Arial"/>
        </w:rPr>
      </w:pPr>
    </w:p>
    <w:p w14:paraId="0065015C" w14:textId="77D576B5" w:rsidR="00036EDF" w:rsidRPr="00036EDF" w:rsidRDefault="00036EDF" w:rsidP="00036EDF">
      <w:pPr>
        <w:spacing w:line="360" w:lineRule="auto"/>
        <w:rPr>
          <w:rFonts w:ascii="Arial" w:hAnsi="Arial" w:cs="Arial"/>
        </w:rPr>
      </w:pPr>
      <w:r w:rsidRPr="00036EDF">
        <w:rPr>
          <w:rFonts w:ascii="Arial" w:hAnsi="Arial" w:cs="Arial"/>
        </w:rPr>
        <w:t xml:space="preserve">Brito, M.P. and Terzieva, L. (2016) ‘Key elements for designing a strategy to generate social and environmental value: A comparative study of festivals’, </w:t>
      </w:r>
      <w:r w:rsidRPr="00036EDF">
        <w:rPr>
          <w:rFonts w:ascii="Arial" w:hAnsi="Arial" w:cs="Arial"/>
          <w:i/>
          <w:iCs/>
        </w:rPr>
        <w:t xml:space="preserve">Research in Hospitality Management, </w:t>
      </w:r>
      <w:r w:rsidRPr="00036EDF">
        <w:rPr>
          <w:rFonts w:ascii="Arial" w:hAnsi="Arial" w:cs="Arial"/>
        </w:rPr>
        <w:t>6(1), pp.51-59.</w:t>
      </w:r>
    </w:p>
    <w:p w14:paraId="155A86BD" w14:textId="77777777" w:rsidR="00036EDF" w:rsidRPr="00036EDF" w:rsidRDefault="00036EDF" w:rsidP="00036EDF">
      <w:pPr>
        <w:spacing w:line="360" w:lineRule="auto"/>
        <w:rPr>
          <w:rFonts w:ascii="Arial" w:hAnsi="Arial" w:cs="Arial"/>
        </w:rPr>
      </w:pPr>
    </w:p>
    <w:p w14:paraId="244B83F7" w14:textId="5ACE6CC1" w:rsidR="00036EDF" w:rsidRPr="00036EDF" w:rsidRDefault="00036EDF" w:rsidP="00036EDF">
      <w:pPr>
        <w:spacing w:line="360" w:lineRule="auto"/>
        <w:rPr>
          <w:rFonts w:ascii="Arial" w:hAnsi="Arial" w:cs="Arial"/>
        </w:rPr>
      </w:pPr>
      <w:r w:rsidRPr="00036EDF">
        <w:rPr>
          <w:rFonts w:ascii="Arial" w:hAnsi="Arial" w:cs="Arial"/>
        </w:rPr>
        <w:t xml:space="preserve">Cannes Lions (2024) </w:t>
      </w:r>
      <w:r w:rsidRPr="00036EDF">
        <w:rPr>
          <w:rFonts w:ascii="Arial" w:hAnsi="Arial" w:cs="Arial"/>
          <w:i/>
          <w:iCs/>
        </w:rPr>
        <w:t xml:space="preserve">Find your pass for Cannes Lions 2024. </w:t>
      </w:r>
      <w:r w:rsidRPr="00036EDF">
        <w:rPr>
          <w:rFonts w:ascii="Arial" w:hAnsi="Arial" w:cs="Arial"/>
        </w:rPr>
        <w:t xml:space="preserve">Available at: </w:t>
      </w:r>
      <w:hyperlink r:id="rId5" w:history="1">
        <w:r w:rsidRPr="00036EDF">
          <w:rPr>
            <w:rStyle w:val="Hyperlink"/>
            <w:rFonts w:ascii="Arial" w:hAnsi="Arial" w:cs="Arial"/>
            <w:color w:val="auto"/>
            <w:u w:val="none"/>
          </w:rPr>
          <w:t>https://www.canneslions.com/pass-picker</w:t>
        </w:r>
      </w:hyperlink>
      <w:r w:rsidRPr="00036EDF">
        <w:rPr>
          <w:rFonts w:ascii="Arial" w:hAnsi="Arial" w:cs="Arial"/>
        </w:rPr>
        <w:t xml:space="preserve"> (Accessed: 21 March 2024). </w:t>
      </w:r>
    </w:p>
    <w:p w14:paraId="2DD2FA90" w14:textId="77777777" w:rsidR="00870CEF" w:rsidRPr="00036EDF" w:rsidRDefault="00870CEF" w:rsidP="00036EDF">
      <w:pPr>
        <w:spacing w:line="360" w:lineRule="auto"/>
        <w:rPr>
          <w:rFonts w:ascii="Arial" w:hAnsi="Arial" w:cs="Arial"/>
        </w:rPr>
      </w:pPr>
    </w:p>
    <w:p w14:paraId="11E325A1" w14:textId="353E364B" w:rsidR="00870CEF" w:rsidRPr="00036EDF" w:rsidRDefault="00870CEF" w:rsidP="00036EDF">
      <w:pPr>
        <w:pStyle w:val="NormalWeb"/>
        <w:spacing w:before="0" w:beforeAutospacing="0" w:after="0" w:afterAutospacing="0" w:line="360" w:lineRule="auto"/>
        <w:rPr>
          <w:rFonts w:ascii="Arial" w:hAnsi="Arial" w:cs="Arial"/>
          <w:shd w:val="clear" w:color="auto" w:fill="FFFFFF"/>
        </w:rPr>
      </w:pPr>
      <w:r w:rsidRPr="00036EDF">
        <w:rPr>
          <w:rFonts w:ascii="Arial" w:hAnsi="Arial" w:cs="Arial"/>
          <w:shd w:val="clear" w:color="auto" w:fill="FFFFFF"/>
        </w:rPr>
        <w:lastRenderedPageBreak/>
        <w:t xml:space="preserve">Chavan, S. and Bhattacharya, S. (2022) ‘Study of employees </w:t>
      </w:r>
      <w:r w:rsidR="00036EDF" w:rsidRPr="00036EDF">
        <w:rPr>
          <w:rFonts w:ascii="Arial" w:hAnsi="Arial" w:cs="Arial"/>
          <w:shd w:val="clear" w:color="auto" w:fill="FFFFFF"/>
        </w:rPr>
        <w:t>behaviour</w:t>
      </w:r>
      <w:r w:rsidRPr="00036EDF">
        <w:rPr>
          <w:rFonts w:ascii="Arial" w:hAnsi="Arial" w:cs="Arial"/>
          <w:shd w:val="clear" w:color="auto" w:fill="FFFFFF"/>
        </w:rPr>
        <w:t xml:space="preserve"> during organizational change: effects of business theatre on Kübler-Ross model’, </w:t>
      </w:r>
      <w:r w:rsidRPr="00036EDF">
        <w:rPr>
          <w:rFonts w:ascii="Arial" w:hAnsi="Arial" w:cs="Arial"/>
          <w:i/>
          <w:iCs/>
        </w:rPr>
        <w:t>Cardiometry</w:t>
      </w:r>
      <w:r w:rsidRPr="00036EDF">
        <w:rPr>
          <w:rFonts w:ascii="Arial" w:hAnsi="Arial" w:cs="Arial"/>
          <w:shd w:val="clear" w:color="auto" w:fill="FFFFFF"/>
        </w:rPr>
        <w:t>, 22(1), pp. 237–243. </w:t>
      </w:r>
    </w:p>
    <w:p w14:paraId="5227579F" w14:textId="77777777" w:rsidR="00870CEF" w:rsidRPr="00036EDF" w:rsidRDefault="00870CEF" w:rsidP="00036EDF">
      <w:pPr>
        <w:pStyle w:val="NormalWeb"/>
        <w:spacing w:before="0" w:beforeAutospacing="0" w:after="0" w:afterAutospacing="0" w:line="360" w:lineRule="auto"/>
        <w:rPr>
          <w:rFonts w:ascii="Arial" w:hAnsi="Arial" w:cs="Arial"/>
          <w:shd w:val="clear" w:color="auto" w:fill="FFFFFF"/>
        </w:rPr>
      </w:pPr>
    </w:p>
    <w:p w14:paraId="4A594933" w14:textId="77777777" w:rsidR="00870CEF" w:rsidRPr="00036EDF" w:rsidRDefault="00870CEF" w:rsidP="00036EDF">
      <w:pPr>
        <w:pStyle w:val="NormalWeb"/>
        <w:spacing w:before="0" w:beforeAutospacing="0" w:after="0" w:afterAutospacing="0" w:line="360" w:lineRule="auto"/>
        <w:rPr>
          <w:rFonts w:ascii="Arial" w:hAnsi="Arial" w:cs="Arial"/>
        </w:rPr>
      </w:pPr>
    </w:p>
    <w:p w14:paraId="5E5A0C95"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Events Cube (2021) </w:t>
      </w:r>
      <w:r w:rsidRPr="00036EDF">
        <w:rPr>
          <w:rFonts w:ascii="Arial" w:hAnsi="Arial" w:cs="Arial"/>
          <w:i/>
          <w:iCs/>
          <w:shd w:val="clear" w:color="auto" w:fill="FFFFFF"/>
        </w:rPr>
        <w:t>How The Events Industry Has Adapted to Covid19 By Going Virtual (A Study).</w:t>
      </w:r>
      <w:r w:rsidRPr="00036EDF">
        <w:rPr>
          <w:rFonts w:ascii="Arial" w:hAnsi="Arial" w:cs="Arial"/>
          <w:shd w:val="clear" w:color="auto" w:fill="FFFFFF"/>
        </w:rPr>
        <w:t xml:space="preserve"> Available at: </w:t>
      </w:r>
      <w:hyperlink r:id="rId6" w:history="1">
        <w:r w:rsidRPr="00036EDF">
          <w:rPr>
            <w:rStyle w:val="Hyperlink"/>
            <w:rFonts w:ascii="Arial" w:hAnsi="Arial" w:cs="Arial"/>
            <w:color w:val="auto"/>
            <w:u w:val="none"/>
            <w:shd w:val="clear" w:color="auto" w:fill="FFFFFF"/>
          </w:rPr>
          <w:t>https://www.eventcube.io/blog/how-the-events-industry-has-adapted-to-covid19-by-going-virtual</w:t>
        </w:r>
      </w:hyperlink>
      <w:r w:rsidRPr="00036EDF">
        <w:rPr>
          <w:rFonts w:ascii="Arial" w:hAnsi="Arial" w:cs="Arial"/>
          <w:shd w:val="clear" w:color="auto" w:fill="FFFFFF"/>
        </w:rPr>
        <w:t xml:space="preserve"> (Accessed: 14 March 2024).</w:t>
      </w:r>
    </w:p>
    <w:p w14:paraId="3FA18EEA" w14:textId="77777777" w:rsidR="00870CEF" w:rsidRPr="00036EDF" w:rsidRDefault="00870CEF" w:rsidP="00036EDF">
      <w:pPr>
        <w:spacing w:line="360" w:lineRule="auto"/>
        <w:rPr>
          <w:rFonts w:ascii="Arial" w:hAnsi="Arial" w:cs="Arial"/>
          <w:shd w:val="clear" w:color="auto" w:fill="FFFFFF"/>
        </w:rPr>
      </w:pPr>
    </w:p>
    <w:p w14:paraId="33F4783B" w14:textId="77777777" w:rsidR="00870CEF" w:rsidRPr="00036EDF" w:rsidRDefault="00870CEF" w:rsidP="00036EDF">
      <w:pPr>
        <w:spacing w:line="360" w:lineRule="auto"/>
        <w:rPr>
          <w:rFonts w:ascii="Arial" w:hAnsi="Arial" w:cs="Arial"/>
        </w:rPr>
      </w:pPr>
      <w:r w:rsidRPr="00036EDF">
        <w:rPr>
          <w:rFonts w:ascii="Arial" w:hAnsi="Arial" w:cs="Arial"/>
        </w:rPr>
        <w:t xml:space="preserve">Events Force (2020) </w:t>
      </w:r>
      <w:r w:rsidRPr="00036EDF">
        <w:rPr>
          <w:rFonts w:ascii="Arial" w:hAnsi="Arial" w:cs="Arial"/>
          <w:i/>
          <w:iCs/>
        </w:rPr>
        <w:t>7 Key Skills for Running Successful Virtual Events</w:t>
      </w:r>
      <w:r w:rsidRPr="00036EDF">
        <w:rPr>
          <w:rFonts w:ascii="Arial" w:hAnsi="Arial" w:cs="Arial"/>
        </w:rPr>
        <w:t xml:space="preserve">. Available at: </w:t>
      </w:r>
      <w:hyperlink r:id="rId7" w:history="1">
        <w:r w:rsidRPr="00036EDF">
          <w:rPr>
            <w:rStyle w:val="Hyperlink"/>
            <w:rFonts w:ascii="Arial" w:hAnsi="Arial" w:cs="Arial"/>
            <w:color w:val="auto"/>
            <w:u w:val="none"/>
          </w:rPr>
          <w:t>https://www.eventsforce.com/blog/7-key-skills-for-running-successful-virtual-events/</w:t>
        </w:r>
      </w:hyperlink>
      <w:r w:rsidRPr="00036EDF">
        <w:rPr>
          <w:rFonts w:ascii="Arial" w:hAnsi="Arial" w:cs="Arial"/>
        </w:rPr>
        <w:t xml:space="preserve"> (Accessed: 14 March 2024). </w:t>
      </w:r>
    </w:p>
    <w:p w14:paraId="44B54560" w14:textId="77777777" w:rsidR="00870CEF" w:rsidRPr="00036EDF" w:rsidRDefault="00870CEF" w:rsidP="00036EDF">
      <w:pPr>
        <w:spacing w:line="360" w:lineRule="auto"/>
        <w:rPr>
          <w:rFonts w:ascii="Arial" w:hAnsi="Arial" w:cs="Arial"/>
        </w:rPr>
      </w:pPr>
    </w:p>
    <w:p w14:paraId="79335AD3" w14:textId="77777777" w:rsidR="00870CEF" w:rsidRPr="00036EDF" w:rsidRDefault="00870CEF" w:rsidP="00036EDF">
      <w:pPr>
        <w:spacing w:line="360" w:lineRule="auto"/>
        <w:rPr>
          <w:rFonts w:ascii="Arial" w:hAnsi="Arial" w:cs="Arial"/>
        </w:rPr>
      </w:pPr>
      <w:r w:rsidRPr="00036EDF">
        <w:rPr>
          <w:rFonts w:ascii="Arial" w:hAnsi="Arial" w:cs="Arial"/>
        </w:rPr>
        <w:t xml:space="preserve">Events Industry Council (2022) </w:t>
      </w:r>
      <w:r w:rsidRPr="00036EDF">
        <w:rPr>
          <w:rFonts w:ascii="Arial" w:hAnsi="Arial" w:cs="Arial"/>
          <w:i/>
          <w:iCs/>
        </w:rPr>
        <w:t>Sustainability Standards and Registry</w:t>
      </w:r>
      <w:r w:rsidRPr="00036EDF">
        <w:rPr>
          <w:rFonts w:ascii="Arial" w:hAnsi="Arial" w:cs="Arial"/>
        </w:rPr>
        <w:t xml:space="preserve">. Available at: </w:t>
      </w:r>
      <w:hyperlink r:id="rId8" w:history="1">
        <w:r w:rsidRPr="00036EDF">
          <w:rPr>
            <w:rStyle w:val="Hyperlink"/>
            <w:rFonts w:ascii="Arial" w:hAnsi="Arial" w:cs="Arial"/>
            <w:color w:val="auto"/>
            <w:u w:val="none"/>
          </w:rPr>
          <w:t>https://insights.eventscouncil.org/Sustainability/Sustainability-Events-Standards</w:t>
        </w:r>
      </w:hyperlink>
      <w:r w:rsidRPr="00036EDF">
        <w:rPr>
          <w:rFonts w:ascii="Arial" w:hAnsi="Arial" w:cs="Arial"/>
        </w:rPr>
        <w:t xml:space="preserve"> (Accessed: 17 March 2024). </w:t>
      </w:r>
    </w:p>
    <w:p w14:paraId="42304085" w14:textId="77777777" w:rsidR="00870CEF" w:rsidRPr="00036EDF" w:rsidRDefault="00870CEF" w:rsidP="00036EDF">
      <w:pPr>
        <w:spacing w:line="360" w:lineRule="auto"/>
        <w:rPr>
          <w:rFonts w:ascii="Arial" w:hAnsi="Arial" w:cs="Arial"/>
        </w:rPr>
      </w:pPr>
    </w:p>
    <w:p w14:paraId="50280F7F" w14:textId="77777777" w:rsidR="00870CEF" w:rsidRPr="00036EDF" w:rsidRDefault="00870CEF" w:rsidP="00036EDF">
      <w:pPr>
        <w:spacing w:line="360" w:lineRule="auto"/>
        <w:rPr>
          <w:rFonts w:ascii="Arial" w:hAnsi="Arial" w:cs="Arial"/>
        </w:rPr>
      </w:pPr>
      <w:r w:rsidRPr="00036EDF">
        <w:rPr>
          <w:rFonts w:ascii="Arial" w:hAnsi="Arial" w:cs="Arial"/>
        </w:rPr>
        <w:t xml:space="preserve">Getz, D. (2005) </w:t>
      </w:r>
      <w:r w:rsidRPr="00036EDF">
        <w:rPr>
          <w:rFonts w:ascii="Arial" w:hAnsi="Arial" w:cs="Arial"/>
          <w:i/>
          <w:iCs/>
        </w:rPr>
        <w:t>Event Management and Event Tourism</w:t>
      </w:r>
      <w:r w:rsidRPr="00036EDF">
        <w:rPr>
          <w:rFonts w:ascii="Arial" w:hAnsi="Arial" w:cs="Arial"/>
        </w:rPr>
        <w:t>. 2</w:t>
      </w:r>
      <w:r w:rsidRPr="00036EDF">
        <w:rPr>
          <w:rFonts w:ascii="Arial" w:hAnsi="Arial" w:cs="Arial"/>
          <w:vertAlign w:val="superscript"/>
        </w:rPr>
        <w:t>nd</w:t>
      </w:r>
      <w:r w:rsidRPr="00036EDF">
        <w:rPr>
          <w:rFonts w:ascii="Arial" w:hAnsi="Arial" w:cs="Arial"/>
        </w:rPr>
        <w:t xml:space="preserve"> edn. New York: Cognizant Communication Corporation.</w:t>
      </w:r>
    </w:p>
    <w:p w14:paraId="2BE76B88" w14:textId="77777777" w:rsidR="00870CEF" w:rsidRPr="00036EDF" w:rsidRDefault="00870CEF" w:rsidP="00036EDF">
      <w:pPr>
        <w:spacing w:line="360" w:lineRule="auto"/>
        <w:rPr>
          <w:rFonts w:ascii="Arial" w:hAnsi="Arial" w:cs="Arial"/>
        </w:rPr>
      </w:pPr>
    </w:p>
    <w:p w14:paraId="68150590" w14:textId="780B4FCF"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Getz, D. and Page, S. (2020)</w:t>
      </w:r>
      <w:r w:rsidRPr="00036EDF">
        <w:rPr>
          <w:rStyle w:val="apple-converted-space"/>
          <w:rFonts w:ascii="Arial" w:hAnsi="Arial" w:cs="Arial"/>
          <w:shd w:val="clear" w:color="auto" w:fill="FFFFFF"/>
        </w:rPr>
        <w:t> </w:t>
      </w:r>
      <w:r w:rsidRPr="00036EDF">
        <w:rPr>
          <w:rFonts w:ascii="Arial" w:hAnsi="Arial" w:cs="Arial"/>
          <w:i/>
          <w:iCs/>
        </w:rPr>
        <w:t xml:space="preserve">Event </w:t>
      </w:r>
      <w:r w:rsidR="00036EDF" w:rsidRPr="00036EDF">
        <w:rPr>
          <w:rFonts w:ascii="Arial" w:hAnsi="Arial" w:cs="Arial"/>
          <w:i/>
          <w:iCs/>
        </w:rPr>
        <w:t>studies:</w:t>
      </w:r>
      <w:r w:rsidRPr="00036EDF">
        <w:rPr>
          <w:rFonts w:ascii="Arial" w:hAnsi="Arial" w:cs="Arial"/>
          <w:i/>
          <w:iCs/>
        </w:rPr>
        <w:t xml:space="preserve"> theory, research and policy for planned events</w:t>
      </w:r>
      <w:r w:rsidRPr="00036EDF">
        <w:rPr>
          <w:rFonts w:ascii="Arial" w:hAnsi="Arial" w:cs="Arial"/>
          <w:shd w:val="clear" w:color="auto" w:fill="FFFFFF"/>
        </w:rPr>
        <w:t>. 4</w:t>
      </w:r>
      <w:r w:rsidRPr="00036EDF">
        <w:rPr>
          <w:rFonts w:ascii="Arial" w:hAnsi="Arial" w:cs="Arial"/>
          <w:shd w:val="clear" w:color="auto" w:fill="FFFFFF"/>
          <w:vertAlign w:val="superscript"/>
        </w:rPr>
        <w:t>th</w:t>
      </w:r>
      <w:r w:rsidRPr="00036EDF">
        <w:rPr>
          <w:rFonts w:ascii="Arial" w:hAnsi="Arial" w:cs="Arial"/>
          <w:shd w:val="clear" w:color="auto" w:fill="FFFFFF"/>
        </w:rPr>
        <w:t xml:space="preserve"> edn. </w:t>
      </w:r>
      <w:r w:rsidR="00036EDF" w:rsidRPr="00036EDF">
        <w:rPr>
          <w:rFonts w:ascii="Arial" w:hAnsi="Arial" w:cs="Arial"/>
          <w:shd w:val="clear" w:color="auto" w:fill="FFFFFF"/>
        </w:rPr>
        <w:t>London:</w:t>
      </w:r>
      <w:r w:rsidRPr="00036EDF">
        <w:rPr>
          <w:rFonts w:ascii="Arial" w:hAnsi="Arial" w:cs="Arial"/>
          <w:shd w:val="clear" w:color="auto" w:fill="FFFFFF"/>
        </w:rPr>
        <w:t xml:space="preserve"> Routledge, Taylor &amp; Francis Group.</w:t>
      </w:r>
    </w:p>
    <w:p w14:paraId="09835842" w14:textId="77777777" w:rsidR="00870CEF" w:rsidRPr="00036EDF" w:rsidRDefault="00870CEF" w:rsidP="00036EDF">
      <w:pPr>
        <w:spacing w:line="360" w:lineRule="auto"/>
        <w:rPr>
          <w:rFonts w:ascii="Arial" w:hAnsi="Arial" w:cs="Arial"/>
          <w:shd w:val="clear" w:color="auto" w:fill="FFFFFF"/>
        </w:rPr>
      </w:pPr>
    </w:p>
    <w:p w14:paraId="0EDD8185" w14:textId="77777777" w:rsidR="00870CEF" w:rsidRPr="00036EDF" w:rsidRDefault="00870CEF" w:rsidP="00036EDF">
      <w:pPr>
        <w:spacing w:line="360" w:lineRule="auto"/>
        <w:rPr>
          <w:rFonts w:ascii="Arial" w:hAnsi="Arial" w:cs="Arial"/>
        </w:rPr>
      </w:pPr>
      <w:r w:rsidRPr="00036EDF">
        <w:rPr>
          <w:rFonts w:ascii="Arial" w:hAnsi="Arial" w:cs="Arial"/>
        </w:rPr>
        <w:t xml:space="preserve">Giggabox (2023) </w:t>
      </w:r>
      <w:r w:rsidRPr="00036EDF">
        <w:rPr>
          <w:rFonts w:ascii="Arial" w:hAnsi="Arial" w:cs="Arial"/>
          <w:i/>
          <w:iCs/>
        </w:rPr>
        <w:t>The difference between Virtual and Hybrid Events – choose the best approach.</w:t>
      </w:r>
      <w:r w:rsidRPr="00036EDF">
        <w:rPr>
          <w:rFonts w:ascii="Arial" w:hAnsi="Arial" w:cs="Arial"/>
        </w:rPr>
        <w:t xml:space="preserve"> Available at: </w:t>
      </w:r>
      <w:hyperlink r:id="rId9" w:anchor=":~:text=Whereas%2C%20the%20hybrid%20event%2C%20combining,both%20online%20and%20in%20person" w:history="1">
        <w:r w:rsidRPr="00036EDF">
          <w:rPr>
            <w:rStyle w:val="Hyperlink"/>
            <w:rFonts w:ascii="Arial" w:hAnsi="Arial" w:cs="Arial"/>
            <w:color w:val="auto"/>
            <w:u w:val="none"/>
          </w:rPr>
          <w:t>https://www.giggabox.com/the-difference-between-virtual-and-hybrid-events/#:~:text=Whereas%2C%20the%20hybrid%20event%2C%20combining,both%20online%20and%20in%20person</w:t>
        </w:r>
      </w:hyperlink>
      <w:r w:rsidRPr="00036EDF">
        <w:rPr>
          <w:rFonts w:ascii="Arial" w:hAnsi="Arial" w:cs="Arial"/>
        </w:rPr>
        <w:t xml:space="preserve">. (Accessed: 14 March 2024). </w:t>
      </w:r>
    </w:p>
    <w:p w14:paraId="62BE7EDE" w14:textId="77777777" w:rsidR="00870CEF" w:rsidRPr="00036EDF" w:rsidRDefault="00870CEF" w:rsidP="00036EDF">
      <w:pPr>
        <w:spacing w:line="360" w:lineRule="auto"/>
        <w:rPr>
          <w:rFonts w:ascii="Arial" w:hAnsi="Arial" w:cs="Arial"/>
        </w:rPr>
      </w:pPr>
    </w:p>
    <w:p w14:paraId="4115E34A"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Gowreesunkar, V.G. </w:t>
      </w:r>
      <w:r w:rsidRPr="00036EDF">
        <w:rPr>
          <w:rFonts w:ascii="Arial" w:hAnsi="Arial" w:cs="Arial"/>
          <w:i/>
          <w:iCs/>
          <w:shd w:val="clear" w:color="auto" w:fill="FFFFFF"/>
        </w:rPr>
        <w:t xml:space="preserve">et al. </w:t>
      </w:r>
      <w:r w:rsidRPr="00036EDF">
        <w:rPr>
          <w:rFonts w:ascii="Arial" w:hAnsi="Arial" w:cs="Arial"/>
          <w:shd w:val="clear" w:color="auto" w:fill="FFFFFF"/>
        </w:rPr>
        <w:t xml:space="preserve">(2021) </w:t>
      </w:r>
      <w:r w:rsidRPr="00036EDF">
        <w:rPr>
          <w:rFonts w:ascii="Arial" w:hAnsi="Arial" w:cs="Arial"/>
          <w:i/>
          <w:iCs/>
          <w:shd w:val="clear" w:color="auto" w:fill="FFFFFF"/>
        </w:rPr>
        <w:t xml:space="preserve">Tourism destination management in a post-pandemic context: global issues and destination management solution. </w:t>
      </w:r>
      <w:r w:rsidRPr="00036EDF">
        <w:rPr>
          <w:rFonts w:ascii="Arial" w:hAnsi="Arial" w:cs="Arial"/>
          <w:shd w:val="clear" w:color="auto" w:fill="FFFFFF"/>
        </w:rPr>
        <w:t xml:space="preserve">Bingley: Emerald Publishing. </w:t>
      </w:r>
    </w:p>
    <w:p w14:paraId="7FBD6326" w14:textId="77777777" w:rsidR="00870CEF" w:rsidRPr="00036EDF" w:rsidRDefault="00870CEF" w:rsidP="00036EDF">
      <w:pPr>
        <w:spacing w:line="360" w:lineRule="auto"/>
        <w:rPr>
          <w:rFonts w:ascii="Arial" w:hAnsi="Arial" w:cs="Arial"/>
          <w:shd w:val="clear" w:color="auto" w:fill="FFFFFF"/>
        </w:rPr>
      </w:pPr>
    </w:p>
    <w:p w14:paraId="1F919DC5" w14:textId="0DD85B7F"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lastRenderedPageBreak/>
        <w:t>Gursoy, D., Nunkoo, R. and Yolal, M. (eds) (2021)</w:t>
      </w:r>
      <w:r w:rsidRPr="00036EDF">
        <w:rPr>
          <w:rStyle w:val="apple-converted-space"/>
          <w:rFonts w:ascii="Arial" w:hAnsi="Arial" w:cs="Arial"/>
          <w:shd w:val="clear" w:color="auto" w:fill="FFFFFF"/>
        </w:rPr>
        <w:t> </w:t>
      </w:r>
      <w:r w:rsidRPr="00036EDF">
        <w:rPr>
          <w:rFonts w:ascii="Arial" w:hAnsi="Arial" w:cs="Arial"/>
          <w:i/>
          <w:iCs/>
        </w:rPr>
        <w:t>Festival and event tourism impacts</w:t>
      </w:r>
      <w:r w:rsidRPr="00036EDF">
        <w:rPr>
          <w:rFonts w:ascii="Arial" w:hAnsi="Arial" w:cs="Arial"/>
          <w:shd w:val="clear" w:color="auto" w:fill="FFFFFF"/>
        </w:rPr>
        <w:t xml:space="preserve">. </w:t>
      </w:r>
      <w:r w:rsidR="00036EDF" w:rsidRPr="00036EDF">
        <w:rPr>
          <w:rFonts w:ascii="Arial" w:hAnsi="Arial" w:cs="Arial"/>
          <w:shd w:val="clear" w:color="auto" w:fill="FFFFFF"/>
        </w:rPr>
        <w:t>London:</w:t>
      </w:r>
      <w:r w:rsidRPr="00036EDF">
        <w:rPr>
          <w:rFonts w:ascii="Arial" w:hAnsi="Arial" w:cs="Arial"/>
          <w:shd w:val="clear" w:color="auto" w:fill="FFFFFF"/>
        </w:rPr>
        <w:t xml:space="preserve"> Routledge.</w:t>
      </w:r>
    </w:p>
    <w:p w14:paraId="305E56E0" w14:textId="77777777" w:rsidR="00870CEF" w:rsidRPr="00036EDF" w:rsidRDefault="00870CEF" w:rsidP="00036EDF">
      <w:pPr>
        <w:spacing w:line="360" w:lineRule="auto"/>
        <w:rPr>
          <w:rFonts w:ascii="Arial" w:hAnsi="Arial" w:cs="Arial"/>
          <w:shd w:val="clear" w:color="auto" w:fill="FFFFFF"/>
        </w:rPr>
      </w:pPr>
    </w:p>
    <w:p w14:paraId="2E378DB7"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Hays Festival (2023) </w:t>
      </w:r>
      <w:r w:rsidRPr="00036EDF">
        <w:rPr>
          <w:rFonts w:ascii="Arial" w:hAnsi="Arial" w:cs="Arial"/>
          <w:i/>
          <w:iCs/>
          <w:shd w:val="clear" w:color="auto" w:fill="FFFFFF"/>
        </w:rPr>
        <w:t xml:space="preserve">Support us. </w:t>
      </w:r>
      <w:r w:rsidRPr="00036EDF">
        <w:rPr>
          <w:rFonts w:ascii="Arial" w:hAnsi="Arial" w:cs="Arial"/>
          <w:shd w:val="clear" w:color="auto" w:fill="FFFFFF"/>
        </w:rPr>
        <w:t xml:space="preserve">Available at: </w:t>
      </w:r>
      <w:hyperlink r:id="rId10" w:anchor=":~:text=Our%20Mission,and%20projects%20around%20the%20world" w:history="1">
        <w:r w:rsidRPr="00036EDF">
          <w:rPr>
            <w:rStyle w:val="Hyperlink"/>
            <w:rFonts w:ascii="Arial" w:hAnsi="Arial" w:cs="Arial"/>
            <w:color w:val="auto"/>
            <w:u w:val="none"/>
            <w:shd w:val="clear" w:color="auto" w:fill="FFFFFF"/>
          </w:rPr>
          <w:t>https://www.hayfestival.com/hay-on-wye/support-us#:~:text=Our%20Mission,and%20projects%20around%20the%20world</w:t>
        </w:r>
      </w:hyperlink>
      <w:r w:rsidRPr="00036EDF">
        <w:rPr>
          <w:rFonts w:ascii="Arial" w:hAnsi="Arial" w:cs="Arial"/>
          <w:shd w:val="clear" w:color="auto" w:fill="FFFFFF"/>
        </w:rPr>
        <w:t>. (Accessed: 16 March 2024).</w:t>
      </w:r>
    </w:p>
    <w:p w14:paraId="64D5EA6D" w14:textId="77777777" w:rsidR="00036EDF" w:rsidRPr="00036EDF" w:rsidRDefault="00036EDF" w:rsidP="00036EDF">
      <w:pPr>
        <w:spacing w:line="360" w:lineRule="auto"/>
        <w:rPr>
          <w:rFonts w:ascii="Arial" w:hAnsi="Arial" w:cs="Arial"/>
          <w:shd w:val="clear" w:color="auto" w:fill="FFFFFF"/>
        </w:rPr>
      </w:pPr>
    </w:p>
    <w:p w14:paraId="7A1A9F57" w14:textId="63ADF84E"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Hay Festival (2024) </w:t>
      </w:r>
      <w:r w:rsidRPr="00036EDF">
        <w:rPr>
          <w:rFonts w:ascii="Arial" w:hAnsi="Arial" w:cs="Arial"/>
          <w:i/>
          <w:iCs/>
          <w:shd w:val="clear" w:color="auto" w:fill="FFFFFF"/>
        </w:rPr>
        <w:t xml:space="preserve">Hay Festival 2024 Online Festival Pass. </w:t>
      </w:r>
      <w:r w:rsidRPr="00036EDF">
        <w:rPr>
          <w:rFonts w:ascii="Arial" w:hAnsi="Arial" w:cs="Arial"/>
          <w:shd w:val="clear" w:color="auto" w:fill="FFFFFF"/>
        </w:rPr>
        <w:t xml:space="preserve">Available at: </w:t>
      </w:r>
      <w:hyperlink r:id="rId11" w:history="1">
        <w:r w:rsidRPr="00036EDF">
          <w:rPr>
            <w:rStyle w:val="Hyperlink"/>
            <w:rFonts w:ascii="Arial" w:hAnsi="Arial" w:cs="Arial"/>
            <w:color w:val="auto"/>
            <w:u w:val="none"/>
            <w:shd w:val="clear" w:color="auto" w:fill="FFFFFF"/>
          </w:rPr>
          <w:t>https://www.hayfestival.com/p-22012-hay-festival-2024-online-festival-pass.aspx?skinid=2&amp;localesetting=en-GB</w:t>
        </w:r>
      </w:hyperlink>
      <w:r w:rsidRPr="00036EDF">
        <w:rPr>
          <w:rFonts w:ascii="Arial" w:hAnsi="Arial" w:cs="Arial"/>
          <w:shd w:val="clear" w:color="auto" w:fill="FFFFFF"/>
        </w:rPr>
        <w:t xml:space="preserve"> (Accessed: 21 March 2024). </w:t>
      </w:r>
    </w:p>
    <w:p w14:paraId="0E4FC9B5" w14:textId="77777777" w:rsidR="00036EDF" w:rsidRPr="00036EDF" w:rsidRDefault="00036EDF" w:rsidP="00036EDF">
      <w:pPr>
        <w:spacing w:line="360" w:lineRule="auto"/>
        <w:rPr>
          <w:rFonts w:ascii="Arial" w:hAnsi="Arial" w:cs="Arial"/>
          <w:shd w:val="clear" w:color="auto" w:fill="FFFFFF"/>
        </w:rPr>
      </w:pPr>
    </w:p>
    <w:p w14:paraId="7EC08BE4" w14:textId="31F18CBC"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Hay Festival Global. (2024) </w:t>
      </w:r>
      <w:r w:rsidRPr="00036EDF">
        <w:rPr>
          <w:rFonts w:ascii="Arial" w:hAnsi="Arial" w:cs="Arial"/>
          <w:i/>
          <w:iCs/>
          <w:shd w:val="clear" w:color="auto" w:fill="FFFFFF"/>
        </w:rPr>
        <w:t xml:space="preserve">Hay Festival Green. </w:t>
      </w:r>
      <w:r w:rsidRPr="00036EDF">
        <w:rPr>
          <w:rFonts w:ascii="Arial" w:hAnsi="Arial" w:cs="Arial"/>
          <w:shd w:val="clear" w:color="auto" w:fill="FFFFFF"/>
        </w:rPr>
        <w:t xml:space="preserve">Available at: </w:t>
      </w:r>
      <w:hyperlink r:id="rId12" w:history="1">
        <w:r w:rsidRPr="00036EDF">
          <w:rPr>
            <w:rStyle w:val="Hyperlink"/>
            <w:rFonts w:ascii="Arial" w:hAnsi="Arial" w:cs="Arial"/>
            <w:color w:val="auto"/>
            <w:u w:val="none"/>
            <w:shd w:val="clear" w:color="auto" w:fill="FFFFFF"/>
          </w:rPr>
          <w:t>https://www.hayfestival.com/hay-on-earth</w:t>
        </w:r>
      </w:hyperlink>
      <w:r w:rsidRPr="00036EDF">
        <w:rPr>
          <w:rFonts w:ascii="Arial" w:hAnsi="Arial" w:cs="Arial"/>
          <w:shd w:val="clear" w:color="auto" w:fill="FFFFFF"/>
        </w:rPr>
        <w:t xml:space="preserve"> (Accessed: 21 March 2024). </w:t>
      </w:r>
    </w:p>
    <w:p w14:paraId="2444841E" w14:textId="77777777" w:rsidR="00870CEF" w:rsidRPr="00036EDF" w:rsidRDefault="00870CEF" w:rsidP="00036EDF">
      <w:pPr>
        <w:spacing w:line="360" w:lineRule="auto"/>
        <w:rPr>
          <w:rFonts w:ascii="Arial" w:hAnsi="Arial" w:cs="Arial"/>
          <w:shd w:val="clear" w:color="auto" w:fill="FFFFFF"/>
        </w:rPr>
      </w:pPr>
    </w:p>
    <w:p w14:paraId="738D362E" w14:textId="77777777" w:rsidR="00870CEF" w:rsidRPr="00036EDF" w:rsidRDefault="00870CEF" w:rsidP="00036EDF">
      <w:pPr>
        <w:spacing w:line="360" w:lineRule="auto"/>
        <w:rPr>
          <w:rFonts w:ascii="Arial" w:hAnsi="Arial" w:cs="Arial"/>
        </w:rPr>
      </w:pPr>
      <w:r w:rsidRPr="00036EDF">
        <w:rPr>
          <w:rFonts w:ascii="Arial" w:hAnsi="Arial" w:cs="Arial"/>
        </w:rPr>
        <w:t xml:space="preserve">He, L. Gan, S. and Zhong, T. (2022) ‘The impact of green credit policy on firm’s green strategy choices: green innovation or green-washing?’, </w:t>
      </w:r>
      <w:r w:rsidRPr="00036EDF">
        <w:rPr>
          <w:rFonts w:ascii="Arial" w:hAnsi="Arial" w:cs="Arial"/>
          <w:i/>
          <w:iCs/>
        </w:rPr>
        <w:t>Environmental science and pollution research international,</w:t>
      </w:r>
      <w:r w:rsidRPr="00036EDF">
        <w:rPr>
          <w:rFonts w:ascii="Arial" w:hAnsi="Arial" w:cs="Arial"/>
        </w:rPr>
        <w:t xml:space="preserve"> 29(48), pp. 73307-73325.</w:t>
      </w:r>
    </w:p>
    <w:p w14:paraId="0B648743" w14:textId="77777777" w:rsidR="00870CEF" w:rsidRPr="00036EDF" w:rsidRDefault="00870CEF" w:rsidP="00036EDF">
      <w:pPr>
        <w:spacing w:line="360" w:lineRule="auto"/>
        <w:rPr>
          <w:rFonts w:ascii="Arial" w:hAnsi="Arial" w:cs="Arial"/>
        </w:rPr>
      </w:pPr>
    </w:p>
    <w:p w14:paraId="2AA5D541"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Hesketh, E.L. (2020) </w:t>
      </w:r>
      <w:r w:rsidRPr="00036EDF">
        <w:rPr>
          <w:rFonts w:ascii="Arial" w:hAnsi="Arial" w:cs="Arial"/>
          <w:i/>
          <w:iCs/>
          <w:shd w:val="clear" w:color="auto" w:fill="FFFFFF"/>
        </w:rPr>
        <w:t>The Pros and Cons of Virtual Events</w:t>
      </w:r>
      <w:r w:rsidRPr="00036EDF">
        <w:rPr>
          <w:rFonts w:ascii="Arial" w:hAnsi="Arial" w:cs="Arial"/>
          <w:shd w:val="clear" w:color="auto" w:fill="FFFFFF"/>
        </w:rPr>
        <w:t xml:space="preserve">. Available at: </w:t>
      </w:r>
      <w:hyperlink r:id="rId13" w:history="1">
        <w:r w:rsidRPr="00036EDF">
          <w:rPr>
            <w:rStyle w:val="Hyperlink"/>
            <w:rFonts w:ascii="Arial" w:hAnsi="Arial" w:cs="Arial"/>
            <w:color w:val="auto"/>
            <w:u w:val="none"/>
            <w:shd w:val="clear" w:color="auto" w:fill="FFFFFF"/>
          </w:rPr>
          <w:t>https://www.theeventcompany.com/news/the-pros-and-cons-of-virtual-events</w:t>
        </w:r>
      </w:hyperlink>
      <w:r w:rsidRPr="00036EDF">
        <w:rPr>
          <w:rFonts w:ascii="Arial" w:hAnsi="Arial" w:cs="Arial"/>
          <w:shd w:val="clear" w:color="auto" w:fill="FFFFFF"/>
        </w:rPr>
        <w:t xml:space="preserve"> (Accessed: 15 March 2024). </w:t>
      </w:r>
    </w:p>
    <w:p w14:paraId="36F2F621" w14:textId="77777777" w:rsidR="00870CEF" w:rsidRPr="00036EDF" w:rsidRDefault="00870CEF" w:rsidP="00036EDF">
      <w:pPr>
        <w:spacing w:line="360" w:lineRule="auto"/>
        <w:rPr>
          <w:rFonts w:ascii="Arial" w:hAnsi="Arial" w:cs="Arial"/>
          <w:shd w:val="clear" w:color="auto" w:fill="FFFFFF"/>
        </w:rPr>
      </w:pPr>
    </w:p>
    <w:p w14:paraId="21D92FD3" w14:textId="77777777" w:rsidR="00870CEF" w:rsidRPr="00036EDF" w:rsidRDefault="00870CEF" w:rsidP="00036EDF">
      <w:pPr>
        <w:spacing w:line="360" w:lineRule="auto"/>
        <w:rPr>
          <w:rFonts w:ascii="Arial" w:hAnsi="Arial" w:cs="Arial"/>
        </w:rPr>
      </w:pPr>
      <w:r w:rsidRPr="00036EDF">
        <w:rPr>
          <w:rFonts w:ascii="Arial" w:hAnsi="Arial" w:cs="Arial"/>
        </w:rPr>
        <w:t xml:space="preserve">Hoffman, S.M. (2022) </w:t>
      </w:r>
      <w:r w:rsidRPr="00036EDF">
        <w:rPr>
          <w:rFonts w:ascii="Arial" w:hAnsi="Arial" w:cs="Arial"/>
          <w:i/>
          <w:iCs/>
        </w:rPr>
        <w:t>Cooling Down: Local Responses to Global Climate Change</w:t>
      </w:r>
      <w:r w:rsidRPr="00036EDF">
        <w:rPr>
          <w:rFonts w:ascii="Arial" w:hAnsi="Arial" w:cs="Arial"/>
        </w:rPr>
        <w:t xml:space="preserve">. Oxford: Berghahn Books. </w:t>
      </w:r>
    </w:p>
    <w:p w14:paraId="240C7158" w14:textId="77777777" w:rsidR="00870CEF" w:rsidRPr="00036EDF" w:rsidRDefault="00870CEF" w:rsidP="00036EDF">
      <w:pPr>
        <w:spacing w:line="360" w:lineRule="auto"/>
        <w:rPr>
          <w:rFonts w:ascii="Arial" w:hAnsi="Arial" w:cs="Arial"/>
        </w:rPr>
      </w:pPr>
    </w:p>
    <w:p w14:paraId="0C64FF95" w14:textId="77777777" w:rsidR="00870CEF" w:rsidRPr="00036EDF" w:rsidRDefault="00870CEF" w:rsidP="00036EDF">
      <w:pPr>
        <w:spacing w:line="360" w:lineRule="auto"/>
        <w:rPr>
          <w:rFonts w:ascii="Arial" w:hAnsi="Arial" w:cs="Arial"/>
        </w:rPr>
      </w:pPr>
      <w:r w:rsidRPr="00036EDF">
        <w:rPr>
          <w:rFonts w:ascii="Arial" w:hAnsi="Arial" w:cs="Arial"/>
        </w:rPr>
        <w:t xml:space="preserve">Home Office (2024) </w:t>
      </w:r>
      <w:r w:rsidRPr="00036EDF">
        <w:rPr>
          <w:rFonts w:ascii="Arial" w:hAnsi="Arial" w:cs="Arial"/>
          <w:i/>
          <w:iCs/>
        </w:rPr>
        <w:t>Martyn’s Law: standard tier consultation</w:t>
      </w:r>
      <w:r w:rsidRPr="00036EDF">
        <w:rPr>
          <w:rFonts w:ascii="Arial" w:hAnsi="Arial" w:cs="Arial"/>
        </w:rPr>
        <w:t xml:space="preserve">. Available at: </w:t>
      </w:r>
      <w:hyperlink r:id="rId14" w:anchor=":~:text=The%20bill%20will%20impose%20requirements,take%20place%20at%20the%20premises" w:history="1">
        <w:r w:rsidRPr="00036EDF">
          <w:rPr>
            <w:rStyle w:val="Hyperlink"/>
            <w:rFonts w:ascii="Arial" w:hAnsi="Arial" w:cs="Arial"/>
            <w:color w:val="auto"/>
            <w:u w:val="none"/>
          </w:rPr>
          <w:t>https://www.gov.uk/government/consultations/martyns-law-standard-tier-consultation#:~:text=The%20bill%20will%20impose%20requirements,take%20place%20at%20the%20premises</w:t>
        </w:r>
      </w:hyperlink>
      <w:r w:rsidRPr="00036EDF">
        <w:rPr>
          <w:rFonts w:ascii="Arial" w:hAnsi="Arial" w:cs="Arial"/>
        </w:rPr>
        <w:t>. (Accessed: 17 March 2024).</w:t>
      </w:r>
    </w:p>
    <w:p w14:paraId="19ADBCF7" w14:textId="77777777" w:rsidR="00870CEF" w:rsidRPr="00036EDF" w:rsidRDefault="00870CEF" w:rsidP="00036EDF">
      <w:pPr>
        <w:spacing w:line="360" w:lineRule="auto"/>
        <w:rPr>
          <w:rFonts w:ascii="Arial" w:hAnsi="Arial" w:cs="Arial"/>
        </w:rPr>
      </w:pPr>
    </w:p>
    <w:p w14:paraId="39370E4C"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Institute for Government (2020) </w:t>
      </w:r>
      <w:r w:rsidRPr="00036EDF">
        <w:rPr>
          <w:rFonts w:ascii="Arial" w:hAnsi="Arial" w:cs="Arial"/>
          <w:i/>
          <w:iCs/>
          <w:shd w:val="clear" w:color="auto" w:fill="FFFFFF"/>
        </w:rPr>
        <w:t>Coronavirus lockdown rules in each part of the UK</w:t>
      </w:r>
      <w:r w:rsidRPr="00036EDF">
        <w:rPr>
          <w:rFonts w:ascii="Arial" w:hAnsi="Arial" w:cs="Arial"/>
          <w:shd w:val="clear" w:color="auto" w:fill="FFFFFF"/>
        </w:rPr>
        <w:t xml:space="preserve">. Available at: </w:t>
      </w:r>
      <w:hyperlink r:id="rId15" w:anchor=":~:text=National%20guidance%20and%20regulations&amp;text=There%20are%20no%20restrictions%20on%20how%20many%20people%20can%20meet%20outdoors.&amp;text=People%20are%20advised%20to%20limit,30%20people%20are%20not%20permitted.&amp;text=No%20more%20than%20six%20people,and%20other%20public%20indoor%20spaces" w:history="1">
        <w:r w:rsidRPr="00036EDF">
          <w:rPr>
            <w:rStyle w:val="Hyperlink"/>
            <w:rFonts w:ascii="Arial" w:hAnsi="Arial" w:cs="Arial"/>
            <w:color w:val="auto"/>
            <w:u w:val="none"/>
            <w:shd w:val="clear" w:color="auto" w:fill="FFFFFF"/>
          </w:rPr>
          <w:t>https://www.instituteforgovernment.org.uk/article/explainer/coronavirus-lockdown-rules-each-part-</w:t>
        </w:r>
        <w:r w:rsidRPr="00036EDF">
          <w:rPr>
            <w:rStyle w:val="Hyperlink"/>
            <w:rFonts w:ascii="Arial" w:hAnsi="Arial" w:cs="Arial"/>
            <w:color w:val="auto"/>
            <w:u w:val="none"/>
            <w:shd w:val="clear" w:color="auto" w:fill="FFFFFF"/>
          </w:rPr>
          <w:lastRenderedPageBreak/>
          <w:t>uk#:~:text=National%20guidance%20and%20regulations&amp;text=There%20are%20no%20restrictions%20on%20how%20many%20people%20can%20meet%20outdoors.&amp;text=People%20are%20advised%20to%20limit,30%20people%20are%20not%20permitted.&amp;text=No%20more%20than%20six%20people,and%20other%20public%20indoor%20spaces</w:t>
        </w:r>
      </w:hyperlink>
      <w:r w:rsidRPr="00036EDF">
        <w:rPr>
          <w:rFonts w:ascii="Arial" w:hAnsi="Arial" w:cs="Arial"/>
          <w:shd w:val="clear" w:color="auto" w:fill="FFFFFF"/>
        </w:rPr>
        <w:t xml:space="preserve">. (Accessed: 14 March 2024). </w:t>
      </w:r>
    </w:p>
    <w:p w14:paraId="102C46CA" w14:textId="77777777" w:rsidR="00870CEF" w:rsidRPr="00036EDF" w:rsidRDefault="00870CEF" w:rsidP="00036EDF">
      <w:pPr>
        <w:spacing w:line="360" w:lineRule="auto"/>
        <w:rPr>
          <w:rFonts w:ascii="Arial" w:hAnsi="Arial" w:cs="Arial"/>
          <w:shd w:val="clear" w:color="auto" w:fill="FFFFFF"/>
        </w:rPr>
      </w:pPr>
    </w:p>
    <w:p w14:paraId="0DA46A4F" w14:textId="77777777" w:rsidR="00870CEF" w:rsidRPr="00036EDF" w:rsidRDefault="00870CEF" w:rsidP="00036EDF">
      <w:pPr>
        <w:spacing w:line="360" w:lineRule="auto"/>
        <w:rPr>
          <w:rFonts w:ascii="Arial" w:hAnsi="Arial" w:cs="Arial"/>
        </w:rPr>
      </w:pPr>
      <w:r w:rsidRPr="00036EDF">
        <w:rPr>
          <w:rFonts w:ascii="Arial" w:hAnsi="Arial" w:cs="Arial"/>
        </w:rPr>
        <w:t xml:space="preserve">Kalkavan, H. </w:t>
      </w:r>
      <w:r w:rsidRPr="00036EDF">
        <w:rPr>
          <w:rFonts w:ascii="Arial" w:hAnsi="Arial" w:cs="Arial"/>
          <w:i/>
          <w:iCs/>
        </w:rPr>
        <w:t xml:space="preserve">et al. </w:t>
      </w:r>
      <w:r w:rsidRPr="00036EDF">
        <w:rPr>
          <w:rFonts w:ascii="Arial" w:hAnsi="Arial" w:cs="Arial"/>
        </w:rPr>
        <w:t xml:space="preserve">(2021) ‘Defining Appropriate Government Strategies to Reduce Unemployment During COVID-19 Pandemic’, </w:t>
      </w:r>
      <w:r w:rsidRPr="00036EDF">
        <w:rPr>
          <w:rFonts w:ascii="Arial" w:hAnsi="Arial" w:cs="Arial"/>
          <w:i/>
          <w:iCs/>
        </w:rPr>
        <w:t xml:space="preserve">Contributions to Management Science, </w:t>
      </w:r>
      <w:r w:rsidRPr="00036EDF">
        <w:rPr>
          <w:rFonts w:ascii="Arial" w:hAnsi="Arial" w:cs="Arial"/>
        </w:rPr>
        <w:t xml:space="preserve">1(1), pp. 155-172. </w:t>
      </w:r>
    </w:p>
    <w:p w14:paraId="778F11A4" w14:textId="77777777" w:rsidR="00870CEF" w:rsidRPr="00036EDF" w:rsidRDefault="00870CEF" w:rsidP="00036EDF">
      <w:pPr>
        <w:spacing w:line="360" w:lineRule="auto"/>
        <w:rPr>
          <w:rFonts w:ascii="Arial" w:hAnsi="Arial" w:cs="Arial"/>
        </w:rPr>
      </w:pPr>
    </w:p>
    <w:p w14:paraId="46A4C294"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Khan, T. (2024) 11 benefits of virtual events in 2024. Available at: </w:t>
      </w:r>
      <w:hyperlink r:id="rId16" w:history="1">
        <w:r w:rsidRPr="00036EDF">
          <w:rPr>
            <w:rStyle w:val="Hyperlink"/>
            <w:rFonts w:ascii="Arial" w:hAnsi="Arial" w:cs="Arial"/>
            <w:color w:val="auto"/>
            <w:u w:val="none"/>
            <w:shd w:val="clear" w:color="auto" w:fill="FFFFFF"/>
          </w:rPr>
          <w:t>https://eventify.io/blog/advantages-and-benefits-of-virtual-events</w:t>
        </w:r>
      </w:hyperlink>
      <w:r w:rsidRPr="00036EDF">
        <w:rPr>
          <w:rFonts w:ascii="Arial" w:hAnsi="Arial" w:cs="Arial"/>
          <w:shd w:val="clear" w:color="auto" w:fill="FFFFFF"/>
        </w:rPr>
        <w:t xml:space="preserve"> (Accessed: 15 March 2024). </w:t>
      </w:r>
    </w:p>
    <w:p w14:paraId="39C9874D" w14:textId="77777777" w:rsidR="00870CEF" w:rsidRPr="00036EDF" w:rsidRDefault="00870CEF" w:rsidP="00036EDF">
      <w:pPr>
        <w:spacing w:line="360" w:lineRule="auto"/>
        <w:rPr>
          <w:rFonts w:ascii="Arial" w:hAnsi="Arial" w:cs="Arial"/>
          <w:shd w:val="clear" w:color="auto" w:fill="FFFFFF"/>
        </w:rPr>
      </w:pPr>
    </w:p>
    <w:p w14:paraId="03585F28" w14:textId="77777777" w:rsidR="00870CEF" w:rsidRPr="00036EDF" w:rsidRDefault="00870CEF" w:rsidP="00036EDF">
      <w:pPr>
        <w:spacing w:line="360" w:lineRule="auto"/>
        <w:rPr>
          <w:rFonts w:ascii="Arial" w:hAnsi="Arial" w:cs="Arial"/>
        </w:rPr>
      </w:pPr>
      <w:r w:rsidRPr="00036EDF">
        <w:rPr>
          <w:rFonts w:ascii="Arial" w:hAnsi="Arial" w:cs="Arial"/>
        </w:rPr>
        <w:t xml:space="preserve">Lamarche, V. (2020) ‘Socially Connected and COVID -19 Prepared: The Influence of Sociorelational Safety on Perceived Importance of COVID-19 Precautions and Trust in Government Responses’, </w:t>
      </w:r>
      <w:r w:rsidRPr="00036EDF">
        <w:rPr>
          <w:rFonts w:ascii="Arial" w:hAnsi="Arial" w:cs="Arial"/>
          <w:i/>
          <w:iCs/>
        </w:rPr>
        <w:t xml:space="preserve">Social Psychological Bulletin, </w:t>
      </w:r>
      <w:r w:rsidRPr="00036EDF">
        <w:rPr>
          <w:rFonts w:ascii="Arial" w:hAnsi="Arial" w:cs="Arial"/>
        </w:rPr>
        <w:t xml:space="preserve">15(4), pp.1-25. </w:t>
      </w:r>
    </w:p>
    <w:p w14:paraId="4CED26FF" w14:textId="77777777" w:rsidR="00036EDF" w:rsidRPr="00036EDF" w:rsidRDefault="00036EDF" w:rsidP="00036EDF">
      <w:pPr>
        <w:spacing w:line="360" w:lineRule="auto"/>
        <w:rPr>
          <w:rFonts w:ascii="Arial" w:hAnsi="Arial" w:cs="Arial"/>
        </w:rPr>
      </w:pPr>
    </w:p>
    <w:p w14:paraId="69074E33" w14:textId="06969817" w:rsidR="00036EDF" w:rsidRPr="00036EDF" w:rsidRDefault="00036EDF" w:rsidP="00036EDF">
      <w:pPr>
        <w:spacing w:line="360" w:lineRule="auto"/>
        <w:rPr>
          <w:rFonts w:ascii="Arial" w:hAnsi="Arial" w:cs="Arial"/>
        </w:rPr>
      </w:pPr>
      <w:r w:rsidRPr="00036EDF">
        <w:rPr>
          <w:rFonts w:ascii="Arial" w:hAnsi="Arial" w:cs="Arial"/>
        </w:rPr>
        <w:t xml:space="preserve">Latitude Festival (2024) </w:t>
      </w:r>
      <w:r w:rsidRPr="00036EDF">
        <w:rPr>
          <w:rFonts w:ascii="Arial" w:hAnsi="Arial" w:cs="Arial"/>
          <w:i/>
          <w:iCs/>
        </w:rPr>
        <w:t xml:space="preserve">Green. </w:t>
      </w:r>
      <w:r w:rsidRPr="00036EDF">
        <w:rPr>
          <w:rFonts w:ascii="Arial" w:hAnsi="Arial" w:cs="Arial"/>
        </w:rPr>
        <w:t xml:space="preserve">Available at: </w:t>
      </w:r>
      <w:hyperlink r:id="rId17" w:history="1">
        <w:r w:rsidRPr="00036EDF">
          <w:rPr>
            <w:rStyle w:val="Hyperlink"/>
            <w:rFonts w:ascii="Arial" w:hAnsi="Arial" w:cs="Arial"/>
            <w:color w:val="auto"/>
            <w:u w:val="none"/>
          </w:rPr>
          <w:t>https://www.latitudefestival.com/information-category/green</w:t>
        </w:r>
      </w:hyperlink>
      <w:r w:rsidRPr="00036EDF">
        <w:rPr>
          <w:rFonts w:ascii="Arial" w:hAnsi="Arial" w:cs="Arial"/>
        </w:rPr>
        <w:t xml:space="preserve"> (Accessed: 21 March 2024). </w:t>
      </w:r>
    </w:p>
    <w:p w14:paraId="0F542D30" w14:textId="77777777" w:rsidR="00036EDF" w:rsidRPr="00036EDF" w:rsidRDefault="00036EDF" w:rsidP="00036EDF">
      <w:pPr>
        <w:spacing w:line="360" w:lineRule="auto"/>
        <w:rPr>
          <w:rFonts w:ascii="Arial" w:hAnsi="Arial" w:cs="Arial"/>
        </w:rPr>
      </w:pPr>
    </w:p>
    <w:p w14:paraId="26FF46C4" w14:textId="09251EDF" w:rsidR="00036EDF" w:rsidRPr="00036EDF" w:rsidRDefault="00036EDF" w:rsidP="00036EDF">
      <w:pPr>
        <w:spacing w:line="360" w:lineRule="auto"/>
        <w:rPr>
          <w:rFonts w:ascii="Arial" w:hAnsi="Arial" w:cs="Arial"/>
          <w:i/>
          <w:iCs/>
        </w:rPr>
      </w:pPr>
      <w:r w:rsidRPr="00036EDF">
        <w:rPr>
          <w:rFonts w:ascii="Arial" w:hAnsi="Arial" w:cs="Arial"/>
        </w:rPr>
        <w:t xml:space="preserve">Lopez, A.M. (2023) </w:t>
      </w:r>
      <w:r w:rsidRPr="00036EDF">
        <w:rPr>
          <w:rFonts w:ascii="Arial" w:hAnsi="Arial" w:cs="Arial"/>
          <w:i/>
          <w:iCs/>
        </w:rPr>
        <w:t xml:space="preserve">Carnival in Rio de Janeiro: number of tourists 2019-2020. </w:t>
      </w:r>
      <w:r w:rsidRPr="00036EDF">
        <w:rPr>
          <w:rFonts w:ascii="Arial" w:hAnsi="Arial" w:cs="Arial"/>
        </w:rPr>
        <w:t xml:space="preserve">Available at: </w:t>
      </w:r>
      <w:hyperlink r:id="rId18" w:history="1">
        <w:r w:rsidRPr="00036EDF">
          <w:rPr>
            <w:rStyle w:val="Hyperlink"/>
            <w:rFonts w:ascii="Arial" w:hAnsi="Arial" w:cs="Arial"/>
            <w:color w:val="auto"/>
            <w:u w:val="none"/>
          </w:rPr>
          <w:t>https://www.statista.com/statistics/977203/number-tourists-carnival-brazil-rio-de-janeiro/#:~:text=Carnival%20in%20Rio%20de%20Janeiro%3A%20number%20of%20tourist%202019%2D2020&amp;text=The%20number%20of%20tourists%20visiting,Rio%20hosted%201.7%20million%20tourists</w:t>
        </w:r>
      </w:hyperlink>
      <w:r w:rsidRPr="00036EDF">
        <w:rPr>
          <w:rFonts w:ascii="Arial" w:hAnsi="Arial" w:cs="Arial"/>
        </w:rPr>
        <w:t>.</w:t>
      </w:r>
      <w:r w:rsidRPr="00036EDF">
        <w:rPr>
          <w:rFonts w:ascii="Arial" w:hAnsi="Arial" w:cs="Arial"/>
        </w:rPr>
        <w:t xml:space="preserve"> (Accessed: 21 March 2024). </w:t>
      </w:r>
    </w:p>
    <w:p w14:paraId="70472E43" w14:textId="77777777" w:rsidR="00870CEF" w:rsidRPr="00036EDF" w:rsidRDefault="00870CEF" w:rsidP="00036EDF">
      <w:pPr>
        <w:spacing w:line="360" w:lineRule="auto"/>
        <w:rPr>
          <w:rFonts w:ascii="Arial" w:hAnsi="Arial" w:cs="Arial"/>
        </w:rPr>
      </w:pPr>
    </w:p>
    <w:p w14:paraId="75C6AB09"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Marom, L. (2021) </w:t>
      </w:r>
      <w:r w:rsidRPr="00036EDF">
        <w:rPr>
          <w:rFonts w:ascii="Arial" w:hAnsi="Arial" w:cs="Arial"/>
          <w:i/>
          <w:iCs/>
          <w:shd w:val="clear" w:color="auto" w:fill="FFFFFF"/>
        </w:rPr>
        <w:t>Lessons From The Pandemic In Reimagining The Events Industry</w:t>
      </w:r>
      <w:r w:rsidRPr="00036EDF">
        <w:rPr>
          <w:rFonts w:ascii="Arial" w:hAnsi="Arial" w:cs="Arial"/>
          <w:shd w:val="clear" w:color="auto" w:fill="FFFFFF"/>
        </w:rPr>
        <w:t xml:space="preserve">. Available at: </w:t>
      </w:r>
      <w:hyperlink r:id="rId19" w:history="1">
        <w:r w:rsidRPr="00036EDF">
          <w:rPr>
            <w:rStyle w:val="Hyperlink"/>
            <w:rFonts w:ascii="Arial" w:hAnsi="Arial" w:cs="Arial"/>
            <w:color w:val="auto"/>
            <w:u w:val="none"/>
            <w:shd w:val="clear" w:color="auto" w:fill="FFFFFF"/>
          </w:rPr>
          <w:t>https://www.forbes.com/sites/forbescoachescouncil/2021/04/13/lessons-from-the-pandemic-in-reimagining-the-event-industry/</w:t>
        </w:r>
      </w:hyperlink>
      <w:r w:rsidRPr="00036EDF">
        <w:rPr>
          <w:rFonts w:ascii="Arial" w:hAnsi="Arial" w:cs="Arial"/>
          <w:shd w:val="clear" w:color="auto" w:fill="FFFFFF"/>
        </w:rPr>
        <w:t xml:space="preserve"> (Accessed: 14 March 2024). </w:t>
      </w:r>
    </w:p>
    <w:p w14:paraId="619C6B48" w14:textId="77777777" w:rsidR="00870CEF" w:rsidRPr="00036EDF" w:rsidRDefault="00870CEF" w:rsidP="00036EDF">
      <w:pPr>
        <w:spacing w:line="360" w:lineRule="auto"/>
        <w:rPr>
          <w:rFonts w:ascii="Arial" w:hAnsi="Arial" w:cs="Arial"/>
          <w:shd w:val="clear" w:color="auto" w:fill="FFFFFF"/>
        </w:rPr>
      </w:pPr>
    </w:p>
    <w:p w14:paraId="48CCA277" w14:textId="2B1413DB"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lastRenderedPageBreak/>
        <w:t>Masterman, G. (2022)</w:t>
      </w:r>
      <w:r w:rsidRPr="00036EDF">
        <w:rPr>
          <w:rStyle w:val="apple-converted-space"/>
          <w:rFonts w:ascii="Arial" w:hAnsi="Arial" w:cs="Arial"/>
          <w:shd w:val="clear" w:color="auto" w:fill="FFFFFF"/>
        </w:rPr>
        <w:t> </w:t>
      </w:r>
      <w:r w:rsidRPr="00036EDF">
        <w:rPr>
          <w:rFonts w:ascii="Arial" w:hAnsi="Arial" w:cs="Arial"/>
          <w:i/>
          <w:iCs/>
        </w:rPr>
        <w:t>Strategic sports event management</w:t>
      </w:r>
      <w:r w:rsidRPr="00036EDF">
        <w:rPr>
          <w:rFonts w:ascii="Arial" w:hAnsi="Arial" w:cs="Arial"/>
          <w:shd w:val="clear" w:color="auto" w:fill="FFFFFF"/>
        </w:rPr>
        <w:t xml:space="preserve">. 4th edn. </w:t>
      </w:r>
      <w:r w:rsidR="00036EDF" w:rsidRPr="00036EDF">
        <w:rPr>
          <w:rFonts w:ascii="Arial" w:hAnsi="Arial" w:cs="Arial"/>
          <w:shd w:val="clear" w:color="auto" w:fill="FFFFFF"/>
        </w:rPr>
        <w:t>Oxon:</w:t>
      </w:r>
      <w:r w:rsidRPr="00036EDF">
        <w:rPr>
          <w:rFonts w:ascii="Arial" w:hAnsi="Arial" w:cs="Arial"/>
          <w:shd w:val="clear" w:color="auto" w:fill="FFFFFF"/>
        </w:rPr>
        <w:t xml:space="preserve"> Routledge.</w:t>
      </w:r>
    </w:p>
    <w:p w14:paraId="6D818BFD" w14:textId="77777777" w:rsidR="00870CEF" w:rsidRPr="00036EDF" w:rsidRDefault="00870CEF" w:rsidP="00036EDF">
      <w:pPr>
        <w:spacing w:line="360" w:lineRule="auto"/>
        <w:rPr>
          <w:rFonts w:ascii="Arial" w:hAnsi="Arial" w:cs="Arial"/>
          <w:shd w:val="clear" w:color="auto" w:fill="FFFFFF"/>
        </w:rPr>
      </w:pPr>
    </w:p>
    <w:p w14:paraId="1DE4642B" w14:textId="77777777" w:rsidR="00870CEF" w:rsidRPr="00036EDF" w:rsidRDefault="00870CEF" w:rsidP="00036EDF">
      <w:pPr>
        <w:spacing w:line="360" w:lineRule="auto"/>
        <w:rPr>
          <w:rFonts w:ascii="Arial" w:hAnsi="Arial" w:cs="Arial"/>
        </w:rPr>
      </w:pPr>
      <w:r w:rsidRPr="00036EDF">
        <w:rPr>
          <w:rFonts w:ascii="Arial" w:hAnsi="Arial" w:cs="Arial"/>
        </w:rPr>
        <w:t xml:space="preserve">Microsoft (2021) </w:t>
      </w:r>
      <w:r w:rsidRPr="00036EDF">
        <w:rPr>
          <w:rFonts w:ascii="Arial" w:hAnsi="Arial" w:cs="Arial"/>
          <w:i/>
          <w:iCs/>
        </w:rPr>
        <w:t>The (Mostly Digital) Future of Hybrid Events</w:t>
      </w:r>
      <w:r w:rsidRPr="00036EDF">
        <w:rPr>
          <w:rFonts w:ascii="Arial" w:hAnsi="Arial" w:cs="Arial"/>
        </w:rPr>
        <w:t xml:space="preserve">, Available at: </w:t>
      </w:r>
      <w:hyperlink r:id="rId20" w:history="1">
        <w:r w:rsidRPr="00036EDF">
          <w:rPr>
            <w:rStyle w:val="Hyperlink"/>
            <w:rFonts w:ascii="Arial" w:hAnsi="Arial" w:cs="Arial"/>
            <w:color w:val="auto"/>
            <w:u w:val="none"/>
          </w:rPr>
          <w:t>https://www.microsoft.com/en-us/worklab/the-future-of-hybrid-events</w:t>
        </w:r>
      </w:hyperlink>
      <w:r w:rsidRPr="00036EDF">
        <w:rPr>
          <w:rFonts w:ascii="Arial" w:hAnsi="Arial" w:cs="Arial"/>
        </w:rPr>
        <w:t xml:space="preserve"> (Accessed: 14 March 2024). </w:t>
      </w:r>
    </w:p>
    <w:p w14:paraId="26FD3935" w14:textId="77777777" w:rsidR="00036EDF" w:rsidRPr="00036EDF" w:rsidRDefault="00036EDF" w:rsidP="00036EDF">
      <w:pPr>
        <w:spacing w:line="360" w:lineRule="auto"/>
        <w:rPr>
          <w:rFonts w:ascii="Arial" w:hAnsi="Arial" w:cs="Arial"/>
        </w:rPr>
      </w:pPr>
    </w:p>
    <w:p w14:paraId="1BD28AFC" w14:textId="491AF28A" w:rsidR="00036EDF" w:rsidRPr="00036EDF" w:rsidRDefault="00036EDF" w:rsidP="00036EDF">
      <w:pPr>
        <w:spacing w:line="360" w:lineRule="auto"/>
        <w:rPr>
          <w:rFonts w:ascii="Arial" w:hAnsi="Arial" w:cs="Arial"/>
        </w:rPr>
      </w:pPr>
      <w:r w:rsidRPr="00036EDF">
        <w:rPr>
          <w:rFonts w:ascii="Arial" w:hAnsi="Arial" w:cs="Arial"/>
        </w:rPr>
        <w:t xml:space="preserve">Moritzen, K. (2022) ‘Opening Up Virtual Mosh Pits: Music Scenes and In-Game Concerts in Fortnite and Minecraft’, </w:t>
      </w:r>
      <w:r w:rsidRPr="00036EDF">
        <w:rPr>
          <w:rFonts w:ascii="Arial" w:hAnsi="Arial" w:cs="Arial"/>
          <w:i/>
          <w:iCs/>
        </w:rPr>
        <w:t xml:space="preserve">Journal of Sound and Music in Games, </w:t>
      </w:r>
      <w:r w:rsidRPr="00036EDF">
        <w:rPr>
          <w:rFonts w:ascii="Arial" w:hAnsi="Arial" w:cs="Arial"/>
        </w:rPr>
        <w:t xml:space="preserve">3(2), pp. 115-140. </w:t>
      </w:r>
    </w:p>
    <w:p w14:paraId="5DE397D1" w14:textId="77777777" w:rsidR="00870CEF" w:rsidRPr="00036EDF" w:rsidRDefault="00870CEF" w:rsidP="00036EDF">
      <w:pPr>
        <w:spacing w:line="360" w:lineRule="auto"/>
        <w:rPr>
          <w:rFonts w:ascii="Arial" w:hAnsi="Arial" w:cs="Arial"/>
        </w:rPr>
      </w:pPr>
    </w:p>
    <w:p w14:paraId="7F4410BA"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Mullins, L.J. and McLean, J.E. (2019)</w:t>
      </w:r>
      <w:r w:rsidRPr="00036EDF">
        <w:rPr>
          <w:rStyle w:val="apple-converted-space"/>
          <w:rFonts w:ascii="Arial" w:hAnsi="Arial" w:cs="Arial"/>
          <w:shd w:val="clear" w:color="auto" w:fill="FFFFFF"/>
        </w:rPr>
        <w:t> </w:t>
      </w:r>
      <w:r w:rsidRPr="00036EDF">
        <w:rPr>
          <w:rFonts w:ascii="Arial" w:hAnsi="Arial" w:cs="Arial"/>
          <w:i/>
          <w:iCs/>
        </w:rPr>
        <w:t>Organisational behaviour in the workplace</w:t>
      </w:r>
      <w:r w:rsidRPr="00036EDF">
        <w:rPr>
          <w:rFonts w:ascii="Arial" w:hAnsi="Arial" w:cs="Arial"/>
          <w:shd w:val="clear" w:color="auto" w:fill="FFFFFF"/>
        </w:rPr>
        <w:t>. 12</w:t>
      </w:r>
      <w:r w:rsidRPr="00036EDF">
        <w:rPr>
          <w:rFonts w:ascii="Arial" w:hAnsi="Arial" w:cs="Arial"/>
          <w:shd w:val="clear" w:color="auto" w:fill="FFFFFF"/>
          <w:vertAlign w:val="superscript"/>
        </w:rPr>
        <w:t>th</w:t>
      </w:r>
      <w:r w:rsidRPr="00036EDF">
        <w:rPr>
          <w:rFonts w:ascii="Arial" w:hAnsi="Arial" w:cs="Arial"/>
          <w:shd w:val="clear" w:color="auto" w:fill="FFFFFF"/>
        </w:rPr>
        <w:t xml:space="preserve"> edn. Harlow: Pearson Education Limited.</w:t>
      </w:r>
    </w:p>
    <w:p w14:paraId="7142ADAC" w14:textId="77777777" w:rsidR="00870CEF" w:rsidRPr="00036EDF" w:rsidRDefault="00870CEF" w:rsidP="00036EDF">
      <w:pPr>
        <w:spacing w:line="360" w:lineRule="auto"/>
        <w:rPr>
          <w:rFonts w:ascii="Arial" w:hAnsi="Arial" w:cs="Arial"/>
          <w:shd w:val="clear" w:color="auto" w:fill="FFFFFF"/>
        </w:rPr>
      </w:pPr>
    </w:p>
    <w:p w14:paraId="260D944D"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Palrao, T., Rodrigues, R.I. and Estevao, J.V. (2021) ‘The role of the public sector in the aftermath of the COVID -19 pandemic crisis: The case of Portuguese events’ industry’ </w:t>
      </w:r>
      <w:r w:rsidRPr="00036EDF">
        <w:rPr>
          <w:rFonts w:ascii="Arial" w:hAnsi="Arial" w:cs="Arial"/>
          <w:i/>
          <w:iCs/>
          <w:shd w:val="clear" w:color="auto" w:fill="FFFFFF"/>
        </w:rPr>
        <w:t xml:space="preserve">Journal of Convention &amp; Event Tourism, </w:t>
      </w:r>
      <w:r w:rsidRPr="00036EDF">
        <w:rPr>
          <w:rFonts w:ascii="Arial" w:hAnsi="Arial" w:cs="Arial"/>
          <w:shd w:val="clear" w:color="auto" w:fill="FFFFFF"/>
        </w:rPr>
        <w:t>22(5), pp. 407-428.</w:t>
      </w:r>
    </w:p>
    <w:p w14:paraId="43F8ED14" w14:textId="77777777" w:rsidR="00036EDF" w:rsidRPr="00036EDF" w:rsidRDefault="00036EDF" w:rsidP="00036EDF">
      <w:pPr>
        <w:spacing w:line="360" w:lineRule="auto"/>
        <w:rPr>
          <w:rFonts w:ascii="Arial" w:hAnsi="Arial" w:cs="Arial"/>
          <w:shd w:val="clear" w:color="auto" w:fill="FFFFFF"/>
        </w:rPr>
      </w:pPr>
    </w:p>
    <w:p w14:paraId="43DC874A" w14:textId="39396BBE"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Parry, A. (2022) </w:t>
      </w:r>
      <w:r w:rsidRPr="00036EDF">
        <w:rPr>
          <w:rFonts w:ascii="Arial" w:hAnsi="Arial" w:cs="Arial"/>
          <w:i/>
          <w:iCs/>
          <w:shd w:val="clear" w:color="auto" w:fill="FFFFFF"/>
        </w:rPr>
        <w:t xml:space="preserve">Hybrid Audience: The Future of Festivals. </w:t>
      </w:r>
      <w:r w:rsidRPr="00036EDF">
        <w:rPr>
          <w:rFonts w:ascii="Arial" w:hAnsi="Arial" w:cs="Arial"/>
          <w:shd w:val="clear" w:color="auto" w:fill="FFFFFF"/>
        </w:rPr>
        <w:t xml:space="preserve">Available at: </w:t>
      </w:r>
      <w:hyperlink r:id="rId21" w:history="1">
        <w:r w:rsidRPr="00036EDF">
          <w:rPr>
            <w:rStyle w:val="Hyperlink"/>
            <w:rFonts w:ascii="Arial" w:hAnsi="Arial" w:cs="Arial"/>
            <w:color w:val="auto"/>
            <w:u w:val="none"/>
            <w:shd w:val="clear" w:color="auto" w:fill="FFFFFF"/>
          </w:rPr>
          <w:t>https://eventtechlive.com/hybrid-audiences-the-future-of-festivals/news/punchtownparry/</w:t>
        </w:r>
      </w:hyperlink>
      <w:r w:rsidRPr="00036EDF">
        <w:rPr>
          <w:rFonts w:ascii="Arial" w:hAnsi="Arial" w:cs="Arial"/>
          <w:shd w:val="clear" w:color="auto" w:fill="FFFFFF"/>
        </w:rPr>
        <w:t xml:space="preserve"> (Accessed: 21 March 2024). </w:t>
      </w:r>
    </w:p>
    <w:p w14:paraId="3D2D4A5D" w14:textId="77777777" w:rsidR="00036EDF" w:rsidRPr="00036EDF" w:rsidRDefault="00036EDF" w:rsidP="00036EDF">
      <w:pPr>
        <w:spacing w:line="360" w:lineRule="auto"/>
        <w:rPr>
          <w:rFonts w:ascii="Arial" w:hAnsi="Arial" w:cs="Arial"/>
          <w:shd w:val="clear" w:color="auto" w:fill="FFFFFF"/>
        </w:rPr>
      </w:pPr>
    </w:p>
    <w:p w14:paraId="18AB100C" w14:textId="6130987C"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Pearsall, J. (2009) ‘Tightening our belts: What research tells us about corporate sponsorship in the current economic crisis’, </w:t>
      </w:r>
      <w:r w:rsidRPr="00036EDF">
        <w:rPr>
          <w:rFonts w:ascii="Arial" w:hAnsi="Arial" w:cs="Arial"/>
          <w:i/>
          <w:iCs/>
          <w:shd w:val="clear" w:color="auto" w:fill="FFFFFF"/>
        </w:rPr>
        <w:t xml:space="preserve">Journal of Sponsorship, </w:t>
      </w:r>
      <w:r w:rsidRPr="00036EDF">
        <w:rPr>
          <w:rFonts w:ascii="Arial" w:hAnsi="Arial" w:cs="Arial"/>
          <w:shd w:val="clear" w:color="auto" w:fill="FFFFFF"/>
        </w:rPr>
        <w:t xml:space="preserve">3(1), pp.23-32. </w:t>
      </w:r>
    </w:p>
    <w:p w14:paraId="3455FC4F" w14:textId="77777777" w:rsidR="00036EDF" w:rsidRPr="00036EDF" w:rsidRDefault="00036EDF" w:rsidP="00036EDF">
      <w:pPr>
        <w:spacing w:line="360" w:lineRule="auto"/>
        <w:rPr>
          <w:rFonts w:ascii="Arial" w:hAnsi="Arial" w:cs="Arial"/>
          <w:shd w:val="clear" w:color="auto" w:fill="FFFFFF"/>
        </w:rPr>
      </w:pPr>
    </w:p>
    <w:p w14:paraId="2F617E80" w14:textId="5929C22D"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Puttaswamy, K. and Sisson, C. (2023) </w:t>
      </w:r>
      <w:r w:rsidRPr="00036EDF">
        <w:rPr>
          <w:rFonts w:ascii="Arial" w:hAnsi="Arial" w:cs="Arial"/>
          <w:i/>
          <w:iCs/>
          <w:shd w:val="clear" w:color="auto" w:fill="FFFFFF"/>
        </w:rPr>
        <w:t xml:space="preserve">Five ways Microsoft teams has transformed Microsoft. </w:t>
      </w:r>
      <w:r w:rsidRPr="00036EDF">
        <w:rPr>
          <w:rFonts w:ascii="Arial" w:hAnsi="Arial" w:cs="Arial"/>
          <w:shd w:val="clear" w:color="auto" w:fill="FFFFFF"/>
        </w:rPr>
        <w:t xml:space="preserve">Available at: </w:t>
      </w:r>
      <w:hyperlink r:id="rId22" w:history="1">
        <w:r w:rsidRPr="00036EDF">
          <w:rPr>
            <w:rStyle w:val="Hyperlink"/>
            <w:rFonts w:ascii="Arial" w:hAnsi="Arial" w:cs="Arial"/>
            <w:color w:val="auto"/>
            <w:u w:val="none"/>
            <w:shd w:val="clear" w:color="auto" w:fill="FFFFFF"/>
          </w:rPr>
          <w:t>https://www.microsoft.com/insidetrack/blog/five-ways-microsoft-teams-has-transformed-microsoft/</w:t>
        </w:r>
      </w:hyperlink>
      <w:r w:rsidRPr="00036EDF">
        <w:rPr>
          <w:rFonts w:ascii="Arial" w:hAnsi="Arial" w:cs="Arial"/>
          <w:shd w:val="clear" w:color="auto" w:fill="FFFFFF"/>
        </w:rPr>
        <w:t xml:space="preserve"> (Accessed: 21 March 2024). </w:t>
      </w:r>
    </w:p>
    <w:p w14:paraId="71FF0857" w14:textId="77777777" w:rsidR="00870CEF" w:rsidRPr="00036EDF" w:rsidRDefault="00870CEF" w:rsidP="00036EDF">
      <w:pPr>
        <w:spacing w:line="360" w:lineRule="auto"/>
        <w:rPr>
          <w:rFonts w:ascii="Arial" w:hAnsi="Arial" w:cs="Arial"/>
          <w:shd w:val="clear" w:color="auto" w:fill="FFFFFF"/>
        </w:rPr>
      </w:pPr>
    </w:p>
    <w:p w14:paraId="5FEFDE8D" w14:textId="7B734603"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Salama, M. (2021)</w:t>
      </w:r>
      <w:r w:rsidRPr="00036EDF">
        <w:rPr>
          <w:rStyle w:val="apple-converted-space"/>
          <w:rFonts w:ascii="Arial" w:hAnsi="Arial" w:cs="Arial"/>
          <w:shd w:val="clear" w:color="auto" w:fill="FFFFFF"/>
        </w:rPr>
        <w:t> </w:t>
      </w:r>
      <w:r w:rsidRPr="00036EDF">
        <w:rPr>
          <w:rFonts w:ascii="Arial" w:hAnsi="Arial" w:cs="Arial"/>
          <w:i/>
          <w:iCs/>
        </w:rPr>
        <w:t xml:space="preserve">Event project </w:t>
      </w:r>
      <w:r w:rsidR="00036EDF" w:rsidRPr="00036EDF">
        <w:rPr>
          <w:rFonts w:ascii="Arial" w:hAnsi="Arial" w:cs="Arial"/>
          <w:i/>
          <w:iCs/>
        </w:rPr>
        <w:t>management:</w:t>
      </w:r>
      <w:r w:rsidRPr="00036EDF">
        <w:rPr>
          <w:rFonts w:ascii="Arial" w:hAnsi="Arial" w:cs="Arial"/>
          <w:i/>
          <w:iCs/>
        </w:rPr>
        <w:t xml:space="preserve"> principles, technology and innovation</w:t>
      </w:r>
      <w:r w:rsidRPr="00036EDF">
        <w:rPr>
          <w:rFonts w:ascii="Arial" w:hAnsi="Arial" w:cs="Arial"/>
          <w:shd w:val="clear" w:color="auto" w:fill="FFFFFF"/>
        </w:rPr>
        <w:t>. Oxford: Goodfellow Publishers Limited.</w:t>
      </w:r>
    </w:p>
    <w:p w14:paraId="1039A51C" w14:textId="77777777" w:rsidR="00870CEF" w:rsidRPr="00036EDF" w:rsidRDefault="00870CEF" w:rsidP="00036EDF">
      <w:pPr>
        <w:spacing w:line="360" w:lineRule="auto"/>
        <w:rPr>
          <w:rFonts w:ascii="Arial" w:hAnsi="Arial" w:cs="Arial"/>
          <w:shd w:val="clear" w:color="auto" w:fill="FFFFFF"/>
        </w:rPr>
      </w:pPr>
    </w:p>
    <w:p w14:paraId="0E7FED81" w14:textId="77777777" w:rsidR="00870CEF" w:rsidRPr="00036EDF" w:rsidRDefault="00870CEF" w:rsidP="00036EDF">
      <w:pPr>
        <w:spacing w:line="360" w:lineRule="auto"/>
        <w:rPr>
          <w:rFonts w:ascii="Arial" w:eastAsia="Times New Roman" w:hAnsi="Arial" w:cs="Arial"/>
          <w:shd w:val="clear" w:color="auto" w:fill="FFFFFF"/>
          <w:lang w:eastAsia="en-GB"/>
        </w:rPr>
      </w:pPr>
      <w:r w:rsidRPr="00036EDF">
        <w:rPr>
          <w:rFonts w:ascii="Arial" w:eastAsia="Times New Roman" w:hAnsi="Arial" w:cs="Arial"/>
          <w:shd w:val="clear" w:color="auto" w:fill="FFFFFF"/>
          <w:lang w:eastAsia="en-GB"/>
        </w:rPr>
        <w:t xml:space="preserve">Shone, A. and Parry, B. (2013) </w:t>
      </w:r>
      <w:r w:rsidRPr="00036EDF">
        <w:rPr>
          <w:rFonts w:ascii="Arial" w:eastAsia="Times New Roman" w:hAnsi="Arial" w:cs="Arial"/>
          <w:i/>
          <w:iCs/>
          <w:shd w:val="clear" w:color="auto" w:fill="FFFFFF"/>
          <w:lang w:eastAsia="en-GB"/>
        </w:rPr>
        <w:t>Successful Event Management A Practical Handbook</w:t>
      </w:r>
      <w:r w:rsidRPr="00036EDF">
        <w:rPr>
          <w:rFonts w:ascii="Arial" w:eastAsia="Times New Roman" w:hAnsi="Arial" w:cs="Arial"/>
          <w:shd w:val="clear" w:color="auto" w:fill="FFFFFF"/>
          <w:lang w:eastAsia="en-GB"/>
        </w:rPr>
        <w:t>. 4</w:t>
      </w:r>
      <w:r w:rsidRPr="00036EDF">
        <w:rPr>
          <w:rFonts w:ascii="Arial" w:eastAsia="Times New Roman" w:hAnsi="Arial" w:cs="Arial"/>
          <w:shd w:val="clear" w:color="auto" w:fill="FFFFFF"/>
          <w:vertAlign w:val="superscript"/>
          <w:lang w:eastAsia="en-GB"/>
        </w:rPr>
        <w:t>th</w:t>
      </w:r>
      <w:r w:rsidRPr="00036EDF">
        <w:rPr>
          <w:rFonts w:ascii="Arial" w:eastAsia="Times New Roman" w:hAnsi="Arial" w:cs="Arial"/>
          <w:shd w:val="clear" w:color="auto" w:fill="FFFFFF"/>
          <w:lang w:eastAsia="en-GB"/>
        </w:rPr>
        <w:t xml:space="preserve"> edn. Hampshire: Cengage Learning.</w:t>
      </w:r>
    </w:p>
    <w:p w14:paraId="5395EBE6" w14:textId="77777777" w:rsidR="00036EDF" w:rsidRPr="00036EDF" w:rsidRDefault="00036EDF" w:rsidP="00036EDF">
      <w:pPr>
        <w:spacing w:line="360" w:lineRule="auto"/>
        <w:rPr>
          <w:rFonts w:ascii="Arial" w:eastAsia="Times New Roman" w:hAnsi="Arial" w:cs="Arial"/>
          <w:shd w:val="clear" w:color="auto" w:fill="FFFFFF"/>
          <w:lang w:eastAsia="en-GB"/>
        </w:rPr>
      </w:pPr>
    </w:p>
    <w:p w14:paraId="23EEB6BB" w14:textId="73B84A26" w:rsidR="00036EDF" w:rsidRPr="00036EDF" w:rsidRDefault="00036EDF" w:rsidP="00036EDF">
      <w:pPr>
        <w:spacing w:line="360" w:lineRule="auto"/>
        <w:rPr>
          <w:rFonts w:ascii="Arial" w:eastAsia="Times New Roman" w:hAnsi="Arial" w:cs="Arial"/>
          <w:shd w:val="clear" w:color="auto" w:fill="FFFFFF"/>
          <w:lang w:eastAsia="en-GB"/>
        </w:rPr>
      </w:pPr>
      <w:r w:rsidRPr="00036EDF">
        <w:rPr>
          <w:rFonts w:ascii="Arial" w:eastAsia="Times New Roman" w:hAnsi="Arial" w:cs="Arial"/>
          <w:shd w:val="clear" w:color="auto" w:fill="FFFFFF"/>
          <w:lang w:eastAsia="en-GB"/>
        </w:rPr>
        <w:t xml:space="preserve">Sloman, J., Garratt, D. and Garratt, D. (2018) </w:t>
      </w:r>
      <w:r w:rsidRPr="00036EDF">
        <w:rPr>
          <w:rFonts w:ascii="Arial" w:eastAsia="Times New Roman" w:hAnsi="Arial" w:cs="Arial"/>
          <w:i/>
          <w:iCs/>
          <w:shd w:val="clear" w:color="auto" w:fill="FFFFFF"/>
          <w:lang w:eastAsia="en-GB"/>
        </w:rPr>
        <w:t xml:space="preserve">Economics. </w:t>
      </w:r>
      <w:r w:rsidRPr="00036EDF">
        <w:rPr>
          <w:rFonts w:ascii="Arial" w:eastAsia="Times New Roman" w:hAnsi="Arial" w:cs="Arial"/>
          <w:shd w:val="clear" w:color="auto" w:fill="FFFFFF"/>
          <w:lang w:eastAsia="en-GB"/>
        </w:rPr>
        <w:t>10</w:t>
      </w:r>
      <w:r w:rsidRPr="00036EDF">
        <w:rPr>
          <w:rFonts w:ascii="Arial" w:eastAsia="Times New Roman" w:hAnsi="Arial" w:cs="Arial"/>
          <w:shd w:val="clear" w:color="auto" w:fill="FFFFFF"/>
          <w:vertAlign w:val="superscript"/>
          <w:lang w:eastAsia="en-GB"/>
        </w:rPr>
        <w:t>th</w:t>
      </w:r>
      <w:r w:rsidRPr="00036EDF">
        <w:rPr>
          <w:rFonts w:ascii="Arial" w:eastAsia="Times New Roman" w:hAnsi="Arial" w:cs="Arial"/>
          <w:shd w:val="clear" w:color="auto" w:fill="FFFFFF"/>
          <w:lang w:eastAsia="en-GB"/>
        </w:rPr>
        <w:t xml:space="preserve"> edn. Harlow: Pearson. </w:t>
      </w:r>
    </w:p>
    <w:p w14:paraId="5CC72888" w14:textId="77777777" w:rsidR="00870CEF" w:rsidRPr="00036EDF" w:rsidRDefault="00870CEF" w:rsidP="00036EDF">
      <w:pPr>
        <w:spacing w:line="360" w:lineRule="auto"/>
        <w:rPr>
          <w:rFonts w:ascii="Arial" w:eastAsia="Times New Roman" w:hAnsi="Arial" w:cs="Arial"/>
          <w:shd w:val="clear" w:color="auto" w:fill="FFFFFF"/>
          <w:lang w:eastAsia="en-GB"/>
        </w:rPr>
      </w:pPr>
    </w:p>
    <w:p w14:paraId="5F6ACBDC" w14:textId="1051DDA0"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Small, K. (2007) ‘Social Dimensions of Community Festivals: An Application of Factor Analysis in the Development of the Social Impact Perception (SIP) Scale’, </w:t>
      </w:r>
      <w:r w:rsidRPr="00036EDF">
        <w:rPr>
          <w:rFonts w:ascii="Arial" w:hAnsi="Arial" w:cs="Arial"/>
          <w:i/>
          <w:iCs/>
          <w:shd w:val="clear" w:color="auto" w:fill="FFFFFF"/>
        </w:rPr>
        <w:t>Event Management,</w:t>
      </w:r>
      <w:r w:rsidRPr="00036EDF">
        <w:rPr>
          <w:rFonts w:ascii="Arial" w:hAnsi="Arial" w:cs="Arial"/>
          <w:shd w:val="clear" w:color="auto" w:fill="FFFFFF"/>
        </w:rPr>
        <w:t xml:space="preserve"> 11(1), pp.45-55.</w:t>
      </w:r>
    </w:p>
    <w:p w14:paraId="1F1BAAB0" w14:textId="77777777" w:rsidR="00870CEF" w:rsidRPr="00036EDF" w:rsidRDefault="00870CEF" w:rsidP="00036EDF">
      <w:pPr>
        <w:spacing w:line="360" w:lineRule="auto"/>
        <w:rPr>
          <w:rFonts w:ascii="Arial" w:hAnsi="Arial" w:cs="Arial"/>
          <w:shd w:val="clear" w:color="auto" w:fill="FFFFFF"/>
        </w:rPr>
      </w:pPr>
    </w:p>
    <w:p w14:paraId="036FEDC5" w14:textId="0BED8B1F" w:rsidR="00870CEF" w:rsidRPr="00036EDF" w:rsidRDefault="00870CEF" w:rsidP="00036EDF">
      <w:pPr>
        <w:spacing w:line="360" w:lineRule="auto"/>
        <w:rPr>
          <w:rFonts w:ascii="Arial" w:hAnsi="Arial" w:cs="Arial"/>
        </w:rPr>
      </w:pPr>
      <w:r w:rsidRPr="00036EDF">
        <w:rPr>
          <w:rFonts w:ascii="Arial" w:hAnsi="Arial" w:cs="Arial"/>
        </w:rPr>
        <w:t xml:space="preserve">STAR (2022) </w:t>
      </w:r>
      <w:r w:rsidRPr="00036EDF">
        <w:rPr>
          <w:rFonts w:ascii="Arial" w:hAnsi="Arial" w:cs="Arial"/>
          <w:i/>
          <w:iCs/>
        </w:rPr>
        <w:t xml:space="preserve">The Ticket </w:t>
      </w:r>
      <w:r w:rsidR="00036EDF" w:rsidRPr="00036EDF">
        <w:rPr>
          <w:rFonts w:ascii="Arial" w:hAnsi="Arial" w:cs="Arial"/>
          <w:i/>
          <w:iCs/>
        </w:rPr>
        <w:t>Industry</w:t>
      </w:r>
      <w:r w:rsidRPr="00036EDF">
        <w:rPr>
          <w:rFonts w:ascii="Arial" w:hAnsi="Arial" w:cs="Arial"/>
          <w:i/>
          <w:iCs/>
        </w:rPr>
        <w:t xml:space="preserve"> &amp; The Pandemic. </w:t>
      </w:r>
      <w:r w:rsidRPr="00036EDF">
        <w:rPr>
          <w:rFonts w:ascii="Arial" w:hAnsi="Arial" w:cs="Arial"/>
        </w:rPr>
        <w:t xml:space="preserve">Available at: </w:t>
      </w:r>
      <w:hyperlink r:id="rId23" w:history="1">
        <w:r w:rsidRPr="00036EDF">
          <w:rPr>
            <w:rStyle w:val="Hyperlink"/>
            <w:rFonts w:ascii="Arial" w:hAnsi="Arial" w:cs="Arial"/>
            <w:color w:val="auto"/>
            <w:u w:val="none"/>
          </w:rPr>
          <w:t>https://www.star.org.uk/wp-content/uploads/STAR-Report-June-2022-29-06-22.pdf</w:t>
        </w:r>
      </w:hyperlink>
      <w:r w:rsidRPr="00036EDF">
        <w:rPr>
          <w:rFonts w:ascii="Arial" w:hAnsi="Arial" w:cs="Arial"/>
        </w:rPr>
        <w:t xml:space="preserve"> (Accessed: 16 March 2024). </w:t>
      </w:r>
    </w:p>
    <w:p w14:paraId="78014B25" w14:textId="77777777" w:rsidR="00870CEF" w:rsidRPr="00036EDF" w:rsidRDefault="00870CEF" w:rsidP="00036EDF">
      <w:pPr>
        <w:spacing w:line="360" w:lineRule="auto"/>
        <w:rPr>
          <w:rFonts w:ascii="Arial" w:hAnsi="Arial" w:cs="Arial"/>
        </w:rPr>
      </w:pPr>
    </w:p>
    <w:p w14:paraId="64ACCD90" w14:textId="77777777" w:rsidR="00870CEF" w:rsidRPr="00036EDF" w:rsidRDefault="00870CEF" w:rsidP="00036EDF">
      <w:pPr>
        <w:spacing w:line="360" w:lineRule="auto"/>
        <w:rPr>
          <w:rFonts w:ascii="Arial" w:hAnsi="Arial" w:cs="Arial"/>
        </w:rPr>
      </w:pPr>
      <w:r w:rsidRPr="00036EDF">
        <w:rPr>
          <w:rFonts w:ascii="Arial" w:hAnsi="Arial" w:cs="Arial"/>
        </w:rPr>
        <w:t xml:space="preserve">Statista (2023) </w:t>
      </w:r>
      <w:r w:rsidRPr="00036EDF">
        <w:rPr>
          <w:rFonts w:ascii="Arial" w:hAnsi="Arial" w:cs="Arial"/>
          <w:i/>
          <w:iCs/>
        </w:rPr>
        <w:t>Number of temporary jobs created due to Carnival in Brazil from 2013 to 2022, with a forecast for 2023</w:t>
      </w:r>
      <w:r w:rsidRPr="00036EDF">
        <w:rPr>
          <w:rFonts w:ascii="Arial" w:hAnsi="Arial" w:cs="Arial"/>
        </w:rPr>
        <w:t xml:space="preserve">. Available at: </w:t>
      </w:r>
      <w:hyperlink r:id="rId24" w:history="1">
        <w:r w:rsidRPr="00036EDF">
          <w:rPr>
            <w:rStyle w:val="Hyperlink"/>
            <w:rFonts w:ascii="Arial" w:hAnsi="Arial" w:cs="Arial"/>
            <w:color w:val="auto"/>
            <w:u w:val="none"/>
          </w:rPr>
          <w:t>https://www.statista.com/statistics/977084/number-temporary-jobs-created-carnival-brazil/</w:t>
        </w:r>
      </w:hyperlink>
      <w:r w:rsidRPr="00036EDF">
        <w:rPr>
          <w:rFonts w:ascii="Arial" w:hAnsi="Arial" w:cs="Arial"/>
        </w:rPr>
        <w:t xml:space="preserve"> (Accessed: 16 March 2024).</w:t>
      </w:r>
    </w:p>
    <w:p w14:paraId="66FF44A6" w14:textId="77777777" w:rsidR="00036EDF" w:rsidRPr="00036EDF" w:rsidRDefault="00036EDF" w:rsidP="00036EDF">
      <w:pPr>
        <w:spacing w:line="360" w:lineRule="auto"/>
        <w:rPr>
          <w:rFonts w:ascii="Arial" w:hAnsi="Arial" w:cs="Arial"/>
        </w:rPr>
      </w:pPr>
    </w:p>
    <w:p w14:paraId="25A67DB4" w14:textId="0FD5DCB3" w:rsidR="00036EDF" w:rsidRPr="00036EDF" w:rsidRDefault="00036EDF" w:rsidP="00036EDF">
      <w:pPr>
        <w:spacing w:line="360" w:lineRule="auto"/>
        <w:rPr>
          <w:rFonts w:ascii="Arial" w:hAnsi="Arial" w:cs="Arial"/>
        </w:rPr>
      </w:pPr>
      <w:r w:rsidRPr="00036EDF">
        <w:rPr>
          <w:rFonts w:ascii="Arial" w:hAnsi="Arial" w:cs="Arial"/>
        </w:rPr>
        <w:t xml:space="preserve">Strang, K.D. and Vajjhala, N. (2023) </w:t>
      </w:r>
      <w:r w:rsidRPr="00036EDF">
        <w:rPr>
          <w:rFonts w:ascii="Arial" w:hAnsi="Arial" w:cs="Arial"/>
          <w:i/>
          <w:iCs/>
        </w:rPr>
        <w:t xml:space="preserve">Global risk and contingency management research in times of crisis. </w:t>
      </w:r>
      <w:r w:rsidRPr="00036EDF">
        <w:rPr>
          <w:rFonts w:ascii="Arial" w:hAnsi="Arial" w:cs="Arial"/>
        </w:rPr>
        <w:t xml:space="preserve">Hershey: Business Science Reference. </w:t>
      </w:r>
    </w:p>
    <w:p w14:paraId="54570892" w14:textId="77777777" w:rsidR="00870CEF" w:rsidRPr="00036EDF" w:rsidRDefault="00870CEF" w:rsidP="00036EDF">
      <w:pPr>
        <w:spacing w:line="360" w:lineRule="auto"/>
        <w:rPr>
          <w:rFonts w:ascii="Arial" w:hAnsi="Arial" w:cs="Arial"/>
        </w:rPr>
      </w:pPr>
    </w:p>
    <w:p w14:paraId="29F09B2A"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The Richmond Folk Festival (2024) </w:t>
      </w:r>
      <w:r w:rsidRPr="00036EDF">
        <w:rPr>
          <w:rFonts w:ascii="Arial" w:hAnsi="Arial" w:cs="Arial"/>
          <w:i/>
          <w:iCs/>
          <w:shd w:val="clear" w:color="auto" w:fill="FFFFFF"/>
        </w:rPr>
        <w:t>General Info.</w:t>
      </w:r>
      <w:r w:rsidRPr="00036EDF">
        <w:rPr>
          <w:rFonts w:ascii="Arial" w:hAnsi="Arial" w:cs="Arial"/>
          <w:shd w:val="clear" w:color="auto" w:fill="FFFFFF"/>
        </w:rPr>
        <w:t xml:space="preserve"> Available at: </w:t>
      </w:r>
      <w:hyperlink r:id="rId25" w:history="1">
        <w:r w:rsidRPr="00036EDF">
          <w:rPr>
            <w:rStyle w:val="Hyperlink"/>
            <w:rFonts w:ascii="Arial" w:hAnsi="Arial" w:cs="Arial"/>
            <w:color w:val="auto"/>
            <w:u w:val="none"/>
            <w:shd w:val="clear" w:color="auto" w:fill="FFFFFF"/>
          </w:rPr>
          <w:t>https://www.richmondfolkfestival.org/generalinfo</w:t>
        </w:r>
      </w:hyperlink>
      <w:r w:rsidRPr="00036EDF">
        <w:rPr>
          <w:rFonts w:ascii="Arial" w:hAnsi="Arial" w:cs="Arial"/>
          <w:shd w:val="clear" w:color="auto" w:fill="FFFFFF"/>
        </w:rPr>
        <w:t xml:space="preserve"> (Accessed: 17 March 2024).</w:t>
      </w:r>
    </w:p>
    <w:p w14:paraId="0E7D50BC" w14:textId="77777777" w:rsidR="00870CEF" w:rsidRPr="00036EDF" w:rsidRDefault="00870CEF" w:rsidP="00036EDF">
      <w:pPr>
        <w:spacing w:line="360" w:lineRule="auto"/>
        <w:rPr>
          <w:rFonts w:ascii="Arial" w:hAnsi="Arial" w:cs="Arial"/>
          <w:shd w:val="clear" w:color="auto" w:fill="FFFFFF"/>
        </w:rPr>
      </w:pPr>
    </w:p>
    <w:p w14:paraId="788EF1CB" w14:textId="77777777" w:rsidR="00870CEF" w:rsidRPr="00036EDF" w:rsidRDefault="00870CEF" w:rsidP="00036EDF">
      <w:pPr>
        <w:spacing w:line="360" w:lineRule="auto"/>
        <w:rPr>
          <w:rFonts w:ascii="Arial" w:hAnsi="Arial" w:cs="Arial"/>
        </w:rPr>
      </w:pPr>
      <w:r w:rsidRPr="00036EDF">
        <w:rPr>
          <w:rFonts w:ascii="Arial" w:hAnsi="Arial" w:cs="Arial"/>
        </w:rPr>
        <w:t xml:space="preserve">Turban, E., Pollard, C. and Wood, G. (2021) </w:t>
      </w:r>
      <w:r w:rsidRPr="00036EDF">
        <w:rPr>
          <w:rFonts w:ascii="Arial" w:hAnsi="Arial" w:cs="Arial"/>
          <w:i/>
          <w:iCs/>
        </w:rPr>
        <w:t>Information Technology for Management: Driving Digital Transformation to Increase Local and Global Performance, Growth and Sustainability.</w:t>
      </w:r>
      <w:r w:rsidRPr="00036EDF">
        <w:rPr>
          <w:rFonts w:ascii="Arial" w:hAnsi="Arial" w:cs="Arial"/>
        </w:rPr>
        <w:t xml:space="preserve"> Queensland: John Wiley &amp; Sons Australia.</w:t>
      </w:r>
    </w:p>
    <w:p w14:paraId="1EDEED1D" w14:textId="77777777" w:rsidR="00870CEF" w:rsidRPr="00036EDF" w:rsidRDefault="00870CEF" w:rsidP="00036EDF">
      <w:pPr>
        <w:spacing w:line="360" w:lineRule="auto"/>
        <w:rPr>
          <w:rFonts w:ascii="Arial" w:hAnsi="Arial" w:cs="Arial"/>
        </w:rPr>
      </w:pPr>
    </w:p>
    <w:p w14:paraId="693B2875" w14:textId="77777777" w:rsidR="00870CEF" w:rsidRPr="00036EDF" w:rsidRDefault="00870CEF" w:rsidP="00036EDF">
      <w:pPr>
        <w:spacing w:line="360" w:lineRule="auto"/>
        <w:rPr>
          <w:rFonts w:ascii="Arial" w:hAnsi="Arial" w:cs="Arial"/>
        </w:rPr>
      </w:pPr>
      <w:r w:rsidRPr="00036EDF">
        <w:rPr>
          <w:rFonts w:ascii="Arial" w:hAnsi="Arial" w:cs="Arial"/>
        </w:rPr>
        <w:t xml:space="preserve">VanCuren, O. (2021) </w:t>
      </w:r>
      <w:r w:rsidRPr="00036EDF">
        <w:rPr>
          <w:rFonts w:ascii="Arial" w:hAnsi="Arial" w:cs="Arial"/>
          <w:i/>
          <w:iCs/>
        </w:rPr>
        <w:t>Hybrid Events through COVID-19 and Beyond: Why Event Planners Are Prioritizing Digital</w:t>
      </w:r>
      <w:r w:rsidRPr="00036EDF">
        <w:rPr>
          <w:rFonts w:ascii="Arial" w:hAnsi="Arial" w:cs="Arial"/>
        </w:rPr>
        <w:t xml:space="preserve">. Available at: </w:t>
      </w:r>
      <w:hyperlink r:id="rId26" w:history="1">
        <w:r w:rsidRPr="00036EDF">
          <w:rPr>
            <w:rStyle w:val="Hyperlink"/>
            <w:rFonts w:ascii="Arial" w:hAnsi="Arial" w:cs="Arial"/>
            <w:color w:val="auto"/>
            <w:u w:val="none"/>
          </w:rPr>
          <w:t>https://socio.events/blog/hybrid-events-covid</w:t>
        </w:r>
      </w:hyperlink>
      <w:r w:rsidRPr="00036EDF">
        <w:rPr>
          <w:rFonts w:ascii="Arial" w:hAnsi="Arial" w:cs="Arial"/>
        </w:rPr>
        <w:t xml:space="preserve"> (Accessed: 15 March 2024).</w:t>
      </w:r>
    </w:p>
    <w:p w14:paraId="548238F7" w14:textId="77777777" w:rsidR="00036EDF" w:rsidRPr="00036EDF" w:rsidRDefault="00036EDF" w:rsidP="00036EDF">
      <w:pPr>
        <w:spacing w:line="360" w:lineRule="auto"/>
        <w:rPr>
          <w:rFonts w:ascii="Arial" w:hAnsi="Arial" w:cs="Arial"/>
        </w:rPr>
      </w:pPr>
    </w:p>
    <w:p w14:paraId="2C5E48C7" w14:textId="03ABEBA4" w:rsidR="00036EDF" w:rsidRPr="00036EDF" w:rsidRDefault="00036EDF" w:rsidP="00036EDF">
      <w:pPr>
        <w:spacing w:line="360" w:lineRule="auto"/>
        <w:rPr>
          <w:rFonts w:ascii="Arial" w:hAnsi="Arial" w:cs="Arial"/>
        </w:rPr>
      </w:pPr>
      <w:r w:rsidRPr="00036EDF">
        <w:rPr>
          <w:rFonts w:ascii="Arial" w:hAnsi="Arial" w:cs="Arial"/>
        </w:rPr>
        <w:t xml:space="preserve">Yeoman, I. (2013) ‘A futurist’s thoughts on consumer trends shaping future festivals and events’, </w:t>
      </w:r>
      <w:r w:rsidRPr="00036EDF">
        <w:rPr>
          <w:rFonts w:ascii="Arial" w:hAnsi="Arial" w:cs="Arial"/>
          <w:i/>
          <w:iCs/>
        </w:rPr>
        <w:t>International Journal of Event and Festival Management,</w:t>
      </w:r>
      <w:r w:rsidRPr="00036EDF">
        <w:rPr>
          <w:rFonts w:ascii="Arial" w:hAnsi="Arial" w:cs="Arial"/>
        </w:rPr>
        <w:t xml:space="preserve"> 4(3), pp. 249-260. </w:t>
      </w:r>
    </w:p>
    <w:p w14:paraId="31E04933" w14:textId="77777777" w:rsidR="00036EDF" w:rsidRPr="00036EDF" w:rsidRDefault="00036EDF" w:rsidP="00036EDF">
      <w:pPr>
        <w:spacing w:line="360" w:lineRule="auto"/>
        <w:rPr>
          <w:rFonts w:ascii="Arial" w:hAnsi="Arial" w:cs="Arial"/>
        </w:rPr>
      </w:pPr>
    </w:p>
    <w:p w14:paraId="2E53CBF5" w14:textId="0BBE83DD" w:rsidR="00036EDF" w:rsidRPr="00036EDF" w:rsidRDefault="00036EDF" w:rsidP="00036EDF">
      <w:pPr>
        <w:spacing w:line="360" w:lineRule="auto"/>
        <w:rPr>
          <w:rFonts w:ascii="Arial" w:hAnsi="Arial" w:cs="Arial"/>
        </w:rPr>
      </w:pPr>
      <w:r w:rsidRPr="00036EDF">
        <w:rPr>
          <w:rFonts w:ascii="Arial" w:hAnsi="Arial" w:cs="Arial"/>
        </w:rPr>
        <w:lastRenderedPageBreak/>
        <w:t xml:space="preserve">Yeoman, I. </w:t>
      </w:r>
      <w:r w:rsidRPr="00036EDF">
        <w:rPr>
          <w:rFonts w:ascii="Arial" w:hAnsi="Arial" w:cs="Arial"/>
          <w:i/>
          <w:iCs/>
        </w:rPr>
        <w:t xml:space="preserve">et al. </w:t>
      </w:r>
      <w:r w:rsidRPr="00036EDF">
        <w:rPr>
          <w:rFonts w:ascii="Arial" w:hAnsi="Arial" w:cs="Arial"/>
        </w:rPr>
        <w:t xml:space="preserve">(2014) </w:t>
      </w:r>
      <w:r w:rsidRPr="00036EDF">
        <w:rPr>
          <w:rFonts w:ascii="Arial" w:hAnsi="Arial" w:cs="Arial"/>
          <w:i/>
          <w:iCs/>
        </w:rPr>
        <w:t xml:space="preserve">Industry perceptions of events futures. </w:t>
      </w:r>
      <w:r w:rsidRPr="00036EDF">
        <w:rPr>
          <w:rFonts w:ascii="Arial" w:hAnsi="Arial" w:cs="Arial"/>
        </w:rPr>
        <w:t xml:space="preserve">Oxon: Routledge. </w:t>
      </w:r>
    </w:p>
    <w:p w14:paraId="30FB9AEB" w14:textId="77777777" w:rsidR="00036EDF" w:rsidRPr="00036EDF" w:rsidRDefault="00036EDF" w:rsidP="00036EDF">
      <w:pPr>
        <w:spacing w:line="360" w:lineRule="auto"/>
        <w:rPr>
          <w:rFonts w:ascii="Arial" w:hAnsi="Arial" w:cs="Arial"/>
        </w:rPr>
      </w:pPr>
    </w:p>
    <w:p w14:paraId="371EA505" w14:textId="10E587CA" w:rsidR="00036EDF" w:rsidRPr="00036EDF" w:rsidRDefault="00036EDF" w:rsidP="00036EDF">
      <w:pPr>
        <w:spacing w:line="360" w:lineRule="auto"/>
        <w:rPr>
          <w:rFonts w:ascii="Arial" w:hAnsi="Arial" w:cs="Arial"/>
        </w:rPr>
      </w:pPr>
      <w:r w:rsidRPr="00036EDF">
        <w:rPr>
          <w:rFonts w:ascii="Arial" w:hAnsi="Arial" w:cs="Arial"/>
        </w:rPr>
        <w:t xml:space="preserve">Watson, K. (2020) ‘Carnival and coronavouchers: Brazil’s economic struggles’, </w:t>
      </w:r>
      <w:r w:rsidRPr="00036EDF">
        <w:rPr>
          <w:rFonts w:ascii="Arial" w:hAnsi="Arial" w:cs="Arial"/>
          <w:i/>
          <w:iCs/>
        </w:rPr>
        <w:t>BBC</w:t>
      </w:r>
      <w:r w:rsidRPr="00036EDF">
        <w:rPr>
          <w:rFonts w:ascii="Arial" w:hAnsi="Arial" w:cs="Arial"/>
        </w:rPr>
        <w:t>, 26</w:t>
      </w:r>
      <w:r w:rsidRPr="00036EDF">
        <w:rPr>
          <w:rFonts w:ascii="Arial" w:hAnsi="Arial" w:cs="Arial"/>
          <w:vertAlign w:val="superscript"/>
        </w:rPr>
        <w:t>th</w:t>
      </w:r>
      <w:r w:rsidRPr="00036EDF">
        <w:rPr>
          <w:rFonts w:ascii="Arial" w:hAnsi="Arial" w:cs="Arial"/>
        </w:rPr>
        <w:t xml:space="preserve"> August. Available at: </w:t>
      </w:r>
      <w:hyperlink r:id="rId27" w:history="1">
        <w:r w:rsidRPr="00036EDF">
          <w:rPr>
            <w:rStyle w:val="Hyperlink"/>
            <w:rFonts w:ascii="Arial" w:hAnsi="Arial" w:cs="Arial"/>
            <w:color w:val="auto"/>
            <w:u w:val="none"/>
          </w:rPr>
          <w:t>https://www.bbc.co.uk/news/world-latin-america-53904411</w:t>
        </w:r>
      </w:hyperlink>
      <w:r w:rsidRPr="00036EDF">
        <w:rPr>
          <w:rFonts w:ascii="Arial" w:hAnsi="Arial" w:cs="Arial"/>
        </w:rPr>
        <w:t xml:space="preserve"> (Accessed: 21 March 2024). </w:t>
      </w:r>
    </w:p>
    <w:p w14:paraId="1D8BEFD1" w14:textId="77777777" w:rsidR="00870CEF" w:rsidRPr="00036EDF" w:rsidRDefault="00870CEF" w:rsidP="00036EDF">
      <w:pPr>
        <w:spacing w:line="360" w:lineRule="auto"/>
        <w:rPr>
          <w:rFonts w:ascii="Arial" w:hAnsi="Arial" w:cs="Arial"/>
        </w:rPr>
      </w:pPr>
    </w:p>
    <w:p w14:paraId="1C7BDA34"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Welsh Government (2024</w:t>
      </w:r>
      <w:r w:rsidRPr="00036EDF">
        <w:rPr>
          <w:rFonts w:ascii="Arial" w:hAnsi="Arial" w:cs="Arial"/>
          <w:i/>
          <w:iCs/>
          <w:shd w:val="clear" w:color="auto" w:fill="FFFFFF"/>
        </w:rPr>
        <w:t>) Workplace recycling, let’s get it sorted.</w:t>
      </w:r>
      <w:r w:rsidRPr="00036EDF">
        <w:rPr>
          <w:rFonts w:ascii="Arial" w:hAnsi="Arial" w:cs="Arial"/>
          <w:shd w:val="clear" w:color="auto" w:fill="FFFFFF"/>
        </w:rPr>
        <w:t xml:space="preserve"> Available at: </w:t>
      </w:r>
      <w:hyperlink r:id="rId28" w:anchor=":~:text=Workplace%20recycling%20is%20changing,household%2Dlike%20waste%20from%20workplaces" w:history="1">
        <w:r w:rsidRPr="00036EDF">
          <w:rPr>
            <w:rStyle w:val="Hyperlink"/>
            <w:rFonts w:ascii="Arial" w:hAnsi="Arial" w:cs="Arial"/>
            <w:color w:val="auto"/>
            <w:u w:val="none"/>
            <w:shd w:val="clear" w:color="auto" w:fill="FFFFFF"/>
          </w:rPr>
          <w:t>https://www.gov.wales/workplace-recycling#:~:text=Workplace%20recycling%20is%20changing,household%2Dlike%20waste%20from%20workplaces</w:t>
        </w:r>
      </w:hyperlink>
      <w:r w:rsidRPr="00036EDF">
        <w:rPr>
          <w:rFonts w:ascii="Arial" w:hAnsi="Arial" w:cs="Arial"/>
          <w:shd w:val="clear" w:color="auto" w:fill="FFFFFF"/>
        </w:rPr>
        <w:t xml:space="preserve"> (Accessed: 14 March 2024).</w:t>
      </w:r>
    </w:p>
    <w:p w14:paraId="566EB5FC" w14:textId="77777777" w:rsidR="00870CEF" w:rsidRPr="00036EDF" w:rsidRDefault="00870CEF" w:rsidP="00036EDF">
      <w:pPr>
        <w:spacing w:line="360" w:lineRule="auto"/>
        <w:rPr>
          <w:rFonts w:ascii="Arial" w:hAnsi="Arial" w:cs="Arial"/>
          <w:shd w:val="clear" w:color="auto" w:fill="FFFFFF"/>
        </w:rPr>
      </w:pPr>
    </w:p>
    <w:p w14:paraId="70486E1E" w14:textId="77777777" w:rsidR="00870CEF" w:rsidRPr="00036EDF" w:rsidRDefault="00870CEF" w:rsidP="00036EDF">
      <w:pPr>
        <w:spacing w:line="360" w:lineRule="auto"/>
        <w:rPr>
          <w:rFonts w:ascii="Arial" w:hAnsi="Arial" w:cs="Arial"/>
        </w:rPr>
      </w:pPr>
      <w:r w:rsidRPr="00036EDF">
        <w:rPr>
          <w:rFonts w:ascii="Arial" w:hAnsi="Arial" w:cs="Arial"/>
        </w:rPr>
        <w:t xml:space="preserve">World Health Organisation (2021) Key planning recommendations for mass gatherings in the context of COVID-19. Available at: </w:t>
      </w:r>
      <w:hyperlink r:id="rId29" w:history="1">
        <w:r w:rsidRPr="00036EDF">
          <w:rPr>
            <w:rStyle w:val="Hyperlink"/>
            <w:rFonts w:ascii="Arial" w:hAnsi="Arial" w:cs="Arial"/>
            <w:color w:val="auto"/>
            <w:u w:val="none"/>
          </w:rPr>
          <w:t>https://iris.who.int/bitstream/handle/10665/348018/WHO-2019-nCoV-POE-mass-gathering-2021.1-eng.pdf?sequence=1</w:t>
        </w:r>
      </w:hyperlink>
      <w:r w:rsidRPr="00036EDF">
        <w:rPr>
          <w:rFonts w:ascii="Arial" w:hAnsi="Arial" w:cs="Arial"/>
        </w:rPr>
        <w:t xml:space="preserve"> (Accessed: 14 March 2024).</w:t>
      </w:r>
    </w:p>
    <w:p w14:paraId="25B5727B" w14:textId="77777777" w:rsidR="00870CEF" w:rsidRPr="00036EDF" w:rsidRDefault="00870CEF" w:rsidP="00036EDF">
      <w:pPr>
        <w:spacing w:line="360" w:lineRule="auto"/>
        <w:rPr>
          <w:rFonts w:ascii="Arial" w:hAnsi="Arial" w:cs="Arial"/>
        </w:rPr>
      </w:pPr>
    </w:p>
    <w:p w14:paraId="3CF59CA5" w14:textId="77777777" w:rsidR="00870CEF" w:rsidRPr="00036EDF" w:rsidRDefault="00870CEF" w:rsidP="00036EDF">
      <w:pPr>
        <w:spacing w:line="360" w:lineRule="auto"/>
        <w:rPr>
          <w:rFonts w:ascii="Arial" w:hAnsi="Arial" w:cs="Arial"/>
        </w:rPr>
      </w:pPr>
      <w:r w:rsidRPr="00036EDF">
        <w:rPr>
          <w:rFonts w:ascii="Arial" w:hAnsi="Arial" w:cs="Arial"/>
        </w:rPr>
        <w:t xml:space="preserve">Wright, L </w:t>
      </w:r>
      <w:r w:rsidRPr="00036EDF">
        <w:rPr>
          <w:rFonts w:ascii="Arial" w:hAnsi="Arial" w:cs="Arial"/>
          <w:i/>
          <w:iCs/>
        </w:rPr>
        <w:t>et al.</w:t>
      </w:r>
      <w:r w:rsidRPr="00036EDF">
        <w:rPr>
          <w:rFonts w:ascii="Arial" w:hAnsi="Arial" w:cs="Arial"/>
        </w:rPr>
        <w:t xml:space="preserve"> (2022) ‘Public Opinion about the UK government during COVID-19 and implications for public health: A topic modelling analysis of open-ended survey response data’, </w:t>
      </w:r>
      <w:r w:rsidRPr="00036EDF">
        <w:rPr>
          <w:rFonts w:ascii="Arial" w:hAnsi="Arial" w:cs="Arial"/>
          <w:i/>
          <w:iCs/>
        </w:rPr>
        <w:t>PLoS ONE</w:t>
      </w:r>
      <w:r w:rsidRPr="00036EDF">
        <w:rPr>
          <w:rFonts w:ascii="Arial" w:hAnsi="Arial" w:cs="Arial"/>
        </w:rPr>
        <w:t>, 17(4).</w:t>
      </w:r>
    </w:p>
    <w:p w14:paraId="3587361E" w14:textId="77777777" w:rsidR="00870CEF" w:rsidRPr="00036EDF" w:rsidRDefault="00000000" w:rsidP="00036EDF">
      <w:pPr>
        <w:spacing w:line="360" w:lineRule="auto"/>
        <w:rPr>
          <w:rFonts w:ascii="Arial" w:hAnsi="Arial" w:cs="Arial"/>
          <w:shd w:val="clear" w:color="auto" w:fill="FFFFFF"/>
        </w:rPr>
      </w:pPr>
      <w:hyperlink r:id="rId30" w:history="1"/>
    </w:p>
    <w:p w14:paraId="1F33DE03" w14:textId="77777777" w:rsidR="00870CEF" w:rsidRPr="00036EDF" w:rsidRDefault="00870CEF" w:rsidP="00036EDF">
      <w:pPr>
        <w:spacing w:line="360" w:lineRule="auto"/>
        <w:rPr>
          <w:rFonts w:ascii="Arial" w:hAnsi="Arial" w:cs="Arial"/>
        </w:rPr>
      </w:pPr>
      <w:r w:rsidRPr="00036EDF">
        <w:rPr>
          <w:rFonts w:ascii="Arial" w:hAnsi="Arial" w:cs="Arial"/>
        </w:rPr>
        <w:t xml:space="preserve">Yeoman, M. </w:t>
      </w:r>
      <w:r w:rsidRPr="00036EDF">
        <w:rPr>
          <w:rFonts w:ascii="Arial" w:hAnsi="Arial" w:cs="Arial"/>
          <w:i/>
          <w:iCs/>
        </w:rPr>
        <w:t>et al.</w:t>
      </w:r>
      <w:r w:rsidRPr="00036EDF">
        <w:rPr>
          <w:rFonts w:ascii="Arial" w:hAnsi="Arial" w:cs="Arial"/>
        </w:rPr>
        <w:t xml:space="preserve"> (2004) </w:t>
      </w:r>
      <w:r w:rsidRPr="00036EDF">
        <w:rPr>
          <w:rFonts w:ascii="Arial" w:hAnsi="Arial" w:cs="Arial"/>
          <w:i/>
          <w:iCs/>
        </w:rPr>
        <w:t>Festivals and Event Management: An International Arts and Culture Perspective</w:t>
      </w:r>
      <w:r w:rsidRPr="00036EDF">
        <w:rPr>
          <w:rFonts w:ascii="Arial" w:hAnsi="Arial" w:cs="Arial"/>
        </w:rPr>
        <w:t>. Oxford: Butterworth-Heinemann.</w:t>
      </w:r>
    </w:p>
    <w:p w14:paraId="23D8ED03" w14:textId="77777777" w:rsidR="00870CEF" w:rsidRPr="00036EDF" w:rsidRDefault="00870CEF" w:rsidP="00036EDF">
      <w:pPr>
        <w:spacing w:line="360" w:lineRule="auto"/>
        <w:rPr>
          <w:rFonts w:ascii="Arial" w:hAnsi="Arial" w:cs="Arial"/>
        </w:rPr>
      </w:pPr>
    </w:p>
    <w:p w14:paraId="54095059" w14:textId="32391AD3" w:rsidR="00870CEF" w:rsidRPr="00036EDF" w:rsidRDefault="00870CEF" w:rsidP="00036EDF">
      <w:pPr>
        <w:spacing w:line="360" w:lineRule="auto"/>
        <w:rPr>
          <w:rFonts w:ascii="Arial" w:hAnsi="Arial" w:cs="Arial"/>
        </w:rPr>
      </w:pPr>
      <w:r w:rsidRPr="00036EDF">
        <w:rPr>
          <w:rFonts w:ascii="Arial" w:hAnsi="Arial" w:cs="Arial"/>
        </w:rPr>
        <w:t xml:space="preserve">Zhang, X. Zhao, J. and Cao, G. (2015) ‘Who will </w:t>
      </w:r>
      <w:r w:rsidR="00036EDF" w:rsidRPr="00036EDF">
        <w:rPr>
          <w:rFonts w:ascii="Arial" w:hAnsi="Arial" w:cs="Arial"/>
        </w:rPr>
        <w:t>attend? -</w:t>
      </w:r>
      <w:r w:rsidRPr="00036EDF">
        <w:rPr>
          <w:rFonts w:ascii="Arial" w:hAnsi="Arial" w:cs="Arial"/>
        </w:rPr>
        <w:t xml:space="preserve"> Predicting event attendance in event based social networks’, </w:t>
      </w:r>
      <w:r w:rsidRPr="00036EDF">
        <w:rPr>
          <w:rFonts w:ascii="Arial" w:hAnsi="Arial" w:cs="Arial"/>
          <w:i/>
          <w:iCs/>
        </w:rPr>
        <w:t xml:space="preserve">IEEE International Conference on Mobile Data Management, </w:t>
      </w:r>
      <w:r w:rsidRPr="00036EDF">
        <w:rPr>
          <w:rFonts w:ascii="Arial" w:hAnsi="Arial" w:cs="Arial"/>
        </w:rPr>
        <w:t>16(1), pp. 74-83.</w:t>
      </w:r>
    </w:p>
    <w:p w14:paraId="1C5031D8" w14:textId="77777777" w:rsidR="00870CEF" w:rsidRPr="00036EDF" w:rsidRDefault="00870CEF" w:rsidP="00036EDF">
      <w:pPr>
        <w:spacing w:line="360" w:lineRule="auto"/>
        <w:rPr>
          <w:rFonts w:ascii="Arial" w:eastAsia="Times New Roman" w:hAnsi="Arial" w:cs="Arial"/>
          <w:kern w:val="0"/>
          <w:lang w:eastAsia="en-GB"/>
          <w14:ligatures w14:val="none"/>
        </w:rPr>
      </w:pPr>
    </w:p>
    <w:p w14:paraId="4103CAF1" w14:textId="77777777" w:rsidR="00870CEF" w:rsidRPr="00036EDF" w:rsidRDefault="00870CEF" w:rsidP="00036EDF">
      <w:pPr>
        <w:spacing w:line="360" w:lineRule="auto"/>
        <w:rPr>
          <w:rFonts w:ascii="Arial" w:eastAsia="Times New Roman" w:hAnsi="Arial" w:cs="Arial"/>
          <w:kern w:val="0"/>
          <w:lang w:eastAsia="en-GB"/>
          <w14:ligatures w14:val="none"/>
        </w:rPr>
      </w:pPr>
    </w:p>
    <w:p w14:paraId="4E63463C" w14:textId="77777777" w:rsidR="00870CEF" w:rsidRPr="00036EDF" w:rsidRDefault="00870CEF" w:rsidP="00036EDF">
      <w:pPr>
        <w:spacing w:line="360" w:lineRule="auto"/>
        <w:rPr>
          <w:rFonts w:ascii="Arial" w:eastAsia="Times New Roman" w:hAnsi="Arial" w:cs="Arial"/>
          <w:kern w:val="0"/>
          <w:lang w:eastAsia="en-GB"/>
          <w14:ligatures w14:val="none"/>
        </w:rPr>
      </w:pPr>
    </w:p>
    <w:p w14:paraId="3CFB08C6" w14:textId="77777777" w:rsidR="00870CEF" w:rsidRPr="00036EDF" w:rsidRDefault="00870CEF" w:rsidP="00036EDF">
      <w:pPr>
        <w:spacing w:line="360" w:lineRule="auto"/>
        <w:rPr>
          <w:rFonts w:ascii="Arial" w:eastAsia="Times New Roman" w:hAnsi="Arial" w:cs="Arial"/>
          <w:kern w:val="0"/>
          <w:lang w:eastAsia="en-GB"/>
          <w14:ligatures w14:val="none"/>
        </w:rPr>
      </w:pPr>
    </w:p>
    <w:p w14:paraId="1A3FC2E7" w14:textId="26CCF49F" w:rsidR="00584319" w:rsidRPr="00036EDF" w:rsidRDefault="00584319" w:rsidP="00036EDF">
      <w:pPr>
        <w:spacing w:line="360" w:lineRule="auto"/>
        <w:rPr>
          <w:rFonts w:ascii="Arial" w:hAnsi="Arial" w:cs="Arial"/>
        </w:rPr>
      </w:pPr>
    </w:p>
    <w:sectPr w:rsidR="00584319" w:rsidRPr="00036E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8AC"/>
    <w:rsid w:val="00036EDF"/>
    <w:rsid w:val="00080198"/>
    <w:rsid w:val="000E63F2"/>
    <w:rsid w:val="00114F2E"/>
    <w:rsid w:val="001D2A99"/>
    <w:rsid w:val="00220715"/>
    <w:rsid w:val="002C6C43"/>
    <w:rsid w:val="003A6934"/>
    <w:rsid w:val="003F375D"/>
    <w:rsid w:val="00407846"/>
    <w:rsid w:val="00562626"/>
    <w:rsid w:val="00584319"/>
    <w:rsid w:val="005918C1"/>
    <w:rsid w:val="00592847"/>
    <w:rsid w:val="005B1E45"/>
    <w:rsid w:val="006148AC"/>
    <w:rsid w:val="006315DE"/>
    <w:rsid w:val="006E3D13"/>
    <w:rsid w:val="007804B0"/>
    <w:rsid w:val="007A357A"/>
    <w:rsid w:val="0082238C"/>
    <w:rsid w:val="00870CEF"/>
    <w:rsid w:val="009755A4"/>
    <w:rsid w:val="009848D9"/>
    <w:rsid w:val="00B86E45"/>
    <w:rsid w:val="00BA07E0"/>
    <w:rsid w:val="00BC343D"/>
    <w:rsid w:val="00BE53F1"/>
    <w:rsid w:val="00C01C28"/>
    <w:rsid w:val="00C05EF8"/>
    <w:rsid w:val="00D64E98"/>
    <w:rsid w:val="00D96217"/>
    <w:rsid w:val="00D968E2"/>
    <w:rsid w:val="00E61FC4"/>
    <w:rsid w:val="00E731F1"/>
    <w:rsid w:val="00EE5BAB"/>
    <w:rsid w:val="00FB4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59C90A"/>
  <w15:chartTrackingRefBased/>
  <w15:docId w15:val="{A932FC89-813A-9844-996F-D7659EE92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0CE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70CEF"/>
  </w:style>
  <w:style w:type="character" w:styleId="Hyperlink">
    <w:name w:val="Hyperlink"/>
    <w:basedOn w:val="DefaultParagraphFont"/>
    <w:uiPriority w:val="99"/>
    <w:unhideWhenUsed/>
    <w:rsid w:val="00870CEF"/>
    <w:rPr>
      <w:color w:val="0563C1" w:themeColor="hyperlink"/>
      <w:u w:val="single"/>
    </w:rPr>
  </w:style>
  <w:style w:type="character" w:styleId="UnresolvedMention">
    <w:name w:val="Unresolved Mention"/>
    <w:basedOn w:val="DefaultParagraphFont"/>
    <w:uiPriority w:val="99"/>
    <w:semiHidden/>
    <w:unhideWhenUsed/>
    <w:rsid w:val="00036E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97546">
      <w:bodyDiv w:val="1"/>
      <w:marLeft w:val="0"/>
      <w:marRight w:val="0"/>
      <w:marTop w:val="0"/>
      <w:marBottom w:val="0"/>
      <w:divBdr>
        <w:top w:val="none" w:sz="0" w:space="0" w:color="auto"/>
        <w:left w:val="none" w:sz="0" w:space="0" w:color="auto"/>
        <w:bottom w:val="none" w:sz="0" w:space="0" w:color="auto"/>
        <w:right w:val="none" w:sz="0" w:space="0" w:color="auto"/>
      </w:divBdr>
    </w:div>
    <w:div w:id="728530241">
      <w:bodyDiv w:val="1"/>
      <w:marLeft w:val="0"/>
      <w:marRight w:val="0"/>
      <w:marTop w:val="0"/>
      <w:marBottom w:val="0"/>
      <w:divBdr>
        <w:top w:val="none" w:sz="0" w:space="0" w:color="auto"/>
        <w:left w:val="none" w:sz="0" w:space="0" w:color="auto"/>
        <w:bottom w:val="none" w:sz="0" w:space="0" w:color="auto"/>
        <w:right w:val="none" w:sz="0" w:space="0" w:color="auto"/>
      </w:divBdr>
    </w:div>
    <w:div w:id="1486773097">
      <w:bodyDiv w:val="1"/>
      <w:marLeft w:val="0"/>
      <w:marRight w:val="0"/>
      <w:marTop w:val="0"/>
      <w:marBottom w:val="0"/>
      <w:divBdr>
        <w:top w:val="none" w:sz="0" w:space="0" w:color="auto"/>
        <w:left w:val="none" w:sz="0" w:space="0" w:color="auto"/>
        <w:bottom w:val="none" w:sz="0" w:space="0" w:color="auto"/>
        <w:right w:val="none" w:sz="0" w:space="0" w:color="auto"/>
      </w:divBdr>
    </w:div>
    <w:div w:id="1596666259">
      <w:bodyDiv w:val="1"/>
      <w:marLeft w:val="0"/>
      <w:marRight w:val="0"/>
      <w:marTop w:val="0"/>
      <w:marBottom w:val="0"/>
      <w:divBdr>
        <w:top w:val="none" w:sz="0" w:space="0" w:color="auto"/>
        <w:left w:val="none" w:sz="0" w:space="0" w:color="auto"/>
        <w:bottom w:val="none" w:sz="0" w:space="0" w:color="auto"/>
        <w:right w:val="none" w:sz="0" w:space="0" w:color="auto"/>
      </w:divBdr>
    </w:div>
    <w:div w:id="174575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ghts.eventscouncil.org/Sustainability/Sustainability-Events-Standards" TargetMode="External"/><Relationship Id="rId13" Type="http://schemas.openxmlformats.org/officeDocument/2006/relationships/hyperlink" Target="https://www.theeventcompany.com/news/the-pros-and-cons-of-virtual-events" TargetMode="External"/><Relationship Id="rId18" Type="http://schemas.openxmlformats.org/officeDocument/2006/relationships/hyperlink" Target="https://www.statista.com/statistics/977203/number-tourists-carnival-brazil-rio-de-janeiro/#:~:text=Carnival%20in%20Rio%20de%20Janeiro%3A%20number%20of%20tourist%202019%2D2020&amp;text=The%20number%20of%20tourists%20visiting,Rio%20hosted%201.7%20million%20tourists" TargetMode="External"/><Relationship Id="rId26" Type="http://schemas.openxmlformats.org/officeDocument/2006/relationships/hyperlink" Target="https://socio.events/blog/hybrid-events-covid" TargetMode="External"/><Relationship Id="rId3" Type="http://schemas.openxmlformats.org/officeDocument/2006/relationships/webSettings" Target="webSettings.xml"/><Relationship Id="rId21" Type="http://schemas.openxmlformats.org/officeDocument/2006/relationships/hyperlink" Target="https://eventtechlive.com/hybrid-audiences-the-future-of-festivals/news/punchtownparry/" TargetMode="External"/><Relationship Id="rId7" Type="http://schemas.openxmlformats.org/officeDocument/2006/relationships/hyperlink" Target="https://www.eventsforce.com/blog/7-key-skills-for-running-successful-virtual-events/" TargetMode="External"/><Relationship Id="rId12" Type="http://schemas.openxmlformats.org/officeDocument/2006/relationships/hyperlink" Target="https://www.hayfestival.com/hay-on-earth" TargetMode="External"/><Relationship Id="rId17" Type="http://schemas.openxmlformats.org/officeDocument/2006/relationships/hyperlink" Target="https://www.latitudefestival.com/information-category/green" TargetMode="External"/><Relationship Id="rId25" Type="http://schemas.openxmlformats.org/officeDocument/2006/relationships/hyperlink" Target="https://www.richmondfolkfestival.org/generalinfo" TargetMode="External"/><Relationship Id="rId2" Type="http://schemas.openxmlformats.org/officeDocument/2006/relationships/settings" Target="settings.xml"/><Relationship Id="rId16" Type="http://schemas.openxmlformats.org/officeDocument/2006/relationships/hyperlink" Target="https://eventify.io/blog/advantages-and-benefits-of-virtual-events" TargetMode="External"/><Relationship Id="rId20" Type="http://schemas.openxmlformats.org/officeDocument/2006/relationships/hyperlink" Target="https://www.microsoft.com/en-us/worklab/the-future-of-hybrid-events" TargetMode="External"/><Relationship Id="rId29" Type="http://schemas.openxmlformats.org/officeDocument/2006/relationships/hyperlink" Target="https://iris.who.int/bitstream/handle/10665/348018/WHO-2019-nCoV-POE-mass-gathering-2021.1-eng.pdf?sequence=1" TargetMode="External"/><Relationship Id="rId1" Type="http://schemas.openxmlformats.org/officeDocument/2006/relationships/styles" Target="styles.xml"/><Relationship Id="rId6" Type="http://schemas.openxmlformats.org/officeDocument/2006/relationships/hyperlink" Target="https://www.eventcube.io/blog/how-the-events-industry-has-adapted-to-covid19-by-going-virtual" TargetMode="External"/><Relationship Id="rId11" Type="http://schemas.openxmlformats.org/officeDocument/2006/relationships/hyperlink" Target="https://www.hayfestival.com/p-22012-hay-festival-2024-online-festival-pass.aspx?skinid=2&amp;localesetting=en-GB" TargetMode="External"/><Relationship Id="rId24" Type="http://schemas.openxmlformats.org/officeDocument/2006/relationships/hyperlink" Target="https://www.statista.com/statistics/977084/number-temporary-jobs-created-carnival-brazil/" TargetMode="External"/><Relationship Id="rId32" Type="http://schemas.openxmlformats.org/officeDocument/2006/relationships/theme" Target="theme/theme1.xml"/><Relationship Id="rId5" Type="http://schemas.openxmlformats.org/officeDocument/2006/relationships/hyperlink" Target="https://www.canneslions.com/pass-picker" TargetMode="External"/><Relationship Id="rId15" Type="http://schemas.openxmlformats.org/officeDocument/2006/relationships/hyperlink" Target="https://www.instituteforgovernment.org.uk/article/explainer/coronavirus-lockdown-rules-each-part-uk" TargetMode="External"/><Relationship Id="rId23" Type="http://schemas.openxmlformats.org/officeDocument/2006/relationships/hyperlink" Target="https://www.star.org.uk/wp-content/uploads/STAR-Report-June-2022-29-06-22.pdf" TargetMode="External"/><Relationship Id="rId28" Type="http://schemas.openxmlformats.org/officeDocument/2006/relationships/hyperlink" Target="https://www.gov.wales/workplace-recycling" TargetMode="External"/><Relationship Id="rId10" Type="http://schemas.openxmlformats.org/officeDocument/2006/relationships/hyperlink" Target="https://www.hayfestival.com/hay-on-wye/support-us" TargetMode="External"/><Relationship Id="rId19" Type="http://schemas.openxmlformats.org/officeDocument/2006/relationships/hyperlink" Target="https://www.forbes.com/sites/forbescoachescouncil/2021/04/13/lessons-from-the-pandemic-in-reimagining-the-event-industry/" TargetMode="External"/><Relationship Id="rId31" Type="http://schemas.openxmlformats.org/officeDocument/2006/relationships/fontTable" Target="fontTable.xml"/><Relationship Id="rId4" Type="http://schemas.openxmlformats.org/officeDocument/2006/relationships/hyperlink" Target="https://www.bizzabo.com/blog/event-marketing-statistics" TargetMode="External"/><Relationship Id="rId9" Type="http://schemas.openxmlformats.org/officeDocument/2006/relationships/hyperlink" Target="https://www.giggabox.com/the-difference-between-virtual-and-hybrid-events/" TargetMode="External"/><Relationship Id="rId14" Type="http://schemas.openxmlformats.org/officeDocument/2006/relationships/hyperlink" Target="https://www.gov.uk/government/consultations/martyns-law-standard-tier-consultation" TargetMode="External"/><Relationship Id="rId22" Type="http://schemas.openxmlformats.org/officeDocument/2006/relationships/hyperlink" Target="https://www.microsoft.com/insidetrack/blog/five-ways-microsoft-teams-has-transformed-microsoft/" TargetMode="External"/><Relationship Id="rId27" Type="http://schemas.openxmlformats.org/officeDocument/2006/relationships/hyperlink" Target="https://www.bbc.co.uk/news/world-latin-america-53904411" TargetMode="External"/><Relationship Id="rId30" Type="http://schemas.openxmlformats.org/officeDocument/2006/relationships/hyperlink" Target="https://doi.org/10.1371/journal.pone.0264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15</Pages>
  <Words>4521</Words>
  <Characters>27266</Characters>
  <Application>Microsoft Office Word</Application>
  <DocSecurity>0</DocSecurity>
  <Lines>852</Lines>
  <Paragraphs>481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4</cp:revision>
  <dcterms:created xsi:type="dcterms:W3CDTF">2024-03-16T12:46:00Z</dcterms:created>
  <dcterms:modified xsi:type="dcterms:W3CDTF">2024-03-22T12:46:00Z</dcterms:modified>
</cp:coreProperties>
</file>