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45555" w14:textId="004E3B12" w:rsidR="002C7500" w:rsidRDefault="002C7500">
      <w:r>
        <w:rPr>
          <w:noProof/>
        </w:rPr>
        <mc:AlternateContent>
          <mc:Choice Requires="wps">
            <w:drawing>
              <wp:anchor distT="0" distB="0" distL="114300" distR="114300" simplePos="0" relativeHeight="251659264" behindDoc="0" locked="0" layoutInCell="1" allowOverlap="1" wp14:anchorId="31C0E7DA" wp14:editId="66AD49CF">
                <wp:simplePos x="0" y="0"/>
                <wp:positionH relativeFrom="column">
                  <wp:posOffset>1001579</wp:posOffset>
                </wp:positionH>
                <wp:positionV relativeFrom="paragraph">
                  <wp:posOffset>-1028700</wp:posOffset>
                </wp:positionV>
                <wp:extent cx="1828800" cy="1828800"/>
                <wp:effectExtent l="0" t="0" r="0" b="0"/>
                <wp:wrapNone/>
                <wp:docPr id="139336453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936C53" w14:textId="7641221D" w:rsidR="002C7500" w:rsidRPr="002C7500" w:rsidRDefault="002C7500" w:rsidP="002C7500">
                            <w:pPr>
                              <w:jc w:val="center"/>
                              <w:rPr>
                                <w:b/>
                                <w:color w:val="FFC000" w:themeColor="accent4"/>
                                <w:sz w:val="72"/>
                                <w:szCs w:val="72"/>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pPr>
                            <w:r w:rsidRPr="002C7500">
                              <w:rPr>
                                <w:b/>
                                <w:color w:val="FFC000" w:themeColor="accent4"/>
                                <w:sz w:val="72"/>
                                <w:szCs w:val="72"/>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t xml:space="preserve">Health, Wellbeing and Lifestyle in Childhood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1C0E7DA" id="_x0000_t202" coordsize="21600,21600" o:spt="202" path="m,l,21600r21600,l21600,xe">
                <v:stroke joinstyle="miter"/>
                <v:path gradientshapeok="t" o:connecttype="rect"/>
              </v:shapetype>
              <v:shape id="Text Box 1" o:spid="_x0000_s1026" type="#_x0000_t202" style="position:absolute;margin-left:78.85pt;margin-top:-81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" filled="f" stroked="f">
                <v:fill o:detectmouseclick="t"/>
                <v:textbox style="mso-fit-shape-to-text:t">
                  <w:txbxContent>
                    <w:p w14:paraId="01936C53" w14:textId="7641221D" w:rsidR="002C7500" w:rsidRPr="002C7500" w:rsidRDefault="002C7500" w:rsidP="002C7500">
                      <w:pPr>
                        <w:jc w:val="center"/>
                        <w:rPr>
                          <w:b/>
                          <w:color w:val="FFC000" w:themeColor="accent4"/>
                          <w:sz w:val="72"/>
                          <w:szCs w:val="72"/>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pPr>
                      <w:r w:rsidRPr="002C7500">
                        <w:rPr>
                          <w:b/>
                          <w:color w:val="FFC000" w:themeColor="accent4"/>
                          <w:sz w:val="72"/>
                          <w:szCs w:val="72"/>
                          <w14:shadow w14:blurRad="0" w14:dist="38100" w14:dir="2700000" w14:sx="100000" w14:sy="100000" w14:kx="0" w14:ky="0" w14:algn="bl">
                            <w14:schemeClr w14:val="accent5"/>
                          </w14:shadow>
                          <w14:textOutline w14:w="6731" w14:cap="flat" w14:cmpd="sng" w14:algn="ctr">
                            <w14:solidFill>
                              <w14:srgbClr w14:val="7030A0"/>
                            </w14:solidFill>
                            <w14:prstDash w14:val="solid"/>
                            <w14:round/>
                          </w14:textOutline>
                        </w:rPr>
                        <w:t xml:space="preserve">Health, Wellbeing and Lifestyle in Childhood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0698065" wp14:editId="350E1794">
                <wp:simplePos x="0" y="0"/>
                <wp:positionH relativeFrom="column">
                  <wp:posOffset>-602561</wp:posOffset>
                </wp:positionH>
                <wp:positionV relativeFrom="paragraph">
                  <wp:posOffset>-67378</wp:posOffset>
                </wp:positionV>
                <wp:extent cx="9970265" cy="1197472"/>
                <wp:effectExtent l="25400" t="25400" r="37465" b="34925"/>
                <wp:wrapNone/>
                <wp:docPr id="1673270290" name="Text Box 1"/>
                <wp:cNvGraphicFramePr/>
                <a:graphic xmlns:a="http://schemas.openxmlformats.org/drawingml/2006/main">
                  <a:graphicData uri="http://schemas.microsoft.com/office/word/2010/wordprocessingShape">
                    <wps:wsp>
                      <wps:cNvSpPr txBox="1"/>
                      <wps:spPr>
                        <a:xfrm>
                          <a:off x="0" y="0"/>
                          <a:ext cx="9970265" cy="1197472"/>
                        </a:xfrm>
                        <a:prstGeom prst="rect">
                          <a:avLst/>
                        </a:prstGeom>
                        <a:solidFill>
                          <a:schemeClr val="bg1"/>
                        </a:solidFill>
                        <a:ln w="63500">
                          <a:solidFill>
                            <a:schemeClr val="accent4"/>
                          </a:solidFill>
                        </a:ln>
                      </wps:spPr>
                      <wps:txbx>
                        <w:txbxContent>
                          <w:p w14:paraId="40F33FC8" w14:textId="24052065" w:rsidR="002C7500" w:rsidRPr="002C7500" w:rsidRDefault="002C7500" w:rsidP="002C7500">
                            <w:pPr>
                              <w:spacing w:line="276" w:lineRule="auto"/>
                              <w:jc w:val="center"/>
                              <w:rPr>
                                <w:rFonts w:ascii="Arial" w:hAnsi="Arial" w:cs="Arial"/>
                                <w:color w:val="212529"/>
                                <w:sz w:val="20"/>
                                <w:szCs w:val="20"/>
                                <w:shd w:val="clear" w:color="auto" w:fill="FFFFFF"/>
                              </w:rPr>
                            </w:pPr>
                            <w:r w:rsidRPr="002C7500">
                              <w:rPr>
                                <w:rStyle w:val="output-phrase"/>
                                <w:rFonts w:ascii="Arial" w:hAnsi="Arial" w:cs="Arial"/>
                                <w:color w:val="FFC000" w:themeColor="accent4"/>
                                <w:sz w:val="20"/>
                                <w:szCs w:val="20"/>
                                <w:shd w:val="clear" w:color="auto" w:fill="FFFFFF"/>
                                <w14:textFill>
                                  <w14:solidFill>
                                    <w14:schemeClr w14:val="accent4">
                                      <w14:alpha w14:val="1000"/>
                                    </w14:schemeClr>
                                  </w14:solidFill>
                                </w14:textFill>
                              </w:rPr>
                              <w:t>Understanding the ideas of health wellbeing and lifestyles are very important in schools and caregiving settings. These ideas include not just physical health but also emotional social and mental aspects. All these factors play a big role in how children learn grow and what opportunities they will have in the future. The academic poster shows important theories and research that back up these ideas. It also loos at both required and optional guidelines and discusses how they relate to today’s school programmes in the United Kingdom. We take a complete view which means we recognize that many different factors work together to influence a child’s health and wellbeing from a young age. This approach helps us understand that the wellbeing of children is affected by their families, schools and communities and highlights the need for support in all these areas. By focusing on health and wellbeing we can create better learning environments that help children thrive</w:t>
                            </w:r>
                            <w:r w:rsidRPr="002C7500">
                              <w:rPr>
                                <w:rStyle w:val="output-phrase"/>
                                <w:rFonts w:ascii="Arial" w:hAnsi="Arial" w:cs="Arial"/>
                                <w:color w:val="212529"/>
                                <w:sz w:val="20"/>
                                <w:szCs w:val="20"/>
                                <w:shd w:val="clear" w:color="auto" w:fill="FFFF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98065" id="_x0000_s1027" type="#_x0000_t202" style="position:absolute;margin-left:-47.45pt;margin-top:-5.3pt;width:785.05pt;height:9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" fillcolor="white [3212]" strokecolor="#ffc000 [3207]" strokeweight="5pt">
                <v:textbox>
                  <w:txbxContent>
                    <w:p w14:paraId="40F33FC8" w14:textId="24052065" w:rsidR="002C7500" w:rsidRPr="002C7500" w:rsidRDefault="002C7500" w:rsidP="002C7500">
                      <w:pPr>
                        <w:spacing w:line="276" w:lineRule="auto"/>
                        <w:jc w:val="center"/>
                        <w:rPr>
                          <w:rFonts w:ascii="Arial" w:hAnsi="Arial" w:cs="Arial"/>
                          <w:color w:val="212529"/>
                          <w:sz w:val="20"/>
                          <w:szCs w:val="20"/>
                          <w:shd w:val="clear" w:color="auto" w:fill="FFFFFF"/>
                        </w:rPr>
                      </w:pPr>
                      <w:r w:rsidRPr="002C7500">
                        <w:rPr>
                          <w:rStyle w:val="output-phrase"/>
                          <w:rFonts w:ascii="Arial" w:hAnsi="Arial" w:cs="Arial"/>
                          <w:color w:val="FFC000" w:themeColor="accent4"/>
                          <w:sz w:val="20"/>
                          <w:szCs w:val="20"/>
                          <w:shd w:val="clear" w:color="auto" w:fill="FFFFFF"/>
                          <w14:textFill>
                            <w14:solidFill>
                              <w14:schemeClr w14:val="accent4">
                                <w14:alpha w14:val="1000"/>
                              </w14:schemeClr>
                            </w14:solidFill>
                          </w14:textFill>
                        </w:rPr>
                        <w:t>Understanding the ideas of health wellbeing and lifestyles are very important in schools and caregiving settings. These ideas include not just physical health but also emotional social and mental aspects. All these factors play a big role in how children learn grow and what opportunities they will have in the future. The academic poster shows important theories and research that back up these ideas. It also loos at both required and optional guidelines and discusses how they relate to today’s school programmes in the United Kingdom. We take a complete view which means we recognize that many different factors work together to influence a child’s health and wellbeing from a young age. This approach helps us understand that the wellbeing of children is affected by their families, schools and communities and highlights the need for support in all these areas. By focusing on health and wellbeing we can create better learning environments that help children thrive</w:t>
                      </w:r>
                      <w:r w:rsidRPr="002C7500">
                        <w:rPr>
                          <w:rStyle w:val="output-phrase"/>
                          <w:rFonts w:ascii="Arial" w:hAnsi="Arial" w:cs="Arial"/>
                          <w:color w:val="212529"/>
                          <w:sz w:val="20"/>
                          <w:szCs w:val="20"/>
                          <w:shd w:val="clear" w:color="auto" w:fill="FFFFFF"/>
                        </w:rPr>
                        <w:t xml:space="preserve">. </w:t>
                      </w:r>
                    </w:p>
                  </w:txbxContent>
                </v:textbox>
              </v:shape>
            </w:pict>
          </mc:Fallback>
        </mc:AlternateContent>
      </w:r>
    </w:p>
    <w:p w14:paraId="45EC240F" w14:textId="11CC47E3" w:rsidR="002C7500" w:rsidRDefault="002C7500"/>
    <w:p w14:paraId="45D346BA" w14:textId="6D5CF12F" w:rsidR="002C7500" w:rsidRDefault="002C7500"/>
    <w:p w14:paraId="0D9165F0" w14:textId="4CE1A74E" w:rsidR="002C7500" w:rsidRDefault="002C7500"/>
    <w:p w14:paraId="401ABFFB" w14:textId="1C354199" w:rsidR="00242902" w:rsidRDefault="00242902"/>
    <w:p w14:paraId="40644DFD" w14:textId="525ED042" w:rsidR="002C7500" w:rsidRDefault="002C7500" w:rsidP="002C7500"/>
    <w:p w14:paraId="3EAF153C" w14:textId="483B5CCF" w:rsidR="002C7500" w:rsidRDefault="002C7500" w:rsidP="002C7500">
      <w:r>
        <w:rPr>
          <w:noProof/>
        </w:rPr>
        <w:drawing>
          <wp:anchor distT="0" distB="0" distL="114300" distR="114300" simplePos="0" relativeHeight="251669504" behindDoc="0" locked="0" layoutInCell="1" allowOverlap="1" wp14:anchorId="7454845C" wp14:editId="4A36D7C0">
            <wp:simplePos x="0" y="0"/>
            <wp:positionH relativeFrom="column">
              <wp:posOffset>440582</wp:posOffset>
            </wp:positionH>
            <wp:positionV relativeFrom="paragraph">
              <wp:posOffset>79375</wp:posOffset>
            </wp:positionV>
            <wp:extent cx="2181225" cy="1670050"/>
            <wp:effectExtent l="0" t="0" r="3175" b="6350"/>
            <wp:wrapSquare wrapText="bothSides"/>
            <wp:docPr id="689988870" name="Picture 1" descr="A heart shaped image of various healthy lifestyle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88870" name="Picture 1" descr="A heart shaped image of various healthy lifestyle icon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181225" cy="16700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5408" behindDoc="0" locked="0" layoutInCell="1" allowOverlap="1" wp14:anchorId="2B6E5C5D" wp14:editId="453C6EB6">
                <wp:simplePos x="0" y="0"/>
                <wp:positionH relativeFrom="column">
                  <wp:posOffset>4935557</wp:posOffset>
                </wp:positionH>
                <wp:positionV relativeFrom="paragraph">
                  <wp:posOffset>195083</wp:posOffset>
                </wp:positionV>
                <wp:extent cx="4678664" cy="4982723"/>
                <wp:effectExtent l="38100" t="38100" r="33655" b="34290"/>
                <wp:wrapNone/>
                <wp:docPr id="994615200" name="Text Box 2"/>
                <wp:cNvGraphicFramePr/>
                <a:graphic xmlns:a="http://schemas.openxmlformats.org/drawingml/2006/main">
                  <a:graphicData uri="http://schemas.microsoft.com/office/word/2010/wordprocessingShape">
                    <wps:wsp>
                      <wps:cNvSpPr txBox="1"/>
                      <wps:spPr>
                        <a:xfrm>
                          <a:off x="0" y="0"/>
                          <a:ext cx="4678664" cy="4982723"/>
                        </a:xfrm>
                        <a:prstGeom prst="rect">
                          <a:avLst/>
                        </a:prstGeom>
                        <a:solidFill>
                          <a:schemeClr val="lt1"/>
                        </a:solidFill>
                        <a:ln w="76200">
                          <a:solidFill>
                            <a:srgbClr val="7030A0"/>
                          </a:solidFill>
                        </a:ln>
                      </wps:spPr>
                      <wps:txbx>
                        <w:txbxContent>
                          <w:p w14:paraId="7D9FCF2E" w14:textId="260110A6" w:rsidR="002C7500" w:rsidRDefault="002C7500" w:rsidP="002C7500">
                            <w:pPr>
                              <w:spacing w:line="276" w:lineRule="auto"/>
                              <w:jc w:val="center"/>
                              <w:rPr>
                                <w:rFonts w:ascii="Arial" w:hAnsi="Arial" w:cs="Arial"/>
                                <w:color w:val="7030A0"/>
                                <w:shd w:val="clear" w:color="auto" w:fill="FFFFFF"/>
                              </w:rPr>
                            </w:pPr>
                            <w:r w:rsidRPr="002C7500">
                              <w:rPr>
                                <w:rFonts w:ascii="Arial" w:hAnsi="Arial" w:cs="Arial"/>
                                <w:color w:val="7030A0"/>
                                <w:shd w:val="clear" w:color="auto" w:fill="FFFFFF"/>
                              </w:rPr>
                              <w:t>HEALTH</w:t>
                            </w:r>
                          </w:p>
                          <w:p w14:paraId="4418F328" w14:textId="4147639B"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Health is defined as a complete state of physical mental and social wellbeing not just the absence of illness according to the World Health Organisation (WHO) in 1946. This means that being healthy is about feeling good in your body, mind and how you connect with others rather than just not being sick.</w:t>
                            </w:r>
                          </w:p>
                          <w:p w14:paraId="5B0131F9" w14:textId="4F1A48C0"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 xml:space="preserve">Physical health includes many important things like eating nutritious foods, getting enough sleep, staying up to date with vaccinations, maintaining good hygiene and having access to healthcare services. </w:t>
                            </w:r>
                          </w:p>
                          <w:p w14:paraId="703C0213" w14:textId="6CC18AF4"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These aspects are essential for everyone especially for children as they grow and develop (Marmot 2010). When children build healthy habits early on, like eating fruits and vegetables, being active and sleeping well, it can help reduce the chances of them becoming overweight’s and developing long-term health issues, such as heart disease or diabetes (Public Health England 2020)</w:t>
                            </w:r>
                          </w:p>
                          <w:p w14:paraId="4B37CEDA" w14:textId="7C167C3F" w:rsid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 xml:space="preserve">Chronic conditions like asthma and diabetes can make it harder for children to learn in school and participate in fun activities like playing sports or going outside with friends (Spencer </w:t>
                            </w:r>
                            <w:r w:rsidRPr="002C7500">
                              <w:rPr>
                                <w:rFonts w:ascii="Arial" w:hAnsi="Arial" w:cs="Arial"/>
                                <w:i/>
                                <w:iCs/>
                                <w:color w:val="7030A0"/>
                                <w:sz w:val="20"/>
                                <w:szCs w:val="20"/>
                                <w:shd w:val="clear" w:color="auto" w:fill="FFFFFF"/>
                              </w:rPr>
                              <w:t>et a</w:t>
                            </w:r>
                            <w:r w:rsidRPr="002C7500">
                              <w:rPr>
                                <w:rFonts w:ascii="Arial" w:hAnsi="Arial" w:cs="Arial"/>
                                <w:color w:val="7030A0"/>
                                <w:sz w:val="20"/>
                                <w:szCs w:val="20"/>
                                <w:shd w:val="clear" w:color="auto" w:fill="FFFFFF"/>
                              </w:rPr>
                              <w:t>l., 2019) This can affect their social life and overall happiness. Additionally factors like a family’s income level and the quality of their living conditions have a big impact on children’s health. Families with fewer resources may struggle to provide healthy food or safe places for their children to play which can lead to poorer health outcomes (Child Poverty Activation Group 2023)</w:t>
                            </w:r>
                          </w:p>
                          <w:p w14:paraId="22032736" w14:textId="428742D2" w:rsidR="002C7500" w:rsidRPr="002C7500" w:rsidRDefault="002C7500" w:rsidP="002C7500">
                            <w:pPr>
                              <w:spacing w:line="276" w:lineRule="auto"/>
                              <w:jc w:val="center"/>
                              <w:rPr>
                                <w:rFonts w:ascii="Arial" w:hAnsi="Arial" w:cs="Arial"/>
                                <w:color w:val="7030A0"/>
                                <w:sz w:val="20"/>
                                <w:szCs w:val="20"/>
                                <w:shd w:val="clear" w:color="auto" w:fill="FFFFFF"/>
                              </w:rPr>
                            </w:pPr>
                            <w:r>
                              <w:rPr>
                                <w:rFonts w:ascii="Arial" w:hAnsi="Arial" w:cs="Arial"/>
                                <w:color w:val="7030A0"/>
                                <w:sz w:val="20"/>
                                <w:szCs w:val="20"/>
                                <w:shd w:val="clear" w:color="auto" w:fill="FFFFFF"/>
                              </w:rPr>
                              <w:t>The Early Years Foundation Stage which is a framework for children’s education highlights the importance of health under “Physical Development” (DfE 2023). This shows that health is a key part of learning and growing. A child’s health is influences by a mix of biological factors their environment and the social conditions they live in (WHO 2022) Understanding these elements helps up support children’s health better and encourage them to grow up strong and well.</w:t>
                            </w:r>
                          </w:p>
                          <w:p w14:paraId="7620ABA5" w14:textId="5A1B3DAA" w:rsidR="002C7500" w:rsidRPr="002C7500" w:rsidRDefault="002C7500" w:rsidP="002C7500">
                            <w:pPr>
                              <w:spacing w:line="276" w:lineRule="auto"/>
                              <w:rPr>
                                <w:rFonts w:ascii="Arial" w:hAnsi="Arial" w:cs="Arial"/>
                              </w:rPr>
                            </w:pPr>
                            <w:r>
                              <w:rPr>
                                <w:rFonts w:ascii="Arial" w:hAnsi="Arial" w:cs="Arial"/>
                                <w:color w:val="212529"/>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6E5C5D" id="Text Box 2" o:spid="_x0000_s1028" type="#_x0000_t202" style="position:absolute;margin-left:388.65pt;margin-top:15.35pt;width:368.4pt;height:39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" fillcolor="white [3201]" strokecolor="#7030a0" strokeweight="6pt">
                <v:textbox>
                  <w:txbxContent>
                    <w:p w14:paraId="7D9FCF2E" w14:textId="260110A6" w:rsidR="002C7500" w:rsidRDefault="002C7500" w:rsidP="002C7500">
                      <w:pPr>
                        <w:spacing w:line="276" w:lineRule="auto"/>
                        <w:jc w:val="center"/>
                        <w:rPr>
                          <w:rFonts w:ascii="Arial" w:hAnsi="Arial" w:cs="Arial"/>
                          <w:color w:val="7030A0"/>
                          <w:shd w:val="clear" w:color="auto" w:fill="FFFFFF"/>
                        </w:rPr>
                      </w:pPr>
                      <w:r w:rsidRPr="002C7500">
                        <w:rPr>
                          <w:rFonts w:ascii="Arial" w:hAnsi="Arial" w:cs="Arial"/>
                          <w:color w:val="7030A0"/>
                          <w:shd w:val="clear" w:color="auto" w:fill="FFFFFF"/>
                        </w:rPr>
                        <w:t>HEALTH</w:t>
                      </w:r>
                    </w:p>
                    <w:p w14:paraId="4418F328" w14:textId="4147639B"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Health is defined as a complete state of physical mental and social wellbeing not just the absence of illness according to the World Health Organisation (WHO) in 1946. This means that being healthy is about feeling good in your body, mind and how you connect with others rather than just not being sick.</w:t>
                      </w:r>
                    </w:p>
                    <w:p w14:paraId="5B0131F9" w14:textId="4F1A48C0"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 xml:space="preserve">Physical health includes many important things like eating nutritious foods, getting enough sleep, staying up to date with vaccinations, maintaining good hygiene and having access to healthcare services. </w:t>
                      </w:r>
                    </w:p>
                    <w:p w14:paraId="703C0213" w14:textId="6CC18AF4" w:rsidR="002C7500" w:rsidRP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These aspects are essential for everyone especially for children as they grow and develop (Marmot 2010). When children build healthy habits early on, like eating fruits and vegetables, being active and sleeping well, it can help reduce the chances of them becoming overweight’s and developing long-term health issues, such as heart disease or diabetes (Public Health England 2020)</w:t>
                      </w:r>
                    </w:p>
                    <w:p w14:paraId="4B37CEDA" w14:textId="7C167C3F" w:rsidR="002C7500" w:rsidRDefault="002C7500" w:rsidP="002C7500">
                      <w:pPr>
                        <w:spacing w:line="276" w:lineRule="auto"/>
                        <w:jc w:val="center"/>
                        <w:rPr>
                          <w:rFonts w:ascii="Arial" w:hAnsi="Arial" w:cs="Arial"/>
                          <w:color w:val="7030A0"/>
                          <w:sz w:val="20"/>
                          <w:szCs w:val="20"/>
                          <w:shd w:val="clear" w:color="auto" w:fill="FFFFFF"/>
                        </w:rPr>
                      </w:pPr>
                      <w:r w:rsidRPr="002C7500">
                        <w:rPr>
                          <w:rFonts w:ascii="Arial" w:hAnsi="Arial" w:cs="Arial"/>
                          <w:color w:val="7030A0"/>
                          <w:sz w:val="20"/>
                          <w:szCs w:val="20"/>
                          <w:shd w:val="clear" w:color="auto" w:fill="FFFFFF"/>
                        </w:rPr>
                        <w:t xml:space="preserve">Chronic conditions like asthma and diabetes can make it harder for children to learn in school and participate in fun activities like playing sports or going outside with friends (Spencer </w:t>
                      </w:r>
                      <w:r w:rsidRPr="002C7500">
                        <w:rPr>
                          <w:rFonts w:ascii="Arial" w:hAnsi="Arial" w:cs="Arial"/>
                          <w:i/>
                          <w:iCs/>
                          <w:color w:val="7030A0"/>
                          <w:sz w:val="20"/>
                          <w:szCs w:val="20"/>
                          <w:shd w:val="clear" w:color="auto" w:fill="FFFFFF"/>
                        </w:rPr>
                        <w:t>et a</w:t>
                      </w:r>
                      <w:r w:rsidRPr="002C7500">
                        <w:rPr>
                          <w:rFonts w:ascii="Arial" w:hAnsi="Arial" w:cs="Arial"/>
                          <w:color w:val="7030A0"/>
                          <w:sz w:val="20"/>
                          <w:szCs w:val="20"/>
                          <w:shd w:val="clear" w:color="auto" w:fill="FFFFFF"/>
                        </w:rPr>
                        <w:t>l., 2019) This can affect their social life and overall happiness. Additionally factors like a family’s income level and the quality of their living conditions have a big impact on children’s health. Families with fewer resources may struggle to provide healthy food or safe places for their children to play which can lead to poorer health outcomes (Child Poverty Activation Group 2023)</w:t>
                      </w:r>
                    </w:p>
                    <w:p w14:paraId="22032736" w14:textId="428742D2" w:rsidR="002C7500" w:rsidRPr="002C7500" w:rsidRDefault="002C7500" w:rsidP="002C7500">
                      <w:pPr>
                        <w:spacing w:line="276" w:lineRule="auto"/>
                        <w:jc w:val="center"/>
                        <w:rPr>
                          <w:rFonts w:ascii="Arial" w:hAnsi="Arial" w:cs="Arial"/>
                          <w:color w:val="7030A0"/>
                          <w:sz w:val="20"/>
                          <w:szCs w:val="20"/>
                          <w:shd w:val="clear" w:color="auto" w:fill="FFFFFF"/>
                        </w:rPr>
                      </w:pPr>
                      <w:r>
                        <w:rPr>
                          <w:rFonts w:ascii="Arial" w:hAnsi="Arial" w:cs="Arial"/>
                          <w:color w:val="7030A0"/>
                          <w:sz w:val="20"/>
                          <w:szCs w:val="20"/>
                          <w:shd w:val="clear" w:color="auto" w:fill="FFFFFF"/>
                        </w:rPr>
                        <w:t>The Early Years Foundation Stage which is a framework for children’s education highlights the importance of health under “Physical Development” (DfE 2023). This shows that health is a key part of learning and growing. A child’s health is influences by a mix of biological factors their environment and the social conditions they live in (WHO 2022) Understanding these elements helps up support children’s health better and encourage them to grow up strong and well.</w:t>
                      </w:r>
                    </w:p>
                    <w:p w14:paraId="7620ABA5" w14:textId="5A1B3DAA" w:rsidR="002C7500" w:rsidRPr="002C7500" w:rsidRDefault="002C7500" w:rsidP="002C7500">
                      <w:pPr>
                        <w:spacing w:line="276" w:lineRule="auto"/>
                        <w:rPr>
                          <w:rFonts w:ascii="Arial" w:hAnsi="Arial" w:cs="Arial"/>
                        </w:rPr>
                      </w:pPr>
                      <w:r>
                        <w:rPr>
                          <w:rFonts w:ascii="Arial" w:hAnsi="Arial" w:cs="Arial"/>
                          <w:color w:val="212529"/>
                        </w:rPr>
                        <w:br/>
                      </w:r>
                    </w:p>
                  </w:txbxContent>
                </v:textbox>
              </v:shape>
            </w:pict>
          </mc:Fallback>
        </mc:AlternateContent>
      </w:r>
    </w:p>
    <w:p w14:paraId="043CF7B6" w14:textId="30046590" w:rsidR="002C7500" w:rsidRDefault="002C7500" w:rsidP="002C7500"/>
    <w:p w14:paraId="04907726" w14:textId="42942424" w:rsidR="002C7500" w:rsidRDefault="002C7500" w:rsidP="002C7500"/>
    <w:p w14:paraId="30DEE969" w14:textId="1FF427F2" w:rsidR="002C7500" w:rsidRDefault="002C7500" w:rsidP="002C7500"/>
    <w:p w14:paraId="7686B7B7" w14:textId="62ECF79C" w:rsidR="002C7500" w:rsidRDefault="002C7500" w:rsidP="002C7500"/>
    <w:p w14:paraId="0291A66F" w14:textId="476F7635" w:rsidR="002C7500" w:rsidRDefault="002C7500" w:rsidP="002C7500"/>
    <w:p w14:paraId="361B587C" w14:textId="5090EABA" w:rsidR="002C7500" w:rsidRDefault="002C7500" w:rsidP="002C7500">
      <w:r>
        <w:t>Quizlet, 2024</w:t>
      </w:r>
    </w:p>
    <w:p w14:paraId="6289C779" w14:textId="2116C11F" w:rsidR="002C7500" w:rsidRDefault="002C7500">
      <w:r>
        <w:rPr>
          <w:noProof/>
        </w:rPr>
        <mc:AlternateContent>
          <mc:Choice Requires="wps">
            <w:drawing>
              <wp:anchor distT="0" distB="0" distL="114300" distR="114300" simplePos="0" relativeHeight="251663360" behindDoc="0" locked="0" layoutInCell="1" allowOverlap="1" wp14:anchorId="7AB42554" wp14:editId="1F9E8B69">
                <wp:simplePos x="0" y="0"/>
                <wp:positionH relativeFrom="column">
                  <wp:posOffset>-776605</wp:posOffset>
                </wp:positionH>
                <wp:positionV relativeFrom="paragraph">
                  <wp:posOffset>506820</wp:posOffset>
                </wp:positionV>
                <wp:extent cx="5547360" cy="3348638"/>
                <wp:effectExtent l="38100" t="38100" r="40640" b="42545"/>
                <wp:wrapNone/>
                <wp:docPr id="1335672050" name="Text Box 2"/>
                <wp:cNvGraphicFramePr/>
                <a:graphic xmlns:a="http://schemas.openxmlformats.org/drawingml/2006/main">
                  <a:graphicData uri="http://schemas.microsoft.com/office/word/2010/wordprocessingShape">
                    <wps:wsp>
                      <wps:cNvSpPr txBox="1"/>
                      <wps:spPr>
                        <a:xfrm>
                          <a:off x="0" y="0"/>
                          <a:ext cx="5547360" cy="3348638"/>
                        </a:xfrm>
                        <a:prstGeom prst="rect">
                          <a:avLst/>
                        </a:prstGeom>
                        <a:solidFill>
                          <a:schemeClr val="lt1"/>
                        </a:solidFill>
                        <a:ln w="76200">
                          <a:solidFill>
                            <a:schemeClr val="accent6"/>
                          </a:solidFill>
                        </a:ln>
                      </wps:spPr>
                      <wps:txbx>
                        <w:txbxContent>
                          <w:p w14:paraId="72C41DC5" w14:textId="77777777" w:rsidR="002C7500" w:rsidRPr="002C7500" w:rsidRDefault="002C7500" w:rsidP="002C7500">
                            <w:pPr>
                              <w:spacing w:line="276" w:lineRule="auto"/>
                              <w:jc w:val="center"/>
                              <w:rPr>
                                <w:rFonts w:ascii="Arial" w:hAnsi="Arial" w:cs="Arial"/>
                                <w:color w:val="70AD47" w:themeColor="accent6"/>
                                <w:shd w:val="clear" w:color="auto" w:fill="FFFFFF"/>
                              </w:rPr>
                            </w:pPr>
                            <w:r w:rsidRPr="002C7500">
                              <w:rPr>
                                <w:rFonts w:ascii="Arial" w:hAnsi="Arial" w:cs="Arial"/>
                                <w:color w:val="70AD47" w:themeColor="accent6"/>
                                <w:shd w:val="clear" w:color="auto" w:fill="FFFFFF"/>
                              </w:rPr>
                              <w:t>WELLBEING</w:t>
                            </w:r>
                          </w:p>
                          <w:p w14:paraId="0D7A5288" w14:textId="35C47967"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 xml:space="preserve">Wellbeing is a broad term that refers to how individuals see themselves and their lives. It includes emotional, psychological, and social aspects (Dodge </w:t>
                            </w:r>
                            <w:r w:rsidRPr="002C7500">
                              <w:rPr>
                                <w:rFonts w:ascii="Arial" w:hAnsi="Arial" w:cs="Arial"/>
                                <w:i/>
                                <w:iCs/>
                                <w:color w:val="70AD47" w:themeColor="accent6"/>
                                <w:sz w:val="20"/>
                                <w:szCs w:val="20"/>
                                <w:shd w:val="clear" w:color="auto" w:fill="FFFFFF"/>
                              </w:rPr>
                              <w:t>et al.,</w:t>
                            </w:r>
                            <w:r w:rsidRPr="002C7500">
                              <w:rPr>
                                <w:rFonts w:ascii="Arial" w:hAnsi="Arial" w:cs="Arial"/>
                                <w:color w:val="70AD47" w:themeColor="accent6"/>
                                <w:sz w:val="20"/>
                                <w:szCs w:val="20"/>
                                <w:shd w:val="clear" w:color="auto" w:fill="FFFFFF"/>
                              </w:rPr>
                              <w:t xml:space="preserve"> 2012)</w:t>
                            </w:r>
                          </w:p>
                          <w:p w14:paraId="34DEF5B6" w14:textId="181AF127"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Emotional wellbeing is made up of important parts like self-esteem and resilience, the quality of relationships with others and the ability to handle stress (Pollard and Lee 2003)</w:t>
                            </w:r>
                          </w:p>
                          <w:p w14:paraId="58109D5D" w14:textId="5BE69EDE"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Building and nurturing positive relationships with caregivers, teachers and friends are crucial for promoting overall wellbeing (</w:t>
                            </w:r>
                            <w:proofErr w:type="spellStart"/>
                            <w:r w:rsidRPr="002C7500">
                              <w:rPr>
                                <w:rFonts w:ascii="Arial" w:hAnsi="Arial" w:cs="Arial"/>
                                <w:color w:val="70AD47" w:themeColor="accent6"/>
                                <w:sz w:val="20"/>
                                <w:szCs w:val="20"/>
                                <w:shd w:val="clear" w:color="auto" w:fill="FFFFFF"/>
                              </w:rPr>
                              <w:t>Masten</w:t>
                            </w:r>
                            <w:proofErr w:type="spellEnd"/>
                            <w:r w:rsidRPr="002C7500">
                              <w:rPr>
                                <w:rFonts w:ascii="Arial" w:hAnsi="Arial" w:cs="Arial"/>
                                <w:color w:val="70AD47" w:themeColor="accent6"/>
                                <w:sz w:val="20"/>
                                <w:szCs w:val="20"/>
                                <w:shd w:val="clear" w:color="auto" w:fill="FFFFFF"/>
                              </w:rPr>
                              <w:t xml:space="preserve"> 2001) When children feel that they belong and are included in their schools or education settings, such as nurseries. It greatly helps their mental wellbeing (The children’s society 2023) In fact wellbeing is a key part of the Curriculum for Wales especially within the “Health and wellbeing” Area of Learning and Experience (</w:t>
                            </w:r>
                            <w:proofErr w:type="spellStart"/>
                            <w:r w:rsidRPr="002C7500">
                              <w:rPr>
                                <w:rFonts w:ascii="Arial" w:hAnsi="Arial" w:cs="Arial"/>
                                <w:color w:val="70AD47" w:themeColor="accent6"/>
                                <w:sz w:val="20"/>
                                <w:szCs w:val="20"/>
                                <w:shd w:val="clear" w:color="auto" w:fill="FFFFFF"/>
                              </w:rPr>
                              <w:t>AoLE</w:t>
                            </w:r>
                            <w:proofErr w:type="spellEnd"/>
                            <w:r w:rsidRPr="002C7500">
                              <w:rPr>
                                <w:rFonts w:ascii="Arial" w:hAnsi="Arial" w:cs="Arial"/>
                                <w:color w:val="70AD47" w:themeColor="accent6"/>
                                <w:sz w:val="20"/>
                                <w:szCs w:val="20"/>
                                <w:shd w:val="clear" w:color="auto" w:fill="FFFFFF"/>
                              </w:rPr>
                              <w:t>) (Welsh Government 2022)</w:t>
                            </w:r>
                          </w:p>
                          <w:p w14:paraId="5E585A7C" w14:textId="6D845803"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A child’s wellbeing can be shaped by many factors including their life experiences any trauma they might have gone through and the presence of protective factors that support their growth and resilience (</w:t>
                            </w:r>
                            <w:proofErr w:type="spellStart"/>
                            <w:r w:rsidRPr="002C7500">
                              <w:rPr>
                                <w:rFonts w:ascii="Arial" w:hAnsi="Arial" w:cs="Arial"/>
                                <w:color w:val="70AD47" w:themeColor="accent6"/>
                                <w:sz w:val="20"/>
                                <w:szCs w:val="20"/>
                                <w:shd w:val="clear" w:color="auto" w:fill="FFFFFF"/>
                              </w:rPr>
                              <w:t>Felitti</w:t>
                            </w:r>
                            <w:proofErr w:type="spellEnd"/>
                            <w:r w:rsidRPr="002C7500">
                              <w:rPr>
                                <w:rFonts w:ascii="Arial" w:hAnsi="Arial" w:cs="Arial"/>
                                <w:color w:val="70AD47" w:themeColor="accent6"/>
                                <w:sz w:val="20"/>
                                <w:szCs w:val="20"/>
                                <w:shd w:val="clear" w:color="auto" w:fill="FFFFFF"/>
                              </w:rPr>
                              <w:t xml:space="preserve"> </w:t>
                            </w:r>
                            <w:r w:rsidRPr="002C7500">
                              <w:rPr>
                                <w:rFonts w:ascii="Arial" w:hAnsi="Arial" w:cs="Arial"/>
                                <w:i/>
                                <w:iCs/>
                                <w:color w:val="70AD47" w:themeColor="accent6"/>
                                <w:sz w:val="20"/>
                                <w:szCs w:val="20"/>
                                <w:shd w:val="clear" w:color="auto" w:fill="FFFFFF"/>
                              </w:rPr>
                              <w:t>et al.</w:t>
                            </w:r>
                            <w:r w:rsidRPr="002C7500">
                              <w:rPr>
                                <w:rFonts w:ascii="Arial" w:hAnsi="Arial" w:cs="Arial"/>
                                <w:color w:val="70AD47" w:themeColor="accent6"/>
                                <w:sz w:val="20"/>
                                <w:szCs w:val="20"/>
                                <w:shd w:val="clear" w:color="auto" w:fill="FFFFFF"/>
                              </w:rPr>
                              <w:t xml:space="preserve"> 1998) These protective factors can include supportive family members encouraging teachers and a strong community. When children have access to these positive influences, they are more likely to thrive both emotionally and socially. Well-being is not just about feeling good, it’s about having the right support systems in place that help individuals navigate life’s ups and downs while developing a healthy sense of self. </w:t>
                            </w:r>
                          </w:p>
                          <w:p w14:paraId="5117B4D0" w14:textId="73143B9D" w:rsidR="002C7500" w:rsidRPr="002C7500" w:rsidRDefault="002C7500" w:rsidP="002C7500">
                            <w:pPr>
                              <w:rPr>
                                <w:sz w:val="20"/>
                                <w:szCs w:val="20"/>
                              </w:rPr>
                            </w:pPr>
                            <w:r w:rsidRPr="002C7500">
                              <w:rPr>
                                <w:rFonts w:ascii="Arial" w:hAnsi="Arial" w:cs="Arial"/>
                                <w:color w:val="212529"/>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42554" id="_x0000_s1029" type="#_x0000_t202" style="position:absolute;margin-left:-61.15pt;margin-top:39.9pt;width:436.8pt;height:26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" fillcolor="white [3201]" strokecolor="#70ad47 [3209]" strokeweight="6pt">
                <v:textbox>
                  <w:txbxContent>
                    <w:p w14:paraId="72C41DC5" w14:textId="77777777" w:rsidR="002C7500" w:rsidRPr="002C7500" w:rsidRDefault="002C7500" w:rsidP="002C7500">
                      <w:pPr>
                        <w:spacing w:line="276" w:lineRule="auto"/>
                        <w:jc w:val="center"/>
                        <w:rPr>
                          <w:rFonts w:ascii="Arial" w:hAnsi="Arial" w:cs="Arial"/>
                          <w:color w:val="70AD47" w:themeColor="accent6"/>
                          <w:shd w:val="clear" w:color="auto" w:fill="FFFFFF"/>
                        </w:rPr>
                      </w:pPr>
                      <w:r w:rsidRPr="002C7500">
                        <w:rPr>
                          <w:rFonts w:ascii="Arial" w:hAnsi="Arial" w:cs="Arial"/>
                          <w:color w:val="70AD47" w:themeColor="accent6"/>
                          <w:shd w:val="clear" w:color="auto" w:fill="FFFFFF"/>
                        </w:rPr>
                        <w:t>WELLBEING</w:t>
                      </w:r>
                    </w:p>
                    <w:p w14:paraId="0D7A5288" w14:textId="35C47967"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 xml:space="preserve">Wellbeing is a broad term that refers to how individuals see themselves and their lives. It includes emotional, psychological, and social aspects (Dodge </w:t>
                      </w:r>
                      <w:r w:rsidRPr="002C7500">
                        <w:rPr>
                          <w:rFonts w:ascii="Arial" w:hAnsi="Arial" w:cs="Arial"/>
                          <w:i/>
                          <w:iCs/>
                          <w:color w:val="70AD47" w:themeColor="accent6"/>
                          <w:sz w:val="20"/>
                          <w:szCs w:val="20"/>
                          <w:shd w:val="clear" w:color="auto" w:fill="FFFFFF"/>
                        </w:rPr>
                        <w:t>et al.,</w:t>
                      </w:r>
                      <w:r w:rsidRPr="002C7500">
                        <w:rPr>
                          <w:rFonts w:ascii="Arial" w:hAnsi="Arial" w:cs="Arial"/>
                          <w:color w:val="70AD47" w:themeColor="accent6"/>
                          <w:sz w:val="20"/>
                          <w:szCs w:val="20"/>
                          <w:shd w:val="clear" w:color="auto" w:fill="FFFFFF"/>
                        </w:rPr>
                        <w:t xml:space="preserve"> 2012)</w:t>
                      </w:r>
                    </w:p>
                    <w:p w14:paraId="34DEF5B6" w14:textId="181AF127"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Emotional wellbeing is made up of important parts like self-esteem and resilience, the quality of relationships with others and the ability to handle stress (Pollard and Lee 2003)</w:t>
                      </w:r>
                    </w:p>
                    <w:p w14:paraId="58109D5D" w14:textId="5BE69EDE"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Building and nurturing positive relationships with caregivers, teachers and friends are crucial for promoting overall wellbeing (</w:t>
                      </w:r>
                      <w:proofErr w:type="spellStart"/>
                      <w:r w:rsidRPr="002C7500">
                        <w:rPr>
                          <w:rFonts w:ascii="Arial" w:hAnsi="Arial" w:cs="Arial"/>
                          <w:color w:val="70AD47" w:themeColor="accent6"/>
                          <w:sz w:val="20"/>
                          <w:szCs w:val="20"/>
                          <w:shd w:val="clear" w:color="auto" w:fill="FFFFFF"/>
                        </w:rPr>
                        <w:t>Masten</w:t>
                      </w:r>
                      <w:proofErr w:type="spellEnd"/>
                      <w:r w:rsidRPr="002C7500">
                        <w:rPr>
                          <w:rFonts w:ascii="Arial" w:hAnsi="Arial" w:cs="Arial"/>
                          <w:color w:val="70AD47" w:themeColor="accent6"/>
                          <w:sz w:val="20"/>
                          <w:szCs w:val="20"/>
                          <w:shd w:val="clear" w:color="auto" w:fill="FFFFFF"/>
                        </w:rPr>
                        <w:t xml:space="preserve"> 2001) When children feel that they belong and are included in their schools or education settings, such as nurseries. It greatly helps their mental wellbeing (The children’s society 2023) In fact wellbeing is a key part of the Curriculum for Wales especially within the “Health and wellbeing” Area of Learning and Experience (</w:t>
                      </w:r>
                      <w:proofErr w:type="spellStart"/>
                      <w:r w:rsidRPr="002C7500">
                        <w:rPr>
                          <w:rFonts w:ascii="Arial" w:hAnsi="Arial" w:cs="Arial"/>
                          <w:color w:val="70AD47" w:themeColor="accent6"/>
                          <w:sz w:val="20"/>
                          <w:szCs w:val="20"/>
                          <w:shd w:val="clear" w:color="auto" w:fill="FFFFFF"/>
                        </w:rPr>
                        <w:t>AoLE</w:t>
                      </w:r>
                      <w:proofErr w:type="spellEnd"/>
                      <w:r w:rsidRPr="002C7500">
                        <w:rPr>
                          <w:rFonts w:ascii="Arial" w:hAnsi="Arial" w:cs="Arial"/>
                          <w:color w:val="70AD47" w:themeColor="accent6"/>
                          <w:sz w:val="20"/>
                          <w:szCs w:val="20"/>
                          <w:shd w:val="clear" w:color="auto" w:fill="FFFFFF"/>
                        </w:rPr>
                        <w:t>) (Welsh Government 2022)</w:t>
                      </w:r>
                    </w:p>
                    <w:p w14:paraId="5E585A7C" w14:textId="6D845803" w:rsidR="002C7500" w:rsidRPr="002C7500" w:rsidRDefault="002C7500" w:rsidP="002C7500">
                      <w:pPr>
                        <w:spacing w:line="276" w:lineRule="auto"/>
                        <w:jc w:val="center"/>
                        <w:rPr>
                          <w:rFonts w:ascii="Arial" w:hAnsi="Arial" w:cs="Arial"/>
                          <w:color w:val="70AD47" w:themeColor="accent6"/>
                          <w:sz w:val="20"/>
                          <w:szCs w:val="20"/>
                          <w:shd w:val="clear" w:color="auto" w:fill="FFFFFF"/>
                        </w:rPr>
                      </w:pPr>
                      <w:r w:rsidRPr="002C7500">
                        <w:rPr>
                          <w:rFonts w:ascii="Arial" w:hAnsi="Arial" w:cs="Arial"/>
                          <w:color w:val="70AD47" w:themeColor="accent6"/>
                          <w:sz w:val="20"/>
                          <w:szCs w:val="20"/>
                          <w:shd w:val="clear" w:color="auto" w:fill="FFFFFF"/>
                        </w:rPr>
                        <w:t>A child’s wellbeing can be shaped by many factors including their life experiences any trauma they might have gone through and the presence of protective factors that support their growth and resilience (</w:t>
                      </w:r>
                      <w:proofErr w:type="spellStart"/>
                      <w:r w:rsidRPr="002C7500">
                        <w:rPr>
                          <w:rFonts w:ascii="Arial" w:hAnsi="Arial" w:cs="Arial"/>
                          <w:color w:val="70AD47" w:themeColor="accent6"/>
                          <w:sz w:val="20"/>
                          <w:szCs w:val="20"/>
                          <w:shd w:val="clear" w:color="auto" w:fill="FFFFFF"/>
                        </w:rPr>
                        <w:t>Felitti</w:t>
                      </w:r>
                      <w:proofErr w:type="spellEnd"/>
                      <w:r w:rsidRPr="002C7500">
                        <w:rPr>
                          <w:rFonts w:ascii="Arial" w:hAnsi="Arial" w:cs="Arial"/>
                          <w:color w:val="70AD47" w:themeColor="accent6"/>
                          <w:sz w:val="20"/>
                          <w:szCs w:val="20"/>
                          <w:shd w:val="clear" w:color="auto" w:fill="FFFFFF"/>
                        </w:rPr>
                        <w:t xml:space="preserve"> </w:t>
                      </w:r>
                      <w:r w:rsidRPr="002C7500">
                        <w:rPr>
                          <w:rFonts w:ascii="Arial" w:hAnsi="Arial" w:cs="Arial"/>
                          <w:i/>
                          <w:iCs/>
                          <w:color w:val="70AD47" w:themeColor="accent6"/>
                          <w:sz w:val="20"/>
                          <w:szCs w:val="20"/>
                          <w:shd w:val="clear" w:color="auto" w:fill="FFFFFF"/>
                        </w:rPr>
                        <w:t>et al.</w:t>
                      </w:r>
                      <w:r w:rsidRPr="002C7500">
                        <w:rPr>
                          <w:rFonts w:ascii="Arial" w:hAnsi="Arial" w:cs="Arial"/>
                          <w:color w:val="70AD47" w:themeColor="accent6"/>
                          <w:sz w:val="20"/>
                          <w:szCs w:val="20"/>
                          <w:shd w:val="clear" w:color="auto" w:fill="FFFFFF"/>
                        </w:rPr>
                        <w:t xml:space="preserve"> 1998) These protective factors can include supportive family members encouraging teachers and a strong community. When children have access to these positive influences, they are more likely to thrive both emotionally and socially. Well-being is not just about feeling good, it’s about having the right support systems in place that help individuals navigate life’s ups and downs while developing a healthy sense of self. </w:t>
                      </w:r>
                    </w:p>
                    <w:p w14:paraId="5117B4D0" w14:textId="73143B9D" w:rsidR="002C7500" w:rsidRPr="002C7500" w:rsidRDefault="002C7500" w:rsidP="002C7500">
                      <w:pPr>
                        <w:rPr>
                          <w:sz w:val="20"/>
                          <w:szCs w:val="20"/>
                        </w:rPr>
                      </w:pPr>
                      <w:r w:rsidRPr="002C7500">
                        <w:rPr>
                          <w:rFonts w:ascii="Arial" w:hAnsi="Arial" w:cs="Arial"/>
                          <w:color w:val="212529"/>
                          <w:sz w:val="20"/>
                          <w:szCs w:val="20"/>
                        </w:rPr>
                        <w:br/>
                      </w:r>
                    </w:p>
                  </w:txbxContent>
                </v:textbox>
              </v:shape>
            </w:pict>
          </mc:Fallback>
        </mc:AlternateContent>
      </w:r>
      <w:r>
        <w:br w:type="page"/>
      </w:r>
    </w:p>
    <w:p w14:paraId="156B4DB6" w14:textId="1FE4507E" w:rsidR="002C7500" w:rsidRDefault="002C7500" w:rsidP="002C7500">
      <w:r w:rsidRPr="002C7500">
        <w:lastRenderedPageBreak/>
        <w:drawing>
          <wp:anchor distT="0" distB="0" distL="114300" distR="114300" simplePos="0" relativeHeight="251670528" behindDoc="0" locked="0" layoutInCell="1" allowOverlap="1" wp14:anchorId="1443D7C8" wp14:editId="3F10A9DF">
            <wp:simplePos x="0" y="0"/>
            <wp:positionH relativeFrom="column">
              <wp:posOffset>-265471</wp:posOffset>
            </wp:positionH>
            <wp:positionV relativeFrom="paragraph">
              <wp:posOffset>594</wp:posOffset>
            </wp:positionV>
            <wp:extent cx="4167442" cy="2939143"/>
            <wp:effectExtent l="0" t="0" r="0" b="0"/>
            <wp:wrapSquare wrapText="bothSides"/>
            <wp:docPr id="1219559709" name="Picture 1" descr="A puzzle with different colored pie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59709" name="Picture 1" descr="A puzzle with different colored pieces&#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4167442" cy="2939143"/>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71CF40CD" wp14:editId="754EE11A">
                <wp:simplePos x="0" y="0"/>
                <wp:positionH relativeFrom="column">
                  <wp:posOffset>4714875</wp:posOffset>
                </wp:positionH>
                <wp:positionV relativeFrom="paragraph">
                  <wp:posOffset>-770255</wp:posOffset>
                </wp:positionV>
                <wp:extent cx="4615968" cy="4600001"/>
                <wp:effectExtent l="38100" t="38100" r="32385" b="35560"/>
                <wp:wrapNone/>
                <wp:docPr id="158920522" name="Text Box 2"/>
                <wp:cNvGraphicFramePr/>
                <a:graphic xmlns:a="http://schemas.openxmlformats.org/drawingml/2006/main">
                  <a:graphicData uri="http://schemas.microsoft.com/office/word/2010/wordprocessingShape">
                    <wps:wsp>
                      <wps:cNvSpPr txBox="1"/>
                      <wps:spPr>
                        <a:xfrm>
                          <a:off x="0" y="0"/>
                          <a:ext cx="4615968" cy="4600001"/>
                        </a:xfrm>
                        <a:prstGeom prst="rect">
                          <a:avLst/>
                        </a:prstGeom>
                        <a:solidFill>
                          <a:schemeClr val="lt1"/>
                        </a:solidFill>
                        <a:ln w="76200">
                          <a:solidFill>
                            <a:schemeClr val="accent5"/>
                          </a:solidFill>
                        </a:ln>
                      </wps:spPr>
                      <wps:txbx>
                        <w:txbxContent>
                          <w:p w14:paraId="0AF98F64" w14:textId="51CDD9C3" w:rsidR="002C7500" w:rsidRPr="002C7500" w:rsidRDefault="002C7500" w:rsidP="002C7500">
                            <w:pPr>
                              <w:spacing w:line="276" w:lineRule="auto"/>
                              <w:jc w:val="center"/>
                              <w:rPr>
                                <w:rStyle w:val="output-phrase"/>
                                <w:rFonts w:ascii="Arial" w:hAnsi="Arial" w:cs="Arial"/>
                                <w:color w:val="5B9BD5" w:themeColor="accent5"/>
                                <w:shd w:val="clear" w:color="auto" w:fill="FFFFFF"/>
                              </w:rPr>
                            </w:pPr>
                            <w:r w:rsidRPr="002C7500">
                              <w:rPr>
                                <w:rFonts w:ascii="Arial" w:hAnsi="Arial" w:cs="Arial"/>
                                <w:color w:val="5B9BD5" w:themeColor="accent5"/>
                                <w:shd w:val="clear" w:color="auto" w:fill="FFFFFF"/>
                              </w:rPr>
                              <w:t>LIFESTYLE</w:t>
                            </w:r>
                          </w:p>
                          <w:p w14:paraId="1B6B4506" w14:textId="61C675DD" w:rsidR="002C7500" w:rsidRPr="002C7500" w:rsidRDefault="002C7500" w:rsidP="002C7500">
                            <w:pPr>
                              <w:spacing w:line="276" w:lineRule="auto"/>
                              <w:jc w:val="center"/>
                              <w:rPr>
                                <w:rStyle w:val="output-phrase"/>
                                <w:rFonts w:ascii="Arial" w:hAnsi="Arial" w:cs="Arial"/>
                                <w:color w:val="5B9BD5" w:themeColor="accent5"/>
                                <w:sz w:val="22"/>
                                <w:szCs w:val="22"/>
                                <w:shd w:val="clear" w:color="auto" w:fill="FFFFFF"/>
                              </w:rPr>
                            </w:pPr>
                            <w:r w:rsidRPr="002C7500">
                              <w:rPr>
                                <w:rStyle w:val="output-phrase"/>
                                <w:rFonts w:ascii="Arial" w:hAnsi="Arial" w:cs="Arial"/>
                                <w:color w:val="5B9BD5" w:themeColor="accent5"/>
                                <w:sz w:val="22"/>
                                <w:szCs w:val="22"/>
                                <w:shd w:val="clear" w:color="auto" w:fill="FFFFFF"/>
                              </w:rPr>
                              <w:t>Lifestyle includes many important habits and behaviours that affect our health and well-being. These habits include what we eat, how much physical activity we get, how well we sleep and how much time we spend on screens, such as TVs, iPad, computers, tablets, smartphones (</w:t>
                            </w:r>
                            <w:proofErr w:type="spellStart"/>
                            <w:r w:rsidRPr="002C7500">
                              <w:rPr>
                                <w:rStyle w:val="output-phrase"/>
                                <w:rFonts w:ascii="Arial" w:hAnsi="Arial" w:cs="Arial"/>
                                <w:color w:val="5B9BD5" w:themeColor="accent5"/>
                                <w:sz w:val="22"/>
                                <w:szCs w:val="22"/>
                                <w:shd w:val="clear" w:color="auto" w:fill="FFFFFF"/>
                              </w:rPr>
                              <w:t>Sallis</w:t>
                            </w:r>
                            <w:proofErr w:type="spellEnd"/>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i/>
                                <w:iCs/>
                                <w:color w:val="5B9BD5" w:themeColor="accent5"/>
                                <w:sz w:val="22"/>
                                <w:szCs w:val="22"/>
                                <w:shd w:val="clear" w:color="auto" w:fill="FFFFFF"/>
                              </w:rPr>
                              <w:t>et al.,</w:t>
                            </w:r>
                            <w:r w:rsidRPr="002C7500">
                              <w:rPr>
                                <w:rStyle w:val="output-phrase"/>
                                <w:rFonts w:ascii="Arial" w:hAnsi="Arial" w:cs="Arial"/>
                                <w:color w:val="5B9BD5" w:themeColor="accent5"/>
                                <w:sz w:val="22"/>
                                <w:szCs w:val="22"/>
                                <w:shd w:val="clear" w:color="auto" w:fill="FFFFFF"/>
                              </w:rPr>
                              <w:t xml:space="preserve"> 2000) Children often learn and imitate the lifestyle habits they see in their parents and caregivers which means that what adults do has a big impact on children (Bandura 1977) When children spend too much time sitting or using screens it can lead to negative health effects including problems with how well they sleep (Twenge </w:t>
                            </w:r>
                            <w:r w:rsidRPr="002C7500">
                              <w:rPr>
                                <w:rStyle w:val="output-phrase"/>
                                <w:rFonts w:ascii="Arial" w:hAnsi="Arial" w:cs="Arial"/>
                                <w:i/>
                                <w:iCs/>
                                <w:color w:val="5B9BD5" w:themeColor="accent5"/>
                                <w:sz w:val="22"/>
                                <w:szCs w:val="22"/>
                                <w:shd w:val="clear" w:color="auto" w:fill="FFFFFF"/>
                              </w:rPr>
                              <w:t>et al</w:t>
                            </w:r>
                            <w:r w:rsidRPr="002C7500">
                              <w:rPr>
                                <w:rStyle w:val="output-phrase"/>
                                <w:rFonts w:ascii="Arial" w:hAnsi="Arial" w:cs="Arial"/>
                                <w:color w:val="5B9BD5" w:themeColor="accent5"/>
                                <w:sz w:val="22"/>
                                <w:szCs w:val="22"/>
                                <w:shd w:val="clear" w:color="auto" w:fill="FFFFFF"/>
                              </w:rPr>
                              <w:t>., 2018)</w:t>
                            </w:r>
                          </w:p>
                          <w:p w14:paraId="621DCE6A" w14:textId="5A5CA13B" w:rsidR="002C7500" w:rsidRPr="002C7500" w:rsidRDefault="002C7500" w:rsidP="002C7500">
                            <w:pPr>
                              <w:spacing w:line="276" w:lineRule="auto"/>
                              <w:jc w:val="center"/>
                              <w:rPr>
                                <w:rStyle w:val="output-phrase"/>
                                <w:rFonts w:ascii="Arial" w:hAnsi="Arial" w:cs="Arial"/>
                                <w:color w:val="5B9BD5" w:themeColor="accent5"/>
                                <w:sz w:val="22"/>
                                <w:szCs w:val="22"/>
                                <w:shd w:val="clear" w:color="auto" w:fill="FFFFFF"/>
                              </w:rPr>
                            </w:pPr>
                            <w:r w:rsidRPr="002C7500">
                              <w:rPr>
                                <w:rStyle w:val="output-phrase"/>
                                <w:rFonts w:ascii="Arial" w:hAnsi="Arial" w:cs="Arial"/>
                                <w:color w:val="5B9BD5" w:themeColor="accent5"/>
                                <w:sz w:val="22"/>
                                <w:szCs w:val="22"/>
                                <w:shd w:val="clear" w:color="auto" w:fill="FFFFFF"/>
                              </w:rPr>
                              <w:t>To help counteract schools and educational programmes, which encourage children to adopt healthier habits. They promote activities like playing outside, eating a balanced diet with fruits and vegetables and being physical active every day (Scottish Government 2020.) Additionally various factors, such as culture, the environment that we live in, and our economic situation can greatly influence our lifestyle choices and health behaviours. These elements shape what options are available to us and how we view health and wellness (</w:t>
                            </w:r>
                            <w:proofErr w:type="spellStart"/>
                            <w:r w:rsidRPr="002C7500">
                              <w:rPr>
                                <w:rStyle w:val="output-phrase"/>
                                <w:rFonts w:ascii="Arial" w:hAnsi="Arial" w:cs="Arial"/>
                                <w:color w:val="5B9BD5" w:themeColor="accent5"/>
                                <w:sz w:val="22"/>
                                <w:szCs w:val="22"/>
                                <w:shd w:val="clear" w:color="auto" w:fill="FFFFFF"/>
                              </w:rPr>
                              <w:t>Sallis</w:t>
                            </w:r>
                            <w:proofErr w:type="spellEnd"/>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i/>
                                <w:iCs/>
                                <w:color w:val="5B9BD5" w:themeColor="accent5"/>
                                <w:sz w:val="22"/>
                                <w:szCs w:val="22"/>
                                <w:shd w:val="clear" w:color="auto" w:fill="FFFFFF"/>
                              </w:rPr>
                              <w:t>et a</w:t>
                            </w:r>
                            <w:r w:rsidRPr="002C7500">
                              <w:rPr>
                                <w:rStyle w:val="output-phrase"/>
                                <w:rFonts w:ascii="Arial" w:hAnsi="Arial" w:cs="Arial"/>
                                <w:color w:val="5B9BD5" w:themeColor="accent5"/>
                                <w:sz w:val="22"/>
                                <w:szCs w:val="22"/>
                                <w:shd w:val="clear" w:color="auto" w:fill="FFFFFF"/>
                              </w:rPr>
                              <w:t xml:space="preserve">l.,). Understanding these influences is important for making better choices, that lead to a happier and healthier life. </w:t>
                            </w:r>
                          </w:p>
                          <w:p w14:paraId="289979A5" w14:textId="59ACB5F8" w:rsidR="002C7500" w:rsidRPr="002C7500" w:rsidRDefault="002C7500" w:rsidP="002C7500">
                            <w:pPr>
                              <w:spacing w:line="276" w:lineRule="auto"/>
                              <w:jc w:val="center"/>
                              <w:rPr>
                                <w:rFonts w:ascii="Arial" w:hAnsi="Arial" w:cs="Arial"/>
                                <w:color w:val="5B9BD5" w:themeColor="accent5"/>
                                <w:sz w:val="22"/>
                                <w:szCs w:val="22"/>
                              </w:rPr>
                            </w:pPr>
                            <w:r w:rsidRPr="002C7500">
                              <w:rPr>
                                <w:rStyle w:val="output-phrase"/>
                                <w:rFonts w:ascii="Arial" w:hAnsi="Arial" w:cs="Arial"/>
                                <w:color w:val="5B9BD5" w:themeColor="accent5"/>
                                <w:sz w:val="22"/>
                                <w:szCs w:val="22"/>
                                <w:shd w:val="clear" w:color="auto" w:fill="FFFFFF"/>
                              </w:rPr>
                              <w:t xml:space="preserve">By focusing on positive lifestyle habits and recognizing the factors that affect them we can work toward improving our overall health and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F40CD" id="_x0000_s1030" type="#_x0000_t202" style="position:absolute;margin-left:371.25pt;margin-top:-60.65pt;width:363.45pt;height:36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" fillcolor="white [3201]" strokecolor="#5b9bd5 [3208]" strokeweight="6pt">
                <v:textbox>
                  <w:txbxContent>
                    <w:p w14:paraId="0AF98F64" w14:textId="51CDD9C3" w:rsidR="002C7500" w:rsidRPr="002C7500" w:rsidRDefault="002C7500" w:rsidP="002C7500">
                      <w:pPr>
                        <w:spacing w:line="276" w:lineRule="auto"/>
                        <w:jc w:val="center"/>
                        <w:rPr>
                          <w:rStyle w:val="output-phrase"/>
                          <w:rFonts w:ascii="Arial" w:hAnsi="Arial" w:cs="Arial"/>
                          <w:color w:val="5B9BD5" w:themeColor="accent5"/>
                          <w:shd w:val="clear" w:color="auto" w:fill="FFFFFF"/>
                        </w:rPr>
                      </w:pPr>
                      <w:r w:rsidRPr="002C7500">
                        <w:rPr>
                          <w:rFonts w:ascii="Arial" w:hAnsi="Arial" w:cs="Arial"/>
                          <w:color w:val="5B9BD5" w:themeColor="accent5"/>
                          <w:shd w:val="clear" w:color="auto" w:fill="FFFFFF"/>
                        </w:rPr>
                        <w:t>LIFESTYLE</w:t>
                      </w:r>
                    </w:p>
                    <w:p w14:paraId="1B6B4506" w14:textId="61C675DD" w:rsidR="002C7500" w:rsidRPr="002C7500" w:rsidRDefault="002C7500" w:rsidP="002C7500">
                      <w:pPr>
                        <w:spacing w:line="276" w:lineRule="auto"/>
                        <w:jc w:val="center"/>
                        <w:rPr>
                          <w:rStyle w:val="output-phrase"/>
                          <w:rFonts w:ascii="Arial" w:hAnsi="Arial" w:cs="Arial"/>
                          <w:color w:val="5B9BD5" w:themeColor="accent5"/>
                          <w:sz w:val="22"/>
                          <w:szCs w:val="22"/>
                          <w:shd w:val="clear" w:color="auto" w:fill="FFFFFF"/>
                        </w:rPr>
                      </w:pPr>
                      <w:r w:rsidRPr="002C7500">
                        <w:rPr>
                          <w:rStyle w:val="output-phrase"/>
                          <w:rFonts w:ascii="Arial" w:hAnsi="Arial" w:cs="Arial"/>
                          <w:color w:val="5B9BD5" w:themeColor="accent5"/>
                          <w:sz w:val="22"/>
                          <w:szCs w:val="22"/>
                          <w:shd w:val="clear" w:color="auto" w:fill="FFFFFF"/>
                        </w:rPr>
                        <w:t>Lifestyle includes many important habits and behaviours that affect our health and well-being. These habits include what we eat, how much physical activity we get, how well we sleep and how much time we spend on screens, such as TVs, iPad, computers, tablets, smartphones (</w:t>
                      </w:r>
                      <w:proofErr w:type="spellStart"/>
                      <w:r w:rsidRPr="002C7500">
                        <w:rPr>
                          <w:rStyle w:val="output-phrase"/>
                          <w:rFonts w:ascii="Arial" w:hAnsi="Arial" w:cs="Arial"/>
                          <w:color w:val="5B9BD5" w:themeColor="accent5"/>
                          <w:sz w:val="22"/>
                          <w:szCs w:val="22"/>
                          <w:shd w:val="clear" w:color="auto" w:fill="FFFFFF"/>
                        </w:rPr>
                        <w:t>Sallis</w:t>
                      </w:r>
                      <w:proofErr w:type="spellEnd"/>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i/>
                          <w:iCs/>
                          <w:color w:val="5B9BD5" w:themeColor="accent5"/>
                          <w:sz w:val="22"/>
                          <w:szCs w:val="22"/>
                          <w:shd w:val="clear" w:color="auto" w:fill="FFFFFF"/>
                        </w:rPr>
                        <w:t>et al.,</w:t>
                      </w:r>
                      <w:r w:rsidRPr="002C7500">
                        <w:rPr>
                          <w:rStyle w:val="output-phrase"/>
                          <w:rFonts w:ascii="Arial" w:hAnsi="Arial" w:cs="Arial"/>
                          <w:color w:val="5B9BD5" w:themeColor="accent5"/>
                          <w:sz w:val="22"/>
                          <w:szCs w:val="22"/>
                          <w:shd w:val="clear" w:color="auto" w:fill="FFFFFF"/>
                        </w:rPr>
                        <w:t xml:space="preserve"> 2000) Children often learn and imitate the lifestyle habits they see in their parents and caregivers which means that what adults do has a big impact on children (Bandura 1977) When children spend too much time sitting or using screens it can lead to negative health effects including problems with how well they sleep (Twenge </w:t>
                      </w:r>
                      <w:r w:rsidRPr="002C7500">
                        <w:rPr>
                          <w:rStyle w:val="output-phrase"/>
                          <w:rFonts w:ascii="Arial" w:hAnsi="Arial" w:cs="Arial"/>
                          <w:i/>
                          <w:iCs/>
                          <w:color w:val="5B9BD5" w:themeColor="accent5"/>
                          <w:sz w:val="22"/>
                          <w:szCs w:val="22"/>
                          <w:shd w:val="clear" w:color="auto" w:fill="FFFFFF"/>
                        </w:rPr>
                        <w:t>et al</w:t>
                      </w:r>
                      <w:r w:rsidRPr="002C7500">
                        <w:rPr>
                          <w:rStyle w:val="output-phrase"/>
                          <w:rFonts w:ascii="Arial" w:hAnsi="Arial" w:cs="Arial"/>
                          <w:color w:val="5B9BD5" w:themeColor="accent5"/>
                          <w:sz w:val="22"/>
                          <w:szCs w:val="22"/>
                          <w:shd w:val="clear" w:color="auto" w:fill="FFFFFF"/>
                        </w:rPr>
                        <w:t>., 2018)</w:t>
                      </w:r>
                    </w:p>
                    <w:p w14:paraId="621DCE6A" w14:textId="5A5CA13B" w:rsidR="002C7500" w:rsidRPr="002C7500" w:rsidRDefault="002C7500" w:rsidP="002C7500">
                      <w:pPr>
                        <w:spacing w:line="276" w:lineRule="auto"/>
                        <w:jc w:val="center"/>
                        <w:rPr>
                          <w:rStyle w:val="output-phrase"/>
                          <w:rFonts w:ascii="Arial" w:hAnsi="Arial" w:cs="Arial"/>
                          <w:color w:val="5B9BD5" w:themeColor="accent5"/>
                          <w:sz w:val="22"/>
                          <w:szCs w:val="22"/>
                          <w:shd w:val="clear" w:color="auto" w:fill="FFFFFF"/>
                        </w:rPr>
                      </w:pPr>
                      <w:r w:rsidRPr="002C7500">
                        <w:rPr>
                          <w:rStyle w:val="output-phrase"/>
                          <w:rFonts w:ascii="Arial" w:hAnsi="Arial" w:cs="Arial"/>
                          <w:color w:val="5B9BD5" w:themeColor="accent5"/>
                          <w:sz w:val="22"/>
                          <w:szCs w:val="22"/>
                          <w:shd w:val="clear" w:color="auto" w:fill="FFFFFF"/>
                        </w:rPr>
                        <w:t>To help counteract schools and educational programmes, which encourage children to adopt healthier habits. They promote activities like playing outside, eating a balanced diet with fruits and vegetables and being physical active every day (Scottish Government 2020.) Additionally various factors, such as culture, the environment that we live in, and our economic situation can greatly influence our lifestyle choices and health behaviours. These elements shape what options are available to us and how we view health and wellness (</w:t>
                      </w:r>
                      <w:proofErr w:type="spellStart"/>
                      <w:r w:rsidRPr="002C7500">
                        <w:rPr>
                          <w:rStyle w:val="output-phrase"/>
                          <w:rFonts w:ascii="Arial" w:hAnsi="Arial" w:cs="Arial"/>
                          <w:color w:val="5B9BD5" w:themeColor="accent5"/>
                          <w:sz w:val="22"/>
                          <w:szCs w:val="22"/>
                          <w:shd w:val="clear" w:color="auto" w:fill="FFFFFF"/>
                        </w:rPr>
                        <w:t>Sallis</w:t>
                      </w:r>
                      <w:proofErr w:type="spellEnd"/>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i/>
                          <w:iCs/>
                          <w:color w:val="5B9BD5" w:themeColor="accent5"/>
                          <w:sz w:val="22"/>
                          <w:szCs w:val="22"/>
                          <w:shd w:val="clear" w:color="auto" w:fill="FFFFFF"/>
                        </w:rPr>
                        <w:t>et a</w:t>
                      </w:r>
                      <w:r w:rsidRPr="002C7500">
                        <w:rPr>
                          <w:rStyle w:val="output-phrase"/>
                          <w:rFonts w:ascii="Arial" w:hAnsi="Arial" w:cs="Arial"/>
                          <w:color w:val="5B9BD5" w:themeColor="accent5"/>
                          <w:sz w:val="22"/>
                          <w:szCs w:val="22"/>
                          <w:shd w:val="clear" w:color="auto" w:fill="FFFFFF"/>
                        </w:rPr>
                        <w:t xml:space="preserve">l.,). Understanding these influences is important for making better choices, that lead to a happier and healthier life. </w:t>
                      </w:r>
                    </w:p>
                    <w:p w14:paraId="289979A5" w14:textId="59ACB5F8" w:rsidR="002C7500" w:rsidRPr="002C7500" w:rsidRDefault="002C7500" w:rsidP="002C7500">
                      <w:pPr>
                        <w:spacing w:line="276" w:lineRule="auto"/>
                        <w:jc w:val="center"/>
                        <w:rPr>
                          <w:rFonts w:ascii="Arial" w:hAnsi="Arial" w:cs="Arial"/>
                          <w:color w:val="5B9BD5" w:themeColor="accent5"/>
                          <w:sz w:val="22"/>
                          <w:szCs w:val="22"/>
                        </w:rPr>
                      </w:pPr>
                      <w:r w:rsidRPr="002C7500">
                        <w:rPr>
                          <w:rStyle w:val="output-phrase"/>
                          <w:rFonts w:ascii="Arial" w:hAnsi="Arial" w:cs="Arial"/>
                          <w:color w:val="5B9BD5" w:themeColor="accent5"/>
                          <w:sz w:val="22"/>
                          <w:szCs w:val="22"/>
                          <w:shd w:val="clear" w:color="auto" w:fill="FFFFFF"/>
                        </w:rPr>
                        <w:t xml:space="preserve">By focusing on positive lifestyle habits and recognizing the factors that affect them we can work toward improving our overall health and well-being. </w:t>
                      </w:r>
                    </w:p>
                  </w:txbxContent>
                </v:textbox>
              </v:shape>
            </w:pict>
          </mc:Fallback>
        </mc:AlternateContent>
      </w:r>
    </w:p>
    <w:p w14:paraId="6FDD0C7C" w14:textId="4D6FA09A" w:rsidR="002C7500" w:rsidRDefault="002C7500">
      <w:r>
        <w:rPr>
          <w:noProof/>
        </w:rPr>
        <mc:AlternateContent>
          <mc:Choice Requires="wps">
            <w:drawing>
              <wp:anchor distT="0" distB="0" distL="114300" distR="114300" simplePos="0" relativeHeight="251671552" behindDoc="0" locked="0" layoutInCell="1" allowOverlap="1" wp14:anchorId="4E710B03" wp14:editId="5BC26074">
                <wp:simplePos x="0" y="0"/>
                <wp:positionH relativeFrom="column">
                  <wp:posOffset>1710813</wp:posOffset>
                </wp:positionH>
                <wp:positionV relativeFrom="paragraph">
                  <wp:posOffset>2988556</wp:posOffset>
                </wp:positionV>
                <wp:extent cx="1814052" cy="471948"/>
                <wp:effectExtent l="0" t="0" r="2540" b="0"/>
                <wp:wrapNone/>
                <wp:docPr id="1405892349" name="Text Box 4"/>
                <wp:cNvGraphicFramePr/>
                <a:graphic xmlns:a="http://schemas.openxmlformats.org/drawingml/2006/main">
                  <a:graphicData uri="http://schemas.microsoft.com/office/word/2010/wordprocessingShape">
                    <wps:wsp>
                      <wps:cNvSpPr txBox="1"/>
                      <wps:spPr>
                        <a:xfrm>
                          <a:off x="0" y="0"/>
                          <a:ext cx="1814052" cy="471948"/>
                        </a:xfrm>
                        <a:prstGeom prst="rect">
                          <a:avLst/>
                        </a:prstGeom>
                        <a:solidFill>
                          <a:schemeClr val="lt1"/>
                        </a:solidFill>
                        <a:ln w="6350">
                          <a:noFill/>
                        </a:ln>
                      </wps:spPr>
                      <wps:txbx>
                        <w:txbxContent>
                          <w:p w14:paraId="298F76BD" w14:textId="5B4387D5" w:rsidR="002C7500" w:rsidRDefault="002C7500">
                            <w:r>
                              <w:t>NHS, 20024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710B03" id="Text Box 4" o:spid="_x0000_s1031" type="#_x0000_t202" style="position:absolute;margin-left:134.7pt;margin-top:235.3pt;width:142.85pt;height:37.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" fillcolor="white [3201]" stroked="f" strokeweight=".5pt">
                <v:textbox>
                  <w:txbxContent>
                    <w:p w14:paraId="298F76BD" w14:textId="5B4387D5" w:rsidR="002C7500" w:rsidRDefault="002C7500">
                      <w:r>
                        <w:t>NHS, 20024</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2AB0EAB" wp14:editId="2DA8E094">
                <wp:simplePos x="0" y="0"/>
                <wp:positionH relativeFrom="column">
                  <wp:posOffset>-688975</wp:posOffset>
                </wp:positionH>
                <wp:positionV relativeFrom="paragraph">
                  <wp:posOffset>3851910</wp:posOffset>
                </wp:positionV>
                <wp:extent cx="10306685" cy="2268305"/>
                <wp:effectExtent l="38100" t="38100" r="43815" b="43180"/>
                <wp:wrapNone/>
                <wp:docPr id="811529088" name="Text Box 2"/>
                <wp:cNvGraphicFramePr/>
                <a:graphic xmlns:a="http://schemas.openxmlformats.org/drawingml/2006/main">
                  <a:graphicData uri="http://schemas.microsoft.com/office/word/2010/wordprocessingShape">
                    <wps:wsp>
                      <wps:cNvSpPr txBox="1"/>
                      <wps:spPr>
                        <a:xfrm>
                          <a:off x="0" y="0"/>
                          <a:ext cx="10306685" cy="2268305"/>
                        </a:xfrm>
                        <a:prstGeom prst="rect">
                          <a:avLst/>
                        </a:prstGeom>
                        <a:solidFill>
                          <a:schemeClr val="lt1"/>
                        </a:solidFill>
                        <a:ln w="76200">
                          <a:solidFill>
                            <a:schemeClr val="accent4"/>
                          </a:solidFill>
                        </a:ln>
                      </wps:spPr>
                      <wps:txbx>
                        <w:txbxContent>
                          <w:p w14:paraId="2B37ABBD" w14:textId="1F474D3A"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color w:val="FFC000" w:themeColor="accent4"/>
                                <w:sz w:val="22"/>
                                <w:szCs w:val="22"/>
                                <w:shd w:val="clear" w:color="auto" w:fill="FFFFFF"/>
                              </w:rPr>
                              <w:t xml:space="preserve">Understanding the ideas behind health, wellbeing and lifestyle is very important for people who work with children and young people. These ideas are complicated and invoice many different factors including individual choices and the environment around them, it is important to take a complete and child-cantered approach that is based on the latest research and policies. This was we can make sure that all children have the chance to grow and succeed. </w:t>
                            </w:r>
                          </w:p>
                          <w:p w14:paraId="2204A901" w14:textId="49D14E62"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FFC000" w:themeColor="accent4"/>
                                <w:sz w:val="22"/>
                                <w:szCs w:val="22"/>
                                <w:shd w:val="clear" w:color="auto" w:fill="FFFFFF"/>
                              </w:rPr>
                              <w:t xml:space="preserve">In the UK educational frameworks are beginning to see how important wellbeing is for learning. That means that schools and educators are recognizing that when children feel good and are healthy, they learn better. Because of this there is a strong need for practices that are proactive meaning they act before issues arise and collaborative which means that different people work together. </w:t>
                            </w:r>
                          </w:p>
                          <w:p w14:paraId="51F35BA8" w14:textId="7DFD204F"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FFC000" w:themeColor="accent4"/>
                                <w:sz w:val="22"/>
                                <w:szCs w:val="22"/>
                                <w:shd w:val="clear" w:color="auto" w:fill="FFFFFF"/>
                              </w:rPr>
                              <w:t xml:space="preserve">Educators, parents, and community members must work as a team to support children. By being informed and working together we can create an environment where every child can thrive and reach their full potential. </w:t>
                            </w:r>
                          </w:p>
                          <w:p w14:paraId="4EEA1294" w14:textId="5A1B8480" w:rsidR="002C7500" w:rsidRPr="002C7500" w:rsidRDefault="002C7500" w:rsidP="002C7500">
                            <w:pPr>
                              <w:spacing w:line="276" w:lineRule="auto"/>
                              <w:jc w:val="center"/>
                              <w:rPr>
                                <w:rFonts w:ascii="Arial" w:hAnsi="Arial" w:cs="Arial"/>
                                <w:color w:val="FFC000" w:themeColor="accent4"/>
                                <w:sz w:val="22"/>
                                <w:szCs w:val="22"/>
                              </w:rPr>
                            </w:pPr>
                            <w:r w:rsidRPr="002C7500">
                              <w:rPr>
                                <w:rStyle w:val="output-phrase"/>
                                <w:rFonts w:ascii="Arial" w:hAnsi="Arial" w:cs="Arial"/>
                                <w:color w:val="FFC000" w:themeColor="accent4"/>
                                <w:sz w:val="22"/>
                                <w:szCs w:val="22"/>
                                <w:shd w:val="clear" w:color="auto" w:fill="FFFFFF"/>
                              </w:rPr>
                              <w:t xml:space="preserve">Understanding the ideas behind health, wellbeing and lifestyle is very important for people who work with children and young people. These ideas are complicated and invoice many different factors including individual choices and the environment around them it is important to take a complete and child-centred approach that is based on the latest research and policies This was we can make sure that all the children have the chance to grow and succeed.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B0EAB" id="_x0000_s1032" type="#_x0000_t202" style="position:absolute;margin-left:-54.25pt;margin-top:303.3pt;width:811.55pt;height:17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" fillcolor="white [3201]" strokecolor="#ffc000 [3207]" strokeweight="6pt">
                <v:textbox>
                  <w:txbxContent>
                    <w:p w14:paraId="2B37ABBD" w14:textId="1F474D3A"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5B9BD5" w:themeColor="accent5"/>
                          <w:sz w:val="22"/>
                          <w:szCs w:val="22"/>
                          <w:shd w:val="clear" w:color="auto" w:fill="FFFFFF"/>
                        </w:rPr>
                        <w:t xml:space="preserve"> </w:t>
                      </w:r>
                      <w:r w:rsidRPr="002C7500">
                        <w:rPr>
                          <w:rStyle w:val="output-phrase"/>
                          <w:rFonts w:ascii="Arial" w:hAnsi="Arial" w:cs="Arial"/>
                          <w:color w:val="FFC000" w:themeColor="accent4"/>
                          <w:sz w:val="22"/>
                          <w:szCs w:val="22"/>
                          <w:shd w:val="clear" w:color="auto" w:fill="FFFFFF"/>
                        </w:rPr>
                        <w:t xml:space="preserve">Understanding the ideas behind health, wellbeing and lifestyle is very important for people who work with children and young people. These ideas are complicated and invoice many different factors including individual choices and the environment around them, it is important to take a complete and child-cantered approach that is based on the latest research and policies. This was we can make sure that all children have the chance to grow and succeed. </w:t>
                      </w:r>
                    </w:p>
                    <w:p w14:paraId="2204A901" w14:textId="49D14E62"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FFC000" w:themeColor="accent4"/>
                          <w:sz w:val="22"/>
                          <w:szCs w:val="22"/>
                          <w:shd w:val="clear" w:color="auto" w:fill="FFFFFF"/>
                        </w:rPr>
                        <w:t xml:space="preserve">In the UK educational frameworks are beginning to see how important wellbeing is for learning. That means that schools and educators are recognizing that when children feel good and are healthy, they learn better. Because of this there is a strong need for practices that are proactive meaning they act before issues arise and collaborative which means that different people work together. </w:t>
                      </w:r>
                    </w:p>
                    <w:p w14:paraId="51F35BA8" w14:textId="7DFD204F" w:rsidR="002C7500" w:rsidRPr="002C7500" w:rsidRDefault="002C7500" w:rsidP="002C7500">
                      <w:pPr>
                        <w:spacing w:line="276" w:lineRule="auto"/>
                        <w:jc w:val="center"/>
                        <w:rPr>
                          <w:rStyle w:val="output-phrase"/>
                          <w:rFonts w:ascii="Arial" w:hAnsi="Arial" w:cs="Arial"/>
                          <w:color w:val="FFC000" w:themeColor="accent4"/>
                          <w:sz w:val="22"/>
                          <w:szCs w:val="22"/>
                          <w:shd w:val="clear" w:color="auto" w:fill="FFFFFF"/>
                        </w:rPr>
                      </w:pPr>
                      <w:r w:rsidRPr="002C7500">
                        <w:rPr>
                          <w:rStyle w:val="output-phrase"/>
                          <w:rFonts w:ascii="Arial" w:hAnsi="Arial" w:cs="Arial"/>
                          <w:color w:val="FFC000" w:themeColor="accent4"/>
                          <w:sz w:val="22"/>
                          <w:szCs w:val="22"/>
                          <w:shd w:val="clear" w:color="auto" w:fill="FFFFFF"/>
                        </w:rPr>
                        <w:t xml:space="preserve">Educators, parents, and community members must work as a team to support children. By being informed and working together we can create an environment where every child can thrive and reach their full potential. </w:t>
                      </w:r>
                    </w:p>
                    <w:p w14:paraId="4EEA1294" w14:textId="5A1B8480" w:rsidR="002C7500" w:rsidRPr="002C7500" w:rsidRDefault="002C7500" w:rsidP="002C7500">
                      <w:pPr>
                        <w:spacing w:line="276" w:lineRule="auto"/>
                        <w:jc w:val="center"/>
                        <w:rPr>
                          <w:rFonts w:ascii="Arial" w:hAnsi="Arial" w:cs="Arial"/>
                          <w:color w:val="FFC000" w:themeColor="accent4"/>
                          <w:sz w:val="22"/>
                          <w:szCs w:val="22"/>
                        </w:rPr>
                      </w:pPr>
                      <w:r w:rsidRPr="002C7500">
                        <w:rPr>
                          <w:rStyle w:val="output-phrase"/>
                          <w:rFonts w:ascii="Arial" w:hAnsi="Arial" w:cs="Arial"/>
                          <w:color w:val="FFC000" w:themeColor="accent4"/>
                          <w:sz w:val="22"/>
                          <w:szCs w:val="22"/>
                          <w:shd w:val="clear" w:color="auto" w:fill="FFFFFF"/>
                        </w:rPr>
                        <w:t xml:space="preserve">Understanding the ideas behind health, wellbeing and lifestyle is very important for people who work with children and young people. These ideas are complicated and invoice many different factors including individual choices and the environment around them it is important to take a complete and child-centred approach that is based on the latest research and policies This was we can make sure that all the children have the chance to grow and succeed. </w:t>
                      </w:r>
                    </w:p>
                  </w:txbxContent>
                </v:textbox>
              </v:shape>
            </w:pict>
          </mc:Fallback>
        </mc:AlternateContent>
      </w:r>
      <w:r>
        <w:br w:type="page"/>
      </w:r>
    </w:p>
    <w:p w14:paraId="600ED894"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lastRenderedPageBreak/>
        <w:t>Bandura, A. (1977) Social Learning Theory. Englewood Cliffs: Prentice Hall.</w:t>
      </w:r>
    </w:p>
    <w:p w14:paraId="349780E1"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Child Poverty Action Group (2023) Child Poverty in the UK Facts and Figures. Available at: https://cpag.org.uk (Accessed: 15 June 2025).</w:t>
      </w:r>
    </w:p>
    <w:p w14:paraId="33380CC8"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Department for Education (DfE) (2023) Statutory Framework for the Early Years Foundation Stage. London: DfE.</w:t>
      </w:r>
    </w:p>
    <w:p w14:paraId="084F34B8"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 xml:space="preserve">Dodge, R., Daly, A., </w:t>
      </w:r>
      <w:proofErr w:type="spellStart"/>
      <w:r w:rsidRPr="002C7500">
        <w:rPr>
          <w:rFonts w:ascii="Calibri" w:hAnsi="Calibri" w:cs="Calibri"/>
          <w:color w:val="000000"/>
          <w:sz w:val="27"/>
          <w:szCs w:val="27"/>
        </w:rPr>
        <w:t>Huyton</w:t>
      </w:r>
      <w:proofErr w:type="spellEnd"/>
      <w:r w:rsidRPr="002C7500">
        <w:rPr>
          <w:rFonts w:ascii="Calibri" w:hAnsi="Calibri" w:cs="Calibri"/>
          <w:color w:val="000000"/>
          <w:sz w:val="27"/>
          <w:szCs w:val="27"/>
        </w:rPr>
        <w:t>, J. and Sanders, L. (2012) ‘The challenge of defining wellbeing’, International Journal of Wellbeing, 2(3), pp. 222–235.</w:t>
      </w:r>
    </w:p>
    <w:p w14:paraId="61A62513" w14:textId="77777777" w:rsidR="002C7500" w:rsidRPr="002C7500" w:rsidRDefault="002C7500" w:rsidP="002C7500">
      <w:pPr>
        <w:pStyle w:val="NormalWeb"/>
        <w:spacing w:line="360" w:lineRule="atLeast"/>
        <w:rPr>
          <w:rFonts w:ascii="Calibri" w:hAnsi="Calibri" w:cs="Calibri"/>
          <w:color w:val="000000"/>
          <w:sz w:val="27"/>
          <w:szCs w:val="27"/>
        </w:rPr>
      </w:pPr>
      <w:proofErr w:type="spellStart"/>
      <w:r w:rsidRPr="002C7500">
        <w:rPr>
          <w:rFonts w:ascii="Calibri" w:hAnsi="Calibri" w:cs="Calibri"/>
          <w:color w:val="000000"/>
          <w:sz w:val="27"/>
          <w:szCs w:val="27"/>
        </w:rPr>
        <w:t>Felitti</w:t>
      </w:r>
      <w:proofErr w:type="spellEnd"/>
      <w:r w:rsidRPr="002C7500">
        <w:rPr>
          <w:rFonts w:ascii="Calibri" w:hAnsi="Calibri" w:cs="Calibri"/>
          <w:color w:val="000000"/>
          <w:sz w:val="27"/>
          <w:szCs w:val="27"/>
        </w:rPr>
        <w:t>, V.J., Anda, R.F., Nordenberg, D. et al. (1998) ‘Relationship of childhood abuse and household dysfunction to many of the leading causes of death in adults’, American Journal of Preventive Medicine, 14(4), pp. 245–258.</w:t>
      </w:r>
    </w:p>
    <w:p w14:paraId="3DE92684"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Marmot, M. (2010) Fair Society, Healthy Lives: The Marmot Review. London: The Marmot Review.</w:t>
      </w:r>
    </w:p>
    <w:p w14:paraId="34775CE9" w14:textId="77777777" w:rsidR="002C7500" w:rsidRPr="002C7500" w:rsidRDefault="002C7500" w:rsidP="002C7500">
      <w:pPr>
        <w:pStyle w:val="NormalWeb"/>
        <w:spacing w:line="360" w:lineRule="atLeast"/>
        <w:rPr>
          <w:rFonts w:ascii="Calibri" w:hAnsi="Calibri" w:cs="Calibri"/>
          <w:color w:val="000000"/>
          <w:sz w:val="27"/>
          <w:szCs w:val="27"/>
        </w:rPr>
      </w:pPr>
      <w:proofErr w:type="spellStart"/>
      <w:r w:rsidRPr="002C7500">
        <w:rPr>
          <w:rFonts w:ascii="Calibri" w:hAnsi="Calibri" w:cs="Calibri"/>
          <w:color w:val="000000"/>
          <w:sz w:val="27"/>
          <w:szCs w:val="27"/>
        </w:rPr>
        <w:t>Masten</w:t>
      </w:r>
      <w:proofErr w:type="spellEnd"/>
      <w:r w:rsidRPr="002C7500">
        <w:rPr>
          <w:rFonts w:ascii="Calibri" w:hAnsi="Calibri" w:cs="Calibri"/>
          <w:color w:val="000000"/>
          <w:sz w:val="27"/>
          <w:szCs w:val="27"/>
        </w:rPr>
        <w:t>, A.S. (2001) ‘Ordinary magic: Resilience processes in development’, American Psychologist, 56(3), pp. 227–238.</w:t>
      </w:r>
    </w:p>
    <w:p w14:paraId="62343102" w14:textId="77777777" w:rsidR="002C7500" w:rsidRDefault="002C7500" w:rsidP="002C75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NHS (2024). </w:t>
      </w:r>
      <w:r>
        <w:rPr>
          <w:rFonts w:ascii="Calibri" w:hAnsi="Calibri" w:cs="Calibri"/>
          <w:i/>
          <w:iCs/>
          <w:color w:val="000000"/>
          <w:sz w:val="27"/>
          <w:szCs w:val="27"/>
        </w:rPr>
        <w:t>Health and Wellbeing Coaching</w:t>
      </w:r>
      <w:r>
        <w:rPr>
          <w:rFonts w:ascii="Calibri" w:hAnsi="Calibri" w:cs="Calibri"/>
          <w:color w:val="000000"/>
          <w:sz w:val="27"/>
          <w:szCs w:val="27"/>
        </w:rPr>
        <w:t xml:space="preserve">. [online] Mendipvale.nhs.uk. Available at: </w:t>
      </w:r>
      <w:hyperlink r:id="rId8" w:history="1">
        <w:r w:rsidRPr="00D75FEA">
          <w:rPr>
            <w:rStyle w:val="Hyperlink"/>
            <w:rFonts w:ascii="Calibri" w:hAnsi="Calibri" w:cs="Calibri"/>
            <w:sz w:val="27"/>
            <w:szCs w:val="27"/>
          </w:rPr>
          <w:t>https://mendipvale.nhs.uk/services/health-and-wellbeing-coaching</w:t>
        </w:r>
      </w:hyperlink>
      <w:r>
        <w:rPr>
          <w:rFonts w:ascii="Calibri" w:hAnsi="Calibri" w:cs="Calibri"/>
          <w:color w:val="000000"/>
          <w:sz w:val="27"/>
          <w:szCs w:val="27"/>
        </w:rPr>
        <w:t>.</w:t>
      </w:r>
      <w:r>
        <w:rPr>
          <w:rFonts w:ascii="Calibri" w:hAnsi="Calibri" w:cs="Calibri"/>
          <w:color w:val="000000"/>
          <w:sz w:val="27"/>
          <w:szCs w:val="27"/>
        </w:rPr>
        <w:t xml:space="preserve"> </w:t>
      </w:r>
    </w:p>
    <w:p w14:paraId="0748F5D1"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Pollard, E.L. and Lee, P.D. (2003) ‘Child wellbeing: A systematic review’, Social Indicators Research, 61(1), pp. 59–78.</w:t>
      </w:r>
    </w:p>
    <w:p w14:paraId="150B0F79"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Public Health England (2020) National Child Measurement Programme: Trends in Child Body Mass Index. London: PHE.</w:t>
      </w:r>
    </w:p>
    <w:p w14:paraId="645D3F71" w14:textId="77777777" w:rsidR="002C7500" w:rsidRDefault="002C7500" w:rsidP="002C7500">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Quizlet. (2024). </w:t>
      </w:r>
      <w:r>
        <w:rPr>
          <w:rFonts w:ascii="Calibri" w:hAnsi="Calibri" w:cs="Calibri"/>
          <w:i/>
          <w:iCs/>
          <w:color w:val="000000"/>
          <w:sz w:val="27"/>
          <w:szCs w:val="27"/>
        </w:rPr>
        <w:t>A1 - Positive lifestyle factors and their effects on health and well-being Diagram</w:t>
      </w:r>
      <w:r>
        <w:rPr>
          <w:rFonts w:ascii="Calibri" w:hAnsi="Calibri" w:cs="Calibri"/>
          <w:color w:val="000000"/>
          <w:sz w:val="27"/>
          <w:szCs w:val="27"/>
        </w:rPr>
        <w:t xml:space="preserve">. [online] Available at: </w:t>
      </w:r>
      <w:hyperlink r:id="rId9" w:history="1">
        <w:r w:rsidRPr="00D75FEA">
          <w:rPr>
            <w:rStyle w:val="Hyperlink"/>
            <w:rFonts w:ascii="Calibri" w:hAnsi="Calibri" w:cs="Calibri"/>
            <w:sz w:val="27"/>
            <w:szCs w:val="27"/>
          </w:rPr>
          <w:t>https://quizlet.com/gb/513690665/a1-positive-lifestyle-factors-and-their-effects-on-health-and-well-being-diagram/</w:t>
        </w:r>
      </w:hyperlink>
      <w:r>
        <w:rPr>
          <w:rFonts w:ascii="Calibri" w:hAnsi="Calibri" w:cs="Calibri"/>
          <w:color w:val="000000"/>
          <w:sz w:val="27"/>
          <w:szCs w:val="27"/>
        </w:rPr>
        <w:t>.</w:t>
      </w:r>
    </w:p>
    <w:p w14:paraId="6857AB83" w14:textId="77777777" w:rsidR="002C7500" w:rsidRPr="002C7500" w:rsidRDefault="002C7500" w:rsidP="002C7500">
      <w:pPr>
        <w:pStyle w:val="NormalWeb"/>
        <w:spacing w:line="360" w:lineRule="atLeast"/>
        <w:rPr>
          <w:rFonts w:ascii="Calibri" w:hAnsi="Calibri" w:cs="Calibri"/>
          <w:color w:val="000000"/>
          <w:sz w:val="27"/>
          <w:szCs w:val="27"/>
        </w:rPr>
      </w:pPr>
      <w:proofErr w:type="spellStart"/>
      <w:r w:rsidRPr="002C7500">
        <w:rPr>
          <w:rFonts w:ascii="Calibri" w:hAnsi="Calibri" w:cs="Calibri"/>
          <w:color w:val="000000"/>
          <w:sz w:val="27"/>
          <w:szCs w:val="27"/>
        </w:rPr>
        <w:lastRenderedPageBreak/>
        <w:t>Sallis</w:t>
      </w:r>
      <w:proofErr w:type="spellEnd"/>
      <w:r w:rsidRPr="002C7500">
        <w:rPr>
          <w:rFonts w:ascii="Calibri" w:hAnsi="Calibri" w:cs="Calibri"/>
          <w:color w:val="000000"/>
          <w:sz w:val="27"/>
          <w:szCs w:val="27"/>
        </w:rPr>
        <w:t>, J.F., Prochaska, J.J. and Taylor, W.C. (2000) ‘A review of correlates of physical activity of children and adolescents’, Medicine &amp; Science in Sports &amp; Exercise, 32(5), pp. 963–975.</w:t>
      </w:r>
    </w:p>
    <w:p w14:paraId="065BBC27"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Scottish Government (2020) Curriculum for Excellence: Health and Wellbeing. Edinburgh: Scottish Government.</w:t>
      </w:r>
    </w:p>
    <w:p w14:paraId="084DC571"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 xml:space="preserve">Spencer, N., Raman, S., O’Hare, B. and </w:t>
      </w:r>
      <w:proofErr w:type="spellStart"/>
      <w:r w:rsidRPr="002C7500">
        <w:rPr>
          <w:rFonts w:ascii="Calibri" w:hAnsi="Calibri" w:cs="Calibri"/>
          <w:color w:val="000000"/>
          <w:sz w:val="27"/>
          <w:szCs w:val="27"/>
        </w:rPr>
        <w:t>Tamburlini</w:t>
      </w:r>
      <w:proofErr w:type="spellEnd"/>
      <w:r w:rsidRPr="002C7500">
        <w:rPr>
          <w:rFonts w:ascii="Calibri" w:hAnsi="Calibri" w:cs="Calibri"/>
          <w:color w:val="000000"/>
          <w:sz w:val="27"/>
          <w:szCs w:val="27"/>
        </w:rPr>
        <w:t>, G. (2019) ‘Addressing inequities in child health and development: Towards social justice’, BMJ Paediatrics Open, 3(1), e000503.</w:t>
      </w:r>
    </w:p>
    <w:p w14:paraId="2A9C260B"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The Children’s Society (2023) The Good Childhood Report. London: The Children’s Society.</w:t>
      </w:r>
    </w:p>
    <w:p w14:paraId="436C2AFE"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 xml:space="preserve">Twenge, J.M., Martin, G.N. and </w:t>
      </w:r>
      <w:proofErr w:type="spellStart"/>
      <w:r w:rsidRPr="002C7500">
        <w:rPr>
          <w:rFonts w:ascii="Calibri" w:hAnsi="Calibri" w:cs="Calibri"/>
          <w:color w:val="000000"/>
          <w:sz w:val="27"/>
          <w:szCs w:val="27"/>
        </w:rPr>
        <w:t>Spitzberg</w:t>
      </w:r>
      <w:proofErr w:type="spellEnd"/>
      <w:r w:rsidRPr="002C7500">
        <w:rPr>
          <w:rFonts w:ascii="Calibri" w:hAnsi="Calibri" w:cs="Calibri"/>
          <w:color w:val="000000"/>
          <w:sz w:val="27"/>
          <w:szCs w:val="27"/>
        </w:rPr>
        <w:t>, B.H. (2018) ‘Trends in US adolescents’ media use and psychological wellbeing’, Preventive Medicine Reports, 12, pp. 271–283.</w:t>
      </w:r>
    </w:p>
    <w:p w14:paraId="27BA388D"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Welsh Government (2022) Curriculum for Wales: Health and Wellbeing. Cardiff: Welsh Government.</w:t>
      </w:r>
    </w:p>
    <w:p w14:paraId="2E1850BE" w14:textId="77777777" w:rsidR="002C7500" w:rsidRPr="002C7500" w:rsidRDefault="002C7500" w:rsidP="002C7500">
      <w:pPr>
        <w:pStyle w:val="NormalWeb"/>
        <w:spacing w:line="360" w:lineRule="atLeast"/>
        <w:rPr>
          <w:rFonts w:ascii="Calibri" w:hAnsi="Calibri" w:cs="Calibri"/>
          <w:color w:val="000000"/>
          <w:sz w:val="27"/>
          <w:szCs w:val="27"/>
        </w:rPr>
      </w:pPr>
      <w:r w:rsidRPr="002C7500">
        <w:rPr>
          <w:rFonts w:ascii="Calibri" w:hAnsi="Calibri" w:cs="Calibri"/>
          <w:color w:val="000000"/>
          <w:sz w:val="27"/>
          <w:szCs w:val="27"/>
        </w:rPr>
        <w:t>World Health Organization (WHO) (1946) Preamble to the Constitution of the World Health Organization. Geneva: WHO.</w:t>
      </w:r>
    </w:p>
    <w:p w14:paraId="75DE427E" w14:textId="77777777" w:rsidR="002C7500" w:rsidRDefault="002C7500" w:rsidP="002C7500">
      <w:pPr>
        <w:pStyle w:val="NormalWeb"/>
        <w:spacing w:before="0" w:beforeAutospacing="0" w:after="0" w:afterAutospacing="0" w:line="360" w:lineRule="atLeast"/>
        <w:rPr>
          <w:rFonts w:ascii="Calibri" w:hAnsi="Calibri" w:cs="Calibri"/>
          <w:color w:val="000000"/>
          <w:sz w:val="27"/>
          <w:szCs w:val="27"/>
        </w:rPr>
      </w:pPr>
      <w:r w:rsidRPr="002C7500">
        <w:rPr>
          <w:rFonts w:ascii="Calibri" w:hAnsi="Calibri" w:cs="Calibri"/>
          <w:color w:val="000000"/>
          <w:sz w:val="27"/>
          <w:szCs w:val="27"/>
        </w:rPr>
        <w:t>World Health Organization (WHO) (2022) Social Determinants of Health. Available at: https://www.who.int/health-topics/social-determinants-of-health (Accessed: 15 June 2025).</w:t>
      </w:r>
    </w:p>
    <w:p w14:paraId="43BA1666" w14:textId="77777777" w:rsidR="002C7500" w:rsidRDefault="002C7500" w:rsidP="002C7500">
      <w:pPr>
        <w:pStyle w:val="NormalWeb"/>
        <w:spacing w:before="0" w:beforeAutospacing="0" w:after="0" w:afterAutospacing="0" w:line="360" w:lineRule="atLeast"/>
        <w:rPr>
          <w:rFonts w:ascii="Calibri" w:hAnsi="Calibri" w:cs="Calibri"/>
          <w:color w:val="000000"/>
          <w:sz w:val="27"/>
          <w:szCs w:val="27"/>
        </w:rPr>
      </w:pPr>
    </w:p>
    <w:p w14:paraId="69EFBACC" w14:textId="77777777" w:rsidR="002C7500" w:rsidRDefault="002C7500" w:rsidP="002C7500">
      <w:pPr>
        <w:pStyle w:val="NormalWeb"/>
        <w:rPr>
          <w:rFonts w:ascii="Calibri" w:hAnsi="Calibri" w:cs="Calibri"/>
          <w:color w:val="000000"/>
          <w:sz w:val="27"/>
          <w:szCs w:val="27"/>
        </w:rPr>
      </w:pPr>
      <w:r>
        <w:rPr>
          <w:rFonts w:ascii="Calibri" w:hAnsi="Calibri" w:cs="Calibri"/>
          <w:color w:val="000000"/>
          <w:sz w:val="27"/>
          <w:szCs w:val="27"/>
        </w:rPr>
        <w:t>‌</w:t>
      </w:r>
    </w:p>
    <w:p w14:paraId="7B1EE01E" w14:textId="45B0AB25" w:rsidR="002C7500" w:rsidRDefault="002C7500" w:rsidP="002C7500"/>
    <w:sectPr w:rsidR="002C7500" w:rsidSect="002C7500">
      <w:headerReference w:type="default" r:id="rId10"/>
      <w:pgSz w:w="1682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D529A" w14:textId="77777777" w:rsidR="007C24AA" w:rsidRDefault="007C24AA" w:rsidP="002C7500">
      <w:r>
        <w:separator/>
      </w:r>
    </w:p>
  </w:endnote>
  <w:endnote w:type="continuationSeparator" w:id="0">
    <w:p w14:paraId="52E752CE" w14:textId="77777777" w:rsidR="007C24AA" w:rsidRDefault="007C24AA" w:rsidP="002C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CADD4" w14:textId="77777777" w:rsidR="007C24AA" w:rsidRDefault="007C24AA" w:rsidP="002C7500">
      <w:r>
        <w:separator/>
      </w:r>
    </w:p>
  </w:footnote>
  <w:footnote w:type="continuationSeparator" w:id="0">
    <w:p w14:paraId="4C042F19" w14:textId="77777777" w:rsidR="007C24AA" w:rsidRDefault="007C24AA" w:rsidP="002C7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F3F7" w14:textId="77777777" w:rsidR="002C7500" w:rsidRPr="00686AF2" w:rsidRDefault="002C7500" w:rsidP="002C7500">
    <w:pPr>
      <w:pStyle w:val="Heading1"/>
      <w:spacing w:before="0"/>
      <w:ind w:right="360"/>
      <w:rPr>
        <w:rFonts w:ascii="Arial" w:hAnsi="Arial" w:cs="Arial"/>
        <w:color w:val="000000" w:themeColor="text1"/>
        <w:sz w:val="24"/>
        <w:szCs w:val="24"/>
      </w:rPr>
    </w:pPr>
    <w:r w:rsidRPr="00686AF2">
      <w:rPr>
        <w:rFonts w:ascii="Arial" w:hAnsi="Arial" w:cs="Arial"/>
        <w:color w:val="000000" w:themeColor="text1"/>
        <w:sz w:val="24"/>
        <w:szCs w:val="24"/>
      </w:rPr>
      <w:t>ECEY5009</w:t>
    </w:r>
  </w:p>
  <w:p w14:paraId="11CB1DD4" w14:textId="77777777" w:rsidR="002C7500" w:rsidRDefault="002C7500" w:rsidP="002C7500">
    <w:pPr>
      <w:rPr>
        <w:rFonts w:ascii="Arial" w:hAnsi="Arial" w:cs="Arial"/>
      </w:rPr>
    </w:pPr>
    <w:r w:rsidRPr="00686AF2">
      <w:rPr>
        <w:rFonts w:ascii="Arial" w:hAnsi="Arial" w:cs="Arial"/>
      </w:rPr>
      <w:t>2408243</w:t>
    </w:r>
  </w:p>
  <w:p w14:paraId="3844125A" w14:textId="77777777" w:rsidR="002C7500" w:rsidRPr="00686AF2" w:rsidRDefault="002C7500" w:rsidP="002C7500">
    <w:pPr>
      <w:rPr>
        <w:rFonts w:ascii="Arial" w:hAnsi="Arial" w:cs="Arial"/>
      </w:rPr>
    </w:pPr>
    <w:r>
      <w:rPr>
        <w:rFonts w:ascii="Arial" w:hAnsi="Arial" w:cs="Arial"/>
      </w:rPr>
      <w:t xml:space="preserve">I did not use AI for this assignment. </w:t>
    </w:r>
  </w:p>
  <w:p w14:paraId="07E94268" w14:textId="77777777" w:rsidR="002C7500" w:rsidRDefault="002C75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500"/>
    <w:rsid w:val="00242902"/>
    <w:rsid w:val="002C7500"/>
    <w:rsid w:val="007C2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4ECE7"/>
  <w15:chartTrackingRefBased/>
  <w15:docId w15:val="{A6043B45-6529-5D45-9C69-A2BDBE09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2C750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500"/>
    <w:pPr>
      <w:tabs>
        <w:tab w:val="center" w:pos="4513"/>
        <w:tab w:val="right" w:pos="9026"/>
      </w:tabs>
    </w:pPr>
  </w:style>
  <w:style w:type="character" w:customStyle="1" w:styleId="HeaderChar">
    <w:name w:val="Header Char"/>
    <w:basedOn w:val="DefaultParagraphFont"/>
    <w:link w:val="Header"/>
    <w:uiPriority w:val="99"/>
    <w:rsid w:val="002C7500"/>
    <w:rPr>
      <w:rFonts w:eastAsiaTheme="minorEastAsia"/>
    </w:rPr>
  </w:style>
  <w:style w:type="paragraph" w:styleId="Footer">
    <w:name w:val="footer"/>
    <w:basedOn w:val="Normal"/>
    <w:link w:val="FooterChar"/>
    <w:uiPriority w:val="99"/>
    <w:unhideWhenUsed/>
    <w:rsid w:val="002C7500"/>
    <w:pPr>
      <w:tabs>
        <w:tab w:val="center" w:pos="4513"/>
        <w:tab w:val="right" w:pos="9026"/>
      </w:tabs>
    </w:pPr>
  </w:style>
  <w:style w:type="character" w:customStyle="1" w:styleId="FooterChar">
    <w:name w:val="Footer Char"/>
    <w:basedOn w:val="DefaultParagraphFont"/>
    <w:link w:val="Footer"/>
    <w:uiPriority w:val="99"/>
    <w:rsid w:val="002C7500"/>
    <w:rPr>
      <w:rFonts w:eastAsiaTheme="minorEastAsia"/>
    </w:rPr>
  </w:style>
  <w:style w:type="character" w:customStyle="1" w:styleId="Heading1Char">
    <w:name w:val="Heading 1 Char"/>
    <w:basedOn w:val="DefaultParagraphFont"/>
    <w:link w:val="Heading1"/>
    <w:uiPriority w:val="9"/>
    <w:rsid w:val="002C7500"/>
    <w:rPr>
      <w:rFonts w:asciiTheme="majorHAnsi" w:eastAsiaTheme="majorEastAsia" w:hAnsiTheme="majorHAnsi" w:cstheme="majorBidi"/>
      <w:color w:val="2F5496" w:themeColor="accent1" w:themeShade="BF"/>
      <w:sz w:val="32"/>
      <w:szCs w:val="32"/>
    </w:rPr>
  </w:style>
  <w:style w:type="character" w:customStyle="1" w:styleId="output-phrase">
    <w:name w:val="output-phrase"/>
    <w:basedOn w:val="DefaultParagraphFont"/>
    <w:rsid w:val="002C7500"/>
  </w:style>
  <w:style w:type="paragraph" w:styleId="NormalWeb">
    <w:name w:val="Normal (Web)"/>
    <w:basedOn w:val="Normal"/>
    <w:uiPriority w:val="99"/>
    <w:semiHidden/>
    <w:unhideWhenUsed/>
    <w:rsid w:val="002C750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C7500"/>
    <w:rPr>
      <w:color w:val="0563C1" w:themeColor="hyperlink"/>
      <w:u w:val="single"/>
    </w:rPr>
  </w:style>
  <w:style w:type="character" w:styleId="UnresolvedMention">
    <w:name w:val="Unresolved Mention"/>
    <w:basedOn w:val="DefaultParagraphFont"/>
    <w:uiPriority w:val="99"/>
    <w:semiHidden/>
    <w:unhideWhenUsed/>
    <w:rsid w:val="002C7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15550">
      <w:bodyDiv w:val="1"/>
      <w:marLeft w:val="0"/>
      <w:marRight w:val="0"/>
      <w:marTop w:val="0"/>
      <w:marBottom w:val="0"/>
      <w:divBdr>
        <w:top w:val="none" w:sz="0" w:space="0" w:color="auto"/>
        <w:left w:val="none" w:sz="0" w:space="0" w:color="auto"/>
        <w:bottom w:val="none" w:sz="0" w:space="0" w:color="auto"/>
        <w:right w:val="none" w:sz="0" w:space="0" w:color="auto"/>
      </w:divBdr>
    </w:div>
    <w:div w:id="124009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ndipvale.nhs.uk/services/health-and-wellbeing-coaching"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quizlet.com/gb/513690665/a1-positive-lifestyle-factors-and-their-effects-on-health-and-well-being-dia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433</Words>
  <Characters>2471</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1</cp:revision>
  <dcterms:created xsi:type="dcterms:W3CDTF">2025-06-29T20:40:00Z</dcterms:created>
  <dcterms:modified xsi:type="dcterms:W3CDTF">2025-06-29T21:48:00Z</dcterms:modified>
</cp:coreProperties>
</file>