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7265F" w:rsidRDefault="0047265F" w:rsidP="00177E28">
      <w:pPr>
        <w:jc w:val="center"/>
        <w:rPr>
          <w:rFonts w:ascii="Times New Roman" w:hAnsi="Times New Roman" w:cs="Times New Roman"/>
          <w:sz w:val="24"/>
          <w:szCs w:val="24"/>
          <w:u w:val="single"/>
        </w:rPr>
      </w:pPr>
      <w:r>
        <w:rPr>
          <w:rFonts w:ascii="Times New Roman" w:hAnsi="Times New Roman" w:cs="Times New Roman"/>
          <w:sz w:val="24"/>
          <w:szCs w:val="24"/>
          <w:u w:val="single"/>
        </w:rPr>
        <w:t xml:space="preserve">Supporting Physical development in early childhood. (BMSA4000) </w:t>
      </w:r>
    </w:p>
    <w:p w:rsidR="00177E28" w:rsidRPr="000862BD" w:rsidRDefault="00177E28" w:rsidP="00177E28">
      <w:pPr>
        <w:jc w:val="center"/>
        <w:rPr>
          <w:rFonts w:ascii="Times New Roman" w:hAnsi="Times New Roman" w:cs="Times New Roman"/>
          <w:sz w:val="24"/>
          <w:szCs w:val="24"/>
          <w:u w:val="single"/>
        </w:rPr>
      </w:pPr>
      <w:r w:rsidRPr="000862BD">
        <w:rPr>
          <w:rFonts w:ascii="Times New Roman" w:hAnsi="Times New Roman" w:cs="Times New Roman"/>
          <w:sz w:val="24"/>
          <w:szCs w:val="24"/>
          <w:u w:val="single"/>
        </w:rPr>
        <w:t>Reflective Journal</w:t>
      </w:r>
    </w:p>
    <w:p w:rsidR="00177E28" w:rsidRPr="000862BD" w:rsidRDefault="00177E28" w:rsidP="00177E28">
      <w:pPr>
        <w:rPr>
          <w:rFonts w:ascii="Times New Roman" w:hAnsi="Times New Roman" w:cs="Times New Roman"/>
          <w:sz w:val="24"/>
          <w:szCs w:val="24"/>
        </w:rPr>
      </w:pPr>
      <w:r w:rsidRPr="000862BD">
        <w:rPr>
          <w:rFonts w:ascii="Times New Roman" w:hAnsi="Times New Roman" w:cs="Times New Roman"/>
          <w:sz w:val="24"/>
          <w:szCs w:val="24"/>
        </w:rPr>
        <w:t>I have been fortunate enough to be given the opportunity to deliver a number of sessions per week across the Foundation Phase in my Primary school setting.</w:t>
      </w:r>
    </w:p>
    <w:p w:rsidR="00177E28" w:rsidRPr="000862BD" w:rsidRDefault="00177E28" w:rsidP="00177E28">
      <w:pPr>
        <w:rPr>
          <w:rFonts w:ascii="Times New Roman" w:hAnsi="Times New Roman" w:cs="Times New Roman"/>
          <w:sz w:val="24"/>
          <w:szCs w:val="24"/>
        </w:rPr>
      </w:pPr>
      <w:r w:rsidRPr="000862BD">
        <w:rPr>
          <w:rFonts w:ascii="Times New Roman" w:hAnsi="Times New Roman" w:cs="Times New Roman"/>
          <w:sz w:val="24"/>
          <w:szCs w:val="24"/>
        </w:rPr>
        <w:t>These sessions were aimed to motivate and engage the pupils through fun and inclusive activities, which support their current stages of development. As a result of these sessions I have witnessed a positive change in the children’s attitudes, enthusiasm and willingness to participate in the sessions. Many now eagerly asking me when we will be going to the hall to play games. These responses have in turn motivated and inspired me to adapt aspects of the children’s daily learning routine,  to further support and enable the integration of  the development of the children’s physical health and movement and manipulation skills  through their everyday learning activities in a cross curricular manner.</w:t>
      </w:r>
    </w:p>
    <w:p w:rsidR="00177E28" w:rsidRPr="000862BD" w:rsidRDefault="00177E28" w:rsidP="00177E28">
      <w:pPr>
        <w:rPr>
          <w:rFonts w:ascii="Times New Roman" w:hAnsi="Times New Roman" w:cs="Times New Roman"/>
          <w:sz w:val="24"/>
          <w:szCs w:val="24"/>
        </w:rPr>
      </w:pPr>
      <w:r w:rsidRPr="000862BD">
        <w:rPr>
          <w:rFonts w:ascii="Times New Roman" w:hAnsi="Times New Roman" w:cs="Times New Roman"/>
          <w:sz w:val="24"/>
          <w:szCs w:val="24"/>
        </w:rPr>
        <w:t xml:space="preserve">Current studies and research from the World Health Organization in relation to children’s physical health shows that </w:t>
      </w:r>
      <w:r w:rsidR="00234F18" w:rsidRPr="000862BD">
        <w:rPr>
          <w:rFonts w:ascii="Times New Roman" w:hAnsi="Times New Roman" w:cs="Times New Roman"/>
          <w:sz w:val="24"/>
          <w:szCs w:val="24"/>
        </w:rPr>
        <w:t xml:space="preserve">currently there is a global epidemic of childhood inactivity whereby in just the UK alone 75% of boys and 85% of girls are inactive. </w:t>
      </w:r>
    </w:p>
    <w:p w:rsidR="00234F18" w:rsidRPr="000862BD" w:rsidRDefault="00234F18" w:rsidP="00177E28">
      <w:pPr>
        <w:rPr>
          <w:rFonts w:ascii="Times New Roman" w:hAnsi="Times New Roman" w:cs="Times New Roman"/>
          <w:sz w:val="24"/>
          <w:szCs w:val="24"/>
        </w:rPr>
      </w:pPr>
      <w:r w:rsidRPr="000862BD">
        <w:rPr>
          <w:rFonts w:ascii="Times New Roman" w:hAnsi="Times New Roman" w:cs="Times New Roman"/>
          <w:sz w:val="24"/>
          <w:szCs w:val="24"/>
        </w:rPr>
        <w:t>With this in mind the holistic nature and aim of the Successful Kinaesthetic Instruction for Pre-schoolers ( SKIP) where the child and their holistic development is treated as a whole being further drives and supports my beliefs that in order to tackle and overcome these horrifying statistics relation to children’s physical health and wellbeing, we as facilitators for their learning and development need to provide them with a range of enriching opportunities to support their physical health as well as placing an far greater emphasis on preventative opportunities for both young children and their parents in order to develop their understanding of the key issues that surround children’s physical activity and movement.</w:t>
      </w:r>
    </w:p>
    <w:p w:rsidR="00234F18" w:rsidRPr="000862BD" w:rsidRDefault="00BB5E40" w:rsidP="00177E28">
      <w:pPr>
        <w:rPr>
          <w:rFonts w:ascii="Times New Roman" w:hAnsi="Times New Roman" w:cs="Times New Roman"/>
          <w:sz w:val="24"/>
          <w:szCs w:val="24"/>
        </w:rPr>
      </w:pPr>
      <w:r w:rsidRPr="000862BD">
        <w:rPr>
          <w:rFonts w:ascii="Times New Roman" w:hAnsi="Times New Roman" w:cs="Times New Roman"/>
          <w:sz w:val="24"/>
          <w:szCs w:val="24"/>
        </w:rPr>
        <w:t xml:space="preserve">The sessions that I have delivered were catered for children between the ages of four and six years of age. These sessions included a range of activities to promote and develop the children’s fundamental movement in terms of their locomotor skills, as well as their manipulation skills. These particular skills are fundamental to children’s sensory integration skills and are identified by </w:t>
      </w:r>
      <w:proofErr w:type="spellStart"/>
      <w:r w:rsidRPr="000862BD">
        <w:rPr>
          <w:rFonts w:ascii="Times New Roman" w:hAnsi="Times New Roman" w:cs="Times New Roman"/>
          <w:sz w:val="24"/>
          <w:szCs w:val="24"/>
        </w:rPr>
        <w:t>Gallehue</w:t>
      </w:r>
      <w:proofErr w:type="spellEnd"/>
      <w:r w:rsidRPr="000862BD">
        <w:rPr>
          <w:rFonts w:ascii="Times New Roman" w:hAnsi="Times New Roman" w:cs="Times New Roman"/>
          <w:sz w:val="24"/>
          <w:szCs w:val="24"/>
        </w:rPr>
        <w:t xml:space="preserve">, </w:t>
      </w:r>
      <w:proofErr w:type="spellStart"/>
      <w:r w:rsidRPr="000862BD">
        <w:rPr>
          <w:rFonts w:ascii="Times New Roman" w:hAnsi="Times New Roman" w:cs="Times New Roman"/>
          <w:sz w:val="24"/>
          <w:szCs w:val="24"/>
        </w:rPr>
        <w:t>Ozmin</w:t>
      </w:r>
      <w:proofErr w:type="spellEnd"/>
      <w:r w:rsidRPr="000862BD">
        <w:rPr>
          <w:rFonts w:ascii="Times New Roman" w:hAnsi="Times New Roman" w:cs="Times New Roman"/>
          <w:sz w:val="24"/>
          <w:szCs w:val="24"/>
        </w:rPr>
        <w:t xml:space="preserve"> and </w:t>
      </w:r>
      <w:proofErr w:type="spellStart"/>
      <w:r w:rsidRPr="000862BD">
        <w:rPr>
          <w:rFonts w:ascii="Times New Roman" w:hAnsi="Times New Roman" w:cs="Times New Roman"/>
          <w:sz w:val="24"/>
          <w:szCs w:val="24"/>
        </w:rPr>
        <w:t>Goodway</w:t>
      </w:r>
      <w:proofErr w:type="spellEnd"/>
      <w:r w:rsidRPr="000862BD">
        <w:rPr>
          <w:rFonts w:ascii="Times New Roman" w:hAnsi="Times New Roman" w:cs="Times New Roman"/>
          <w:sz w:val="24"/>
          <w:szCs w:val="24"/>
        </w:rPr>
        <w:t xml:space="preserve"> (2012) as being the building blocks to children becoming efficient movers. </w:t>
      </w:r>
    </w:p>
    <w:p w:rsidR="00BB5E40" w:rsidRPr="000862BD" w:rsidRDefault="00BB5E40" w:rsidP="00177E28">
      <w:pPr>
        <w:rPr>
          <w:rFonts w:ascii="Times New Roman" w:hAnsi="Times New Roman" w:cs="Times New Roman"/>
          <w:sz w:val="24"/>
          <w:szCs w:val="24"/>
        </w:rPr>
      </w:pPr>
      <w:r w:rsidRPr="000862BD">
        <w:rPr>
          <w:rFonts w:ascii="Times New Roman" w:hAnsi="Times New Roman" w:cs="Times New Roman"/>
          <w:sz w:val="24"/>
          <w:szCs w:val="24"/>
        </w:rPr>
        <w:t>The activities that I provided aimed to develop running, jumping and hopping as well as the manipulative skills, throwing and catching. I have reflected upon these fundamental movement ski</w:t>
      </w:r>
      <w:r w:rsidR="001472B1" w:rsidRPr="000862BD">
        <w:rPr>
          <w:rFonts w:ascii="Times New Roman" w:hAnsi="Times New Roman" w:cs="Times New Roman"/>
          <w:sz w:val="24"/>
          <w:szCs w:val="24"/>
        </w:rPr>
        <w:t xml:space="preserve">lls, and manipulative skills for Reception children, aged 4-5 years. Participating in the session were 33 children, with two supporting adults in an indoor hall space. </w:t>
      </w:r>
    </w:p>
    <w:p w:rsidR="001472B1" w:rsidRPr="000862BD" w:rsidRDefault="001472B1" w:rsidP="00177E28">
      <w:pPr>
        <w:rPr>
          <w:rFonts w:ascii="Times New Roman" w:hAnsi="Times New Roman" w:cs="Times New Roman"/>
          <w:sz w:val="24"/>
          <w:szCs w:val="24"/>
        </w:rPr>
      </w:pPr>
      <w:r w:rsidRPr="000862BD">
        <w:rPr>
          <w:rFonts w:ascii="Times New Roman" w:hAnsi="Times New Roman" w:cs="Times New Roman"/>
          <w:sz w:val="24"/>
          <w:szCs w:val="24"/>
        </w:rPr>
        <w:t>Throughout the course of delivering SKIP sessions and carrying out the relevant research , something that has become abundantly clear is to me is the level of importance physical activity has in developing the overall health of children. Observations, assessments and personal reflection of these sessions has highlighted the vast range in the children’s ability to perform and be successful in what we deem to be simple tasks such as running, catching and even throwing.</w:t>
      </w:r>
    </w:p>
    <w:p w:rsidR="00087595" w:rsidRPr="000862BD" w:rsidRDefault="00087595" w:rsidP="001472B1">
      <w:pPr>
        <w:rPr>
          <w:rFonts w:ascii="Times New Roman" w:hAnsi="Times New Roman" w:cs="Times New Roman"/>
          <w:iCs/>
          <w:sz w:val="24"/>
          <w:szCs w:val="24"/>
        </w:rPr>
      </w:pPr>
      <w:bookmarkStart w:id="0" w:name="_Hlk14528495"/>
      <w:r w:rsidRPr="000862BD">
        <w:rPr>
          <w:rFonts w:ascii="Times New Roman" w:hAnsi="Times New Roman" w:cs="Times New Roman"/>
          <w:i/>
          <w:sz w:val="24"/>
          <w:szCs w:val="24"/>
        </w:rPr>
        <w:t>“If children cannot proficiently run, jump, catch, throw etc. then they will have limited opportunities for engagement in Physical Activity later in their lives because they will not have the prerequisite skills to be active</w:t>
      </w:r>
      <w:r w:rsidRPr="000862BD">
        <w:rPr>
          <w:rFonts w:ascii="Times New Roman" w:hAnsi="Times New Roman" w:cs="Times New Roman"/>
          <w:i/>
          <w:iCs/>
          <w:sz w:val="24"/>
          <w:szCs w:val="24"/>
        </w:rPr>
        <w:t xml:space="preserve">”  </w:t>
      </w:r>
      <w:proofErr w:type="spellStart"/>
      <w:r w:rsidRPr="000862BD">
        <w:rPr>
          <w:rFonts w:ascii="Times New Roman" w:hAnsi="Times New Roman" w:cs="Times New Roman"/>
          <w:iCs/>
          <w:sz w:val="24"/>
          <w:szCs w:val="24"/>
        </w:rPr>
        <w:t>Stodden</w:t>
      </w:r>
      <w:proofErr w:type="spellEnd"/>
      <w:r w:rsidRPr="000862BD">
        <w:rPr>
          <w:rFonts w:ascii="Times New Roman" w:hAnsi="Times New Roman" w:cs="Times New Roman"/>
          <w:iCs/>
          <w:sz w:val="24"/>
          <w:szCs w:val="24"/>
        </w:rPr>
        <w:t xml:space="preserve"> D.F., </w:t>
      </w:r>
      <w:proofErr w:type="spellStart"/>
      <w:r w:rsidRPr="000862BD">
        <w:rPr>
          <w:rFonts w:ascii="Times New Roman" w:hAnsi="Times New Roman" w:cs="Times New Roman"/>
          <w:iCs/>
          <w:sz w:val="24"/>
          <w:szCs w:val="24"/>
        </w:rPr>
        <w:t>Goodway</w:t>
      </w:r>
      <w:proofErr w:type="spellEnd"/>
      <w:r w:rsidRPr="000862BD">
        <w:rPr>
          <w:rFonts w:ascii="Times New Roman" w:hAnsi="Times New Roman" w:cs="Times New Roman"/>
          <w:iCs/>
          <w:sz w:val="24"/>
          <w:szCs w:val="24"/>
        </w:rPr>
        <w:t xml:space="preserve">, J.D., </w:t>
      </w:r>
      <w:proofErr w:type="spellStart"/>
      <w:r w:rsidRPr="000862BD">
        <w:rPr>
          <w:rFonts w:ascii="Times New Roman" w:hAnsi="Times New Roman" w:cs="Times New Roman"/>
          <w:iCs/>
          <w:sz w:val="24"/>
          <w:szCs w:val="24"/>
        </w:rPr>
        <w:t>Langendorfer</w:t>
      </w:r>
      <w:proofErr w:type="spellEnd"/>
      <w:r w:rsidRPr="000862BD">
        <w:rPr>
          <w:rFonts w:ascii="Times New Roman" w:hAnsi="Times New Roman" w:cs="Times New Roman"/>
          <w:iCs/>
          <w:sz w:val="24"/>
          <w:szCs w:val="24"/>
        </w:rPr>
        <w:t xml:space="preserve">, Robertson, </w:t>
      </w:r>
      <w:proofErr w:type="spellStart"/>
      <w:r w:rsidRPr="000862BD">
        <w:rPr>
          <w:rFonts w:ascii="Times New Roman" w:hAnsi="Times New Roman" w:cs="Times New Roman"/>
          <w:iCs/>
          <w:sz w:val="24"/>
          <w:szCs w:val="24"/>
        </w:rPr>
        <w:t>Rudisill</w:t>
      </w:r>
      <w:proofErr w:type="spellEnd"/>
      <w:r w:rsidRPr="000862BD">
        <w:rPr>
          <w:rFonts w:ascii="Times New Roman" w:hAnsi="Times New Roman" w:cs="Times New Roman"/>
          <w:iCs/>
          <w:sz w:val="24"/>
          <w:szCs w:val="24"/>
        </w:rPr>
        <w:t xml:space="preserve">, Garcia &amp; Garcia, (2012 </w:t>
      </w:r>
      <w:r w:rsidRPr="000862BD">
        <w:rPr>
          <w:rFonts w:ascii="Times New Roman" w:hAnsi="Times New Roman" w:cs="Times New Roman"/>
          <w:iCs/>
          <w:sz w:val="24"/>
          <w:szCs w:val="24"/>
        </w:rPr>
        <w:t xml:space="preserve">p. 291) </w:t>
      </w:r>
    </w:p>
    <w:p w:rsidR="00087595" w:rsidRPr="000862BD" w:rsidRDefault="00AB0186" w:rsidP="001472B1">
      <w:pPr>
        <w:rPr>
          <w:rFonts w:ascii="Times New Roman" w:hAnsi="Times New Roman" w:cs="Times New Roman"/>
          <w:iCs/>
          <w:sz w:val="24"/>
          <w:szCs w:val="24"/>
        </w:rPr>
      </w:pPr>
      <w:r w:rsidRPr="000862BD">
        <w:rPr>
          <w:rFonts w:ascii="Times New Roman" w:hAnsi="Times New Roman" w:cs="Times New Roman"/>
          <w:iCs/>
          <w:sz w:val="24"/>
          <w:szCs w:val="24"/>
        </w:rPr>
        <w:t>The children participated in a warm up game whereby they used the space in the hall to move round in various directions, levels and types of movement. I initially observed them all moving in the same direction, at the same level. In order to enhance and develop creative ways of moving I then placed pictures of various animals around the hall and whenever the children travelled past one of the pictures they had to adapt their movements to interpret that of the animal.</w:t>
      </w:r>
    </w:p>
    <w:p w:rsidR="00087595" w:rsidRPr="000862BD" w:rsidRDefault="00AB0186" w:rsidP="001472B1">
      <w:pPr>
        <w:rPr>
          <w:rFonts w:ascii="Times New Roman" w:hAnsi="Times New Roman" w:cs="Times New Roman"/>
          <w:iCs/>
          <w:sz w:val="24"/>
          <w:szCs w:val="24"/>
        </w:rPr>
      </w:pPr>
      <w:r w:rsidRPr="000862BD">
        <w:rPr>
          <w:rFonts w:ascii="Times New Roman" w:hAnsi="Times New Roman" w:cs="Times New Roman"/>
          <w:iCs/>
          <w:sz w:val="24"/>
          <w:szCs w:val="24"/>
        </w:rPr>
        <w:t>Davies (2003) has studied age related movement in children, reflecting upon her findings and suggestions I ensured appropriate enhancements were implemented in order to support and develop the children’s movement appropriately. To develop the warm up I would give the children verbal cues to enhance their creativity when moving, for example, you cannot move forward, you cannot use a high level of movement etc. I would alternate and adapt these cues at an appropriate pace to enhance the wealth of movement and travel.</w:t>
      </w:r>
    </w:p>
    <w:p w:rsidR="00AB0186" w:rsidRPr="000862BD" w:rsidRDefault="00AB0186" w:rsidP="001472B1">
      <w:pPr>
        <w:rPr>
          <w:rFonts w:ascii="Times New Roman" w:hAnsi="Times New Roman" w:cs="Times New Roman"/>
          <w:iCs/>
          <w:sz w:val="24"/>
          <w:szCs w:val="24"/>
        </w:rPr>
      </w:pPr>
      <w:r w:rsidRPr="000862BD">
        <w:rPr>
          <w:rFonts w:ascii="Times New Roman" w:hAnsi="Times New Roman" w:cs="Times New Roman"/>
          <w:iCs/>
          <w:sz w:val="24"/>
          <w:szCs w:val="24"/>
        </w:rPr>
        <w:t>The stages and range of locomotor development of the children became apparent through my observations during this warm up game. The majority of the children were demonstrating vertical</w:t>
      </w:r>
      <w:r w:rsidR="00F36B7F" w:rsidRPr="000862BD">
        <w:rPr>
          <w:rFonts w:ascii="Times New Roman" w:hAnsi="Times New Roman" w:cs="Times New Roman"/>
          <w:iCs/>
          <w:sz w:val="24"/>
          <w:szCs w:val="24"/>
        </w:rPr>
        <w:t xml:space="preserve"> stances with a middle arm guard</w:t>
      </w:r>
      <w:r w:rsidRPr="000862BD">
        <w:rPr>
          <w:rFonts w:ascii="Times New Roman" w:hAnsi="Times New Roman" w:cs="Times New Roman"/>
          <w:iCs/>
          <w:sz w:val="24"/>
          <w:szCs w:val="24"/>
        </w:rPr>
        <w:t xml:space="preserve">, showing themselves to be confident </w:t>
      </w:r>
      <w:r w:rsidR="00F36B7F" w:rsidRPr="000862BD">
        <w:rPr>
          <w:rFonts w:ascii="Times New Roman" w:hAnsi="Times New Roman" w:cs="Times New Roman"/>
          <w:iCs/>
          <w:sz w:val="24"/>
          <w:szCs w:val="24"/>
        </w:rPr>
        <w:t>stage two runners</w:t>
      </w:r>
      <w:r w:rsidRPr="000862BD">
        <w:rPr>
          <w:rFonts w:ascii="Times New Roman" w:hAnsi="Times New Roman" w:cs="Times New Roman"/>
          <w:iCs/>
          <w:sz w:val="24"/>
          <w:szCs w:val="24"/>
        </w:rPr>
        <w:t>, while a select few were running with a low guard demonstrated and heel to toe contact</w:t>
      </w:r>
      <w:r w:rsidR="00F36B7F" w:rsidRPr="000862BD">
        <w:rPr>
          <w:rFonts w:ascii="Times New Roman" w:hAnsi="Times New Roman" w:cs="Times New Roman"/>
          <w:iCs/>
          <w:sz w:val="24"/>
          <w:szCs w:val="24"/>
        </w:rPr>
        <w:t>. Although the arm positioning was apparent enough to show that they were capable in this emergent stage of running, the consistency of the heel to toe contact wasn’t apparent enough to deem them to be proficient stage 3 runners.</w:t>
      </w:r>
    </w:p>
    <w:p w:rsidR="00F36B7F" w:rsidRPr="000862BD" w:rsidRDefault="00F36B7F" w:rsidP="001472B1">
      <w:pPr>
        <w:rPr>
          <w:rFonts w:ascii="Times New Roman" w:hAnsi="Times New Roman" w:cs="Times New Roman"/>
          <w:iCs/>
          <w:sz w:val="24"/>
          <w:szCs w:val="24"/>
        </w:rPr>
      </w:pPr>
      <w:r w:rsidRPr="000862BD">
        <w:rPr>
          <w:rFonts w:ascii="Times New Roman" w:hAnsi="Times New Roman" w:cs="Times New Roman"/>
          <w:iCs/>
          <w:sz w:val="24"/>
          <w:szCs w:val="24"/>
        </w:rPr>
        <w:t xml:space="preserve">I observed contralateral patterns of movement when the children were hopping and jumping, showing them performing emerging stages of the skill, however none of the children demonstrated proficiency or consistency in stage four hopping or jumping, mostly observing proficiency in stage two and elements of stage three. The children showed small steps in travelling when hopping, with the foot hovering close by the supporting leg, Most of the children showed a slight lean in their upper body trunk when carrying out the hopping manoeuvre , with some showing a more prominent lean. A select few children showed competence in the positioning of their legs when hopping, positioning their foot behind the supporting leg and demonstrating a bilateral arm swing when carrying out the hopping manoeuvre. </w:t>
      </w:r>
    </w:p>
    <w:p w:rsidR="000862BD" w:rsidRPr="000862BD" w:rsidRDefault="000862BD" w:rsidP="001472B1">
      <w:pPr>
        <w:rPr>
          <w:rFonts w:ascii="Times New Roman" w:hAnsi="Times New Roman" w:cs="Times New Roman"/>
          <w:iCs/>
          <w:sz w:val="24"/>
          <w:szCs w:val="24"/>
        </w:rPr>
      </w:pPr>
      <w:r w:rsidRPr="000862BD">
        <w:rPr>
          <w:rFonts w:ascii="Times New Roman" w:hAnsi="Times New Roman" w:cs="Times New Roman"/>
          <w:iCs/>
          <w:sz w:val="24"/>
          <w:szCs w:val="24"/>
        </w:rPr>
        <w:t xml:space="preserve">Gallahue suggested that locomotor skills develop more naturally in humans, referring to this as ‘phylogenetic’ </w:t>
      </w:r>
    </w:p>
    <w:p w:rsidR="000862BD" w:rsidRDefault="000862BD" w:rsidP="001472B1">
      <w:pPr>
        <w:rPr>
          <w:rFonts w:ascii="Times New Roman" w:hAnsi="Times New Roman" w:cs="Times New Roman"/>
          <w:iCs/>
          <w:sz w:val="24"/>
          <w:szCs w:val="24"/>
        </w:rPr>
      </w:pPr>
      <w:r w:rsidRPr="000862BD">
        <w:rPr>
          <w:rFonts w:ascii="Times New Roman" w:hAnsi="Times New Roman" w:cs="Times New Roman"/>
          <w:iCs/>
          <w:sz w:val="24"/>
          <w:szCs w:val="24"/>
        </w:rPr>
        <w:t xml:space="preserve">During the course of my sessions I was conscientious in ensuring that demonstrations of correct technique was shown to the children to ensure understanding and proficiency when either running, jumping or hopping. When observing examples of correct technique I highlighted this as a verbal cue to the whole class, for example, </w:t>
      </w:r>
      <w:r w:rsidR="00D84DF5">
        <w:rPr>
          <w:rFonts w:ascii="Times New Roman" w:hAnsi="Times New Roman" w:cs="Times New Roman"/>
          <w:iCs/>
          <w:sz w:val="24"/>
          <w:szCs w:val="24"/>
        </w:rPr>
        <w:t xml:space="preserve">“(child A) I </w:t>
      </w:r>
      <w:r w:rsidRPr="000862BD">
        <w:rPr>
          <w:rFonts w:ascii="Times New Roman" w:hAnsi="Times New Roman" w:cs="Times New Roman"/>
          <w:iCs/>
          <w:sz w:val="24"/>
          <w:szCs w:val="24"/>
        </w:rPr>
        <w:t xml:space="preserve">love how you’re moving your arms when you’re </w:t>
      </w:r>
      <w:proofErr w:type="gramStart"/>
      <w:r w:rsidRPr="000862BD">
        <w:rPr>
          <w:rFonts w:ascii="Times New Roman" w:hAnsi="Times New Roman" w:cs="Times New Roman"/>
          <w:iCs/>
          <w:sz w:val="24"/>
          <w:szCs w:val="24"/>
        </w:rPr>
        <w:t>running</w:t>
      </w:r>
      <w:r w:rsidR="00D84DF5">
        <w:rPr>
          <w:rFonts w:ascii="Times New Roman" w:hAnsi="Times New Roman" w:cs="Times New Roman"/>
          <w:iCs/>
          <w:sz w:val="24"/>
          <w:szCs w:val="24"/>
        </w:rPr>
        <w:t>’</w:t>
      </w:r>
      <w:r w:rsidRPr="000862BD">
        <w:rPr>
          <w:rFonts w:ascii="Times New Roman" w:hAnsi="Times New Roman" w:cs="Times New Roman"/>
          <w:iCs/>
          <w:sz w:val="24"/>
          <w:szCs w:val="24"/>
        </w:rPr>
        <w:t xml:space="preserve"> ,</w:t>
      </w:r>
      <w:proofErr w:type="gramEnd"/>
      <w:r w:rsidRPr="000862BD">
        <w:rPr>
          <w:rFonts w:ascii="Times New Roman" w:hAnsi="Times New Roman" w:cs="Times New Roman"/>
          <w:iCs/>
          <w:sz w:val="24"/>
          <w:szCs w:val="24"/>
        </w:rPr>
        <w:t xml:space="preserve"> I</w:t>
      </w:r>
      <w:r w:rsidR="00D84DF5">
        <w:rPr>
          <w:rFonts w:ascii="Times New Roman" w:hAnsi="Times New Roman" w:cs="Times New Roman"/>
          <w:iCs/>
          <w:sz w:val="24"/>
          <w:szCs w:val="24"/>
        </w:rPr>
        <w:t xml:space="preserve">’m going to copy you, or </w:t>
      </w:r>
      <w:r w:rsidRPr="000862BD">
        <w:rPr>
          <w:rFonts w:ascii="Times New Roman" w:hAnsi="Times New Roman" w:cs="Times New Roman"/>
          <w:iCs/>
          <w:sz w:val="24"/>
          <w:szCs w:val="24"/>
        </w:rPr>
        <w:t xml:space="preserve"> </w:t>
      </w:r>
      <w:r w:rsidR="00D84DF5">
        <w:rPr>
          <w:rFonts w:ascii="Times New Roman" w:hAnsi="Times New Roman" w:cs="Times New Roman"/>
          <w:iCs/>
          <w:sz w:val="24"/>
          <w:szCs w:val="24"/>
        </w:rPr>
        <w:t>‘</w:t>
      </w:r>
      <w:r w:rsidRPr="000862BD">
        <w:rPr>
          <w:rFonts w:ascii="Times New Roman" w:hAnsi="Times New Roman" w:cs="Times New Roman"/>
          <w:iCs/>
          <w:sz w:val="24"/>
          <w:szCs w:val="24"/>
        </w:rPr>
        <w:t>well done child a for keeping your foot behind your leg when you’re hopping</w:t>
      </w:r>
      <w:r w:rsidR="00D84DF5">
        <w:rPr>
          <w:rFonts w:ascii="Times New Roman" w:hAnsi="Times New Roman" w:cs="Times New Roman"/>
          <w:iCs/>
          <w:sz w:val="24"/>
          <w:szCs w:val="24"/>
        </w:rPr>
        <w:t>’</w:t>
      </w:r>
      <w:r w:rsidRPr="000862BD">
        <w:rPr>
          <w:rFonts w:ascii="Times New Roman" w:hAnsi="Times New Roman" w:cs="Times New Roman"/>
          <w:iCs/>
          <w:sz w:val="24"/>
          <w:szCs w:val="24"/>
        </w:rPr>
        <w:t xml:space="preserve">. </w:t>
      </w:r>
    </w:p>
    <w:p w:rsidR="000862BD" w:rsidRDefault="000862BD" w:rsidP="001472B1">
      <w:pPr>
        <w:rPr>
          <w:rFonts w:ascii="Times New Roman" w:hAnsi="Times New Roman" w:cs="Times New Roman"/>
          <w:iCs/>
          <w:sz w:val="24"/>
          <w:szCs w:val="24"/>
        </w:rPr>
      </w:pPr>
      <w:r>
        <w:rPr>
          <w:rFonts w:ascii="Times New Roman" w:hAnsi="Times New Roman" w:cs="Times New Roman"/>
          <w:iCs/>
          <w:sz w:val="24"/>
          <w:szCs w:val="24"/>
        </w:rPr>
        <w:t>Jumping and hopping each have four locomotor stages, this is supported by Gallahues literature (2012) Reflection upon the techniques and stages of both running and hopping shown by some of the children I could see that the children that were showing emerging stages of hopping also showed the emerging stages of running and jumping.</w:t>
      </w:r>
    </w:p>
    <w:p w:rsidR="000862BD" w:rsidRDefault="000862BD" w:rsidP="001472B1">
      <w:pPr>
        <w:rPr>
          <w:rFonts w:ascii="Times New Roman" w:hAnsi="Times New Roman" w:cs="Times New Roman"/>
          <w:iCs/>
          <w:sz w:val="24"/>
          <w:szCs w:val="24"/>
        </w:rPr>
      </w:pPr>
      <w:r>
        <w:rPr>
          <w:rFonts w:ascii="Times New Roman" w:hAnsi="Times New Roman" w:cs="Times New Roman"/>
          <w:iCs/>
          <w:sz w:val="24"/>
          <w:szCs w:val="24"/>
        </w:rPr>
        <w:t xml:space="preserve"> </w:t>
      </w:r>
      <w:r w:rsidR="006116D6">
        <w:rPr>
          <w:rFonts w:ascii="Times New Roman" w:hAnsi="Times New Roman" w:cs="Times New Roman"/>
          <w:iCs/>
          <w:sz w:val="24"/>
          <w:szCs w:val="24"/>
        </w:rPr>
        <w:t xml:space="preserve">In the class there is one child who is overweight and classed as obese for his age group. This child in particular had great difficulty in carrying out variety of movements and ways to travel around the hall space, particularly when attempting to carry out jumping movements and different levels of movement. This child in particular would get out of breath very easily and have to stop and walk around the hall. Regardless of this constraint on his physical capability the child in question still showed enthusiasm and willingness to participate in the session , his perceived competence in himself was still of a positive standard, even though his demonstration of physical capability and competence was low. It has been discussed in research carried out by Garcia, </w:t>
      </w:r>
      <w:proofErr w:type="spellStart"/>
      <w:r w:rsidR="006116D6">
        <w:rPr>
          <w:rFonts w:ascii="Times New Roman" w:hAnsi="Times New Roman" w:cs="Times New Roman"/>
          <w:iCs/>
          <w:sz w:val="24"/>
          <w:szCs w:val="24"/>
        </w:rPr>
        <w:t>Rudisill</w:t>
      </w:r>
      <w:proofErr w:type="spellEnd"/>
      <w:r w:rsidR="006116D6">
        <w:rPr>
          <w:rFonts w:ascii="Times New Roman" w:hAnsi="Times New Roman" w:cs="Times New Roman"/>
          <w:iCs/>
          <w:sz w:val="24"/>
          <w:szCs w:val="24"/>
        </w:rPr>
        <w:t xml:space="preserve">, </w:t>
      </w:r>
      <w:proofErr w:type="spellStart"/>
      <w:r w:rsidR="006116D6">
        <w:rPr>
          <w:rFonts w:ascii="Times New Roman" w:hAnsi="Times New Roman" w:cs="Times New Roman"/>
          <w:iCs/>
          <w:sz w:val="24"/>
          <w:szCs w:val="24"/>
        </w:rPr>
        <w:t>Roberton</w:t>
      </w:r>
      <w:proofErr w:type="spellEnd"/>
      <w:r w:rsidR="006116D6">
        <w:rPr>
          <w:rFonts w:ascii="Times New Roman" w:hAnsi="Times New Roman" w:cs="Times New Roman"/>
          <w:iCs/>
          <w:sz w:val="24"/>
          <w:szCs w:val="24"/>
        </w:rPr>
        <w:t xml:space="preserve">, </w:t>
      </w:r>
      <w:proofErr w:type="spellStart"/>
      <w:r w:rsidR="006116D6">
        <w:rPr>
          <w:rFonts w:ascii="Times New Roman" w:hAnsi="Times New Roman" w:cs="Times New Roman"/>
          <w:iCs/>
          <w:sz w:val="24"/>
          <w:szCs w:val="24"/>
        </w:rPr>
        <w:t>Goodway</w:t>
      </w:r>
      <w:proofErr w:type="spellEnd"/>
      <w:r w:rsidR="006116D6">
        <w:rPr>
          <w:rFonts w:ascii="Times New Roman" w:hAnsi="Times New Roman" w:cs="Times New Roman"/>
          <w:iCs/>
          <w:sz w:val="24"/>
          <w:szCs w:val="24"/>
        </w:rPr>
        <w:t xml:space="preserve"> and </w:t>
      </w:r>
      <w:proofErr w:type="spellStart"/>
      <w:r w:rsidR="006116D6">
        <w:rPr>
          <w:rFonts w:ascii="Times New Roman" w:hAnsi="Times New Roman" w:cs="Times New Roman"/>
          <w:iCs/>
          <w:sz w:val="24"/>
          <w:szCs w:val="24"/>
        </w:rPr>
        <w:t>Stodden</w:t>
      </w:r>
      <w:proofErr w:type="spellEnd"/>
      <w:r w:rsidR="006116D6">
        <w:rPr>
          <w:rFonts w:ascii="Times New Roman" w:hAnsi="Times New Roman" w:cs="Times New Roman"/>
          <w:iCs/>
          <w:sz w:val="24"/>
          <w:szCs w:val="24"/>
        </w:rPr>
        <w:t xml:space="preserve"> (2008) that in young children their perceived motor competence is high and their actual motor competence is lower. It is said that due to low levels of children’s cognitive development the relationships between actual and perceived motor competence is weak (</w:t>
      </w:r>
      <w:proofErr w:type="spellStart"/>
      <w:r w:rsidR="006116D6">
        <w:rPr>
          <w:rFonts w:ascii="Times New Roman" w:hAnsi="Times New Roman" w:cs="Times New Roman"/>
          <w:iCs/>
          <w:sz w:val="24"/>
          <w:szCs w:val="24"/>
        </w:rPr>
        <w:t>Stodden</w:t>
      </w:r>
      <w:proofErr w:type="spellEnd"/>
      <w:r w:rsidR="006116D6">
        <w:rPr>
          <w:rFonts w:ascii="Times New Roman" w:hAnsi="Times New Roman" w:cs="Times New Roman"/>
          <w:iCs/>
          <w:sz w:val="24"/>
          <w:szCs w:val="24"/>
        </w:rPr>
        <w:t xml:space="preserve">, 2008) </w:t>
      </w:r>
    </w:p>
    <w:p w:rsidR="00135BE1" w:rsidRDefault="00227447" w:rsidP="001472B1">
      <w:pPr>
        <w:rPr>
          <w:rFonts w:ascii="Times New Roman" w:hAnsi="Times New Roman" w:cs="Times New Roman"/>
          <w:iCs/>
          <w:sz w:val="24"/>
          <w:szCs w:val="24"/>
        </w:rPr>
      </w:pPr>
      <w:r>
        <w:rPr>
          <w:rFonts w:ascii="Times New Roman" w:hAnsi="Times New Roman" w:cs="Times New Roman"/>
          <w:iCs/>
          <w:sz w:val="24"/>
          <w:szCs w:val="24"/>
        </w:rPr>
        <w:t>Considering</w:t>
      </w:r>
      <w:r w:rsidRPr="00227447">
        <w:rPr>
          <w:rFonts w:ascii="Times New Roman" w:hAnsi="Times New Roman" w:cs="Times New Roman"/>
          <w:b/>
          <w:bCs/>
          <w:sz w:val="24"/>
          <w:szCs w:val="24"/>
        </w:rPr>
        <w:t xml:space="preserve"> </w:t>
      </w:r>
      <w:r w:rsidRPr="00227447">
        <w:rPr>
          <w:rFonts w:ascii="Times New Roman" w:hAnsi="Times New Roman" w:cs="Times New Roman"/>
          <w:bCs/>
          <w:sz w:val="24"/>
          <w:szCs w:val="24"/>
        </w:rPr>
        <w:t>Newell’s Constraints Model</w:t>
      </w:r>
      <w:r>
        <w:rPr>
          <w:rFonts w:ascii="Times New Roman" w:hAnsi="Times New Roman" w:cs="Times New Roman"/>
          <w:bCs/>
          <w:sz w:val="24"/>
          <w:szCs w:val="24"/>
        </w:rPr>
        <w:t xml:space="preserve"> and the three constraints that affect movement, </w:t>
      </w:r>
      <w:r>
        <w:rPr>
          <w:rFonts w:ascii="Times New Roman" w:hAnsi="Times New Roman" w:cs="Times New Roman"/>
          <w:iCs/>
          <w:sz w:val="24"/>
          <w:szCs w:val="24"/>
        </w:rPr>
        <w:t>t</w:t>
      </w:r>
      <w:r>
        <w:rPr>
          <w:rFonts w:ascii="Times New Roman" w:hAnsi="Times New Roman" w:cs="Times New Roman"/>
          <w:iCs/>
          <w:sz w:val="24"/>
          <w:szCs w:val="24"/>
        </w:rPr>
        <w:t>his particular factor that I observed is considered to be an individual constraint to a person’s ability in their movement.</w:t>
      </w:r>
      <w:r>
        <w:rPr>
          <w:rFonts w:ascii="Times New Roman" w:hAnsi="Times New Roman" w:cs="Times New Roman"/>
          <w:iCs/>
          <w:sz w:val="24"/>
          <w:szCs w:val="24"/>
        </w:rPr>
        <w:t xml:space="preserve">  I was concerned that this child in particular would begin to disengage from the session if they continued to find it difficult to find success in the activities. With this in mind in order to continue development and progression in the main activities of the session I  considered the task constraints of the activities in the focused gardens and manipulated them appropriately to ensure that this child would be able to access them without feelings of failure or self-comparison to other children in the class. </w:t>
      </w:r>
    </w:p>
    <w:p w:rsidR="000862BD" w:rsidRDefault="00227447" w:rsidP="001472B1">
      <w:pPr>
        <w:rPr>
          <w:rFonts w:ascii="Times New Roman" w:hAnsi="Times New Roman" w:cs="Times New Roman"/>
          <w:iCs/>
          <w:sz w:val="24"/>
          <w:szCs w:val="24"/>
        </w:rPr>
      </w:pPr>
      <w:r>
        <w:rPr>
          <w:rFonts w:ascii="Times New Roman" w:hAnsi="Times New Roman" w:cs="Times New Roman"/>
          <w:iCs/>
          <w:sz w:val="24"/>
          <w:szCs w:val="24"/>
        </w:rPr>
        <w:t xml:space="preserve">One focused activity initially involved the children travelling in different directions and ways of movement in an obstacle course that was set up ready for them. The children were fully engaged during the first session of using this obstacle course and showed interest and excitement when accessing different elements of the obstacle course, </w:t>
      </w:r>
      <w:r w:rsidR="00981B08">
        <w:rPr>
          <w:rFonts w:ascii="Times New Roman" w:hAnsi="Times New Roman" w:cs="Times New Roman"/>
          <w:iCs/>
          <w:sz w:val="24"/>
          <w:szCs w:val="24"/>
        </w:rPr>
        <w:t>and experimenting with a variety of ways to move and travel. H</w:t>
      </w:r>
      <w:r>
        <w:rPr>
          <w:rFonts w:ascii="Times New Roman" w:hAnsi="Times New Roman" w:cs="Times New Roman"/>
          <w:iCs/>
          <w:sz w:val="24"/>
          <w:szCs w:val="24"/>
        </w:rPr>
        <w:t xml:space="preserve">owever to </w:t>
      </w:r>
      <w:r w:rsidR="00981B08">
        <w:rPr>
          <w:rFonts w:ascii="Times New Roman" w:hAnsi="Times New Roman" w:cs="Times New Roman"/>
          <w:iCs/>
          <w:sz w:val="24"/>
          <w:szCs w:val="24"/>
        </w:rPr>
        <w:t xml:space="preserve">further engage and enhance this particular garden , the next session we carried out I only set up a small portion of the equipment for the obstacle course and left the rest of the equipment in hoops on the stage , with the instruction that the children could access and set up the equipment themselves. The enthusiasm, ideas and focus I then witnessed from the children during this obstacle course session was beyond outstanding. They used a variety of equipment such as, gym boxes, tyres, crates and balance boards, as well as quoits, bean bags and ribbon streamers. They were far more stimulated in accessing and experimenting with their environment as the environmental constraints of the session had been removed, as well as the individual constraints for the previously mentioned child, as he was able to choose equipment that he was comfortable with and able to access without feeling any physical constraints. </w:t>
      </w:r>
    </w:p>
    <w:p w:rsidR="00981B08" w:rsidRDefault="00981B08" w:rsidP="001472B1">
      <w:pPr>
        <w:rPr>
          <w:rFonts w:ascii="Times New Roman" w:hAnsi="Times New Roman" w:cs="Times New Roman"/>
          <w:iCs/>
          <w:sz w:val="24"/>
          <w:szCs w:val="24"/>
        </w:rPr>
      </w:pPr>
      <w:r>
        <w:rPr>
          <w:rFonts w:ascii="Times New Roman" w:hAnsi="Times New Roman" w:cs="Times New Roman"/>
          <w:iCs/>
          <w:sz w:val="24"/>
          <w:szCs w:val="24"/>
        </w:rPr>
        <w:t>Two of my focused gardens focused on teaching the man</w:t>
      </w:r>
      <w:r w:rsidR="00356F18">
        <w:rPr>
          <w:rFonts w:ascii="Times New Roman" w:hAnsi="Times New Roman" w:cs="Times New Roman"/>
          <w:iCs/>
          <w:sz w:val="24"/>
          <w:szCs w:val="24"/>
        </w:rPr>
        <w:t xml:space="preserve">ipulative and object control skill of throwing , in one garden they played the egg game with my LSA and in the other garden they worked with me to play the battleships game. I noticed in my focused garden, after my initial demonstration of how to successfully carry out an underarm throw, the children were mainly ‘gliding’ their bean bag across the floor and forgetting to step forward with their oppositional foot. Some children were swapping their bean bags back and forth in their hands. In order to overcome these constraints I </w:t>
      </w:r>
      <w:r w:rsidR="00D233CE">
        <w:rPr>
          <w:rFonts w:ascii="Times New Roman" w:hAnsi="Times New Roman" w:cs="Times New Roman"/>
          <w:iCs/>
          <w:sz w:val="24"/>
          <w:szCs w:val="24"/>
        </w:rPr>
        <w:t xml:space="preserve">manipulated the apparent constraints and </w:t>
      </w:r>
      <w:r w:rsidR="00356F18">
        <w:rPr>
          <w:rFonts w:ascii="Times New Roman" w:hAnsi="Times New Roman" w:cs="Times New Roman"/>
          <w:iCs/>
          <w:sz w:val="24"/>
          <w:szCs w:val="24"/>
        </w:rPr>
        <w:t xml:space="preserve">adapted the game from individual work to pairing them up with a friend, as well as then placing a bench in the middle of the two pairs and set them a challenge of getting the bean bag over the top of the bench. I then placed a sticker on their opposing foot and demonstrated stepping forward with my sticker foot. These adaptations enabled the children to become more capable in practising the correct technique when throwing and beginning to familiarise themselves with the stepping forward action. However further consideration needs to be </w:t>
      </w:r>
      <w:r w:rsidR="00D233CE">
        <w:rPr>
          <w:rFonts w:ascii="Times New Roman" w:hAnsi="Times New Roman" w:cs="Times New Roman"/>
          <w:iCs/>
          <w:sz w:val="24"/>
          <w:szCs w:val="24"/>
        </w:rPr>
        <w:t xml:space="preserve">had for the mechanical components when carrying out the stepping forward and underarm throw as one movement as opposed to stepping forward first then throwing, which is what the majority of the children demonstrated. My demonstration and instruction of this needs to be clear to ensure the children are achieving success in this particular skill. During this focused garden I observed that the boys were able to throw more efficiently than the girls (Gallahue, 2012) </w:t>
      </w:r>
    </w:p>
    <w:p w:rsidR="00D233CE" w:rsidRDefault="00D233CE" w:rsidP="001472B1">
      <w:pPr>
        <w:rPr>
          <w:rFonts w:ascii="Times New Roman" w:hAnsi="Times New Roman" w:cs="Times New Roman"/>
          <w:iCs/>
          <w:sz w:val="24"/>
          <w:szCs w:val="24"/>
        </w:rPr>
      </w:pPr>
      <w:r>
        <w:rPr>
          <w:rFonts w:ascii="Times New Roman" w:hAnsi="Times New Roman" w:cs="Times New Roman"/>
          <w:iCs/>
          <w:sz w:val="24"/>
          <w:szCs w:val="24"/>
        </w:rPr>
        <w:t xml:space="preserve">The elements of </w:t>
      </w:r>
      <w:proofErr w:type="spellStart"/>
      <w:r>
        <w:rPr>
          <w:rFonts w:ascii="Times New Roman" w:hAnsi="Times New Roman" w:cs="Times New Roman"/>
          <w:iCs/>
          <w:sz w:val="24"/>
          <w:szCs w:val="24"/>
        </w:rPr>
        <w:t>Newells</w:t>
      </w:r>
      <w:proofErr w:type="spellEnd"/>
      <w:r>
        <w:rPr>
          <w:rFonts w:ascii="Times New Roman" w:hAnsi="Times New Roman" w:cs="Times New Roman"/>
          <w:iCs/>
          <w:sz w:val="24"/>
          <w:szCs w:val="24"/>
        </w:rPr>
        <w:t xml:space="preserve"> constraints model and research carrie</w:t>
      </w:r>
      <w:r w:rsidR="00554792">
        <w:rPr>
          <w:rFonts w:ascii="Times New Roman" w:hAnsi="Times New Roman" w:cs="Times New Roman"/>
          <w:iCs/>
          <w:sz w:val="24"/>
          <w:szCs w:val="24"/>
        </w:rPr>
        <w:t>d out by Haywood and Getchell (</w:t>
      </w:r>
      <w:r>
        <w:rPr>
          <w:rFonts w:ascii="Times New Roman" w:hAnsi="Times New Roman" w:cs="Times New Roman"/>
          <w:iCs/>
          <w:sz w:val="24"/>
          <w:szCs w:val="24"/>
        </w:rPr>
        <w:t>2005) has developed my own understanding and personal way of thinking in that by adapting and m</w:t>
      </w:r>
      <w:r w:rsidR="00554792">
        <w:rPr>
          <w:rFonts w:ascii="Times New Roman" w:hAnsi="Times New Roman" w:cs="Times New Roman"/>
          <w:iCs/>
          <w:sz w:val="24"/>
          <w:szCs w:val="24"/>
        </w:rPr>
        <w:t>anipulating</w:t>
      </w:r>
      <w:r>
        <w:rPr>
          <w:rFonts w:ascii="Times New Roman" w:hAnsi="Times New Roman" w:cs="Times New Roman"/>
          <w:iCs/>
          <w:sz w:val="24"/>
          <w:szCs w:val="24"/>
        </w:rPr>
        <w:t xml:space="preserve"> any one of the factors in the model of constrains, you are enabling the child to access and become confident with the activit</w:t>
      </w:r>
      <w:r w:rsidR="00554792">
        <w:rPr>
          <w:rFonts w:ascii="Times New Roman" w:hAnsi="Times New Roman" w:cs="Times New Roman"/>
          <w:iCs/>
          <w:sz w:val="24"/>
          <w:szCs w:val="24"/>
        </w:rPr>
        <w:t>y, as well as enabling them to experiment with their ways of movement and the maturity they show when doing this. My role as a facilitator in providing these enriching experiences is paramount to supporting children’s fundamental movement skills and the way in which they progress in their physical health and development.</w:t>
      </w:r>
    </w:p>
    <w:p w:rsidR="00D233CE" w:rsidRDefault="00554792" w:rsidP="001472B1">
      <w:pPr>
        <w:rPr>
          <w:rFonts w:ascii="Times New Roman" w:hAnsi="Times New Roman" w:cs="Times New Roman"/>
          <w:iCs/>
          <w:sz w:val="24"/>
          <w:szCs w:val="24"/>
        </w:rPr>
      </w:pPr>
      <w:r>
        <w:rPr>
          <w:rFonts w:ascii="Times New Roman" w:hAnsi="Times New Roman" w:cs="Times New Roman"/>
          <w:iCs/>
          <w:sz w:val="24"/>
          <w:szCs w:val="24"/>
        </w:rPr>
        <w:t xml:space="preserve">The SKIP course has been greatly beneficial in helping me to become more aware of the great importance of physical activity, as well as the importance of engagement from Teachers, parents and children in this aspect of development. I am now much more confident in my own knowledge of motor development and childhood theory and delivery when acting upon skills to create age appropriate and fun activities for the children to influence and develop their quality of movement. To be able to </w:t>
      </w:r>
      <w:r w:rsidR="005E0397">
        <w:rPr>
          <w:rFonts w:ascii="Times New Roman" w:hAnsi="Times New Roman" w:cs="Times New Roman"/>
          <w:iCs/>
          <w:sz w:val="24"/>
          <w:szCs w:val="24"/>
        </w:rPr>
        <w:t xml:space="preserve">influence and </w:t>
      </w:r>
      <w:r>
        <w:rPr>
          <w:rFonts w:ascii="Times New Roman" w:hAnsi="Times New Roman" w:cs="Times New Roman"/>
          <w:iCs/>
          <w:sz w:val="24"/>
          <w:szCs w:val="24"/>
        </w:rPr>
        <w:t>provide children with the tools</w:t>
      </w:r>
      <w:r w:rsidR="005E0397">
        <w:rPr>
          <w:rFonts w:ascii="Times New Roman" w:hAnsi="Times New Roman" w:cs="Times New Roman"/>
          <w:iCs/>
          <w:sz w:val="24"/>
          <w:szCs w:val="24"/>
        </w:rPr>
        <w:t xml:space="preserve"> that they need to thrive in</w:t>
      </w:r>
      <w:r>
        <w:rPr>
          <w:rFonts w:ascii="Times New Roman" w:hAnsi="Times New Roman" w:cs="Times New Roman"/>
          <w:iCs/>
          <w:sz w:val="24"/>
          <w:szCs w:val="24"/>
        </w:rPr>
        <w:t xml:space="preserve"> all aspects of their physical health and holistic</w:t>
      </w:r>
      <w:r w:rsidR="005E0397">
        <w:rPr>
          <w:rFonts w:ascii="Times New Roman" w:hAnsi="Times New Roman" w:cs="Times New Roman"/>
          <w:iCs/>
          <w:sz w:val="24"/>
          <w:szCs w:val="24"/>
        </w:rPr>
        <w:t xml:space="preserve"> </w:t>
      </w:r>
      <w:r w:rsidR="00E93522">
        <w:rPr>
          <w:rFonts w:ascii="Times New Roman" w:hAnsi="Times New Roman" w:cs="Times New Roman"/>
          <w:iCs/>
          <w:sz w:val="24"/>
          <w:szCs w:val="24"/>
        </w:rPr>
        <w:t>development in</w:t>
      </w:r>
      <w:r w:rsidR="005E0397">
        <w:rPr>
          <w:rFonts w:ascii="Times New Roman" w:hAnsi="Times New Roman" w:cs="Times New Roman"/>
          <w:iCs/>
          <w:sz w:val="24"/>
          <w:szCs w:val="24"/>
        </w:rPr>
        <w:t xml:space="preserve"> such a fun, inclusive and engaging way is a truly rewarding role.</w:t>
      </w:r>
    </w:p>
    <w:p w:rsidR="00D233CE" w:rsidRDefault="00D233CE" w:rsidP="001472B1">
      <w:pPr>
        <w:rPr>
          <w:rFonts w:ascii="Times New Roman" w:hAnsi="Times New Roman" w:cs="Times New Roman"/>
          <w:iCs/>
          <w:sz w:val="24"/>
          <w:szCs w:val="24"/>
        </w:rPr>
      </w:pPr>
    </w:p>
    <w:p w:rsidR="00E93522" w:rsidRDefault="00E93522" w:rsidP="001472B1">
      <w:pPr>
        <w:rPr>
          <w:rFonts w:ascii="Times New Roman" w:hAnsi="Times New Roman" w:cs="Times New Roman"/>
          <w:iCs/>
          <w:sz w:val="24"/>
          <w:szCs w:val="24"/>
        </w:rPr>
      </w:pPr>
      <w:r>
        <w:rPr>
          <w:rFonts w:ascii="Times New Roman" w:hAnsi="Times New Roman" w:cs="Times New Roman"/>
          <w:iCs/>
          <w:sz w:val="24"/>
          <w:szCs w:val="24"/>
        </w:rPr>
        <w:t>Word count 2092 words</w:t>
      </w:r>
    </w:p>
    <w:p w:rsidR="00E93522" w:rsidRDefault="00E93522" w:rsidP="001472B1">
      <w:pPr>
        <w:rPr>
          <w:rFonts w:ascii="Times New Roman" w:hAnsi="Times New Roman" w:cs="Times New Roman"/>
          <w:iCs/>
          <w:sz w:val="24"/>
          <w:szCs w:val="24"/>
        </w:rPr>
      </w:pPr>
    </w:p>
    <w:p w:rsidR="00E93522" w:rsidRPr="00E93522" w:rsidRDefault="00E93522" w:rsidP="001472B1">
      <w:pPr>
        <w:rPr>
          <w:rFonts w:ascii="Times New Roman" w:hAnsi="Times New Roman" w:cs="Times New Roman"/>
          <w:b/>
          <w:iCs/>
          <w:sz w:val="24"/>
          <w:szCs w:val="24"/>
          <w:u w:val="single"/>
        </w:rPr>
      </w:pPr>
      <w:r w:rsidRPr="00E93522">
        <w:rPr>
          <w:rFonts w:ascii="Times New Roman" w:hAnsi="Times New Roman" w:cs="Times New Roman"/>
          <w:b/>
          <w:iCs/>
          <w:sz w:val="24"/>
          <w:szCs w:val="24"/>
          <w:u w:val="single"/>
        </w:rPr>
        <w:t xml:space="preserve">Reference List </w:t>
      </w:r>
    </w:p>
    <w:p w:rsidR="0047265F" w:rsidRDefault="0047265F" w:rsidP="0047265F">
      <w:pPr>
        <w:spacing w:line="36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Stodden.D.F</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Goodway</w:t>
      </w:r>
      <w:proofErr w:type="spellEnd"/>
      <w:r>
        <w:rPr>
          <w:rFonts w:ascii="Times New Roman" w:hAnsi="Times New Roman" w:cs="Times New Roman"/>
          <w:sz w:val="24"/>
          <w:szCs w:val="24"/>
        </w:rPr>
        <w:t xml:space="preserve">, D., </w:t>
      </w:r>
      <w:proofErr w:type="spellStart"/>
      <w:r>
        <w:rPr>
          <w:rFonts w:ascii="Times New Roman" w:hAnsi="Times New Roman" w:cs="Times New Roman"/>
          <w:sz w:val="24"/>
          <w:szCs w:val="24"/>
        </w:rPr>
        <w:t>Langendorfer</w:t>
      </w:r>
      <w:proofErr w:type="spellEnd"/>
      <w:r>
        <w:rPr>
          <w:rFonts w:ascii="Times New Roman" w:hAnsi="Times New Roman" w:cs="Times New Roman"/>
          <w:sz w:val="24"/>
          <w:szCs w:val="24"/>
        </w:rPr>
        <w:t xml:space="preserve">, S.J., </w:t>
      </w:r>
      <w:proofErr w:type="spellStart"/>
      <w:r>
        <w:rPr>
          <w:rFonts w:ascii="Times New Roman" w:hAnsi="Times New Roman" w:cs="Times New Roman"/>
          <w:sz w:val="24"/>
          <w:szCs w:val="24"/>
        </w:rPr>
        <w:t>Roberton</w:t>
      </w:r>
      <w:proofErr w:type="spellEnd"/>
      <w:r>
        <w:rPr>
          <w:rFonts w:ascii="Times New Roman" w:hAnsi="Times New Roman" w:cs="Times New Roman"/>
          <w:sz w:val="24"/>
          <w:szCs w:val="24"/>
        </w:rPr>
        <w:t xml:space="preserve">, M.A., </w:t>
      </w:r>
      <w:proofErr w:type="spellStart"/>
      <w:r>
        <w:rPr>
          <w:rFonts w:ascii="Times New Roman" w:hAnsi="Times New Roman" w:cs="Times New Roman"/>
          <w:sz w:val="24"/>
          <w:szCs w:val="24"/>
        </w:rPr>
        <w:t>Rudisill</w:t>
      </w:r>
      <w:proofErr w:type="spellEnd"/>
      <w:r>
        <w:rPr>
          <w:rFonts w:ascii="Times New Roman" w:hAnsi="Times New Roman" w:cs="Times New Roman"/>
          <w:sz w:val="24"/>
          <w:szCs w:val="24"/>
        </w:rPr>
        <w:t xml:space="preserve">, M.E., Garcia, C &amp; Garcia, L.E (2008) ‘A Developmental Perspective on the Role of Motor Skill Competence’ (2008) </w:t>
      </w:r>
      <w:r>
        <w:rPr>
          <w:rFonts w:ascii="Times New Roman" w:hAnsi="Times New Roman" w:cs="Times New Roman"/>
          <w:i/>
          <w:iCs/>
          <w:sz w:val="24"/>
          <w:szCs w:val="24"/>
        </w:rPr>
        <w:t>National Association for Kinesiology and Physical Education in Higher Education</w:t>
      </w:r>
      <w:r>
        <w:rPr>
          <w:rFonts w:ascii="Times New Roman" w:hAnsi="Times New Roman" w:cs="Times New Roman"/>
          <w:sz w:val="24"/>
          <w:szCs w:val="24"/>
        </w:rPr>
        <w:t xml:space="preserve"> 60 (2), pp. 290-306. </w:t>
      </w:r>
    </w:p>
    <w:p w:rsidR="00D233CE" w:rsidRPr="0047265F" w:rsidRDefault="0047265F" w:rsidP="0047265F">
      <w:pPr>
        <w:spacing w:line="360" w:lineRule="auto"/>
        <w:rPr>
          <w:rFonts w:ascii="Times New Roman" w:hAnsi="Times New Roman" w:cs="Times New Roman"/>
          <w:sz w:val="24"/>
          <w:szCs w:val="24"/>
        </w:rPr>
      </w:pPr>
      <w:r w:rsidRPr="00CC513B">
        <w:rPr>
          <w:rFonts w:ascii="Times New Roman" w:hAnsi="Times New Roman" w:cs="Times New Roman"/>
          <w:color w:val="3A3A3A"/>
          <w:sz w:val="24"/>
          <w:szCs w:val="24"/>
          <w:shd w:val="clear" w:color="auto" w:fill="FFFFFF"/>
        </w:rPr>
        <w:t>Gallahue, David L., and John C. Ozmun. </w:t>
      </w:r>
      <w:r w:rsidRPr="00CC513B">
        <w:rPr>
          <w:rFonts w:ascii="Times New Roman" w:hAnsi="Times New Roman" w:cs="Times New Roman"/>
          <w:sz w:val="24"/>
          <w:szCs w:val="24"/>
        </w:rPr>
        <w:t xml:space="preserve">(2012) </w:t>
      </w:r>
      <w:r w:rsidRPr="00CC513B">
        <w:rPr>
          <w:rFonts w:ascii="Times New Roman" w:hAnsi="Times New Roman" w:cs="Times New Roman"/>
          <w:i/>
          <w:iCs/>
          <w:sz w:val="24"/>
          <w:szCs w:val="24"/>
        </w:rPr>
        <w:t xml:space="preserve">Understanding Motor </w:t>
      </w:r>
      <w:proofErr w:type="gramStart"/>
      <w:r w:rsidRPr="00CC513B">
        <w:rPr>
          <w:rFonts w:ascii="Times New Roman" w:hAnsi="Times New Roman" w:cs="Times New Roman"/>
          <w:i/>
          <w:iCs/>
          <w:sz w:val="24"/>
          <w:szCs w:val="24"/>
        </w:rPr>
        <w:t>Development :</w:t>
      </w:r>
      <w:proofErr w:type="gramEnd"/>
      <w:r w:rsidRPr="00CC513B">
        <w:rPr>
          <w:rFonts w:ascii="Times New Roman" w:hAnsi="Times New Roman" w:cs="Times New Roman"/>
          <w:i/>
          <w:iCs/>
          <w:sz w:val="24"/>
          <w:szCs w:val="24"/>
        </w:rPr>
        <w:t xml:space="preserve"> Infants, Children, Adolescents, Adults</w:t>
      </w:r>
      <w:r w:rsidRPr="00CC513B">
        <w:rPr>
          <w:rFonts w:ascii="Times New Roman" w:hAnsi="Times New Roman" w:cs="Times New Roman"/>
          <w:sz w:val="24"/>
          <w:szCs w:val="24"/>
        </w:rPr>
        <w:t xml:space="preserve">. 7th </w:t>
      </w:r>
      <w:proofErr w:type="gramStart"/>
      <w:r w:rsidRPr="00CC513B">
        <w:rPr>
          <w:rFonts w:ascii="Times New Roman" w:hAnsi="Times New Roman" w:cs="Times New Roman"/>
          <w:sz w:val="24"/>
          <w:szCs w:val="24"/>
        </w:rPr>
        <w:t>ed</w:t>
      </w:r>
      <w:proofErr w:type="gramEnd"/>
      <w:r w:rsidRPr="00CC513B">
        <w:rPr>
          <w:rFonts w:ascii="Times New Roman" w:hAnsi="Times New Roman" w:cs="Times New Roman"/>
          <w:sz w:val="24"/>
          <w:szCs w:val="24"/>
        </w:rPr>
        <w:t xml:space="preserve">. New York: McGraw-Hill Higher Education. </w:t>
      </w:r>
      <w:bookmarkStart w:id="1" w:name="_GoBack"/>
      <w:bookmarkEnd w:id="1"/>
    </w:p>
    <w:p w:rsidR="0047265F" w:rsidRDefault="0047265F" w:rsidP="0047265F">
      <w:pPr>
        <w:spacing w:line="360" w:lineRule="auto"/>
        <w:rPr>
          <w:rFonts w:ascii="Times New Roman" w:hAnsi="Times New Roman" w:cs="Times New Roman"/>
          <w:sz w:val="24"/>
          <w:szCs w:val="24"/>
        </w:rPr>
      </w:pPr>
      <w:r>
        <w:rPr>
          <w:rFonts w:ascii="Times New Roman" w:hAnsi="Times New Roman" w:cs="Times New Roman"/>
          <w:sz w:val="24"/>
          <w:szCs w:val="24"/>
        </w:rPr>
        <w:t xml:space="preserve">Haywood, K.M., &amp; Getchell, N. (2005). Lifespan motor development (4th </w:t>
      </w:r>
      <w:proofErr w:type="gramStart"/>
      <w:r>
        <w:rPr>
          <w:rFonts w:ascii="Times New Roman" w:hAnsi="Times New Roman" w:cs="Times New Roman"/>
          <w:sz w:val="24"/>
          <w:szCs w:val="24"/>
        </w:rPr>
        <w:t>ed</w:t>
      </w:r>
      <w:proofErr w:type="gramEnd"/>
      <w:r>
        <w:rPr>
          <w:rFonts w:ascii="Times New Roman" w:hAnsi="Times New Roman" w:cs="Times New Roman"/>
          <w:sz w:val="24"/>
          <w:szCs w:val="24"/>
        </w:rPr>
        <w:t>.). Champaign, IL: Human Kinetics.</w:t>
      </w:r>
    </w:p>
    <w:p w:rsidR="00D233CE" w:rsidRPr="000862BD" w:rsidRDefault="00D233CE" w:rsidP="001472B1">
      <w:pPr>
        <w:rPr>
          <w:rFonts w:ascii="Times New Roman" w:hAnsi="Times New Roman" w:cs="Times New Roman"/>
          <w:iCs/>
          <w:sz w:val="24"/>
          <w:szCs w:val="24"/>
        </w:rPr>
      </w:pPr>
    </w:p>
    <w:p w:rsidR="000862BD" w:rsidRDefault="000862BD" w:rsidP="001472B1">
      <w:pPr>
        <w:rPr>
          <w:rFonts w:ascii="Times New Roman" w:hAnsi="Times New Roman" w:cs="Times New Roman"/>
          <w:iCs/>
          <w:sz w:val="24"/>
          <w:szCs w:val="24"/>
        </w:rPr>
      </w:pPr>
      <w:r>
        <w:rPr>
          <w:rFonts w:ascii="Times New Roman" w:hAnsi="Times New Roman" w:cs="Times New Roman"/>
          <w:iCs/>
          <w:sz w:val="24"/>
          <w:szCs w:val="24"/>
        </w:rPr>
        <w:t xml:space="preserve"> </w:t>
      </w:r>
    </w:p>
    <w:p w:rsidR="00AB0186" w:rsidRDefault="00AB0186" w:rsidP="001472B1">
      <w:pPr>
        <w:rPr>
          <w:rFonts w:ascii="Times New Roman" w:hAnsi="Times New Roman" w:cs="Times New Roman"/>
          <w:sz w:val="24"/>
          <w:szCs w:val="24"/>
        </w:rPr>
      </w:pPr>
    </w:p>
    <w:bookmarkEnd w:id="0"/>
    <w:p w:rsidR="001472B1" w:rsidRPr="00177E28" w:rsidRDefault="001472B1" w:rsidP="00177E28"/>
    <w:p w:rsidR="00177E28" w:rsidRPr="00177E28" w:rsidRDefault="00177E28"/>
    <w:sectPr w:rsidR="00177E28" w:rsidRPr="00177E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7E28"/>
    <w:rsid w:val="000862BD"/>
    <w:rsid w:val="00087595"/>
    <w:rsid w:val="000D7947"/>
    <w:rsid w:val="00135BE1"/>
    <w:rsid w:val="001472B1"/>
    <w:rsid w:val="00177E28"/>
    <w:rsid w:val="00227447"/>
    <w:rsid w:val="00234F18"/>
    <w:rsid w:val="00356F18"/>
    <w:rsid w:val="003C7044"/>
    <w:rsid w:val="0047265F"/>
    <w:rsid w:val="00554792"/>
    <w:rsid w:val="005E0397"/>
    <w:rsid w:val="006116D6"/>
    <w:rsid w:val="00981B08"/>
    <w:rsid w:val="00AB0186"/>
    <w:rsid w:val="00BB5E40"/>
    <w:rsid w:val="00D233CE"/>
    <w:rsid w:val="00D84DF5"/>
    <w:rsid w:val="00E93522"/>
    <w:rsid w:val="00F36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D6ABB62-5243-49E6-8B71-E05C69D6C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2032</Words>
  <Characters>11588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Melissa Olyott</dc:creator>
  <cp:keywords/>
  <dc:description/>
  <cp:lastModifiedBy>Melissa Olyott</cp:lastModifiedBy>
  <cp:revision>2</cp:revision>
  <dcterms:created xsi:type="dcterms:W3CDTF">2019-11-24T17:00:00Z</dcterms:created>
  <dcterms:modified xsi:type="dcterms:W3CDTF">2019-11-24T17:00:00Z</dcterms:modified>
</cp:coreProperties>
</file>