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31387" w14:textId="77777777" w:rsidR="00A71B5F" w:rsidRPr="00A71B5F" w:rsidRDefault="00A71B5F" w:rsidP="00A71B5F">
      <w:pPr>
        <w:spacing w:line="360" w:lineRule="auto"/>
        <w:jc w:val="center"/>
        <w:rPr>
          <w:sz w:val="32"/>
          <w:szCs w:val="32"/>
        </w:rPr>
      </w:pPr>
      <w:r w:rsidRPr="00A71B5F">
        <w:rPr>
          <w:sz w:val="32"/>
          <w:szCs w:val="32"/>
        </w:rPr>
        <w:t xml:space="preserve">LCLM 5005 Organisational Culture </w:t>
      </w:r>
    </w:p>
    <w:p w14:paraId="0FDE29F2" w14:textId="427D9B7E" w:rsidR="00BA5108" w:rsidRDefault="00A71B5F" w:rsidP="00A71B5F">
      <w:pPr>
        <w:spacing w:line="360" w:lineRule="auto"/>
        <w:jc w:val="center"/>
        <w:rPr>
          <w:sz w:val="32"/>
          <w:szCs w:val="32"/>
        </w:rPr>
      </w:pPr>
      <w:r w:rsidRPr="00A71B5F">
        <w:rPr>
          <w:sz w:val="32"/>
          <w:szCs w:val="32"/>
        </w:rPr>
        <w:t>Component 1 </w:t>
      </w:r>
    </w:p>
    <w:p w14:paraId="5DA12800" w14:textId="77777777" w:rsidR="00460235" w:rsidRDefault="00460235" w:rsidP="00A71B5F">
      <w:pPr>
        <w:spacing w:line="360" w:lineRule="auto"/>
        <w:jc w:val="center"/>
        <w:rPr>
          <w:sz w:val="32"/>
          <w:szCs w:val="32"/>
        </w:rPr>
      </w:pPr>
    </w:p>
    <w:p w14:paraId="300F64E5" w14:textId="77777777" w:rsidR="00460235" w:rsidRDefault="00460235" w:rsidP="00A71B5F">
      <w:pPr>
        <w:spacing w:line="360" w:lineRule="auto"/>
        <w:jc w:val="center"/>
        <w:rPr>
          <w:sz w:val="32"/>
          <w:szCs w:val="32"/>
        </w:rPr>
      </w:pPr>
    </w:p>
    <w:p w14:paraId="2F9631ED" w14:textId="77777777" w:rsidR="00460235" w:rsidRDefault="00460235" w:rsidP="00A71B5F">
      <w:pPr>
        <w:spacing w:line="360" w:lineRule="auto"/>
        <w:jc w:val="center"/>
        <w:rPr>
          <w:sz w:val="32"/>
          <w:szCs w:val="32"/>
        </w:rPr>
      </w:pPr>
    </w:p>
    <w:p w14:paraId="7542E688" w14:textId="77777777" w:rsidR="00460235" w:rsidRDefault="00460235" w:rsidP="00A71B5F">
      <w:pPr>
        <w:spacing w:line="360" w:lineRule="auto"/>
        <w:jc w:val="center"/>
        <w:rPr>
          <w:sz w:val="32"/>
          <w:szCs w:val="32"/>
        </w:rPr>
      </w:pPr>
    </w:p>
    <w:p w14:paraId="79DC86F8" w14:textId="77777777" w:rsidR="00460235" w:rsidRDefault="00460235" w:rsidP="00A71B5F">
      <w:pPr>
        <w:spacing w:line="360" w:lineRule="auto"/>
        <w:jc w:val="center"/>
        <w:rPr>
          <w:sz w:val="32"/>
          <w:szCs w:val="32"/>
        </w:rPr>
      </w:pPr>
    </w:p>
    <w:p w14:paraId="62847141" w14:textId="2D87369A" w:rsidR="00460235" w:rsidRPr="00A71B5F" w:rsidRDefault="00460235" w:rsidP="00A71B5F">
      <w:pPr>
        <w:spacing w:line="360" w:lineRule="auto"/>
        <w:jc w:val="center"/>
        <w:rPr>
          <w:sz w:val="32"/>
          <w:szCs w:val="32"/>
        </w:rPr>
      </w:pPr>
      <w:r>
        <w:rPr>
          <w:sz w:val="32"/>
          <w:szCs w:val="32"/>
        </w:rPr>
        <w:t xml:space="preserve">Student Name: </w:t>
      </w:r>
      <w:r w:rsidRPr="00460235">
        <w:rPr>
          <w:sz w:val="32"/>
          <w:szCs w:val="32"/>
        </w:rPr>
        <w:t xml:space="preserve">Robert Damian </w:t>
      </w:r>
      <w:r>
        <w:rPr>
          <w:sz w:val="32"/>
          <w:szCs w:val="32"/>
        </w:rPr>
        <w:br/>
        <w:t>S</w:t>
      </w:r>
      <w:r w:rsidRPr="00460235">
        <w:rPr>
          <w:sz w:val="32"/>
          <w:szCs w:val="32"/>
        </w:rPr>
        <w:t>tudent id</w:t>
      </w:r>
      <w:r>
        <w:rPr>
          <w:sz w:val="32"/>
          <w:szCs w:val="32"/>
        </w:rPr>
        <w:t>:</w:t>
      </w:r>
      <w:r w:rsidRPr="00460235">
        <w:rPr>
          <w:sz w:val="32"/>
          <w:szCs w:val="32"/>
        </w:rPr>
        <w:t xml:space="preserve"> 2333746</w:t>
      </w:r>
    </w:p>
    <w:p w14:paraId="5E3EEFBF" w14:textId="77777777" w:rsidR="0001640A" w:rsidRPr="00A71B5F" w:rsidRDefault="0001640A" w:rsidP="00305522">
      <w:pPr>
        <w:spacing w:line="360" w:lineRule="auto"/>
        <w:jc w:val="both"/>
        <w:rPr>
          <w:szCs w:val="24"/>
        </w:rPr>
      </w:pPr>
    </w:p>
    <w:p w14:paraId="67C28132" w14:textId="77777777" w:rsidR="0001640A" w:rsidRPr="00A71B5F" w:rsidRDefault="0001640A" w:rsidP="00305522">
      <w:pPr>
        <w:spacing w:line="360" w:lineRule="auto"/>
        <w:jc w:val="both"/>
        <w:rPr>
          <w:szCs w:val="24"/>
        </w:rPr>
      </w:pPr>
    </w:p>
    <w:p w14:paraId="4C6014E1" w14:textId="77777777" w:rsidR="0001640A" w:rsidRPr="00A71B5F" w:rsidRDefault="0001640A" w:rsidP="00305522">
      <w:pPr>
        <w:spacing w:line="360" w:lineRule="auto"/>
        <w:jc w:val="both"/>
        <w:rPr>
          <w:szCs w:val="24"/>
        </w:rPr>
      </w:pPr>
    </w:p>
    <w:p w14:paraId="38F2277A" w14:textId="77777777" w:rsidR="0001640A" w:rsidRPr="00A71B5F" w:rsidRDefault="0001640A" w:rsidP="00305522">
      <w:pPr>
        <w:spacing w:line="360" w:lineRule="auto"/>
        <w:jc w:val="both"/>
        <w:rPr>
          <w:szCs w:val="24"/>
        </w:rPr>
      </w:pPr>
    </w:p>
    <w:p w14:paraId="2BD27EA0" w14:textId="77777777" w:rsidR="0001640A" w:rsidRPr="00A71B5F" w:rsidRDefault="0001640A" w:rsidP="00305522">
      <w:pPr>
        <w:spacing w:line="360" w:lineRule="auto"/>
        <w:jc w:val="both"/>
        <w:rPr>
          <w:szCs w:val="24"/>
        </w:rPr>
      </w:pPr>
    </w:p>
    <w:p w14:paraId="3FB3CFF7" w14:textId="77777777" w:rsidR="0001640A" w:rsidRPr="00A71B5F" w:rsidRDefault="0001640A" w:rsidP="00305522">
      <w:pPr>
        <w:spacing w:line="360" w:lineRule="auto"/>
        <w:jc w:val="both"/>
        <w:rPr>
          <w:szCs w:val="24"/>
        </w:rPr>
      </w:pPr>
    </w:p>
    <w:p w14:paraId="15CCBCB5" w14:textId="77777777" w:rsidR="0001640A" w:rsidRPr="00A71B5F" w:rsidRDefault="0001640A" w:rsidP="00305522">
      <w:pPr>
        <w:spacing w:line="360" w:lineRule="auto"/>
        <w:jc w:val="both"/>
        <w:rPr>
          <w:szCs w:val="24"/>
        </w:rPr>
      </w:pPr>
    </w:p>
    <w:p w14:paraId="6DC38590" w14:textId="77777777" w:rsidR="0001640A" w:rsidRPr="00A71B5F" w:rsidRDefault="0001640A" w:rsidP="00305522">
      <w:pPr>
        <w:spacing w:line="360" w:lineRule="auto"/>
        <w:jc w:val="both"/>
        <w:rPr>
          <w:szCs w:val="24"/>
        </w:rPr>
      </w:pPr>
    </w:p>
    <w:p w14:paraId="5B3A4C40" w14:textId="77777777" w:rsidR="0001640A" w:rsidRPr="00A71B5F" w:rsidRDefault="0001640A" w:rsidP="00305522">
      <w:pPr>
        <w:spacing w:line="360" w:lineRule="auto"/>
        <w:jc w:val="both"/>
        <w:rPr>
          <w:szCs w:val="24"/>
        </w:rPr>
      </w:pPr>
    </w:p>
    <w:p w14:paraId="28828A1A" w14:textId="77777777" w:rsidR="0001640A" w:rsidRPr="00A71B5F" w:rsidRDefault="0001640A" w:rsidP="00305522">
      <w:pPr>
        <w:spacing w:line="360" w:lineRule="auto"/>
        <w:jc w:val="both"/>
        <w:rPr>
          <w:szCs w:val="24"/>
        </w:rPr>
      </w:pPr>
    </w:p>
    <w:p w14:paraId="0E3B5DF9" w14:textId="77777777" w:rsidR="0001640A" w:rsidRPr="00A71B5F" w:rsidRDefault="0001640A" w:rsidP="00305522">
      <w:pPr>
        <w:spacing w:line="360" w:lineRule="auto"/>
        <w:jc w:val="both"/>
        <w:rPr>
          <w:szCs w:val="24"/>
        </w:rPr>
      </w:pPr>
    </w:p>
    <w:p w14:paraId="4F4319C4" w14:textId="77777777" w:rsidR="0001640A" w:rsidRPr="00A71B5F" w:rsidRDefault="0001640A" w:rsidP="00305522">
      <w:pPr>
        <w:spacing w:line="360" w:lineRule="auto"/>
        <w:jc w:val="both"/>
        <w:rPr>
          <w:szCs w:val="24"/>
        </w:rPr>
      </w:pPr>
    </w:p>
    <w:p w14:paraId="2CC1EDDB" w14:textId="77777777" w:rsidR="0001640A" w:rsidRPr="00A71B5F" w:rsidRDefault="0001640A" w:rsidP="00305522">
      <w:pPr>
        <w:spacing w:line="360" w:lineRule="auto"/>
        <w:jc w:val="both"/>
        <w:rPr>
          <w:szCs w:val="24"/>
        </w:rPr>
      </w:pPr>
    </w:p>
    <w:p w14:paraId="62CD6BB2" w14:textId="77777777" w:rsidR="0001640A" w:rsidRPr="00A71B5F" w:rsidRDefault="0001640A" w:rsidP="00305522">
      <w:pPr>
        <w:spacing w:line="360" w:lineRule="auto"/>
        <w:jc w:val="both"/>
        <w:rPr>
          <w:szCs w:val="24"/>
        </w:rPr>
      </w:pPr>
    </w:p>
    <w:p w14:paraId="66F2942C" w14:textId="77777777" w:rsidR="0001640A" w:rsidRPr="00A71B5F" w:rsidRDefault="0001640A" w:rsidP="00305522">
      <w:pPr>
        <w:spacing w:line="360" w:lineRule="auto"/>
        <w:jc w:val="both"/>
        <w:rPr>
          <w:szCs w:val="24"/>
        </w:rPr>
      </w:pPr>
    </w:p>
    <w:p w14:paraId="2CDC2465" w14:textId="77777777" w:rsidR="0001640A" w:rsidRPr="00A71B5F" w:rsidRDefault="0001640A" w:rsidP="00305522">
      <w:pPr>
        <w:spacing w:line="360" w:lineRule="auto"/>
        <w:jc w:val="both"/>
        <w:rPr>
          <w:szCs w:val="24"/>
        </w:rPr>
      </w:pPr>
    </w:p>
    <w:p w14:paraId="32CA8C01" w14:textId="77777777" w:rsidR="0001640A" w:rsidRPr="00A71B5F" w:rsidRDefault="0001640A" w:rsidP="00305522">
      <w:pPr>
        <w:spacing w:line="360" w:lineRule="auto"/>
        <w:jc w:val="both"/>
        <w:rPr>
          <w:szCs w:val="24"/>
        </w:rPr>
      </w:pPr>
    </w:p>
    <w:p w14:paraId="36B0DC6C" w14:textId="77777777" w:rsidR="0001640A" w:rsidRPr="00A71B5F" w:rsidRDefault="0001640A" w:rsidP="00305522">
      <w:pPr>
        <w:spacing w:line="360" w:lineRule="auto"/>
        <w:jc w:val="both"/>
        <w:rPr>
          <w:szCs w:val="24"/>
        </w:rPr>
      </w:pPr>
    </w:p>
    <w:p w14:paraId="4F951F29" w14:textId="77777777" w:rsidR="0001640A" w:rsidRPr="00A71B5F" w:rsidRDefault="0001640A" w:rsidP="00305522">
      <w:pPr>
        <w:spacing w:line="360" w:lineRule="auto"/>
        <w:jc w:val="both"/>
        <w:rPr>
          <w:szCs w:val="24"/>
        </w:rPr>
      </w:pPr>
    </w:p>
    <w:p w14:paraId="760C6E5D" w14:textId="77777777" w:rsidR="0001640A" w:rsidRPr="00A71B5F" w:rsidRDefault="0001640A" w:rsidP="00305522">
      <w:pPr>
        <w:spacing w:line="360" w:lineRule="auto"/>
        <w:jc w:val="both"/>
        <w:rPr>
          <w:szCs w:val="24"/>
        </w:rPr>
      </w:pPr>
    </w:p>
    <w:sdt>
      <w:sdtPr>
        <w:rPr>
          <w:rFonts w:ascii="Times New Roman" w:eastAsiaTheme="minorHAnsi" w:hAnsi="Times New Roman" w:cstheme="minorBidi"/>
          <w:color w:val="auto"/>
          <w:kern w:val="2"/>
          <w:sz w:val="24"/>
          <w:szCs w:val="22"/>
          <w14:ligatures w14:val="standardContextual"/>
        </w:rPr>
        <w:id w:val="908274156"/>
        <w:docPartObj>
          <w:docPartGallery w:val="Table of Contents"/>
          <w:docPartUnique/>
        </w:docPartObj>
      </w:sdtPr>
      <w:sdtEndPr>
        <w:rPr>
          <w:b/>
          <w:bCs/>
        </w:rPr>
      </w:sdtEndPr>
      <w:sdtContent>
        <w:p w14:paraId="7EA699CD" w14:textId="52F4D679" w:rsidR="00305522" w:rsidRPr="00A71B5F" w:rsidRDefault="00305522">
          <w:pPr>
            <w:pStyle w:val="TOCHeading"/>
          </w:pPr>
          <w:r w:rsidRPr="00A71B5F">
            <w:t>Table of Contents</w:t>
          </w:r>
        </w:p>
        <w:p w14:paraId="2FC7BE08" w14:textId="6C3F022B" w:rsidR="00A6734E" w:rsidRDefault="00305522">
          <w:pPr>
            <w:pStyle w:val="TOC1"/>
            <w:tabs>
              <w:tab w:val="right" w:leader="dot" w:pos="9350"/>
            </w:tabs>
            <w:rPr>
              <w:rFonts w:asciiTheme="minorHAnsi" w:eastAsiaTheme="minorEastAsia" w:hAnsiTheme="minorHAnsi"/>
              <w:noProof/>
              <w:szCs w:val="30"/>
              <w:lang w:eastAsia="en-GB" w:bidi="bn-BD"/>
            </w:rPr>
          </w:pPr>
          <w:r w:rsidRPr="00A71B5F">
            <w:fldChar w:fldCharType="begin"/>
          </w:r>
          <w:r w:rsidRPr="00A71B5F">
            <w:instrText xml:space="preserve"> TOC \o "1-3" \h \z \u </w:instrText>
          </w:r>
          <w:r w:rsidRPr="00A71B5F">
            <w:fldChar w:fldCharType="separate"/>
          </w:r>
          <w:hyperlink w:anchor="_Toc235060748" w:history="1">
            <w:r w:rsidR="00A6734E" w:rsidRPr="00140ECB">
              <w:rPr>
                <w:rStyle w:val="Hyperlink"/>
                <w:noProof/>
              </w:rPr>
              <w:t>1. Introduction</w:t>
            </w:r>
            <w:r w:rsidR="00A6734E">
              <w:rPr>
                <w:noProof/>
                <w:webHidden/>
              </w:rPr>
              <w:tab/>
            </w:r>
            <w:r w:rsidR="00A6734E">
              <w:rPr>
                <w:noProof/>
                <w:webHidden/>
              </w:rPr>
              <w:fldChar w:fldCharType="begin"/>
            </w:r>
            <w:r w:rsidR="00A6734E">
              <w:rPr>
                <w:noProof/>
                <w:webHidden/>
              </w:rPr>
              <w:instrText xml:space="preserve"> PAGEREF _Toc235060748 \h </w:instrText>
            </w:r>
            <w:r w:rsidR="00A6734E">
              <w:rPr>
                <w:noProof/>
                <w:webHidden/>
              </w:rPr>
            </w:r>
            <w:r w:rsidR="00A6734E">
              <w:rPr>
                <w:noProof/>
                <w:webHidden/>
              </w:rPr>
              <w:fldChar w:fldCharType="separate"/>
            </w:r>
            <w:r w:rsidR="00A6734E">
              <w:rPr>
                <w:noProof/>
                <w:webHidden/>
              </w:rPr>
              <w:t>3</w:t>
            </w:r>
            <w:r w:rsidR="00A6734E">
              <w:rPr>
                <w:noProof/>
                <w:webHidden/>
              </w:rPr>
              <w:fldChar w:fldCharType="end"/>
            </w:r>
          </w:hyperlink>
        </w:p>
        <w:p w14:paraId="1CD1F96C" w14:textId="524BA28A" w:rsidR="00A6734E" w:rsidRDefault="00A6734E">
          <w:pPr>
            <w:pStyle w:val="TOC1"/>
            <w:tabs>
              <w:tab w:val="right" w:leader="dot" w:pos="9350"/>
            </w:tabs>
            <w:rPr>
              <w:rFonts w:asciiTheme="minorHAnsi" w:eastAsiaTheme="minorEastAsia" w:hAnsiTheme="minorHAnsi"/>
              <w:noProof/>
              <w:szCs w:val="30"/>
              <w:lang w:eastAsia="en-GB" w:bidi="bn-BD"/>
            </w:rPr>
          </w:pPr>
          <w:hyperlink w:anchor="_Toc235060749" w:history="1">
            <w:r w:rsidRPr="00140ECB">
              <w:rPr>
                <w:rStyle w:val="Hyperlink"/>
                <w:noProof/>
              </w:rPr>
              <w:t>2. Organisational Culture and Theoretical Framework</w:t>
            </w:r>
            <w:r>
              <w:rPr>
                <w:noProof/>
                <w:webHidden/>
              </w:rPr>
              <w:tab/>
            </w:r>
            <w:r>
              <w:rPr>
                <w:noProof/>
                <w:webHidden/>
              </w:rPr>
              <w:fldChar w:fldCharType="begin"/>
            </w:r>
            <w:r>
              <w:rPr>
                <w:noProof/>
                <w:webHidden/>
              </w:rPr>
              <w:instrText xml:space="preserve"> PAGEREF _Toc235060749 \h </w:instrText>
            </w:r>
            <w:r>
              <w:rPr>
                <w:noProof/>
                <w:webHidden/>
              </w:rPr>
            </w:r>
            <w:r>
              <w:rPr>
                <w:noProof/>
                <w:webHidden/>
              </w:rPr>
              <w:fldChar w:fldCharType="separate"/>
            </w:r>
            <w:r>
              <w:rPr>
                <w:noProof/>
                <w:webHidden/>
              </w:rPr>
              <w:t>3</w:t>
            </w:r>
            <w:r>
              <w:rPr>
                <w:noProof/>
                <w:webHidden/>
              </w:rPr>
              <w:fldChar w:fldCharType="end"/>
            </w:r>
          </w:hyperlink>
        </w:p>
        <w:p w14:paraId="3E5A66C5" w14:textId="42CAFA9A" w:rsidR="00A6734E" w:rsidRDefault="00A6734E">
          <w:pPr>
            <w:pStyle w:val="TOC2"/>
            <w:tabs>
              <w:tab w:val="right" w:leader="dot" w:pos="9350"/>
            </w:tabs>
            <w:rPr>
              <w:noProof/>
            </w:rPr>
          </w:pPr>
          <w:hyperlink w:anchor="_Toc235060750" w:history="1">
            <w:r w:rsidRPr="00140ECB">
              <w:rPr>
                <w:rStyle w:val="Hyperlink"/>
                <w:noProof/>
              </w:rPr>
              <w:t>Understanding Organisational Culture</w:t>
            </w:r>
            <w:r>
              <w:rPr>
                <w:noProof/>
                <w:webHidden/>
              </w:rPr>
              <w:tab/>
            </w:r>
            <w:r>
              <w:rPr>
                <w:noProof/>
                <w:webHidden/>
              </w:rPr>
              <w:fldChar w:fldCharType="begin"/>
            </w:r>
            <w:r>
              <w:rPr>
                <w:noProof/>
                <w:webHidden/>
              </w:rPr>
              <w:instrText xml:space="preserve"> PAGEREF _Toc235060750 \h </w:instrText>
            </w:r>
            <w:r>
              <w:rPr>
                <w:noProof/>
                <w:webHidden/>
              </w:rPr>
            </w:r>
            <w:r>
              <w:rPr>
                <w:noProof/>
                <w:webHidden/>
              </w:rPr>
              <w:fldChar w:fldCharType="separate"/>
            </w:r>
            <w:r>
              <w:rPr>
                <w:noProof/>
                <w:webHidden/>
              </w:rPr>
              <w:t>3</w:t>
            </w:r>
            <w:r>
              <w:rPr>
                <w:noProof/>
                <w:webHidden/>
              </w:rPr>
              <w:fldChar w:fldCharType="end"/>
            </w:r>
          </w:hyperlink>
        </w:p>
        <w:p w14:paraId="2D2578CC" w14:textId="1FA6A490" w:rsidR="00A6734E" w:rsidRDefault="00A6734E">
          <w:pPr>
            <w:pStyle w:val="TOC2"/>
            <w:tabs>
              <w:tab w:val="right" w:leader="dot" w:pos="9350"/>
            </w:tabs>
            <w:rPr>
              <w:noProof/>
            </w:rPr>
          </w:pPr>
          <w:hyperlink w:anchor="_Toc235060751" w:history="1">
            <w:r w:rsidRPr="00140ECB">
              <w:rPr>
                <w:rStyle w:val="Hyperlink"/>
                <w:noProof/>
              </w:rPr>
              <w:t>Schein's Organisational Culture Model</w:t>
            </w:r>
            <w:r>
              <w:rPr>
                <w:noProof/>
                <w:webHidden/>
              </w:rPr>
              <w:tab/>
            </w:r>
            <w:r>
              <w:rPr>
                <w:noProof/>
                <w:webHidden/>
              </w:rPr>
              <w:fldChar w:fldCharType="begin"/>
            </w:r>
            <w:r>
              <w:rPr>
                <w:noProof/>
                <w:webHidden/>
              </w:rPr>
              <w:instrText xml:space="preserve"> PAGEREF _Toc235060751 \h </w:instrText>
            </w:r>
            <w:r>
              <w:rPr>
                <w:noProof/>
                <w:webHidden/>
              </w:rPr>
            </w:r>
            <w:r>
              <w:rPr>
                <w:noProof/>
                <w:webHidden/>
              </w:rPr>
              <w:fldChar w:fldCharType="separate"/>
            </w:r>
            <w:r>
              <w:rPr>
                <w:noProof/>
                <w:webHidden/>
              </w:rPr>
              <w:t>3</w:t>
            </w:r>
            <w:r>
              <w:rPr>
                <w:noProof/>
                <w:webHidden/>
              </w:rPr>
              <w:fldChar w:fldCharType="end"/>
            </w:r>
          </w:hyperlink>
        </w:p>
        <w:p w14:paraId="1197ECCC" w14:textId="4C808A1F" w:rsidR="00A6734E" w:rsidRDefault="00A6734E">
          <w:pPr>
            <w:pStyle w:val="TOC2"/>
            <w:tabs>
              <w:tab w:val="right" w:leader="dot" w:pos="9350"/>
            </w:tabs>
            <w:rPr>
              <w:noProof/>
            </w:rPr>
          </w:pPr>
          <w:hyperlink w:anchor="_Toc235060752" w:history="1">
            <w:r w:rsidRPr="00140ECB">
              <w:rPr>
                <w:rStyle w:val="Hyperlink"/>
                <w:noProof/>
              </w:rPr>
              <w:t>Hofstede's Cultural Dimensions</w:t>
            </w:r>
            <w:r>
              <w:rPr>
                <w:noProof/>
                <w:webHidden/>
              </w:rPr>
              <w:tab/>
            </w:r>
            <w:r>
              <w:rPr>
                <w:noProof/>
                <w:webHidden/>
              </w:rPr>
              <w:fldChar w:fldCharType="begin"/>
            </w:r>
            <w:r>
              <w:rPr>
                <w:noProof/>
                <w:webHidden/>
              </w:rPr>
              <w:instrText xml:space="preserve"> PAGEREF _Toc235060752 \h </w:instrText>
            </w:r>
            <w:r>
              <w:rPr>
                <w:noProof/>
                <w:webHidden/>
              </w:rPr>
            </w:r>
            <w:r>
              <w:rPr>
                <w:noProof/>
                <w:webHidden/>
              </w:rPr>
              <w:fldChar w:fldCharType="separate"/>
            </w:r>
            <w:r>
              <w:rPr>
                <w:noProof/>
                <w:webHidden/>
              </w:rPr>
              <w:t>5</w:t>
            </w:r>
            <w:r>
              <w:rPr>
                <w:noProof/>
                <w:webHidden/>
              </w:rPr>
              <w:fldChar w:fldCharType="end"/>
            </w:r>
          </w:hyperlink>
        </w:p>
        <w:p w14:paraId="0C641AEA" w14:textId="74D80257" w:rsidR="00A6734E" w:rsidRDefault="00A6734E">
          <w:pPr>
            <w:pStyle w:val="TOC2"/>
            <w:tabs>
              <w:tab w:val="right" w:leader="dot" w:pos="9350"/>
            </w:tabs>
            <w:rPr>
              <w:noProof/>
            </w:rPr>
          </w:pPr>
          <w:hyperlink w:anchor="_Toc235060753" w:history="1">
            <w:r w:rsidRPr="00140ECB">
              <w:rPr>
                <w:rStyle w:val="Hyperlink"/>
                <w:noProof/>
              </w:rPr>
              <w:t>Handy's Cultural Types</w:t>
            </w:r>
            <w:r>
              <w:rPr>
                <w:noProof/>
                <w:webHidden/>
              </w:rPr>
              <w:tab/>
            </w:r>
            <w:r>
              <w:rPr>
                <w:noProof/>
                <w:webHidden/>
              </w:rPr>
              <w:fldChar w:fldCharType="begin"/>
            </w:r>
            <w:r>
              <w:rPr>
                <w:noProof/>
                <w:webHidden/>
              </w:rPr>
              <w:instrText xml:space="preserve"> PAGEREF _Toc235060753 \h </w:instrText>
            </w:r>
            <w:r>
              <w:rPr>
                <w:noProof/>
                <w:webHidden/>
              </w:rPr>
            </w:r>
            <w:r>
              <w:rPr>
                <w:noProof/>
                <w:webHidden/>
              </w:rPr>
              <w:fldChar w:fldCharType="separate"/>
            </w:r>
            <w:r>
              <w:rPr>
                <w:noProof/>
                <w:webHidden/>
              </w:rPr>
              <w:t>5</w:t>
            </w:r>
            <w:r>
              <w:rPr>
                <w:noProof/>
                <w:webHidden/>
              </w:rPr>
              <w:fldChar w:fldCharType="end"/>
            </w:r>
          </w:hyperlink>
        </w:p>
        <w:p w14:paraId="77693D73" w14:textId="04EB3AE2" w:rsidR="00A6734E" w:rsidRDefault="00A6734E">
          <w:pPr>
            <w:pStyle w:val="TOC1"/>
            <w:tabs>
              <w:tab w:val="right" w:leader="dot" w:pos="9350"/>
            </w:tabs>
            <w:rPr>
              <w:rFonts w:asciiTheme="minorHAnsi" w:eastAsiaTheme="minorEastAsia" w:hAnsiTheme="minorHAnsi"/>
              <w:noProof/>
              <w:szCs w:val="30"/>
              <w:lang w:eastAsia="en-GB" w:bidi="bn-BD"/>
            </w:rPr>
          </w:pPr>
          <w:hyperlink w:anchor="_Toc235060754" w:history="1">
            <w:r w:rsidRPr="00140ECB">
              <w:rPr>
                <w:rStyle w:val="Hyperlink"/>
                <w:noProof/>
              </w:rPr>
              <w:t>3. Influence of Organisational Culture on Toyota's Structure and Decision-Making</w:t>
            </w:r>
            <w:r>
              <w:rPr>
                <w:noProof/>
                <w:webHidden/>
              </w:rPr>
              <w:tab/>
            </w:r>
            <w:r>
              <w:rPr>
                <w:noProof/>
                <w:webHidden/>
              </w:rPr>
              <w:fldChar w:fldCharType="begin"/>
            </w:r>
            <w:r>
              <w:rPr>
                <w:noProof/>
                <w:webHidden/>
              </w:rPr>
              <w:instrText xml:space="preserve"> PAGEREF _Toc235060754 \h </w:instrText>
            </w:r>
            <w:r>
              <w:rPr>
                <w:noProof/>
                <w:webHidden/>
              </w:rPr>
            </w:r>
            <w:r>
              <w:rPr>
                <w:noProof/>
                <w:webHidden/>
              </w:rPr>
              <w:fldChar w:fldCharType="separate"/>
            </w:r>
            <w:r>
              <w:rPr>
                <w:noProof/>
                <w:webHidden/>
              </w:rPr>
              <w:t>6</w:t>
            </w:r>
            <w:r>
              <w:rPr>
                <w:noProof/>
                <w:webHidden/>
              </w:rPr>
              <w:fldChar w:fldCharType="end"/>
            </w:r>
          </w:hyperlink>
        </w:p>
        <w:p w14:paraId="1B6758B2" w14:textId="3094DC42" w:rsidR="00A6734E" w:rsidRDefault="00A6734E">
          <w:pPr>
            <w:pStyle w:val="TOC2"/>
            <w:tabs>
              <w:tab w:val="right" w:leader="dot" w:pos="9350"/>
            </w:tabs>
            <w:rPr>
              <w:noProof/>
            </w:rPr>
          </w:pPr>
          <w:hyperlink w:anchor="_Toc235060755" w:history="1">
            <w:r w:rsidRPr="00140ECB">
              <w:rPr>
                <w:rStyle w:val="Hyperlink"/>
                <w:noProof/>
              </w:rPr>
              <w:t>Organisational Structure</w:t>
            </w:r>
            <w:r>
              <w:rPr>
                <w:noProof/>
                <w:webHidden/>
              </w:rPr>
              <w:tab/>
            </w:r>
            <w:r>
              <w:rPr>
                <w:noProof/>
                <w:webHidden/>
              </w:rPr>
              <w:fldChar w:fldCharType="begin"/>
            </w:r>
            <w:r>
              <w:rPr>
                <w:noProof/>
                <w:webHidden/>
              </w:rPr>
              <w:instrText xml:space="preserve"> PAGEREF _Toc235060755 \h </w:instrText>
            </w:r>
            <w:r>
              <w:rPr>
                <w:noProof/>
                <w:webHidden/>
              </w:rPr>
            </w:r>
            <w:r>
              <w:rPr>
                <w:noProof/>
                <w:webHidden/>
              </w:rPr>
              <w:fldChar w:fldCharType="separate"/>
            </w:r>
            <w:r>
              <w:rPr>
                <w:noProof/>
                <w:webHidden/>
              </w:rPr>
              <w:t>6</w:t>
            </w:r>
            <w:r>
              <w:rPr>
                <w:noProof/>
                <w:webHidden/>
              </w:rPr>
              <w:fldChar w:fldCharType="end"/>
            </w:r>
          </w:hyperlink>
        </w:p>
        <w:p w14:paraId="66C25823" w14:textId="00C3F45F" w:rsidR="00A6734E" w:rsidRDefault="00A6734E">
          <w:pPr>
            <w:pStyle w:val="TOC2"/>
            <w:tabs>
              <w:tab w:val="right" w:leader="dot" w:pos="9350"/>
            </w:tabs>
            <w:rPr>
              <w:noProof/>
            </w:rPr>
          </w:pPr>
          <w:hyperlink w:anchor="_Toc235060756" w:history="1">
            <w:r w:rsidRPr="00140ECB">
              <w:rPr>
                <w:rStyle w:val="Hyperlink"/>
                <w:noProof/>
              </w:rPr>
              <w:t>Decision-Making Processes</w:t>
            </w:r>
            <w:r>
              <w:rPr>
                <w:noProof/>
                <w:webHidden/>
              </w:rPr>
              <w:tab/>
            </w:r>
            <w:r>
              <w:rPr>
                <w:noProof/>
                <w:webHidden/>
              </w:rPr>
              <w:fldChar w:fldCharType="begin"/>
            </w:r>
            <w:r>
              <w:rPr>
                <w:noProof/>
                <w:webHidden/>
              </w:rPr>
              <w:instrText xml:space="preserve"> PAGEREF _Toc235060756 \h </w:instrText>
            </w:r>
            <w:r>
              <w:rPr>
                <w:noProof/>
                <w:webHidden/>
              </w:rPr>
            </w:r>
            <w:r>
              <w:rPr>
                <w:noProof/>
                <w:webHidden/>
              </w:rPr>
              <w:fldChar w:fldCharType="separate"/>
            </w:r>
            <w:r>
              <w:rPr>
                <w:noProof/>
                <w:webHidden/>
              </w:rPr>
              <w:t>6</w:t>
            </w:r>
            <w:r>
              <w:rPr>
                <w:noProof/>
                <w:webHidden/>
              </w:rPr>
              <w:fldChar w:fldCharType="end"/>
            </w:r>
          </w:hyperlink>
        </w:p>
        <w:p w14:paraId="48BC2EC0" w14:textId="4318523B" w:rsidR="00A6734E" w:rsidRDefault="00A6734E">
          <w:pPr>
            <w:pStyle w:val="TOC2"/>
            <w:tabs>
              <w:tab w:val="right" w:leader="dot" w:pos="9350"/>
            </w:tabs>
            <w:rPr>
              <w:noProof/>
            </w:rPr>
          </w:pPr>
          <w:hyperlink w:anchor="_Toc235060757" w:history="1">
            <w:r w:rsidRPr="00140ECB">
              <w:rPr>
                <w:rStyle w:val="Hyperlink"/>
                <w:noProof/>
              </w:rPr>
              <w:t>Continuous Improvement (Kaizen) and Leadership</w:t>
            </w:r>
            <w:r>
              <w:rPr>
                <w:noProof/>
                <w:webHidden/>
              </w:rPr>
              <w:tab/>
            </w:r>
            <w:r>
              <w:rPr>
                <w:noProof/>
                <w:webHidden/>
              </w:rPr>
              <w:fldChar w:fldCharType="begin"/>
            </w:r>
            <w:r>
              <w:rPr>
                <w:noProof/>
                <w:webHidden/>
              </w:rPr>
              <w:instrText xml:space="preserve"> PAGEREF _Toc235060757 \h </w:instrText>
            </w:r>
            <w:r>
              <w:rPr>
                <w:noProof/>
                <w:webHidden/>
              </w:rPr>
            </w:r>
            <w:r>
              <w:rPr>
                <w:noProof/>
                <w:webHidden/>
              </w:rPr>
              <w:fldChar w:fldCharType="separate"/>
            </w:r>
            <w:r>
              <w:rPr>
                <w:noProof/>
                <w:webHidden/>
              </w:rPr>
              <w:t>7</w:t>
            </w:r>
            <w:r>
              <w:rPr>
                <w:noProof/>
                <w:webHidden/>
              </w:rPr>
              <w:fldChar w:fldCharType="end"/>
            </w:r>
          </w:hyperlink>
        </w:p>
        <w:p w14:paraId="765A5523" w14:textId="7C8A6AF5" w:rsidR="00A6734E" w:rsidRDefault="00A6734E">
          <w:pPr>
            <w:pStyle w:val="TOC1"/>
            <w:tabs>
              <w:tab w:val="right" w:leader="dot" w:pos="9350"/>
            </w:tabs>
            <w:rPr>
              <w:rFonts w:asciiTheme="minorHAnsi" w:eastAsiaTheme="minorEastAsia" w:hAnsiTheme="minorHAnsi"/>
              <w:noProof/>
              <w:szCs w:val="30"/>
              <w:lang w:eastAsia="en-GB" w:bidi="bn-BD"/>
            </w:rPr>
          </w:pPr>
          <w:hyperlink w:anchor="_Toc235060758" w:history="1">
            <w:r w:rsidRPr="00140ECB">
              <w:rPr>
                <w:rStyle w:val="Hyperlink"/>
                <w:noProof/>
              </w:rPr>
              <w:t>4. Organisational Culture and Adaptation to the External Environment</w:t>
            </w:r>
            <w:r>
              <w:rPr>
                <w:noProof/>
                <w:webHidden/>
              </w:rPr>
              <w:tab/>
            </w:r>
            <w:r>
              <w:rPr>
                <w:noProof/>
                <w:webHidden/>
              </w:rPr>
              <w:fldChar w:fldCharType="begin"/>
            </w:r>
            <w:r>
              <w:rPr>
                <w:noProof/>
                <w:webHidden/>
              </w:rPr>
              <w:instrText xml:space="preserve"> PAGEREF _Toc235060758 \h </w:instrText>
            </w:r>
            <w:r>
              <w:rPr>
                <w:noProof/>
                <w:webHidden/>
              </w:rPr>
            </w:r>
            <w:r>
              <w:rPr>
                <w:noProof/>
                <w:webHidden/>
              </w:rPr>
              <w:fldChar w:fldCharType="separate"/>
            </w:r>
            <w:r>
              <w:rPr>
                <w:noProof/>
                <w:webHidden/>
              </w:rPr>
              <w:t>7</w:t>
            </w:r>
            <w:r>
              <w:rPr>
                <w:noProof/>
                <w:webHidden/>
              </w:rPr>
              <w:fldChar w:fldCharType="end"/>
            </w:r>
          </w:hyperlink>
        </w:p>
        <w:p w14:paraId="0281144F" w14:textId="6CC1B20D" w:rsidR="00A6734E" w:rsidRDefault="00A6734E">
          <w:pPr>
            <w:pStyle w:val="TOC2"/>
            <w:tabs>
              <w:tab w:val="right" w:leader="dot" w:pos="9350"/>
            </w:tabs>
            <w:rPr>
              <w:noProof/>
            </w:rPr>
          </w:pPr>
          <w:hyperlink w:anchor="_Toc235060759" w:history="1">
            <w:r w:rsidRPr="00140ECB">
              <w:rPr>
                <w:rStyle w:val="Hyperlink"/>
                <w:noProof/>
              </w:rPr>
              <w:t>Responding to Global Competition</w:t>
            </w:r>
            <w:r>
              <w:rPr>
                <w:noProof/>
                <w:webHidden/>
              </w:rPr>
              <w:tab/>
            </w:r>
            <w:r>
              <w:rPr>
                <w:noProof/>
                <w:webHidden/>
              </w:rPr>
              <w:fldChar w:fldCharType="begin"/>
            </w:r>
            <w:r>
              <w:rPr>
                <w:noProof/>
                <w:webHidden/>
              </w:rPr>
              <w:instrText xml:space="preserve"> PAGEREF _Toc235060759 \h </w:instrText>
            </w:r>
            <w:r>
              <w:rPr>
                <w:noProof/>
                <w:webHidden/>
              </w:rPr>
            </w:r>
            <w:r>
              <w:rPr>
                <w:noProof/>
                <w:webHidden/>
              </w:rPr>
              <w:fldChar w:fldCharType="separate"/>
            </w:r>
            <w:r>
              <w:rPr>
                <w:noProof/>
                <w:webHidden/>
              </w:rPr>
              <w:t>7</w:t>
            </w:r>
            <w:r>
              <w:rPr>
                <w:noProof/>
                <w:webHidden/>
              </w:rPr>
              <w:fldChar w:fldCharType="end"/>
            </w:r>
          </w:hyperlink>
        </w:p>
        <w:p w14:paraId="2CF4C017" w14:textId="559994DA" w:rsidR="00A6734E" w:rsidRDefault="00A6734E">
          <w:pPr>
            <w:pStyle w:val="TOC2"/>
            <w:tabs>
              <w:tab w:val="right" w:leader="dot" w:pos="9350"/>
            </w:tabs>
            <w:rPr>
              <w:noProof/>
            </w:rPr>
          </w:pPr>
          <w:hyperlink w:anchor="_Toc235060760" w:history="1">
            <w:r w:rsidRPr="00140ECB">
              <w:rPr>
                <w:rStyle w:val="Hyperlink"/>
                <w:noProof/>
              </w:rPr>
              <w:t>Adapting to Electrification and Digital Transformation</w:t>
            </w:r>
            <w:r>
              <w:rPr>
                <w:noProof/>
                <w:webHidden/>
              </w:rPr>
              <w:tab/>
            </w:r>
            <w:r>
              <w:rPr>
                <w:noProof/>
                <w:webHidden/>
              </w:rPr>
              <w:fldChar w:fldCharType="begin"/>
            </w:r>
            <w:r>
              <w:rPr>
                <w:noProof/>
                <w:webHidden/>
              </w:rPr>
              <w:instrText xml:space="preserve"> PAGEREF _Toc235060760 \h </w:instrText>
            </w:r>
            <w:r>
              <w:rPr>
                <w:noProof/>
                <w:webHidden/>
              </w:rPr>
            </w:r>
            <w:r>
              <w:rPr>
                <w:noProof/>
                <w:webHidden/>
              </w:rPr>
              <w:fldChar w:fldCharType="separate"/>
            </w:r>
            <w:r>
              <w:rPr>
                <w:noProof/>
                <w:webHidden/>
              </w:rPr>
              <w:t>8</w:t>
            </w:r>
            <w:r>
              <w:rPr>
                <w:noProof/>
                <w:webHidden/>
              </w:rPr>
              <w:fldChar w:fldCharType="end"/>
            </w:r>
          </w:hyperlink>
        </w:p>
        <w:p w14:paraId="4479FE56" w14:textId="4298B423" w:rsidR="00A6734E" w:rsidRDefault="00A6734E">
          <w:pPr>
            <w:pStyle w:val="TOC2"/>
            <w:tabs>
              <w:tab w:val="right" w:leader="dot" w:pos="9350"/>
            </w:tabs>
            <w:rPr>
              <w:noProof/>
            </w:rPr>
          </w:pPr>
          <w:hyperlink w:anchor="_Toc235060761" w:history="1">
            <w:r w:rsidRPr="00140ECB">
              <w:rPr>
                <w:rStyle w:val="Hyperlink"/>
                <w:noProof/>
              </w:rPr>
              <w:t>Sustainability and Environmental Responsibility</w:t>
            </w:r>
            <w:r>
              <w:rPr>
                <w:noProof/>
                <w:webHidden/>
              </w:rPr>
              <w:tab/>
            </w:r>
            <w:r>
              <w:rPr>
                <w:noProof/>
                <w:webHidden/>
              </w:rPr>
              <w:fldChar w:fldCharType="begin"/>
            </w:r>
            <w:r>
              <w:rPr>
                <w:noProof/>
                <w:webHidden/>
              </w:rPr>
              <w:instrText xml:space="preserve"> PAGEREF _Toc235060761 \h </w:instrText>
            </w:r>
            <w:r>
              <w:rPr>
                <w:noProof/>
                <w:webHidden/>
              </w:rPr>
            </w:r>
            <w:r>
              <w:rPr>
                <w:noProof/>
                <w:webHidden/>
              </w:rPr>
              <w:fldChar w:fldCharType="separate"/>
            </w:r>
            <w:r>
              <w:rPr>
                <w:noProof/>
                <w:webHidden/>
              </w:rPr>
              <w:t>8</w:t>
            </w:r>
            <w:r>
              <w:rPr>
                <w:noProof/>
                <w:webHidden/>
              </w:rPr>
              <w:fldChar w:fldCharType="end"/>
            </w:r>
          </w:hyperlink>
        </w:p>
        <w:p w14:paraId="171EFAC4" w14:textId="7272EC3D" w:rsidR="00A6734E" w:rsidRDefault="00A6734E">
          <w:pPr>
            <w:pStyle w:val="TOC2"/>
            <w:tabs>
              <w:tab w:val="right" w:leader="dot" w:pos="9350"/>
            </w:tabs>
            <w:rPr>
              <w:noProof/>
            </w:rPr>
          </w:pPr>
          <w:hyperlink w:anchor="_Toc235060762" w:history="1">
            <w:r w:rsidRPr="00140ECB">
              <w:rPr>
                <w:rStyle w:val="Hyperlink"/>
                <w:noProof/>
              </w:rPr>
              <w:t>Building Organisational Resilience</w:t>
            </w:r>
            <w:r>
              <w:rPr>
                <w:noProof/>
                <w:webHidden/>
              </w:rPr>
              <w:tab/>
            </w:r>
            <w:r>
              <w:rPr>
                <w:noProof/>
                <w:webHidden/>
              </w:rPr>
              <w:fldChar w:fldCharType="begin"/>
            </w:r>
            <w:r>
              <w:rPr>
                <w:noProof/>
                <w:webHidden/>
              </w:rPr>
              <w:instrText xml:space="preserve"> PAGEREF _Toc235060762 \h </w:instrText>
            </w:r>
            <w:r>
              <w:rPr>
                <w:noProof/>
                <w:webHidden/>
              </w:rPr>
            </w:r>
            <w:r>
              <w:rPr>
                <w:noProof/>
                <w:webHidden/>
              </w:rPr>
              <w:fldChar w:fldCharType="separate"/>
            </w:r>
            <w:r>
              <w:rPr>
                <w:noProof/>
                <w:webHidden/>
              </w:rPr>
              <w:t>9</w:t>
            </w:r>
            <w:r>
              <w:rPr>
                <w:noProof/>
                <w:webHidden/>
              </w:rPr>
              <w:fldChar w:fldCharType="end"/>
            </w:r>
          </w:hyperlink>
        </w:p>
        <w:p w14:paraId="1A86FCA9" w14:textId="02BEAF81" w:rsidR="00A6734E" w:rsidRDefault="00A6734E">
          <w:pPr>
            <w:pStyle w:val="TOC1"/>
            <w:tabs>
              <w:tab w:val="right" w:leader="dot" w:pos="9350"/>
            </w:tabs>
            <w:rPr>
              <w:rFonts w:asciiTheme="minorHAnsi" w:eastAsiaTheme="minorEastAsia" w:hAnsiTheme="minorHAnsi"/>
              <w:noProof/>
              <w:szCs w:val="30"/>
              <w:lang w:eastAsia="en-GB" w:bidi="bn-BD"/>
            </w:rPr>
          </w:pPr>
          <w:hyperlink w:anchor="_Toc235060763" w:history="1">
            <w:r w:rsidRPr="00140ECB">
              <w:rPr>
                <w:rStyle w:val="Hyperlink"/>
                <w:noProof/>
              </w:rPr>
              <w:t>5. Toyota's Organisational Culture: an Enabler or a Barrier</w:t>
            </w:r>
            <w:r>
              <w:rPr>
                <w:noProof/>
                <w:webHidden/>
              </w:rPr>
              <w:tab/>
            </w:r>
            <w:r>
              <w:rPr>
                <w:noProof/>
                <w:webHidden/>
              </w:rPr>
              <w:fldChar w:fldCharType="begin"/>
            </w:r>
            <w:r>
              <w:rPr>
                <w:noProof/>
                <w:webHidden/>
              </w:rPr>
              <w:instrText xml:space="preserve"> PAGEREF _Toc235060763 \h </w:instrText>
            </w:r>
            <w:r>
              <w:rPr>
                <w:noProof/>
                <w:webHidden/>
              </w:rPr>
            </w:r>
            <w:r>
              <w:rPr>
                <w:noProof/>
                <w:webHidden/>
              </w:rPr>
              <w:fldChar w:fldCharType="separate"/>
            </w:r>
            <w:r>
              <w:rPr>
                <w:noProof/>
                <w:webHidden/>
              </w:rPr>
              <w:t>9</w:t>
            </w:r>
            <w:r>
              <w:rPr>
                <w:noProof/>
                <w:webHidden/>
              </w:rPr>
              <w:fldChar w:fldCharType="end"/>
            </w:r>
          </w:hyperlink>
        </w:p>
        <w:p w14:paraId="47978F80" w14:textId="3586D969" w:rsidR="00A6734E" w:rsidRDefault="00A6734E">
          <w:pPr>
            <w:pStyle w:val="TOC2"/>
            <w:tabs>
              <w:tab w:val="right" w:leader="dot" w:pos="9350"/>
            </w:tabs>
            <w:rPr>
              <w:noProof/>
            </w:rPr>
          </w:pPr>
          <w:hyperlink w:anchor="_Toc235060764" w:history="1">
            <w:r w:rsidRPr="00140ECB">
              <w:rPr>
                <w:rStyle w:val="Hyperlink"/>
                <w:noProof/>
              </w:rPr>
              <w:t>Organisational Culture as an Enabler</w:t>
            </w:r>
            <w:r>
              <w:rPr>
                <w:noProof/>
                <w:webHidden/>
              </w:rPr>
              <w:tab/>
            </w:r>
            <w:r>
              <w:rPr>
                <w:noProof/>
                <w:webHidden/>
              </w:rPr>
              <w:fldChar w:fldCharType="begin"/>
            </w:r>
            <w:r>
              <w:rPr>
                <w:noProof/>
                <w:webHidden/>
              </w:rPr>
              <w:instrText xml:space="preserve"> PAGEREF _Toc235060764 \h </w:instrText>
            </w:r>
            <w:r>
              <w:rPr>
                <w:noProof/>
                <w:webHidden/>
              </w:rPr>
            </w:r>
            <w:r>
              <w:rPr>
                <w:noProof/>
                <w:webHidden/>
              </w:rPr>
              <w:fldChar w:fldCharType="separate"/>
            </w:r>
            <w:r>
              <w:rPr>
                <w:noProof/>
                <w:webHidden/>
              </w:rPr>
              <w:t>9</w:t>
            </w:r>
            <w:r>
              <w:rPr>
                <w:noProof/>
                <w:webHidden/>
              </w:rPr>
              <w:fldChar w:fldCharType="end"/>
            </w:r>
          </w:hyperlink>
        </w:p>
        <w:p w14:paraId="1C68EC81" w14:textId="2FAE0CE0" w:rsidR="00A6734E" w:rsidRDefault="00A6734E">
          <w:pPr>
            <w:pStyle w:val="TOC2"/>
            <w:tabs>
              <w:tab w:val="right" w:leader="dot" w:pos="9350"/>
            </w:tabs>
            <w:rPr>
              <w:noProof/>
            </w:rPr>
          </w:pPr>
          <w:hyperlink w:anchor="_Toc235060765" w:history="1">
            <w:r w:rsidRPr="00140ECB">
              <w:rPr>
                <w:rStyle w:val="Hyperlink"/>
                <w:noProof/>
              </w:rPr>
              <w:t>Organisational Culture as a Barrier</w:t>
            </w:r>
            <w:r>
              <w:rPr>
                <w:noProof/>
                <w:webHidden/>
              </w:rPr>
              <w:tab/>
            </w:r>
            <w:r>
              <w:rPr>
                <w:noProof/>
                <w:webHidden/>
              </w:rPr>
              <w:fldChar w:fldCharType="begin"/>
            </w:r>
            <w:r>
              <w:rPr>
                <w:noProof/>
                <w:webHidden/>
              </w:rPr>
              <w:instrText xml:space="preserve"> PAGEREF _Toc235060765 \h </w:instrText>
            </w:r>
            <w:r>
              <w:rPr>
                <w:noProof/>
                <w:webHidden/>
              </w:rPr>
            </w:r>
            <w:r>
              <w:rPr>
                <w:noProof/>
                <w:webHidden/>
              </w:rPr>
              <w:fldChar w:fldCharType="separate"/>
            </w:r>
            <w:r>
              <w:rPr>
                <w:noProof/>
                <w:webHidden/>
              </w:rPr>
              <w:t>10</w:t>
            </w:r>
            <w:r>
              <w:rPr>
                <w:noProof/>
                <w:webHidden/>
              </w:rPr>
              <w:fldChar w:fldCharType="end"/>
            </w:r>
          </w:hyperlink>
        </w:p>
        <w:p w14:paraId="0045E3E3" w14:textId="3DDC42BE" w:rsidR="00A6734E" w:rsidRDefault="00A6734E">
          <w:pPr>
            <w:pStyle w:val="TOC1"/>
            <w:tabs>
              <w:tab w:val="right" w:leader="dot" w:pos="9350"/>
            </w:tabs>
            <w:rPr>
              <w:rFonts w:asciiTheme="minorHAnsi" w:eastAsiaTheme="minorEastAsia" w:hAnsiTheme="minorHAnsi"/>
              <w:noProof/>
              <w:szCs w:val="30"/>
              <w:lang w:eastAsia="en-GB" w:bidi="bn-BD"/>
            </w:rPr>
          </w:pPr>
          <w:hyperlink w:anchor="_Toc235060766" w:history="1">
            <w:r w:rsidRPr="00140ECB">
              <w:rPr>
                <w:rStyle w:val="Hyperlink"/>
                <w:noProof/>
              </w:rPr>
              <w:t>6. Impact on Organisational Performance and Recommendations</w:t>
            </w:r>
            <w:r>
              <w:rPr>
                <w:noProof/>
                <w:webHidden/>
              </w:rPr>
              <w:tab/>
            </w:r>
            <w:r>
              <w:rPr>
                <w:noProof/>
                <w:webHidden/>
              </w:rPr>
              <w:fldChar w:fldCharType="begin"/>
            </w:r>
            <w:r>
              <w:rPr>
                <w:noProof/>
                <w:webHidden/>
              </w:rPr>
              <w:instrText xml:space="preserve"> PAGEREF _Toc235060766 \h </w:instrText>
            </w:r>
            <w:r>
              <w:rPr>
                <w:noProof/>
                <w:webHidden/>
              </w:rPr>
            </w:r>
            <w:r>
              <w:rPr>
                <w:noProof/>
                <w:webHidden/>
              </w:rPr>
              <w:fldChar w:fldCharType="separate"/>
            </w:r>
            <w:r>
              <w:rPr>
                <w:noProof/>
                <w:webHidden/>
              </w:rPr>
              <w:t>10</w:t>
            </w:r>
            <w:r>
              <w:rPr>
                <w:noProof/>
                <w:webHidden/>
              </w:rPr>
              <w:fldChar w:fldCharType="end"/>
            </w:r>
          </w:hyperlink>
        </w:p>
        <w:p w14:paraId="144438D6" w14:textId="09AFF8D2" w:rsidR="00A6734E" w:rsidRDefault="00A6734E">
          <w:pPr>
            <w:pStyle w:val="TOC2"/>
            <w:tabs>
              <w:tab w:val="right" w:leader="dot" w:pos="9350"/>
            </w:tabs>
            <w:rPr>
              <w:noProof/>
            </w:rPr>
          </w:pPr>
          <w:hyperlink w:anchor="_Toc235060767" w:history="1">
            <w:r w:rsidRPr="00140ECB">
              <w:rPr>
                <w:rStyle w:val="Hyperlink"/>
                <w:noProof/>
              </w:rPr>
              <w:t>Impact on Organisational Performance</w:t>
            </w:r>
            <w:r>
              <w:rPr>
                <w:noProof/>
                <w:webHidden/>
              </w:rPr>
              <w:tab/>
            </w:r>
            <w:r>
              <w:rPr>
                <w:noProof/>
                <w:webHidden/>
              </w:rPr>
              <w:fldChar w:fldCharType="begin"/>
            </w:r>
            <w:r>
              <w:rPr>
                <w:noProof/>
                <w:webHidden/>
              </w:rPr>
              <w:instrText xml:space="preserve"> PAGEREF _Toc235060767 \h </w:instrText>
            </w:r>
            <w:r>
              <w:rPr>
                <w:noProof/>
                <w:webHidden/>
              </w:rPr>
            </w:r>
            <w:r>
              <w:rPr>
                <w:noProof/>
                <w:webHidden/>
              </w:rPr>
              <w:fldChar w:fldCharType="separate"/>
            </w:r>
            <w:r>
              <w:rPr>
                <w:noProof/>
                <w:webHidden/>
              </w:rPr>
              <w:t>10</w:t>
            </w:r>
            <w:r>
              <w:rPr>
                <w:noProof/>
                <w:webHidden/>
              </w:rPr>
              <w:fldChar w:fldCharType="end"/>
            </w:r>
          </w:hyperlink>
        </w:p>
        <w:p w14:paraId="18451428" w14:textId="165DC1EE" w:rsidR="00A6734E" w:rsidRDefault="00A6734E">
          <w:pPr>
            <w:pStyle w:val="TOC2"/>
            <w:tabs>
              <w:tab w:val="right" w:leader="dot" w:pos="9350"/>
            </w:tabs>
            <w:rPr>
              <w:noProof/>
            </w:rPr>
          </w:pPr>
          <w:hyperlink w:anchor="_Toc235060768" w:history="1">
            <w:r w:rsidRPr="00140ECB">
              <w:rPr>
                <w:rStyle w:val="Hyperlink"/>
                <w:noProof/>
              </w:rPr>
              <w:t>Recommendations for Improvement</w:t>
            </w:r>
            <w:r>
              <w:rPr>
                <w:noProof/>
                <w:webHidden/>
              </w:rPr>
              <w:tab/>
            </w:r>
            <w:r>
              <w:rPr>
                <w:noProof/>
                <w:webHidden/>
              </w:rPr>
              <w:fldChar w:fldCharType="begin"/>
            </w:r>
            <w:r>
              <w:rPr>
                <w:noProof/>
                <w:webHidden/>
              </w:rPr>
              <w:instrText xml:space="preserve"> PAGEREF _Toc235060768 \h </w:instrText>
            </w:r>
            <w:r>
              <w:rPr>
                <w:noProof/>
                <w:webHidden/>
              </w:rPr>
            </w:r>
            <w:r>
              <w:rPr>
                <w:noProof/>
                <w:webHidden/>
              </w:rPr>
              <w:fldChar w:fldCharType="separate"/>
            </w:r>
            <w:r>
              <w:rPr>
                <w:noProof/>
                <w:webHidden/>
              </w:rPr>
              <w:t>11</w:t>
            </w:r>
            <w:r>
              <w:rPr>
                <w:noProof/>
                <w:webHidden/>
              </w:rPr>
              <w:fldChar w:fldCharType="end"/>
            </w:r>
          </w:hyperlink>
        </w:p>
        <w:p w14:paraId="2D22FD08" w14:textId="6FEF17C1" w:rsidR="00A6734E" w:rsidRDefault="00A6734E">
          <w:pPr>
            <w:pStyle w:val="TOC1"/>
            <w:tabs>
              <w:tab w:val="right" w:leader="dot" w:pos="9350"/>
            </w:tabs>
            <w:rPr>
              <w:rFonts w:asciiTheme="minorHAnsi" w:eastAsiaTheme="minorEastAsia" w:hAnsiTheme="minorHAnsi"/>
              <w:noProof/>
              <w:szCs w:val="30"/>
              <w:lang w:eastAsia="en-GB" w:bidi="bn-BD"/>
            </w:rPr>
          </w:pPr>
          <w:hyperlink w:anchor="_Toc235060769" w:history="1">
            <w:r w:rsidRPr="00140ECB">
              <w:rPr>
                <w:rStyle w:val="Hyperlink"/>
                <w:noProof/>
              </w:rPr>
              <w:t>7. Conclusion</w:t>
            </w:r>
            <w:r>
              <w:rPr>
                <w:noProof/>
                <w:webHidden/>
              </w:rPr>
              <w:tab/>
            </w:r>
            <w:r>
              <w:rPr>
                <w:noProof/>
                <w:webHidden/>
              </w:rPr>
              <w:fldChar w:fldCharType="begin"/>
            </w:r>
            <w:r>
              <w:rPr>
                <w:noProof/>
                <w:webHidden/>
              </w:rPr>
              <w:instrText xml:space="preserve"> PAGEREF _Toc235060769 \h </w:instrText>
            </w:r>
            <w:r>
              <w:rPr>
                <w:noProof/>
                <w:webHidden/>
              </w:rPr>
            </w:r>
            <w:r>
              <w:rPr>
                <w:noProof/>
                <w:webHidden/>
              </w:rPr>
              <w:fldChar w:fldCharType="separate"/>
            </w:r>
            <w:r>
              <w:rPr>
                <w:noProof/>
                <w:webHidden/>
              </w:rPr>
              <w:t>11</w:t>
            </w:r>
            <w:r>
              <w:rPr>
                <w:noProof/>
                <w:webHidden/>
              </w:rPr>
              <w:fldChar w:fldCharType="end"/>
            </w:r>
          </w:hyperlink>
        </w:p>
        <w:p w14:paraId="3251F846" w14:textId="3EABA73B" w:rsidR="00A6734E" w:rsidRDefault="00A6734E">
          <w:pPr>
            <w:pStyle w:val="TOC1"/>
            <w:tabs>
              <w:tab w:val="right" w:leader="dot" w:pos="9350"/>
            </w:tabs>
            <w:rPr>
              <w:rFonts w:asciiTheme="minorHAnsi" w:eastAsiaTheme="minorEastAsia" w:hAnsiTheme="minorHAnsi"/>
              <w:noProof/>
              <w:szCs w:val="30"/>
              <w:lang w:eastAsia="en-GB" w:bidi="bn-BD"/>
            </w:rPr>
          </w:pPr>
          <w:hyperlink w:anchor="_Toc235060770" w:history="1">
            <w:r w:rsidRPr="00140ECB">
              <w:rPr>
                <w:rStyle w:val="Hyperlink"/>
                <w:noProof/>
              </w:rPr>
              <w:t>References</w:t>
            </w:r>
            <w:r>
              <w:rPr>
                <w:noProof/>
                <w:webHidden/>
              </w:rPr>
              <w:tab/>
            </w:r>
            <w:r>
              <w:rPr>
                <w:noProof/>
                <w:webHidden/>
              </w:rPr>
              <w:fldChar w:fldCharType="begin"/>
            </w:r>
            <w:r>
              <w:rPr>
                <w:noProof/>
                <w:webHidden/>
              </w:rPr>
              <w:instrText xml:space="preserve"> PAGEREF _Toc235060770 \h </w:instrText>
            </w:r>
            <w:r>
              <w:rPr>
                <w:noProof/>
                <w:webHidden/>
              </w:rPr>
            </w:r>
            <w:r>
              <w:rPr>
                <w:noProof/>
                <w:webHidden/>
              </w:rPr>
              <w:fldChar w:fldCharType="separate"/>
            </w:r>
            <w:r>
              <w:rPr>
                <w:noProof/>
                <w:webHidden/>
              </w:rPr>
              <w:t>13</w:t>
            </w:r>
            <w:r>
              <w:rPr>
                <w:noProof/>
                <w:webHidden/>
              </w:rPr>
              <w:fldChar w:fldCharType="end"/>
            </w:r>
          </w:hyperlink>
        </w:p>
        <w:p w14:paraId="5867546B" w14:textId="0DAE75B7" w:rsidR="00305522" w:rsidRPr="00A71B5F" w:rsidRDefault="00305522">
          <w:r w:rsidRPr="00A71B5F">
            <w:rPr>
              <w:b/>
              <w:bCs/>
            </w:rPr>
            <w:fldChar w:fldCharType="end"/>
          </w:r>
        </w:p>
      </w:sdtContent>
    </w:sdt>
    <w:p w14:paraId="630365EE" w14:textId="77777777" w:rsidR="0001640A" w:rsidRPr="00A71B5F" w:rsidRDefault="0001640A" w:rsidP="00305522">
      <w:pPr>
        <w:spacing w:line="360" w:lineRule="auto"/>
        <w:jc w:val="both"/>
        <w:rPr>
          <w:szCs w:val="24"/>
        </w:rPr>
      </w:pPr>
    </w:p>
    <w:p w14:paraId="4CE715FA" w14:textId="77777777" w:rsidR="0001640A" w:rsidRPr="00A71B5F" w:rsidRDefault="0001640A" w:rsidP="00305522">
      <w:pPr>
        <w:spacing w:line="360" w:lineRule="auto"/>
        <w:jc w:val="both"/>
        <w:rPr>
          <w:szCs w:val="24"/>
        </w:rPr>
      </w:pPr>
    </w:p>
    <w:p w14:paraId="1A7D1ABC" w14:textId="77777777" w:rsidR="0001640A" w:rsidRPr="00A71B5F" w:rsidRDefault="0001640A" w:rsidP="00305522">
      <w:pPr>
        <w:spacing w:line="360" w:lineRule="auto"/>
        <w:jc w:val="both"/>
        <w:rPr>
          <w:szCs w:val="24"/>
        </w:rPr>
      </w:pPr>
    </w:p>
    <w:p w14:paraId="190AA9AB" w14:textId="77777777" w:rsidR="0001640A" w:rsidRPr="00A71B5F" w:rsidRDefault="0001640A" w:rsidP="00305522">
      <w:pPr>
        <w:spacing w:line="360" w:lineRule="auto"/>
        <w:jc w:val="both"/>
        <w:rPr>
          <w:szCs w:val="24"/>
        </w:rPr>
      </w:pPr>
    </w:p>
    <w:p w14:paraId="2F1F83C6" w14:textId="77777777" w:rsidR="0001640A" w:rsidRPr="00A71B5F" w:rsidRDefault="0001640A" w:rsidP="00305522">
      <w:pPr>
        <w:spacing w:line="360" w:lineRule="auto"/>
        <w:jc w:val="both"/>
        <w:rPr>
          <w:szCs w:val="24"/>
        </w:rPr>
      </w:pPr>
    </w:p>
    <w:p w14:paraId="520BA23C" w14:textId="77777777" w:rsidR="00305522" w:rsidRPr="00A71B5F" w:rsidRDefault="00305522" w:rsidP="00305522">
      <w:pPr>
        <w:pStyle w:val="Heading1"/>
        <w:sectPr w:rsidR="00305522" w:rsidRPr="00A71B5F">
          <w:footerReference w:type="default" r:id="rId8"/>
          <w:pgSz w:w="12240" w:h="15840"/>
          <w:pgMar w:top="1440" w:right="1440" w:bottom="1440" w:left="1440" w:header="720" w:footer="720" w:gutter="0"/>
          <w:cols w:space="720"/>
          <w:docGrid w:linePitch="360"/>
        </w:sectPr>
      </w:pPr>
    </w:p>
    <w:p w14:paraId="67F7EC12" w14:textId="0C5ED51E" w:rsidR="0001640A" w:rsidRPr="00A71B5F" w:rsidRDefault="0001640A" w:rsidP="00305522">
      <w:pPr>
        <w:pStyle w:val="Heading1"/>
      </w:pPr>
      <w:bookmarkStart w:id="0" w:name="_Toc235060748"/>
      <w:r w:rsidRPr="00A71B5F">
        <w:lastRenderedPageBreak/>
        <w:t>1. Introduction</w:t>
      </w:r>
      <w:bookmarkEnd w:id="0"/>
    </w:p>
    <w:p w14:paraId="6CB32624" w14:textId="35ED11D5" w:rsidR="0001640A" w:rsidRPr="00A71B5F" w:rsidRDefault="00034BE2" w:rsidP="00305522">
      <w:pPr>
        <w:spacing w:line="360" w:lineRule="auto"/>
        <w:jc w:val="both"/>
        <w:rPr>
          <w:szCs w:val="24"/>
        </w:rPr>
      </w:pPr>
      <w:r w:rsidRPr="00A71B5F">
        <w:rPr>
          <w:szCs w:val="24"/>
        </w:rPr>
        <w:t>Toyota Motor Corporation is an automobile company that was established in 1937</w:t>
      </w:r>
      <w:r w:rsidR="00ED6B39">
        <w:rPr>
          <w:szCs w:val="24"/>
        </w:rPr>
        <w:t xml:space="preserve">. It </w:t>
      </w:r>
      <w:r w:rsidRPr="00A71B5F">
        <w:rPr>
          <w:szCs w:val="24"/>
        </w:rPr>
        <w:t xml:space="preserve">sells over 10 million vehicles every year in more than 170 countries </w:t>
      </w:r>
      <w:r w:rsidR="00ED6B39">
        <w:rPr>
          <w:szCs w:val="24"/>
        </w:rPr>
        <w:t>with a workforce of</w:t>
      </w:r>
      <w:r w:rsidRPr="00A71B5F">
        <w:rPr>
          <w:szCs w:val="24"/>
        </w:rPr>
        <w:t xml:space="preserve"> over 380,000 </w:t>
      </w:r>
      <w:r w:rsidR="00ED6B39">
        <w:rPr>
          <w:szCs w:val="24"/>
        </w:rPr>
        <w:t xml:space="preserve">personnel </w:t>
      </w:r>
      <w:r w:rsidRPr="00A71B5F">
        <w:rPr>
          <w:szCs w:val="24"/>
        </w:rPr>
        <w:t xml:space="preserve">(Toyota Motor Manufacturing UK, 2026). It is an indication of a strong organisational culture that has always </w:t>
      </w:r>
      <w:r w:rsidR="00A71B5F">
        <w:rPr>
          <w:szCs w:val="24"/>
        </w:rPr>
        <w:t>promoted</w:t>
      </w:r>
      <w:r w:rsidRPr="00A71B5F">
        <w:rPr>
          <w:szCs w:val="24"/>
        </w:rPr>
        <w:t xml:space="preserve"> innovation. </w:t>
      </w:r>
      <w:r w:rsidR="0001640A" w:rsidRPr="00A71B5F">
        <w:rPr>
          <w:szCs w:val="24"/>
        </w:rPr>
        <w:t>It highlights the importance of good corporate culture</w:t>
      </w:r>
      <w:r w:rsidR="00063AE9" w:rsidRPr="00A71B5F">
        <w:rPr>
          <w:szCs w:val="24"/>
        </w:rPr>
        <w:t>,</w:t>
      </w:r>
      <w:r w:rsidR="0001640A" w:rsidRPr="00A71B5F">
        <w:rPr>
          <w:szCs w:val="24"/>
        </w:rPr>
        <w:t xml:space="preserve"> which positions a company at the level of innovation, operational excellence and </w:t>
      </w:r>
      <w:r w:rsidR="00063AE9" w:rsidRPr="00A71B5F">
        <w:rPr>
          <w:szCs w:val="24"/>
        </w:rPr>
        <w:t>long-term</w:t>
      </w:r>
      <w:r w:rsidR="0001640A" w:rsidRPr="00A71B5F">
        <w:rPr>
          <w:szCs w:val="24"/>
        </w:rPr>
        <w:t xml:space="preserve"> competitiveness. The organisational culture is defined as a set of values, beliefs and norms of behaviour that influence how the workers think, communicate and how they perform their duties</w:t>
      </w:r>
      <w:r w:rsidR="00A26199">
        <w:rPr>
          <w:szCs w:val="24"/>
        </w:rPr>
        <w:t xml:space="preserve"> </w:t>
      </w:r>
      <w:r w:rsidR="00A26199" w:rsidRPr="00A26199">
        <w:rPr>
          <w:szCs w:val="24"/>
        </w:rPr>
        <w:t>(Mullins and Christy, 2016)</w:t>
      </w:r>
      <w:r w:rsidR="0001640A" w:rsidRPr="00A71B5F">
        <w:rPr>
          <w:szCs w:val="24"/>
        </w:rPr>
        <w:t xml:space="preserve">. Strong culture promotes collaboration, responsibility and continuous education. </w:t>
      </w:r>
      <w:r w:rsidR="00D04B34" w:rsidRPr="00A71B5F">
        <w:rPr>
          <w:szCs w:val="24"/>
        </w:rPr>
        <w:t xml:space="preserve">It </w:t>
      </w:r>
      <w:r w:rsidR="0001640A" w:rsidRPr="00A71B5F">
        <w:rPr>
          <w:szCs w:val="24"/>
        </w:rPr>
        <w:t xml:space="preserve">increases employee dedication and makes it possible for businesses to react successfully to market volatility. </w:t>
      </w:r>
      <w:r w:rsidR="00D04B34" w:rsidRPr="00A71B5F">
        <w:rPr>
          <w:szCs w:val="24"/>
        </w:rPr>
        <w:t>A</w:t>
      </w:r>
      <w:r w:rsidR="0001640A" w:rsidRPr="00A71B5F">
        <w:rPr>
          <w:szCs w:val="24"/>
        </w:rPr>
        <w:t xml:space="preserve"> weak culture may lead to low organisational performance, </w:t>
      </w:r>
      <w:r w:rsidR="00D04B34" w:rsidRPr="00A71B5F">
        <w:rPr>
          <w:szCs w:val="24"/>
        </w:rPr>
        <w:t xml:space="preserve">a </w:t>
      </w:r>
      <w:r w:rsidR="0001640A" w:rsidRPr="00A71B5F">
        <w:rPr>
          <w:szCs w:val="24"/>
        </w:rPr>
        <w:t>lack of consistency in leadership</w:t>
      </w:r>
      <w:r w:rsidR="00063AE9" w:rsidRPr="00A71B5F">
        <w:rPr>
          <w:szCs w:val="24"/>
        </w:rPr>
        <w:t>,</w:t>
      </w:r>
      <w:r w:rsidR="0001640A" w:rsidRPr="00A71B5F">
        <w:rPr>
          <w:szCs w:val="24"/>
        </w:rPr>
        <w:t xml:space="preserve"> </w:t>
      </w:r>
      <w:r w:rsidR="00D04B34" w:rsidRPr="00A71B5F">
        <w:rPr>
          <w:szCs w:val="24"/>
        </w:rPr>
        <w:t>and</w:t>
      </w:r>
      <w:r w:rsidR="0001640A" w:rsidRPr="00A71B5F">
        <w:rPr>
          <w:szCs w:val="24"/>
        </w:rPr>
        <w:t xml:space="preserve"> </w:t>
      </w:r>
      <w:r w:rsidR="00D04B34" w:rsidRPr="00A71B5F">
        <w:rPr>
          <w:szCs w:val="24"/>
        </w:rPr>
        <w:t xml:space="preserve">an </w:t>
      </w:r>
      <w:r w:rsidR="0001640A" w:rsidRPr="00A71B5F">
        <w:rPr>
          <w:szCs w:val="24"/>
        </w:rPr>
        <w:t xml:space="preserve">unwillingness to change. Toyota has evolved the culture of quality, efficiency and continuous improvement at the international level. </w:t>
      </w:r>
    </w:p>
    <w:p w14:paraId="219501AB" w14:textId="3B5A00FD" w:rsidR="0001640A" w:rsidRPr="00A71B5F" w:rsidRDefault="0001640A" w:rsidP="00305522">
      <w:pPr>
        <w:pStyle w:val="Heading1"/>
      </w:pPr>
      <w:bookmarkStart w:id="1" w:name="_Toc235060749"/>
      <w:r w:rsidRPr="00A71B5F">
        <w:t>2. Organisational Culture and Theoretical Framework</w:t>
      </w:r>
      <w:bookmarkEnd w:id="1"/>
    </w:p>
    <w:p w14:paraId="5E221DF0" w14:textId="4DC4EFAE" w:rsidR="00D01F04" w:rsidRPr="00D01F04" w:rsidRDefault="00D01F04" w:rsidP="00D01F04">
      <w:pPr>
        <w:pStyle w:val="Heading2"/>
      </w:pPr>
      <w:bookmarkStart w:id="2" w:name="_Toc235060750"/>
      <w:r w:rsidRPr="00D01F04">
        <w:t>Understanding Organisational Culture</w:t>
      </w:r>
      <w:bookmarkEnd w:id="2"/>
    </w:p>
    <w:p w14:paraId="06BFE950" w14:textId="77777777" w:rsidR="00D01F04" w:rsidRDefault="00D04B34" w:rsidP="004375CE">
      <w:pPr>
        <w:spacing w:line="360" w:lineRule="auto"/>
        <w:jc w:val="both"/>
        <w:rPr>
          <w:szCs w:val="24"/>
        </w:rPr>
      </w:pPr>
      <w:r w:rsidRPr="00A71B5F">
        <w:rPr>
          <w:szCs w:val="24"/>
        </w:rPr>
        <w:t>The organisation</w:t>
      </w:r>
      <w:r w:rsidR="0001640A" w:rsidRPr="00A71B5F">
        <w:rPr>
          <w:szCs w:val="24"/>
        </w:rPr>
        <w:t xml:space="preserve"> finally emerges as a result of group learning, organisational experiences and methods of leadership</w:t>
      </w:r>
      <w:r w:rsidR="00B22094" w:rsidRPr="00A71B5F">
        <w:rPr>
          <w:szCs w:val="24"/>
        </w:rPr>
        <w:t xml:space="preserve"> (Bortolotti </w:t>
      </w:r>
      <w:r w:rsidR="00B22094" w:rsidRPr="00A71B5F">
        <w:rPr>
          <w:i/>
          <w:iCs/>
          <w:szCs w:val="24"/>
        </w:rPr>
        <w:t>et al</w:t>
      </w:r>
      <w:r w:rsidR="00B22094" w:rsidRPr="00A71B5F">
        <w:rPr>
          <w:szCs w:val="24"/>
        </w:rPr>
        <w:t>.</w:t>
      </w:r>
      <w:r w:rsidR="00ED6B39">
        <w:rPr>
          <w:szCs w:val="24"/>
        </w:rPr>
        <w:t>,</w:t>
      </w:r>
      <w:r w:rsidR="00B22094" w:rsidRPr="00A71B5F">
        <w:rPr>
          <w:szCs w:val="24"/>
        </w:rPr>
        <w:t xml:space="preserve"> 2015)</w:t>
      </w:r>
      <w:r w:rsidR="0001640A" w:rsidRPr="00A71B5F">
        <w:rPr>
          <w:szCs w:val="24"/>
        </w:rPr>
        <w:t xml:space="preserve">. These shared expectations finally get institutionalised and </w:t>
      </w:r>
      <w:r w:rsidR="00A71B5F">
        <w:rPr>
          <w:szCs w:val="24"/>
        </w:rPr>
        <w:t>imply</w:t>
      </w:r>
      <w:r w:rsidR="0001640A" w:rsidRPr="00A71B5F">
        <w:rPr>
          <w:szCs w:val="24"/>
        </w:rPr>
        <w:t xml:space="preserve"> the daily decisions made at any organisational level. The employees identify their work with the shared goals and know the expectations of the company well</w:t>
      </w:r>
      <w:r w:rsidR="00A26199">
        <w:rPr>
          <w:szCs w:val="24"/>
        </w:rPr>
        <w:t xml:space="preserve"> (</w:t>
      </w:r>
      <w:r w:rsidR="00A26199" w:rsidRPr="00A26199">
        <w:rPr>
          <w:szCs w:val="24"/>
        </w:rPr>
        <w:t xml:space="preserve">Mullins </w:t>
      </w:r>
      <w:r w:rsidR="00A26199">
        <w:rPr>
          <w:szCs w:val="24"/>
        </w:rPr>
        <w:t>and</w:t>
      </w:r>
      <w:r w:rsidR="00A26199" w:rsidRPr="00A26199">
        <w:rPr>
          <w:szCs w:val="24"/>
        </w:rPr>
        <w:t xml:space="preserve"> Christy</w:t>
      </w:r>
      <w:r w:rsidR="00A26199">
        <w:rPr>
          <w:szCs w:val="24"/>
        </w:rPr>
        <w:t xml:space="preserve">, </w:t>
      </w:r>
      <w:r w:rsidR="00A26199" w:rsidRPr="00A26199">
        <w:rPr>
          <w:szCs w:val="24"/>
        </w:rPr>
        <w:t>2016)</w:t>
      </w:r>
      <w:r w:rsidR="0001640A" w:rsidRPr="00A71B5F">
        <w:rPr>
          <w:szCs w:val="24"/>
        </w:rPr>
        <w:t>. It also enhances employee involvement by generating a community and meaning. In general, companies with good cultures are more productive, innovative, and better able to withstand difficult times. Weak culture</w:t>
      </w:r>
      <w:r w:rsidR="000630CB" w:rsidRPr="00A71B5F">
        <w:rPr>
          <w:szCs w:val="24"/>
        </w:rPr>
        <w:t xml:space="preserve">s </w:t>
      </w:r>
      <w:r w:rsidR="0001640A" w:rsidRPr="00A71B5F">
        <w:rPr>
          <w:szCs w:val="24"/>
        </w:rPr>
        <w:t xml:space="preserve">tend to create conflict, unstable decision-making and resistance to change in the organisation. As a result, culture is no longer a behavioural attribute but a strategic asset too. </w:t>
      </w:r>
    </w:p>
    <w:p w14:paraId="70485CAA" w14:textId="4D8FE223" w:rsidR="00D01F04" w:rsidRDefault="00D01F04" w:rsidP="00D01F04">
      <w:pPr>
        <w:pStyle w:val="Heading2"/>
      </w:pPr>
      <w:bookmarkStart w:id="3" w:name="_Toc235060751"/>
      <w:r w:rsidRPr="00D01F04">
        <w:t>Schein's Organisational Culture Model</w:t>
      </w:r>
      <w:bookmarkEnd w:id="3"/>
    </w:p>
    <w:p w14:paraId="16A9C048" w14:textId="0B6657F1" w:rsidR="00A71B5F" w:rsidRDefault="0001640A" w:rsidP="004375CE">
      <w:pPr>
        <w:spacing w:line="360" w:lineRule="auto"/>
        <w:jc w:val="both"/>
        <w:rPr>
          <w:szCs w:val="24"/>
        </w:rPr>
      </w:pPr>
      <w:r w:rsidRPr="00A71B5F">
        <w:rPr>
          <w:szCs w:val="24"/>
        </w:rPr>
        <w:t xml:space="preserve">One of the most significant ways of learning about organisational culture is the Organisational Culture Model of Schein. According to Schein, organisational culture presents </w:t>
      </w:r>
      <w:r w:rsidR="00A71B5F">
        <w:rPr>
          <w:szCs w:val="24"/>
        </w:rPr>
        <w:t>three interrelated layers</w:t>
      </w:r>
      <w:r w:rsidR="00A26199">
        <w:rPr>
          <w:szCs w:val="24"/>
        </w:rPr>
        <w:t xml:space="preserve"> </w:t>
      </w:r>
      <w:r w:rsidR="00A26199" w:rsidRPr="00A26199">
        <w:rPr>
          <w:szCs w:val="24"/>
        </w:rPr>
        <w:t>(Schein and Schein, 2016)</w:t>
      </w:r>
      <w:r w:rsidRPr="00A71B5F">
        <w:rPr>
          <w:szCs w:val="24"/>
        </w:rPr>
        <w:t xml:space="preserve">. These are what, what should be and general assumptions. A </w:t>
      </w:r>
      <w:r w:rsidRPr="00A71B5F">
        <w:rPr>
          <w:szCs w:val="24"/>
        </w:rPr>
        <w:lastRenderedPageBreak/>
        <w:t xml:space="preserve">combination of these levels provides a full explanation of how the cultural change takes place and why the culture is so stable </w:t>
      </w:r>
      <w:r w:rsidR="00063AE9" w:rsidRPr="00A71B5F">
        <w:rPr>
          <w:szCs w:val="24"/>
        </w:rPr>
        <w:t>over</w:t>
      </w:r>
      <w:r w:rsidRPr="00A71B5F">
        <w:rPr>
          <w:szCs w:val="24"/>
        </w:rPr>
        <w:t xml:space="preserve"> time</w:t>
      </w:r>
      <w:r w:rsidR="00B22094" w:rsidRPr="00A71B5F">
        <w:rPr>
          <w:szCs w:val="24"/>
        </w:rPr>
        <w:t xml:space="preserve"> (</w:t>
      </w:r>
      <w:proofErr w:type="spellStart"/>
      <w:r w:rsidR="00B22094" w:rsidRPr="00A71B5F">
        <w:rPr>
          <w:szCs w:val="24"/>
        </w:rPr>
        <w:t>Hameli</w:t>
      </w:r>
      <w:proofErr w:type="spellEnd"/>
      <w:r w:rsidR="009761C5">
        <w:rPr>
          <w:szCs w:val="24"/>
        </w:rPr>
        <w:t>,</w:t>
      </w:r>
      <w:r w:rsidR="00B22094" w:rsidRPr="00A71B5F">
        <w:rPr>
          <w:szCs w:val="24"/>
        </w:rPr>
        <w:t xml:space="preserve"> 2025)</w:t>
      </w:r>
      <w:r w:rsidRPr="00A71B5F">
        <w:rPr>
          <w:szCs w:val="24"/>
        </w:rPr>
        <w:t xml:space="preserve">. The first level </w:t>
      </w:r>
      <w:r w:rsidR="00063AE9" w:rsidRPr="00A71B5F">
        <w:rPr>
          <w:szCs w:val="24"/>
        </w:rPr>
        <w:t>comprises</w:t>
      </w:r>
      <w:r w:rsidRPr="00A71B5F">
        <w:rPr>
          <w:szCs w:val="24"/>
        </w:rPr>
        <w:t xml:space="preserve"> artefacts. The external features of an </w:t>
      </w:r>
      <w:r w:rsidR="00063AE9" w:rsidRPr="00A71B5F">
        <w:rPr>
          <w:szCs w:val="24"/>
        </w:rPr>
        <w:t>organisation</w:t>
      </w:r>
      <w:r w:rsidRPr="00A71B5F">
        <w:rPr>
          <w:szCs w:val="24"/>
        </w:rPr>
        <w:t xml:space="preserve"> are the workplace design, organisational symbols, communication styles, behaviour of employees, dress code and </w:t>
      </w:r>
      <w:r w:rsidR="006B3916">
        <w:rPr>
          <w:szCs w:val="24"/>
        </w:rPr>
        <w:t>its</w:t>
      </w:r>
      <w:r w:rsidRPr="00A71B5F">
        <w:rPr>
          <w:szCs w:val="24"/>
        </w:rPr>
        <w:t xml:space="preserve"> processes. Artefacts can easily be viewed by both the workers and external stakeholders. The second level is made up of values that are advocated. The following are the values of the leadership, organisational philosophy and strategic goals. They articulate </w:t>
      </w:r>
      <w:r w:rsidR="00063AE9" w:rsidRPr="00A71B5F">
        <w:rPr>
          <w:szCs w:val="24"/>
        </w:rPr>
        <w:t>long-term</w:t>
      </w:r>
      <w:r w:rsidRPr="00A71B5F">
        <w:rPr>
          <w:szCs w:val="24"/>
        </w:rPr>
        <w:t xml:space="preserve"> goals and expectations of the </w:t>
      </w:r>
      <w:r w:rsidR="00063AE9" w:rsidRPr="00A71B5F">
        <w:rPr>
          <w:szCs w:val="24"/>
        </w:rPr>
        <w:t>organisation regarding behaviour</w:t>
      </w:r>
      <w:r w:rsidRPr="00A71B5F">
        <w:rPr>
          <w:szCs w:val="24"/>
        </w:rPr>
        <w:t>. However, the difference between the stated principles and the working procedures can be a reality. The leaders must make sure</w:t>
      </w:r>
      <w:r w:rsidR="000630CB" w:rsidRPr="00A71B5F">
        <w:rPr>
          <w:szCs w:val="24"/>
        </w:rPr>
        <w:t>,</w:t>
      </w:r>
      <w:r w:rsidRPr="00A71B5F">
        <w:rPr>
          <w:szCs w:val="24"/>
        </w:rPr>
        <w:t xml:space="preserve"> at all times</w:t>
      </w:r>
      <w:r w:rsidR="00063AE9" w:rsidRPr="00A71B5F">
        <w:rPr>
          <w:szCs w:val="24"/>
        </w:rPr>
        <w:t>,</w:t>
      </w:r>
      <w:r w:rsidRPr="00A71B5F">
        <w:rPr>
          <w:szCs w:val="24"/>
        </w:rPr>
        <w:t xml:space="preserve"> </w:t>
      </w:r>
      <w:r w:rsidR="006B3916">
        <w:rPr>
          <w:szCs w:val="24"/>
        </w:rPr>
        <w:t xml:space="preserve">that </w:t>
      </w:r>
      <w:r w:rsidRPr="00A71B5F">
        <w:rPr>
          <w:szCs w:val="24"/>
        </w:rPr>
        <w:t xml:space="preserve">the operations of the </w:t>
      </w:r>
      <w:r w:rsidR="00063AE9" w:rsidRPr="00A71B5F">
        <w:rPr>
          <w:szCs w:val="24"/>
        </w:rPr>
        <w:t>organisation are</w:t>
      </w:r>
      <w:r w:rsidRPr="00A71B5F">
        <w:rPr>
          <w:szCs w:val="24"/>
        </w:rPr>
        <w:t xml:space="preserve"> never put </w:t>
      </w:r>
      <w:r w:rsidR="00063AE9" w:rsidRPr="00A71B5F">
        <w:rPr>
          <w:szCs w:val="24"/>
        </w:rPr>
        <w:t>off</w:t>
      </w:r>
      <w:r w:rsidRPr="00A71B5F">
        <w:rPr>
          <w:szCs w:val="24"/>
        </w:rPr>
        <w:t xml:space="preserve"> track </w:t>
      </w:r>
      <w:r w:rsidR="006B3916">
        <w:rPr>
          <w:szCs w:val="24"/>
        </w:rPr>
        <w:t>from</w:t>
      </w:r>
      <w:r w:rsidRPr="00A71B5F">
        <w:rPr>
          <w:szCs w:val="24"/>
        </w:rPr>
        <w:t xml:space="preserve"> the mentioned principles of the </w:t>
      </w:r>
      <w:r w:rsidR="00063AE9" w:rsidRPr="00A71B5F">
        <w:rPr>
          <w:szCs w:val="24"/>
        </w:rPr>
        <w:t>organisation</w:t>
      </w:r>
      <w:r w:rsidRPr="00A71B5F">
        <w:rPr>
          <w:szCs w:val="24"/>
        </w:rPr>
        <w:t xml:space="preserve">. </w:t>
      </w:r>
    </w:p>
    <w:p w14:paraId="0756F18F" w14:textId="7E6B626C" w:rsidR="00B848B9" w:rsidRDefault="0001640A" w:rsidP="004375CE">
      <w:pPr>
        <w:spacing w:line="360" w:lineRule="auto"/>
        <w:jc w:val="both"/>
        <w:rPr>
          <w:szCs w:val="24"/>
        </w:rPr>
      </w:pPr>
      <w:r w:rsidRPr="00A71B5F">
        <w:rPr>
          <w:szCs w:val="24"/>
        </w:rPr>
        <w:t>The lowest level is comprised of the underlying assumptions. They describe the reasons why</w:t>
      </w:r>
      <w:r w:rsidR="00063AE9" w:rsidRPr="00A71B5F">
        <w:rPr>
          <w:szCs w:val="24"/>
        </w:rPr>
        <w:t>,</w:t>
      </w:r>
      <w:r w:rsidRPr="00A71B5F">
        <w:rPr>
          <w:szCs w:val="24"/>
        </w:rPr>
        <w:t xml:space="preserve"> despite structural or managerial changes, the organisational culture tends to remain constant. Toyota is a good illustration of all three stages of the model by Schein. Other artefacts of its production facilities that can be seen are standard work processes, visual management systems, systematised </w:t>
      </w:r>
      <w:r w:rsidR="00063AE9" w:rsidRPr="00A71B5F">
        <w:rPr>
          <w:szCs w:val="24"/>
        </w:rPr>
        <w:t>problem-solving</w:t>
      </w:r>
      <w:r w:rsidRPr="00A71B5F">
        <w:rPr>
          <w:szCs w:val="24"/>
        </w:rPr>
        <w:t xml:space="preserve"> procedures and continuous improvement schemes. These processes create a sense of consistency, order and transparency of operations in the international operations. Toyota focuses very much on </w:t>
      </w:r>
      <w:r w:rsidR="00063AE9" w:rsidRPr="00A71B5F">
        <w:rPr>
          <w:szCs w:val="24"/>
        </w:rPr>
        <w:t>long-term</w:t>
      </w:r>
      <w:r w:rsidRPr="00A71B5F">
        <w:rPr>
          <w:szCs w:val="24"/>
        </w:rPr>
        <w:t xml:space="preserve"> planning, respect, customer satisfaction and continuous improvement</w:t>
      </w:r>
      <w:r w:rsidR="00B22094" w:rsidRPr="00A71B5F">
        <w:rPr>
          <w:szCs w:val="24"/>
        </w:rPr>
        <w:t xml:space="preserve"> (Hogan and Coote</w:t>
      </w:r>
      <w:r w:rsidR="009761C5">
        <w:rPr>
          <w:szCs w:val="24"/>
        </w:rPr>
        <w:t>,</w:t>
      </w:r>
      <w:r w:rsidR="00B22094" w:rsidRPr="00A71B5F">
        <w:rPr>
          <w:szCs w:val="24"/>
        </w:rPr>
        <w:t xml:space="preserve"> 2014)</w:t>
      </w:r>
      <w:r w:rsidRPr="00A71B5F">
        <w:rPr>
          <w:szCs w:val="24"/>
        </w:rPr>
        <w:t xml:space="preserve">. </w:t>
      </w:r>
    </w:p>
    <w:p w14:paraId="3917EFBA" w14:textId="77777777" w:rsidR="00D01F04" w:rsidRDefault="0001640A" w:rsidP="004375CE">
      <w:pPr>
        <w:spacing w:line="360" w:lineRule="auto"/>
        <w:jc w:val="both"/>
        <w:rPr>
          <w:szCs w:val="24"/>
        </w:rPr>
      </w:pPr>
      <w:r w:rsidRPr="00A71B5F">
        <w:rPr>
          <w:szCs w:val="24"/>
        </w:rPr>
        <w:t xml:space="preserve">These values have strategic expectations and decisions to be made by employees in the whole </w:t>
      </w:r>
      <w:r w:rsidR="00063AE9" w:rsidRPr="00A71B5F">
        <w:rPr>
          <w:szCs w:val="24"/>
        </w:rPr>
        <w:t>organisation</w:t>
      </w:r>
      <w:r w:rsidRPr="00A71B5F">
        <w:rPr>
          <w:szCs w:val="24"/>
        </w:rPr>
        <w:t>. These strongly held beliefs have played a key role in the identity of the company and explain its continued success despite decades of stiff international competition</w:t>
      </w:r>
      <w:r w:rsidR="00A26199">
        <w:rPr>
          <w:szCs w:val="24"/>
        </w:rPr>
        <w:t xml:space="preserve"> </w:t>
      </w:r>
      <w:r w:rsidR="00A26199" w:rsidRPr="00A26199">
        <w:rPr>
          <w:szCs w:val="24"/>
        </w:rPr>
        <w:t>(Schein and Schein, 2016)</w:t>
      </w:r>
      <w:r w:rsidRPr="00A71B5F">
        <w:rPr>
          <w:szCs w:val="24"/>
        </w:rPr>
        <w:t>.</w:t>
      </w:r>
      <w:r w:rsidR="004375CE" w:rsidRPr="00A71B5F">
        <w:rPr>
          <w:szCs w:val="24"/>
        </w:rPr>
        <w:t xml:space="preserve">  </w:t>
      </w:r>
      <w:r w:rsidR="00A26199">
        <w:rPr>
          <w:szCs w:val="24"/>
        </w:rPr>
        <w:t>However,</w:t>
      </w:r>
      <w:r w:rsidR="004375CE" w:rsidRPr="00A71B5F">
        <w:rPr>
          <w:szCs w:val="24"/>
        </w:rPr>
        <w:t xml:space="preserve"> </w:t>
      </w:r>
      <w:r w:rsidR="000630CB" w:rsidRPr="00A71B5F">
        <w:rPr>
          <w:szCs w:val="24"/>
        </w:rPr>
        <w:t>Schein's</w:t>
      </w:r>
      <w:r w:rsidR="004375CE" w:rsidRPr="00A71B5F">
        <w:rPr>
          <w:szCs w:val="24"/>
        </w:rPr>
        <w:t xml:space="preserve"> Organisational Culture Model</w:t>
      </w:r>
      <w:r w:rsidR="00A26199">
        <w:rPr>
          <w:szCs w:val="24"/>
        </w:rPr>
        <w:t xml:space="preserve"> </w:t>
      </w:r>
      <w:r w:rsidR="004375CE" w:rsidRPr="00A71B5F">
        <w:rPr>
          <w:szCs w:val="24"/>
        </w:rPr>
        <w:t xml:space="preserve">has certain weaknesses. The ability to distinguish between what is supposed to occur in the organisation and what actually is part of what the workers believe is one of its greatest strengths. The method does not provide much guidance on how a company may need to change entrenched cultural beliefs when the environment undergoes rapid changes. There is also disregard </w:t>
      </w:r>
      <w:r w:rsidR="00A71B5F">
        <w:rPr>
          <w:szCs w:val="24"/>
        </w:rPr>
        <w:t>for the</w:t>
      </w:r>
      <w:r w:rsidR="004375CE" w:rsidRPr="00A71B5F">
        <w:rPr>
          <w:szCs w:val="24"/>
        </w:rPr>
        <w:t xml:space="preserve"> technological revolution, international competition and regulatory changes. This approach to methodology holds because it shows how the values ingrained in Toyota influence its </w:t>
      </w:r>
      <w:r w:rsidR="00A71B5F">
        <w:rPr>
          <w:szCs w:val="24"/>
        </w:rPr>
        <w:t>organisational behaviour</w:t>
      </w:r>
      <w:r w:rsidR="004375CE" w:rsidRPr="00A71B5F">
        <w:rPr>
          <w:szCs w:val="24"/>
        </w:rPr>
        <w:t>, leadership and long-term success.</w:t>
      </w:r>
    </w:p>
    <w:p w14:paraId="518D8CFE" w14:textId="3A519AB8" w:rsidR="00D01F04" w:rsidRDefault="00D01F04" w:rsidP="00D01F04">
      <w:pPr>
        <w:pStyle w:val="Heading2"/>
      </w:pPr>
      <w:bookmarkStart w:id="4" w:name="_Toc235060752"/>
      <w:r w:rsidRPr="00D01F04">
        <w:lastRenderedPageBreak/>
        <w:t>Hofstede's Cultural Dimensions</w:t>
      </w:r>
      <w:bookmarkEnd w:id="4"/>
    </w:p>
    <w:p w14:paraId="0C2FC930" w14:textId="66547807" w:rsidR="004375CE" w:rsidRPr="00A71B5F" w:rsidRDefault="004375CE" w:rsidP="004375CE">
      <w:pPr>
        <w:spacing w:line="360" w:lineRule="auto"/>
        <w:jc w:val="both"/>
        <w:rPr>
          <w:szCs w:val="24"/>
        </w:rPr>
      </w:pPr>
      <w:r w:rsidRPr="00A71B5F">
        <w:rPr>
          <w:szCs w:val="24"/>
        </w:rPr>
        <w:t>The other paradigm that has helped in the application of corporate culture in different nations and organisations is the Cultural Dimensions by Hofstede. The model has 6 dimensions</w:t>
      </w:r>
      <w:r w:rsidR="00A71B5F">
        <w:rPr>
          <w:szCs w:val="24"/>
        </w:rPr>
        <w:t>:</w:t>
      </w:r>
      <w:r w:rsidRPr="00A71B5F">
        <w:rPr>
          <w:szCs w:val="24"/>
        </w:rPr>
        <w:t xml:space="preserve"> Power Distance, Individualism against Collectivism, Masculinity versus Femininity, Uncertainty Avoidance, Long-Term Orientation, and Indulgence versus Restraint. Power distance is minimal at Toyota as the managers motivate employees to participate, collaborate and solve problems as a team. The concept of collectivism is also present as the focus of the </w:t>
      </w:r>
      <w:r w:rsidR="00A71B5F">
        <w:rPr>
          <w:szCs w:val="24"/>
        </w:rPr>
        <w:t>organisation</w:t>
      </w:r>
      <w:r w:rsidRPr="00A71B5F">
        <w:rPr>
          <w:szCs w:val="24"/>
        </w:rPr>
        <w:t xml:space="preserve"> is not on individual performance but on teamwork</w:t>
      </w:r>
      <w:r w:rsidR="00B22094" w:rsidRPr="00A71B5F">
        <w:rPr>
          <w:szCs w:val="24"/>
        </w:rPr>
        <w:t xml:space="preserve"> (</w:t>
      </w:r>
      <w:proofErr w:type="spellStart"/>
      <w:r w:rsidR="00B22094" w:rsidRPr="00A71B5F">
        <w:rPr>
          <w:szCs w:val="24"/>
        </w:rPr>
        <w:t>Jayamaha</w:t>
      </w:r>
      <w:proofErr w:type="spellEnd"/>
      <w:r w:rsidR="00B22094" w:rsidRPr="00A71B5F">
        <w:rPr>
          <w:szCs w:val="24"/>
        </w:rPr>
        <w:t xml:space="preserve"> </w:t>
      </w:r>
      <w:r w:rsidR="00B22094" w:rsidRPr="00A71B5F">
        <w:rPr>
          <w:i/>
          <w:iCs/>
          <w:szCs w:val="24"/>
        </w:rPr>
        <w:t>et al</w:t>
      </w:r>
      <w:r w:rsidR="00B22094" w:rsidRPr="00A71B5F">
        <w:rPr>
          <w:szCs w:val="24"/>
        </w:rPr>
        <w:t>.</w:t>
      </w:r>
      <w:r w:rsidR="00ED6B39">
        <w:rPr>
          <w:szCs w:val="24"/>
        </w:rPr>
        <w:t>,</w:t>
      </w:r>
      <w:r w:rsidR="00B22094" w:rsidRPr="00A71B5F">
        <w:rPr>
          <w:szCs w:val="24"/>
        </w:rPr>
        <w:t xml:space="preserve"> 2014)</w:t>
      </w:r>
      <w:r w:rsidRPr="00A71B5F">
        <w:rPr>
          <w:szCs w:val="24"/>
        </w:rPr>
        <w:t xml:space="preserve">. The standardised methods, disciplined manufacturing systems and strict quality control </w:t>
      </w:r>
      <w:r w:rsidR="00A26199">
        <w:rPr>
          <w:szCs w:val="24"/>
        </w:rPr>
        <w:t>ensure</w:t>
      </w:r>
      <w:r w:rsidRPr="00A71B5F">
        <w:rPr>
          <w:szCs w:val="24"/>
        </w:rPr>
        <w:t xml:space="preserve"> that Toyota is never left with uncertainty. </w:t>
      </w:r>
      <w:r w:rsidR="00A26199">
        <w:rPr>
          <w:szCs w:val="24"/>
        </w:rPr>
        <w:t>Even though</w:t>
      </w:r>
      <w:r w:rsidRPr="00A71B5F">
        <w:rPr>
          <w:szCs w:val="24"/>
        </w:rPr>
        <w:t xml:space="preserve"> </w:t>
      </w:r>
      <w:r w:rsidR="006B3916">
        <w:rPr>
          <w:szCs w:val="24"/>
        </w:rPr>
        <w:t>Hofstede's</w:t>
      </w:r>
      <w:r w:rsidRPr="00A71B5F">
        <w:rPr>
          <w:szCs w:val="24"/>
        </w:rPr>
        <w:t xml:space="preserve"> method has been criticised as it generalises on the national cultures and ignores diversity among organisations, it provides certain insights into how </w:t>
      </w:r>
      <w:r w:rsidR="006B3916">
        <w:rPr>
          <w:szCs w:val="24"/>
        </w:rPr>
        <w:t xml:space="preserve">the </w:t>
      </w:r>
      <w:r w:rsidRPr="00A71B5F">
        <w:rPr>
          <w:szCs w:val="24"/>
        </w:rPr>
        <w:t>cultural values of Japan contributed to the organisational philosophy and management practices of Toyota.</w:t>
      </w:r>
    </w:p>
    <w:p w14:paraId="66C46552" w14:textId="6B2B2E46" w:rsidR="00524A79" w:rsidRDefault="00524A79" w:rsidP="00524A79">
      <w:pPr>
        <w:pStyle w:val="Heading2"/>
      </w:pPr>
      <w:bookmarkStart w:id="5" w:name="_Toc235060753"/>
      <w:r w:rsidRPr="00524A79">
        <w:t>Handy's Cultural Types</w:t>
      </w:r>
      <w:bookmarkEnd w:id="5"/>
    </w:p>
    <w:p w14:paraId="7DDA2D68" w14:textId="3C06AA69" w:rsidR="0001640A" w:rsidRPr="00A71B5F" w:rsidRDefault="004375CE" w:rsidP="004375CE">
      <w:pPr>
        <w:spacing w:line="360" w:lineRule="auto"/>
        <w:jc w:val="both"/>
        <w:rPr>
          <w:szCs w:val="24"/>
        </w:rPr>
      </w:pPr>
      <w:r w:rsidRPr="00A71B5F">
        <w:rPr>
          <w:szCs w:val="24"/>
        </w:rPr>
        <w:t xml:space="preserve">Cultural Types of Business is an effort </w:t>
      </w:r>
      <w:r w:rsidR="00B848B9">
        <w:rPr>
          <w:szCs w:val="24"/>
        </w:rPr>
        <w:t>by</w:t>
      </w:r>
      <w:r w:rsidRPr="00A71B5F">
        <w:rPr>
          <w:szCs w:val="24"/>
        </w:rPr>
        <w:t xml:space="preserve"> Handy to classify businesses into Power culture, Role culture, Task culture and Person culture. In each culture</w:t>
      </w:r>
      <w:r w:rsidR="00B848B9">
        <w:rPr>
          <w:szCs w:val="24"/>
        </w:rPr>
        <w:t>,</w:t>
      </w:r>
      <w:r w:rsidRPr="00A71B5F">
        <w:rPr>
          <w:szCs w:val="24"/>
        </w:rPr>
        <w:t xml:space="preserve"> the perception of power, accountability and organisational </w:t>
      </w:r>
      <w:r w:rsidR="000630CB" w:rsidRPr="00A71B5F">
        <w:rPr>
          <w:szCs w:val="24"/>
        </w:rPr>
        <w:t>coordination</w:t>
      </w:r>
      <w:r w:rsidRPr="00A71B5F">
        <w:rPr>
          <w:szCs w:val="24"/>
        </w:rPr>
        <w:t xml:space="preserve"> is different. The Task Culture of Toyota is characterised by collaboration among employees to address </w:t>
      </w:r>
      <w:r w:rsidR="000630CB" w:rsidRPr="00A71B5F">
        <w:rPr>
          <w:szCs w:val="24"/>
        </w:rPr>
        <w:t>operational</w:t>
      </w:r>
      <w:r w:rsidRPr="00A71B5F">
        <w:rPr>
          <w:szCs w:val="24"/>
        </w:rPr>
        <w:t xml:space="preserve"> issues </w:t>
      </w:r>
      <w:r w:rsidR="00A26199">
        <w:rPr>
          <w:szCs w:val="24"/>
        </w:rPr>
        <w:t>to enhance the quality of the product and meet</w:t>
      </w:r>
      <w:r w:rsidRPr="00A71B5F">
        <w:rPr>
          <w:szCs w:val="24"/>
        </w:rPr>
        <w:t xml:space="preserve"> organisational objectives</w:t>
      </w:r>
      <w:r w:rsidR="00A26199">
        <w:rPr>
          <w:szCs w:val="24"/>
        </w:rPr>
        <w:t xml:space="preserve"> </w:t>
      </w:r>
      <w:r w:rsidR="00A26199" w:rsidRPr="00A26199">
        <w:rPr>
          <w:szCs w:val="24"/>
        </w:rPr>
        <w:t>(Soliman, 2020)</w:t>
      </w:r>
      <w:r w:rsidRPr="00A71B5F">
        <w:rPr>
          <w:szCs w:val="24"/>
        </w:rPr>
        <w:t>. Organisations hardly belong to any single culture</w:t>
      </w:r>
      <w:r w:rsidR="00B848B9">
        <w:rPr>
          <w:szCs w:val="24"/>
        </w:rPr>
        <w:t>,</w:t>
      </w:r>
      <w:r w:rsidRPr="00A71B5F">
        <w:rPr>
          <w:szCs w:val="24"/>
        </w:rPr>
        <w:t xml:space="preserve"> and the manner of working presents </w:t>
      </w:r>
      <w:r w:rsidR="00B937B0">
        <w:rPr>
          <w:szCs w:val="24"/>
        </w:rPr>
        <w:t>a</w:t>
      </w:r>
      <w:r w:rsidRPr="00A71B5F">
        <w:rPr>
          <w:szCs w:val="24"/>
        </w:rPr>
        <w:t xml:space="preserve"> balance between discipline and collaborative </w:t>
      </w:r>
      <w:r w:rsidR="00B848B9">
        <w:rPr>
          <w:szCs w:val="24"/>
        </w:rPr>
        <w:t>work</w:t>
      </w:r>
      <w:r w:rsidRPr="00A71B5F">
        <w:rPr>
          <w:szCs w:val="24"/>
        </w:rPr>
        <w:t xml:space="preserve"> of Toyota. The Organisational Culture Model by Schein, the Cultural Dimensions by Hofstede and the Cultural Types by Handy are the best models that describe the culture of Toyota. Long-term orientation and collaborative problem-solving</w:t>
      </w:r>
      <w:r w:rsidR="00B937B0">
        <w:rPr>
          <w:szCs w:val="24"/>
        </w:rPr>
        <w:t>,</w:t>
      </w:r>
      <w:r w:rsidRPr="00A71B5F">
        <w:rPr>
          <w:szCs w:val="24"/>
        </w:rPr>
        <w:t xml:space="preserve"> as well as collectivism</w:t>
      </w:r>
      <w:r w:rsidR="000630CB" w:rsidRPr="00A71B5F">
        <w:rPr>
          <w:szCs w:val="24"/>
        </w:rPr>
        <w:t>,</w:t>
      </w:r>
      <w:r w:rsidRPr="00A71B5F">
        <w:rPr>
          <w:szCs w:val="24"/>
        </w:rPr>
        <w:t xml:space="preserve"> contribute to effectiveness, and profound assumptions help </w:t>
      </w:r>
      <w:r w:rsidR="00141171">
        <w:rPr>
          <w:szCs w:val="24"/>
        </w:rPr>
        <w:t>to improve respect for employees and make organisational learning continuous</w:t>
      </w:r>
      <w:r w:rsidR="00B22094" w:rsidRPr="00A71B5F">
        <w:rPr>
          <w:szCs w:val="24"/>
        </w:rPr>
        <w:t xml:space="preserve"> (Schneider </w:t>
      </w:r>
      <w:r w:rsidR="00B22094" w:rsidRPr="00A71B5F">
        <w:rPr>
          <w:i/>
          <w:iCs/>
          <w:szCs w:val="24"/>
        </w:rPr>
        <w:t>et al</w:t>
      </w:r>
      <w:r w:rsidR="00B22094" w:rsidRPr="00A71B5F">
        <w:rPr>
          <w:szCs w:val="24"/>
        </w:rPr>
        <w:t>.</w:t>
      </w:r>
      <w:r w:rsidR="00ED6B39">
        <w:rPr>
          <w:szCs w:val="24"/>
        </w:rPr>
        <w:t>,</w:t>
      </w:r>
      <w:r w:rsidR="00B22094" w:rsidRPr="00A71B5F">
        <w:rPr>
          <w:szCs w:val="24"/>
        </w:rPr>
        <w:t xml:space="preserve"> 2026)</w:t>
      </w:r>
      <w:r w:rsidRPr="00A71B5F">
        <w:rPr>
          <w:szCs w:val="24"/>
        </w:rPr>
        <w:t>.</w:t>
      </w:r>
    </w:p>
    <w:p w14:paraId="2A4403EC" w14:textId="1A7907B4" w:rsidR="0001640A" w:rsidRPr="00A71B5F" w:rsidRDefault="0001640A" w:rsidP="00305522">
      <w:pPr>
        <w:pStyle w:val="Heading1"/>
      </w:pPr>
      <w:bookmarkStart w:id="6" w:name="_Toc235060754"/>
      <w:r w:rsidRPr="00A71B5F">
        <w:lastRenderedPageBreak/>
        <w:t>3. Influence of Organisational Culture on Toyota's Structure and Decision-Making</w:t>
      </w:r>
      <w:bookmarkEnd w:id="6"/>
      <w:r w:rsidRPr="00A71B5F">
        <w:t xml:space="preserve"> </w:t>
      </w:r>
    </w:p>
    <w:p w14:paraId="27DBD34F" w14:textId="791E663C" w:rsidR="00524A79" w:rsidRDefault="00524A79" w:rsidP="00524A79">
      <w:pPr>
        <w:pStyle w:val="Heading2"/>
      </w:pPr>
      <w:bookmarkStart w:id="7" w:name="_Toc235060755"/>
      <w:r w:rsidRPr="00524A79">
        <w:t>Organisational Structure</w:t>
      </w:r>
      <w:bookmarkEnd w:id="7"/>
    </w:p>
    <w:p w14:paraId="206A7B2D" w14:textId="77777777" w:rsidR="00524A79" w:rsidRDefault="0001640A" w:rsidP="00305522">
      <w:pPr>
        <w:spacing w:line="360" w:lineRule="auto"/>
        <w:jc w:val="both"/>
        <w:rPr>
          <w:szCs w:val="24"/>
        </w:rPr>
      </w:pPr>
      <w:r w:rsidRPr="00A71B5F">
        <w:rPr>
          <w:szCs w:val="24"/>
        </w:rPr>
        <w:t xml:space="preserve">Toyota has an international organisational structure, which integrates product-related divisions, regions, and capabilities. Such a structure can empower the </w:t>
      </w:r>
      <w:r w:rsidR="00063AE9" w:rsidRPr="00A71B5F">
        <w:rPr>
          <w:szCs w:val="24"/>
        </w:rPr>
        <w:t>organisation</w:t>
      </w:r>
      <w:r w:rsidRPr="00A71B5F">
        <w:rPr>
          <w:szCs w:val="24"/>
        </w:rPr>
        <w:t xml:space="preserve"> to adapt to the local market requirements and coordinate international activities. The </w:t>
      </w:r>
      <w:r w:rsidR="00063AE9" w:rsidRPr="00A71B5F">
        <w:rPr>
          <w:szCs w:val="24"/>
        </w:rPr>
        <w:t>organisation</w:t>
      </w:r>
      <w:r w:rsidRPr="00A71B5F">
        <w:rPr>
          <w:szCs w:val="24"/>
        </w:rPr>
        <w:t xml:space="preserve"> promotes the horizontal and cross-functional collaboration of the departments and hierarchy instead of </w:t>
      </w:r>
      <w:r w:rsidR="00B848B9">
        <w:rPr>
          <w:szCs w:val="24"/>
        </w:rPr>
        <w:t>a</w:t>
      </w:r>
      <w:r w:rsidRPr="00A71B5F">
        <w:rPr>
          <w:szCs w:val="24"/>
        </w:rPr>
        <w:t xml:space="preserve"> strict hierarchy. Employees are encouraged to share ideas, to help in coming up with solutions and contribute their bit towards organisational development in any job. Such cultural orientation facilitates the climate of authority</w:t>
      </w:r>
      <w:r w:rsidR="00063AE9" w:rsidRPr="00A71B5F">
        <w:rPr>
          <w:szCs w:val="24"/>
        </w:rPr>
        <w:t>,</w:t>
      </w:r>
      <w:r w:rsidRPr="00A71B5F">
        <w:rPr>
          <w:szCs w:val="24"/>
        </w:rPr>
        <w:t xml:space="preserve"> facilitating cooperation as opposed to inhibiting it</w:t>
      </w:r>
      <w:r w:rsidR="00B22094" w:rsidRPr="00A71B5F">
        <w:rPr>
          <w:szCs w:val="24"/>
        </w:rPr>
        <w:t xml:space="preserve"> (</w:t>
      </w:r>
      <w:proofErr w:type="spellStart"/>
      <w:r w:rsidR="00B22094" w:rsidRPr="00A71B5F">
        <w:rPr>
          <w:szCs w:val="24"/>
        </w:rPr>
        <w:t>Sosnovskikh</w:t>
      </w:r>
      <w:proofErr w:type="spellEnd"/>
      <w:r w:rsidR="009761C5">
        <w:rPr>
          <w:szCs w:val="24"/>
        </w:rPr>
        <w:t>,</w:t>
      </w:r>
      <w:r w:rsidR="00B22094" w:rsidRPr="00A71B5F">
        <w:rPr>
          <w:szCs w:val="24"/>
        </w:rPr>
        <w:t xml:space="preserve"> 2016)</w:t>
      </w:r>
      <w:r w:rsidRPr="00A71B5F">
        <w:rPr>
          <w:szCs w:val="24"/>
        </w:rPr>
        <w:t xml:space="preserve">. Organisational structure </w:t>
      </w:r>
      <w:r w:rsidR="00B848B9">
        <w:rPr>
          <w:szCs w:val="24"/>
        </w:rPr>
        <w:t>is</w:t>
      </w:r>
      <w:r w:rsidRPr="00A71B5F">
        <w:rPr>
          <w:szCs w:val="24"/>
        </w:rPr>
        <w:t xml:space="preserve"> no longer a system of control but also an </w:t>
      </w:r>
      <w:r w:rsidR="00063AE9" w:rsidRPr="00A71B5F">
        <w:rPr>
          <w:szCs w:val="24"/>
        </w:rPr>
        <w:t>information-sharing</w:t>
      </w:r>
      <w:r w:rsidRPr="00A71B5F">
        <w:rPr>
          <w:szCs w:val="24"/>
        </w:rPr>
        <w:t xml:space="preserve"> system. </w:t>
      </w:r>
    </w:p>
    <w:p w14:paraId="579A15A4" w14:textId="4B6FF082" w:rsidR="00524A79" w:rsidRDefault="0001640A" w:rsidP="00305522">
      <w:pPr>
        <w:spacing w:line="360" w:lineRule="auto"/>
        <w:jc w:val="both"/>
        <w:rPr>
          <w:szCs w:val="24"/>
        </w:rPr>
      </w:pPr>
      <w:r w:rsidRPr="00A71B5F">
        <w:rPr>
          <w:szCs w:val="24"/>
        </w:rPr>
        <w:t xml:space="preserve">Besides, there is a very flat managerial style of the company concerning industrial processes. This results in workers being directed and simultaneously being liberated to tackle day-to-day problems on their own. This approach promotes practical leadership within the </w:t>
      </w:r>
      <w:r w:rsidR="00063AE9" w:rsidRPr="00A71B5F">
        <w:rPr>
          <w:szCs w:val="24"/>
        </w:rPr>
        <w:t>organisation</w:t>
      </w:r>
      <w:r w:rsidRPr="00A71B5F">
        <w:rPr>
          <w:szCs w:val="24"/>
        </w:rPr>
        <w:t xml:space="preserve"> and enhances responsibility. Toyota leadership is termed as service(</w:t>
      </w:r>
      <w:r w:rsidR="00063AE9" w:rsidRPr="00A71B5F">
        <w:rPr>
          <w:szCs w:val="24"/>
        </w:rPr>
        <w:t>non-command</w:t>
      </w:r>
      <w:r w:rsidRPr="00A71B5F">
        <w:rPr>
          <w:szCs w:val="24"/>
        </w:rPr>
        <w:t xml:space="preserve">) based. This method reduces unnecessary risk and improves organisational commitment since employees are aware of the reasoning behind important decisions. One element in </w:t>
      </w:r>
      <w:r w:rsidR="00063AE9" w:rsidRPr="00A71B5F">
        <w:rPr>
          <w:szCs w:val="24"/>
        </w:rPr>
        <w:t xml:space="preserve">the </w:t>
      </w:r>
      <w:r w:rsidRPr="00A71B5F">
        <w:rPr>
          <w:szCs w:val="24"/>
        </w:rPr>
        <w:t xml:space="preserve">Toyota </w:t>
      </w:r>
      <w:r w:rsidR="00DE6086" w:rsidRPr="00A71B5F">
        <w:rPr>
          <w:szCs w:val="24"/>
        </w:rPr>
        <w:t>decision-making</w:t>
      </w:r>
      <w:r w:rsidRPr="00A71B5F">
        <w:rPr>
          <w:szCs w:val="24"/>
        </w:rPr>
        <w:t xml:space="preserve"> process is the use of consensus. </w:t>
      </w:r>
      <w:r w:rsidR="00063AE9" w:rsidRPr="00A71B5F">
        <w:rPr>
          <w:szCs w:val="24"/>
        </w:rPr>
        <w:t>Before</w:t>
      </w:r>
      <w:r w:rsidRPr="00A71B5F">
        <w:rPr>
          <w:szCs w:val="24"/>
        </w:rPr>
        <w:t xml:space="preserve"> execution, significant choices are thoroughly reviewed</w:t>
      </w:r>
      <w:r w:rsidR="00B22094" w:rsidRPr="00A71B5F">
        <w:rPr>
          <w:szCs w:val="24"/>
        </w:rPr>
        <w:t xml:space="preserve"> (</w:t>
      </w:r>
      <w:proofErr w:type="spellStart"/>
      <w:r w:rsidR="00B22094" w:rsidRPr="00A71B5F">
        <w:rPr>
          <w:szCs w:val="24"/>
        </w:rPr>
        <w:t>Sosnovskikh</w:t>
      </w:r>
      <w:proofErr w:type="spellEnd"/>
      <w:r w:rsidR="009761C5">
        <w:rPr>
          <w:szCs w:val="24"/>
        </w:rPr>
        <w:t>,</w:t>
      </w:r>
      <w:r w:rsidR="00B22094" w:rsidRPr="00A71B5F">
        <w:rPr>
          <w:szCs w:val="24"/>
        </w:rPr>
        <w:t xml:space="preserve"> 2016)</w:t>
      </w:r>
      <w:r w:rsidRPr="00A71B5F">
        <w:rPr>
          <w:szCs w:val="24"/>
        </w:rPr>
        <w:t>. The workers of various departments perform observations, determine the possible hazards, and suggest effective solutions. This is generally a much easier implementation process as the general organisational agreement has already been achieved</w:t>
      </w:r>
      <w:r w:rsidR="00063AE9" w:rsidRPr="00A71B5F">
        <w:rPr>
          <w:szCs w:val="24"/>
        </w:rPr>
        <w:t>,</w:t>
      </w:r>
      <w:r w:rsidRPr="00A71B5F">
        <w:rPr>
          <w:szCs w:val="24"/>
        </w:rPr>
        <w:t xml:space="preserve"> although this may take longer during the planning phase. In this way, consensus improves the quality of the decisions and </w:t>
      </w:r>
      <w:r w:rsidR="00063AE9" w:rsidRPr="00A71B5F">
        <w:rPr>
          <w:szCs w:val="24"/>
        </w:rPr>
        <w:t>minimises</w:t>
      </w:r>
      <w:r w:rsidRPr="00A71B5F">
        <w:rPr>
          <w:szCs w:val="24"/>
        </w:rPr>
        <w:t xml:space="preserve"> the resistance to </w:t>
      </w:r>
      <w:r w:rsidR="00063AE9" w:rsidRPr="00A71B5F">
        <w:rPr>
          <w:szCs w:val="24"/>
        </w:rPr>
        <w:t>execution</w:t>
      </w:r>
      <w:r w:rsidRPr="00A71B5F">
        <w:rPr>
          <w:szCs w:val="24"/>
        </w:rPr>
        <w:t xml:space="preserve">. </w:t>
      </w:r>
    </w:p>
    <w:p w14:paraId="3995B999" w14:textId="7C2A6318" w:rsidR="00524A79" w:rsidRDefault="00524A79" w:rsidP="00524A79">
      <w:pPr>
        <w:pStyle w:val="Heading2"/>
      </w:pPr>
      <w:bookmarkStart w:id="8" w:name="_Toc235060756"/>
      <w:r w:rsidRPr="00524A79">
        <w:t>Decision-Making Processes</w:t>
      </w:r>
      <w:bookmarkEnd w:id="8"/>
    </w:p>
    <w:p w14:paraId="2E14FAA8" w14:textId="77777777" w:rsidR="00524A79" w:rsidRDefault="0001640A" w:rsidP="00305522">
      <w:pPr>
        <w:spacing w:line="360" w:lineRule="auto"/>
        <w:jc w:val="both"/>
        <w:rPr>
          <w:szCs w:val="24"/>
        </w:rPr>
      </w:pPr>
      <w:r w:rsidRPr="00A71B5F">
        <w:rPr>
          <w:szCs w:val="24"/>
        </w:rPr>
        <w:t xml:space="preserve">Participation of employees is another unique attribute of </w:t>
      </w:r>
      <w:r w:rsidR="00063AE9" w:rsidRPr="00A71B5F">
        <w:rPr>
          <w:szCs w:val="24"/>
        </w:rPr>
        <w:t>Toyota's</w:t>
      </w:r>
      <w:r w:rsidRPr="00A71B5F">
        <w:rPr>
          <w:szCs w:val="24"/>
        </w:rPr>
        <w:t xml:space="preserve"> corporate culture. They encourage the employees to spot inefficiencies, propose better ways and engage the employees in the operations development. Therefore, rather than having the management as the only individual </w:t>
      </w:r>
      <w:r w:rsidRPr="00A71B5F">
        <w:rPr>
          <w:szCs w:val="24"/>
        </w:rPr>
        <w:lastRenderedPageBreak/>
        <w:t>who does the improvement</w:t>
      </w:r>
      <w:r w:rsidR="00063AE9" w:rsidRPr="00A71B5F">
        <w:rPr>
          <w:szCs w:val="24"/>
        </w:rPr>
        <w:t>,</w:t>
      </w:r>
      <w:r w:rsidRPr="00A71B5F">
        <w:rPr>
          <w:szCs w:val="24"/>
        </w:rPr>
        <w:t xml:space="preserve"> it is considered a matter </w:t>
      </w:r>
      <w:r w:rsidR="00063AE9" w:rsidRPr="00A71B5F">
        <w:rPr>
          <w:szCs w:val="24"/>
        </w:rPr>
        <w:t>for</w:t>
      </w:r>
      <w:r w:rsidRPr="00A71B5F">
        <w:rPr>
          <w:szCs w:val="24"/>
        </w:rPr>
        <w:t xml:space="preserve"> everyone. Another advantage is that employees are well placed to transfer their knowledge </w:t>
      </w:r>
      <w:r w:rsidR="00B848B9">
        <w:rPr>
          <w:szCs w:val="24"/>
        </w:rPr>
        <w:t>of</w:t>
      </w:r>
      <w:r w:rsidRPr="00A71B5F">
        <w:rPr>
          <w:szCs w:val="24"/>
        </w:rPr>
        <w:t xml:space="preserve"> operations as they are the ones who are engaged in the </w:t>
      </w:r>
      <w:r w:rsidR="00063AE9" w:rsidRPr="00A71B5F">
        <w:rPr>
          <w:szCs w:val="24"/>
        </w:rPr>
        <w:t>day-to-day</w:t>
      </w:r>
      <w:r w:rsidRPr="00A71B5F">
        <w:rPr>
          <w:szCs w:val="24"/>
        </w:rPr>
        <w:t xml:space="preserve"> running of the manufacturing process</w:t>
      </w:r>
      <w:r w:rsidR="00B22094" w:rsidRPr="00A71B5F">
        <w:rPr>
          <w:szCs w:val="24"/>
        </w:rPr>
        <w:t xml:space="preserve"> (</w:t>
      </w:r>
      <w:proofErr w:type="spellStart"/>
      <w:r w:rsidR="00B22094" w:rsidRPr="00A71B5F">
        <w:rPr>
          <w:szCs w:val="24"/>
        </w:rPr>
        <w:t>Hameli</w:t>
      </w:r>
      <w:proofErr w:type="spellEnd"/>
      <w:r w:rsidR="009761C5">
        <w:rPr>
          <w:szCs w:val="24"/>
        </w:rPr>
        <w:t>,</w:t>
      </w:r>
      <w:r w:rsidR="00B22094" w:rsidRPr="00A71B5F">
        <w:rPr>
          <w:szCs w:val="24"/>
        </w:rPr>
        <w:t xml:space="preserve"> 2025)</w:t>
      </w:r>
      <w:r w:rsidRPr="00A71B5F">
        <w:rPr>
          <w:szCs w:val="24"/>
        </w:rPr>
        <w:t xml:space="preserve">. This type of participation enhances motivation and keeps advancing the organisational performance. Another aspect of the Toyota culture is teamwork. The workers collaborate to address issues in production, enhance quality and reduce wastage. But since individual achievement is also significant, the group achievement is given a higher priority. </w:t>
      </w:r>
    </w:p>
    <w:p w14:paraId="2D7CB5C5" w14:textId="18D1732E" w:rsidR="00524A79" w:rsidRDefault="00524A79" w:rsidP="00524A79">
      <w:pPr>
        <w:pStyle w:val="Heading2"/>
      </w:pPr>
      <w:bookmarkStart w:id="9" w:name="_Toc235060757"/>
      <w:r w:rsidRPr="00524A79">
        <w:t>Continuous Improvement (Kaizen) and Leadership</w:t>
      </w:r>
      <w:bookmarkEnd w:id="9"/>
    </w:p>
    <w:p w14:paraId="740E07B8" w14:textId="594B0146" w:rsidR="00524A79" w:rsidRDefault="000630CB" w:rsidP="00305522">
      <w:pPr>
        <w:spacing w:line="360" w:lineRule="auto"/>
        <w:jc w:val="both"/>
        <w:rPr>
          <w:szCs w:val="24"/>
        </w:rPr>
      </w:pPr>
      <w:r w:rsidRPr="00A71B5F">
        <w:rPr>
          <w:szCs w:val="24"/>
        </w:rPr>
        <w:t>T</w:t>
      </w:r>
      <w:r w:rsidR="0001640A" w:rsidRPr="00A71B5F">
        <w:rPr>
          <w:szCs w:val="24"/>
        </w:rPr>
        <w:t>oyota has its organisational culture based on the main principle of continuous improvement called Kaizen</w:t>
      </w:r>
      <w:r w:rsidR="00F214D3" w:rsidRPr="00A71B5F">
        <w:rPr>
          <w:szCs w:val="24"/>
        </w:rPr>
        <w:t xml:space="preserve"> (Burt, 2026)</w:t>
      </w:r>
      <w:r w:rsidR="0001640A" w:rsidRPr="00A71B5F">
        <w:rPr>
          <w:szCs w:val="24"/>
        </w:rPr>
        <w:t xml:space="preserve">. Improvement is regarded as an ongoing process instead of being considered a short-term endeavour. Employees will be constantly reviewing the current processes and finding viable ways of enhancing </w:t>
      </w:r>
      <w:r w:rsidR="00DE6086" w:rsidRPr="00A71B5F">
        <w:rPr>
          <w:szCs w:val="24"/>
        </w:rPr>
        <w:t xml:space="preserve">the </w:t>
      </w:r>
      <w:r w:rsidR="0001640A" w:rsidRPr="00A71B5F">
        <w:rPr>
          <w:szCs w:val="24"/>
        </w:rPr>
        <w:t xml:space="preserve">quality, efficiency and safety of goods. Regular adoption of minor changes can lead to major organisational benefits in the long-run. Also, the concept fosters introspection, experimentation and organisational learning. The workers also need to be capable of systematically </w:t>
      </w:r>
      <w:r w:rsidR="00DE6086" w:rsidRPr="00A71B5F">
        <w:rPr>
          <w:szCs w:val="24"/>
        </w:rPr>
        <w:t>analysing</w:t>
      </w:r>
      <w:r w:rsidR="0001640A" w:rsidRPr="00A71B5F">
        <w:rPr>
          <w:szCs w:val="24"/>
        </w:rPr>
        <w:t xml:space="preserve"> issues and employing a methodical </w:t>
      </w:r>
      <w:r w:rsidR="00DE6086" w:rsidRPr="00A71B5F">
        <w:rPr>
          <w:szCs w:val="24"/>
        </w:rPr>
        <w:t>approach</w:t>
      </w:r>
      <w:r w:rsidR="0001640A" w:rsidRPr="00A71B5F">
        <w:rPr>
          <w:szCs w:val="24"/>
        </w:rPr>
        <w:t xml:space="preserve"> to avoid </w:t>
      </w:r>
      <w:r w:rsidRPr="00A71B5F">
        <w:rPr>
          <w:szCs w:val="24"/>
        </w:rPr>
        <w:t>recurrence</w:t>
      </w:r>
      <w:r w:rsidR="0001640A" w:rsidRPr="00A71B5F">
        <w:rPr>
          <w:szCs w:val="24"/>
        </w:rPr>
        <w:t xml:space="preserve"> of the issues</w:t>
      </w:r>
      <w:r w:rsidR="00B848B9">
        <w:rPr>
          <w:szCs w:val="24"/>
        </w:rPr>
        <w:t>,</w:t>
      </w:r>
      <w:r w:rsidR="0001640A" w:rsidRPr="00A71B5F">
        <w:rPr>
          <w:szCs w:val="24"/>
        </w:rPr>
        <w:t xml:space="preserve"> rather than fearing </w:t>
      </w:r>
      <w:r w:rsidR="00DE6086" w:rsidRPr="00A71B5F">
        <w:rPr>
          <w:szCs w:val="24"/>
        </w:rPr>
        <w:t>making</w:t>
      </w:r>
      <w:r w:rsidR="0001640A" w:rsidRPr="00A71B5F">
        <w:rPr>
          <w:szCs w:val="24"/>
        </w:rPr>
        <w:t xml:space="preserve"> errors. </w:t>
      </w:r>
    </w:p>
    <w:p w14:paraId="6A0F0024" w14:textId="06513294" w:rsidR="0001640A" w:rsidRPr="00A71B5F" w:rsidRDefault="0001640A" w:rsidP="00305522">
      <w:pPr>
        <w:spacing w:line="360" w:lineRule="auto"/>
        <w:jc w:val="both"/>
        <w:rPr>
          <w:szCs w:val="24"/>
        </w:rPr>
      </w:pPr>
      <w:r w:rsidRPr="00A71B5F">
        <w:rPr>
          <w:szCs w:val="24"/>
        </w:rPr>
        <w:t xml:space="preserve">To further boost </w:t>
      </w:r>
      <w:r w:rsidR="00DE6086" w:rsidRPr="00A71B5F">
        <w:rPr>
          <w:szCs w:val="24"/>
        </w:rPr>
        <w:t>ongoing</w:t>
      </w:r>
      <w:r w:rsidRPr="00A71B5F">
        <w:rPr>
          <w:szCs w:val="24"/>
        </w:rPr>
        <w:t xml:space="preserve"> development, Toyota also uses strict </w:t>
      </w:r>
      <w:r w:rsidR="00DE6086" w:rsidRPr="00A71B5F">
        <w:rPr>
          <w:szCs w:val="24"/>
        </w:rPr>
        <w:t>problem-solving</w:t>
      </w:r>
      <w:r w:rsidRPr="00A71B5F">
        <w:rPr>
          <w:szCs w:val="24"/>
        </w:rPr>
        <w:t xml:space="preserve"> techniques, alongside systematic work practices. Standardisation does not impede innovation</w:t>
      </w:r>
      <w:r w:rsidR="00B22094" w:rsidRPr="00A71B5F">
        <w:rPr>
          <w:szCs w:val="24"/>
        </w:rPr>
        <w:t xml:space="preserve"> (</w:t>
      </w:r>
      <w:proofErr w:type="spellStart"/>
      <w:r w:rsidR="00B22094" w:rsidRPr="00A71B5F">
        <w:rPr>
          <w:szCs w:val="24"/>
        </w:rPr>
        <w:t>Hameli</w:t>
      </w:r>
      <w:proofErr w:type="spellEnd"/>
      <w:r w:rsidR="009761C5">
        <w:rPr>
          <w:szCs w:val="24"/>
        </w:rPr>
        <w:t>,</w:t>
      </w:r>
      <w:r w:rsidR="00B22094" w:rsidRPr="00A71B5F">
        <w:rPr>
          <w:szCs w:val="24"/>
        </w:rPr>
        <w:t xml:space="preserve"> 2025)</w:t>
      </w:r>
      <w:r w:rsidRPr="00A71B5F">
        <w:rPr>
          <w:szCs w:val="24"/>
        </w:rPr>
        <w:t xml:space="preserve">. The organisational culture of Toyota impacts management behaviours and </w:t>
      </w:r>
      <w:r w:rsidR="00DE6086" w:rsidRPr="00A71B5F">
        <w:rPr>
          <w:szCs w:val="24"/>
        </w:rPr>
        <w:t xml:space="preserve">the </w:t>
      </w:r>
      <w:r w:rsidRPr="00A71B5F">
        <w:rPr>
          <w:szCs w:val="24"/>
        </w:rPr>
        <w:t xml:space="preserve">design of structures. Leadership encourages participation as opposed to control. Personal authority is less valuable in decision-making </w:t>
      </w:r>
      <w:r w:rsidR="00DE6086" w:rsidRPr="00A71B5F">
        <w:rPr>
          <w:szCs w:val="24"/>
        </w:rPr>
        <w:t>than</w:t>
      </w:r>
      <w:r w:rsidRPr="00A71B5F">
        <w:rPr>
          <w:szCs w:val="24"/>
        </w:rPr>
        <w:t xml:space="preserve"> evidence. Employees do not just obediently take orders</w:t>
      </w:r>
      <w:r w:rsidR="009761C5">
        <w:rPr>
          <w:szCs w:val="24"/>
        </w:rPr>
        <w:t>,</w:t>
      </w:r>
      <w:r w:rsidRPr="00A71B5F">
        <w:rPr>
          <w:szCs w:val="24"/>
        </w:rPr>
        <w:t xml:space="preserve"> but </w:t>
      </w:r>
      <w:r w:rsidR="00DE6086" w:rsidRPr="00A71B5F">
        <w:rPr>
          <w:szCs w:val="24"/>
        </w:rPr>
        <w:t xml:space="preserve">also </w:t>
      </w:r>
      <w:r w:rsidRPr="00A71B5F">
        <w:rPr>
          <w:szCs w:val="24"/>
        </w:rPr>
        <w:t xml:space="preserve">provide their experience. </w:t>
      </w:r>
    </w:p>
    <w:p w14:paraId="766A4DD6" w14:textId="473B9C0C" w:rsidR="0001640A" w:rsidRPr="00A71B5F" w:rsidRDefault="0001640A" w:rsidP="00305522">
      <w:pPr>
        <w:pStyle w:val="Heading1"/>
      </w:pPr>
      <w:bookmarkStart w:id="10" w:name="_Toc235060758"/>
      <w:r w:rsidRPr="00A71B5F">
        <w:t>4. Organisational Culture and Adaptation to the External Environment</w:t>
      </w:r>
      <w:bookmarkEnd w:id="10"/>
    </w:p>
    <w:p w14:paraId="7A2B8407" w14:textId="014425D1" w:rsidR="00524A79" w:rsidRDefault="00524A79" w:rsidP="00524A79">
      <w:pPr>
        <w:pStyle w:val="Heading2"/>
      </w:pPr>
      <w:bookmarkStart w:id="11" w:name="_Toc235060759"/>
      <w:r w:rsidRPr="00524A79">
        <w:t>Responding to Global Competition</w:t>
      </w:r>
      <w:bookmarkEnd w:id="11"/>
    </w:p>
    <w:p w14:paraId="7959FB9A" w14:textId="4544C44C" w:rsidR="00A71B5F" w:rsidRDefault="0001640A" w:rsidP="00305522">
      <w:pPr>
        <w:spacing w:line="360" w:lineRule="auto"/>
        <w:jc w:val="both"/>
        <w:rPr>
          <w:szCs w:val="24"/>
        </w:rPr>
      </w:pPr>
      <w:r w:rsidRPr="00A71B5F">
        <w:rPr>
          <w:szCs w:val="24"/>
        </w:rPr>
        <w:t xml:space="preserve">There has been a change in the business environment due to increased rates of international competition, accelerated electrification, increased environmental laws and internet innovation. Toyota has subsequently created an ethos of disciplined decision making, </w:t>
      </w:r>
      <w:r w:rsidR="00DE6086" w:rsidRPr="00A71B5F">
        <w:rPr>
          <w:szCs w:val="24"/>
        </w:rPr>
        <w:t>long-term</w:t>
      </w:r>
      <w:r w:rsidRPr="00A71B5F">
        <w:rPr>
          <w:szCs w:val="24"/>
        </w:rPr>
        <w:t xml:space="preserve"> thinking and </w:t>
      </w:r>
      <w:r w:rsidRPr="00A71B5F">
        <w:rPr>
          <w:szCs w:val="24"/>
        </w:rPr>
        <w:lastRenderedPageBreak/>
        <w:t xml:space="preserve">continuous improvement. The corporation also takes time to consider the arising issues rather than hurrying to the market </w:t>
      </w:r>
      <w:r w:rsidR="00DE6086" w:rsidRPr="00A71B5F">
        <w:rPr>
          <w:szCs w:val="24"/>
        </w:rPr>
        <w:t>to</w:t>
      </w:r>
      <w:r w:rsidRPr="00A71B5F">
        <w:rPr>
          <w:szCs w:val="24"/>
        </w:rPr>
        <w:t xml:space="preserve"> make a strategic change</w:t>
      </w:r>
      <w:r w:rsidR="00B22094" w:rsidRPr="00A71B5F">
        <w:rPr>
          <w:szCs w:val="24"/>
        </w:rPr>
        <w:t xml:space="preserve"> (Hogan and Coote</w:t>
      </w:r>
      <w:r w:rsidR="009761C5">
        <w:rPr>
          <w:szCs w:val="24"/>
        </w:rPr>
        <w:t>,</w:t>
      </w:r>
      <w:r w:rsidR="00B22094" w:rsidRPr="00A71B5F">
        <w:rPr>
          <w:szCs w:val="24"/>
        </w:rPr>
        <w:t xml:space="preserve"> 2014)</w:t>
      </w:r>
      <w:r w:rsidRPr="00A71B5F">
        <w:rPr>
          <w:szCs w:val="24"/>
        </w:rPr>
        <w:t xml:space="preserve">. With the Chinese companies </w:t>
      </w:r>
      <w:r w:rsidR="00DE6086" w:rsidRPr="00A71B5F">
        <w:rPr>
          <w:szCs w:val="24"/>
        </w:rPr>
        <w:t>ever-expanding</w:t>
      </w:r>
      <w:r w:rsidRPr="00A71B5F">
        <w:rPr>
          <w:szCs w:val="24"/>
        </w:rPr>
        <w:t xml:space="preserve"> their presence in the world, the competition is now stiffer. BYD announced the ambition to be the largest car manufacturer in the world in 2024 and sold nearly 4.27 million vehicles, equivalent to more than 41</w:t>
      </w:r>
      <w:r w:rsidR="004E3945">
        <w:rPr>
          <w:szCs w:val="24"/>
        </w:rPr>
        <w:t>%</w:t>
      </w:r>
      <w:r w:rsidRPr="00A71B5F">
        <w:rPr>
          <w:szCs w:val="24"/>
        </w:rPr>
        <w:t xml:space="preserve"> annual growth</w:t>
      </w:r>
      <w:r w:rsidR="00441C45" w:rsidRPr="00A71B5F">
        <w:rPr>
          <w:szCs w:val="24"/>
        </w:rPr>
        <w:t xml:space="preserve"> </w:t>
      </w:r>
      <w:r w:rsidR="00146876" w:rsidRPr="00146876">
        <w:rPr>
          <w:szCs w:val="24"/>
        </w:rPr>
        <w:t>(Goh and Carey, 2025)</w:t>
      </w:r>
      <w:r w:rsidRPr="00A71B5F">
        <w:rPr>
          <w:szCs w:val="24"/>
        </w:rPr>
        <w:t xml:space="preserve">. </w:t>
      </w:r>
    </w:p>
    <w:p w14:paraId="6A8D873F" w14:textId="77777777" w:rsidR="00524A79" w:rsidRDefault="0001640A" w:rsidP="00305522">
      <w:pPr>
        <w:spacing w:line="360" w:lineRule="auto"/>
        <w:jc w:val="both"/>
        <w:rPr>
          <w:szCs w:val="24"/>
        </w:rPr>
      </w:pPr>
      <w:r w:rsidRPr="00A71B5F">
        <w:rPr>
          <w:szCs w:val="24"/>
        </w:rPr>
        <w:t xml:space="preserve">Toyota sold 10.82 million cars in 2024, keeping it as the leader in the </w:t>
      </w:r>
      <w:r w:rsidR="00B848B9">
        <w:rPr>
          <w:szCs w:val="24"/>
        </w:rPr>
        <w:t>automotive</w:t>
      </w:r>
      <w:r w:rsidRPr="00A71B5F">
        <w:rPr>
          <w:szCs w:val="24"/>
        </w:rPr>
        <w:t xml:space="preserve"> industry in the world. The company also consolidated its status by recording a record of 11.3 million cars sold </w:t>
      </w:r>
      <w:r w:rsidR="000630CB" w:rsidRPr="00A71B5F">
        <w:rPr>
          <w:szCs w:val="24"/>
        </w:rPr>
        <w:t>globally</w:t>
      </w:r>
      <w:r w:rsidRPr="00A71B5F">
        <w:rPr>
          <w:szCs w:val="24"/>
        </w:rPr>
        <w:t xml:space="preserve"> in 2025</w:t>
      </w:r>
      <w:r w:rsidR="00DE6086" w:rsidRPr="00A71B5F">
        <w:rPr>
          <w:szCs w:val="24"/>
        </w:rPr>
        <w:t>,</w:t>
      </w:r>
      <w:r w:rsidRPr="00A71B5F">
        <w:rPr>
          <w:szCs w:val="24"/>
        </w:rPr>
        <w:t xml:space="preserve"> which was a growth of 4.6</w:t>
      </w:r>
      <w:r w:rsidR="004E3945">
        <w:rPr>
          <w:szCs w:val="24"/>
        </w:rPr>
        <w:t>%</w:t>
      </w:r>
      <w:r w:rsidRPr="00A71B5F">
        <w:rPr>
          <w:szCs w:val="24"/>
        </w:rPr>
        <w:t xml:space="preserve"> over the previous year</w:t>
      </w:r>
      <w:r w:rsidR="00441C45" w:rsidRPr="00A71B5F">
        <w:rPr>
          <w:szCs w:val="24"/>
        </w:rPr>
        <w:t xml:space="preserve"> </w:t>
      </w:r>
      <w:r w:rsidR="00146876" w:rsidRPr="00146876">
        <w:rPr>
          <w:szCs w:val="24"/>
        </w:rPr>
        <w:t>(Goh and Carey, 2025)</w:t>
      </w:r>
      <w:r w:rsidRPr="00A71B5F">
        <w:rPr>
          <w:szCs w:val="24"/>
        </w:rPr>
        <w:t xml:space="preserve">. These findings suggest that Toyota culture </w:t>
      </w:r>
      <w:r w:rsidR="00DE6086" w:rsidRPr="00A71B5F">
        <w:rPr>
          <w:szCs w:val="24"/>
        </w:rPr>
        <w:t>places</w:t>
      </w:r>
      <w:r w:rsidRPr="00A71B5F">
        <w:rPr>
          <w:szCs w:val="24"/>
        </w:rPr>
        <w:t xml:space="preserve"> more </w:t>
      </w:r>
      <w:r w:rsidR="00DE6086" w:rsidRPr="00A71B5F">
        <w:rPr>
          <w:szCs w:val="24"/>
        </w:rPr>
        <w:t xml:space="preserve">emphasis </w:t>
      </w:r>
      <w:r w:rsidRPr="00A71B5F">
        <w:rPr>
          <w:szCs w:val="24"/>
        </w:rPr>
        <w:t xml:space="preserve">on continuous learning, product reliability, and quality operational processes, rather than short-term growth. </w:t>
      </w:r>
    </w:p>
    <w:p w14:paraId="20B9CA3A" w14:textId="2E9BC7A4" w:rsidR="00524A79" w:rsidRDefault="00524A79" w:rsidP="00524A79">
      <w:pPr>
        <w:pStyle w:val="Heading2"/>
      </w:pPr>
      <w:bookmarkStart w:id="12" w:name="_Toc235060760"/>
      <w:r w:rsidRPr="00524A79">
        <w:t>Adapting to Electrification and Digital Transformation</w:t>
      </w:r>
      <w:bookmarkEnd w:id="12"/>
    </w:p>
    <w:p w14:paraId="5F40BC14" w14:textId="429CE81C" w:rsidR="00524A79" w:rsidRDefault="0001640A" w:rsidP="00305522">
      <w:pPr>
        <w:spacing w:line="360" w:lineRule="auto"/>
        <w:jc w:val="both"/>
        <w:rPr>
          <w:szCs w:val="24"/>
        </w:rPr>
      </w:pPr>
      <w:r w:rsidRPr="00A71B5F">
        <w:rPr>
          <w:szCs w:val="24"/>
        </w:rPr>
        <w:t>The change to electric transportation has resulted in another significant challenge. Over 17 million electric vehicles were sold globally in 2024, making up over 20% of all new car sales</w:t>
      </w:r>
      <w:r w:rsidR="00441C45" w:rsidRPr="00A71B5F">
        <w:rPr>
          <w:szCs w:val="24"/>
        </w:rPr>
        <w:t xml:space="preserve"> </w:t>
      </w:r>
      <w:r w:rsidR="00F214D3" w:rsidRPr="00A71B5F">
        <w:rPr>
          <w:szCs w:val="24"/>
        </w:rPr>
        <w:t>(IEA, 2025).</w:t>
      </w:r>
      <w:r w:rsidR="00F214D3" w:rsidRPr="00A71B5F">
        <w:rPr>
          <w:b/>
          <w:bCs/>
          <w:szCs w:val="24"/>
        </w:rPr>
        <w:t xml:space="preserve"> </w:t>
      </w:r>
      <w:r w:rsidRPr="00A71B5F">
        <w:rPr>
          <w:szCs w:val="24"/>
        </w:rPr>
        <w:t xml:space="preserve">This approach is a culture </w:t>
      </w:r>
      <w:r w:rsidR="00B848B9">
        <w:rPr>
          <w:szCs w:val="24"/>
        </w:rPr>
        <w:t>that</w:t>
      </w:r>
      <w:r w:rsidRPr="00A71B5F">
        <w:rPr>
          <w:szCs w:val="24"/>
        </w:rPr>
        <w:t xml:space="preserve"> places long-term and sustainable development, technical maturity and </w:t>
      </w:r>
      <w:r w:rsidR="00DE6086" w:rsidRPr="00A71B5F">
        <w:rPr>
          <w:szCs w:val="24"/>
        </w:rPr>
        <w:t>evidence-based</w:t>
      </w:r>
      <w:r w:rsidRPr="00A71B5F">
        <w:rPr>
          <w:szCs w:val="24"/>
        </w:rPr>
        <w:t xml:space="preserve"> decision-making over </w:t>
      </w:r>
      <w:r w:rsidR="00DE6086" w:rsidRPr="00A71B5F">
        <w:rPr>
          <w:szCs w:val="24"/>
        </w:rPr>
        <w:t>short-term</w:t>
      </w:r>
      <w:r w:rsidRPr="00A71B5F">
        <w:rPr>
          <w:szCs w:val="24"/>
        </w:rPr>
        <w:t xml:space="preserve"> market trends</w:t>
      </w:r>
      <w:r w:rsidR="00F214D3" w:rsidRPr="00A71B5F">
        <w:rPr>
          <w:szCs w:val="24"/>
        </w:rPr>
        <w:t xml:space="preserve"> (Toyota Motor Corporation, 2025)</w:t>
      </w:r>
      <w:r w:rsidRPr="00A71B5F">
        <w:rPr>
          <w:szCs w:val="24"/>
        </w:rPr>
        <w:t xml:space="preserve">. </w:t>
      </w:r>
      <w:r w:rsidR="00524A79">
        <w:rPr>
          <w:szCs w:val="24"/>
        </w:rPr>
        <w:t xml:space="preserve"> </w:t>
      </w:r>
      <w:r w:rsidRPr="00A71B5F">
        <w:rPr>
          <w:szCs w:val="24"/>
        </w:rPr>
        <w:t xml:space="preserve">The business completed Phase One of Woven City, a living laboratory, in 2025, which seeks to experiment with robots, AI, autonomous mobility, and connected infrastructure. The preliminary operating phase will be able to accommodate an estimated 300 individuals before it can expand further. The Toyota culture is a combination of people-oriented management and </w:t>
      </w:r>
      <w:r w:rsidR="007E7B03">
        <w:rPr>
          <w:szCs w:val="24"/>
        </w:rPr>
        <w:t>technological</w:t>
      </w:r>
      <w:r w:rsidRPr="00A71B5F">
        <w:rPr>
          <w:szCs w:val="24"/>
        </w:rPr>
        <w:t xml:space="preserve"> innovation. Despite the improved technology that increases efficiency and capacity to work, employees are still a major aspect of </w:t>
      </w:r>
      <w:r w:rsidR="00DE6086" w:rsidRPr="00A71B5F">
        <w:rPr>
          <w:szCs w:val="24"/>
        </w:rPr>
        <w:t>problem-solving</w:t>
      </w:r>
      <w:r w:rsidRPr="00A71B5F">
        <w:rPr>
          <w:szCs w:val="24"/>
        </w:rPr>
        <w:t xml:space="preserve">. </w:t>
      </w:r>
    </w:p>
    <w:p w14:paraId="24C4B62B" w14:textId="4D25D2D6" w:rsidR="00524A79" w:rsidRDefault="00524A79" w:rsidP="00524A79">
      <w:pPr>
        <w:pStyle w:val="Heading2"/>
      </w:pPr>
      <w:bookmarkStart w:id="13" w:name="_Toc235060761"/>
      <w:r w:rsidRPr="00524A79">
        <w:t>Sustainability and Environmental Responsibility</w:t>
      </w:r>
      <w:bookmarkEnd w:id="13"/>
    </w:p>
    <w:p w14:paraId="5BC90313" w14:textId="517C3331" w:rsidR="00B848B9" w:rsidRDefault="0001640A" w:rsidP="00305522">
      <w:pPr>
        <w:spacing w:line="360" w:lineRule="auto"/>
        <w:jc w:val="both"/>
        <w:rPr>
          <w:szCs w:val="24"/>
        </w:rPr>
      </w:pPr>
      <w:r w:rsidRPr="00A71B5F">
        <w:rPr>
          <w:szCs w:val="24"/>
        </w:rPr>
        <w:t xml:space="preserve">Environmental sustainability is another important goal at present. All the major markets globally still have their governments limiting the environmental policies and regulations </w:t>
      </w:r>
      <w:r w:rsidR="00DE6086" w:rsidRPr="00A71B5F">
        <w:rPr>
          <w:szCs w:val="24"/>
        </w:rPr>
        <w:t>regarding</w:t>
      </w:r>
      <w:r w:rsidRPr="00A71B5F">
        <w:rPr>
          <w:szCs w:val="24"/>
        </w:rPr>
        <w:t xml:space="preserve"> carbon reduction</w:t>
      </w:r>
      <w:r w:rsidR="00B22094" w:rsidRPr="00A71B5F">
        <w:rPr>
          <w:szCs w:val="24"/>
        </w:rPr>
        <w:t xml:space="preserve"> (Hogan and Coote</w:t>
      </w:r>
      <w:r w:rsidR="009761C5">
        <w:rPr>
          <w:szCs w:val="24"/>
        </w:rPr>
        <w:t>,</w:t>
      </w:r>
      <w:r w:rsidR="00B22094" w:rsidRPr="00A71B5F">
        <w:rPr>
          <w:szCs w:val="24"/>
        </w:rPr>
        <w:t xml:space="preserve"> 2014)</w:t>
      </w:r>
      <w:r w:rsidRPr="00A71B5F">
        <w:rPr>
          <w:szCs w:val="24"/>
        </w:rPr>
        <w:t xml:space="preserve">. By adopting an organisational culture of enhancing resource efficiency, waste minimisation and responsible production in its operations and supply chain, Toyota has established sustainability within its organisational culture. Environmental sustainability and long-term value generation are included in continuous improvement, which goes </w:t>
      </w:r>
      <w:r w:rsidRPr="00A71B5F">
        <w:rPr>
          <w:szCs w:val="24"/>
        </w:rPr>
        <w:lastRenderedPageBreak/>
        <w:t xml:space="preserve">beyond manufacturing efficiency. Employees are involved in changing their daily operations </w:t>
      </w:r>
      <w:r w:rsidR="00DE6086" w:rsidRPr="00A71B5F">
        <w:rPr>
          <w:szCs w:val="24"/>
        </w:rPr>
        <w:t>to</w:t>
      </w:r>
      <w:r w:rsidRPr="00A71B5F">
        <w:rPr>
          <w:szCs w:val="24"/>
        </w:rPr>
        <w:t xml:space="preserve"> reduce their environmental impact. </w:t>
      </w:r>
    </w:p>
    <w:p w14:paraId="555FAD35" w14:textId="42380DBB" w:rsidR="00524A79" w:rsidRDefault="00524A79" w:rsidP="00524A79">
      <w:pPr>
        <w:pStyle w:val="Heading2"/>
      </w:pPr>
      <w:bookmarkStart w:id="14" w:name="_Toc235060762"/>
      <w:r w:rsidRPr="00524A79">
        <w:t>Building Organisational Resilience</w:t>
      </w:r>
      <w:bookmarkEnd w:id="14"/>
    </w:p>
    <w:p w14:paraId="7783CB13" w14:textId="2E74E41B" w:rsidR="0001640A" w:rsidRPr="00A71B5F" w:rsidRDefault="0001640A" w:rsidP="00305522">
      <w:pPr>
        <w:spacing w:line="360" w:lineRule="auto"/>
        <w:jc w:val="both"/>
        <w:rPr>
          <w:szCs w:val="24"/>
        </w:rPr>
      </w:pPr>
      <w:r w:rsidRPr="00A71B5F">
        <w:rPr>
          <w:szCs w:val="24"/>
        </w:rPr>
        <w:t xml:space="preserve">This traditionally conservative style in a dynamic worldwide car industry not only sustains </w:t>
      </w:r>
      <w:r w:rsidR="00B848B9">
        <w:rPr>
          <w:szCs w:val="24"/>
        </w:rPr>
        <w:t xml:space="preserve">a </w:t>
      </w:r>
      <w:r w:rsidRPr="00A71B5F">
        <w:rPr>
          <w:szCs w:val="24"/>
        </w:rPr>
        <w:t>competitive edge in the long term, but also builds organisational strength and retains product quality, although it can occasionally retard the speed of strategy implementation.</w:t>
      </w:r>
      <w:r w:rsidR="004375CE" w:rsidRPr="00A71B5F">
        <w:rPr>
          <w:szCs w:val="24"/>
        </w:rPr>
        <w:t xml:space="preserve"> The organi</w:t>
      </w:r>
      <w:r w:rsidR="0020247D" w:rsidRPr="00A71B5F">
        <w:rPr>
          <w:szCs w:val="24"/>
        </w:rPr>
        <w:t>s</w:t>
      </w:r>
      <w:r w:rsidR="004375CE" w:rsidRPr="00A71B5F">
        <w:rPr>
          <w:szCs w:val="24"/>
        </w:rPr>
        <w:t xml:space="preserve">ation does not focus on cost efficiency due to the focus it has </w:t>
      </w:r>
      <w:r w:rsidR="009761C5">
        <w:rPr>
          <w:szCs w:val="24"/>
        </w:rPr>
        <w:t>on</w:t>
      </w:r>
      <w:r w:rsidR="004375CE" w:rsidRPr="00A71B5F">
        <w:rPr>
          <w:szCs w:val="24"/>
        </w:rPr>
        <w:t xml:space="preserve"> operational stability, teamwork, and proactive risk management</w:t>
      </w:r>
      <w:r w:rsidR="00B22094" w:rsidRPr="00A71B5F">
        <w:rPr>
          <w:szCs w:val="24"/>
        </w:rPr>
        <w:t xml:space="preserve"> (</w:t>
      </w:r>
      <w:proofErr w:type="spellStart"/>
      <w:r w:rsidR="00B22094" w:rsidRPr="00A71B5F">
        <w:rPr>
          <w:szCs w:val="24"/>
        </w:rPr>
        <w:t>Jayamaha</w:t>
      </w:r>
      <w:proofErr w:type="spellEnd"/>
      <w:r w:rsidR="00B22094" w:rsidRPr="00A71B5F">
        <w:rPr>
          <w:szCs w:val="24"/>
        </w:rPr>
        <w:t xml:space="preserve"> </w:t>
      </w:r>
      <w:r w:rsidR="00B22094" w:rsidRPr="00A71B5F">
        <w:rPr>
          <w:i/>
          <w:iCs/>
          <w:szCs w:val="24"/>
        </w:rPr>
        <w:t>et al</w:t>
      </w:r>
      <w:r w:rsidR="00B22094" w:rsidRPr="00A71B5F">
        <w:rPr>
          <w:szCs w:val="24"/>
        </w:rPr>
        <w:t>.</w:t>
      </w:r>
      <w:r w:rsidR="00ED6B39">
        <w:rPr>
          <w:szCs w:val="24"/>
        </w:rPr>
        <w:t>,</w:t>
      </w:r>
      <w:r w:rsidR="00B22094" w:rsidRPr="00A71B5F">
        <w:rPr>
          <w:szCs w:val="24"/>
        </w:rPr>
        <w:t xml:space="preserve"> 2014)</w:t>
      </w:r>
      <w:r w:rsidR="004375CE" w:rsidRPr="00A71B5F">
        <w:rPr>
          <w:szCs w:val="24"/>
        </w:rPr>
        <w:t xml:space="preserve">. This practice reflects trust, continuous improvement and long-term thinking that is the Toyota culture. Managers, suppliers and workers identify hazards before they impact production. Collaboration accelerates the solution of problems, organisational stability, and continued production in the face of external uncertainty. The Toyota organisational culture increases the flexibility of supply chains, </w:t>
      </w:r>
      <w:r w:rsidR="0020247D" w:rsidRPr="00A71B5F">
        <w:rPr>
          <w:szCs w:val="24"/>
        </w:rPr>
        <w:t>product</w:t>
      </w:r>
      <w:r w:rsidR="004375CE" w:rsidRPr="00A71B5F">
        <w:rPr>
          <w:szCs w:val="24"/>
        </w:rPr>
        <w:t xml:space="preserve"> quality and customer satisfaction.</w:t>
      </w:r>
    </w:p>
    <w:p w14:paraId="5F207B0F" w14:textId="6F14FEE8" w:rsidR="0001640A" w:rsidRPr="00A71B5F" w:rsidRDefault="002C6B3D" w:rsidP="00305522">
      <w:pPr>
        <w:pStyle w:val="Heading1"/>
      </w:pPr>
      <w:bookmarkStart w:id="15" w:name="_Toc235060763"/>
      <w:r w:rsidRPr="00A71B5F">
        <w:t>5. Toyota's Organisational Culture</w:t>
      </w:r>
      <w:r w:rsidR="00DE6086" w:rsidRPr="00A71B5F">
        <w:t>:</w:t>
      </w:r>
      <w:r w:rsidRPr="00A71B5F">
        <w:t xml:space="preserve"> an Enabler or a Barrier</w:t>
      </w:r>
      <w:bookmarkEnd w:id="15"/>
    </w:p>
    <w:p w14:paraId="2FE506A3" w14:textId="2534CBCC" w:rsidR="00524A79" w:rsidRDefault="00524A79" w:rsidP="00524A79">
      <w:pPr>
        <w:pStyle w:val="Heading2"/>
      </w:pPr>
      <w:bookmarkStart w:id="16" w:name="_Toc235060764"/>
      <w:r w:rsidRPr="00524A79">
        <w:t>Organisational Culture as an Enabler</w:t>
      </w:r>
      <w:bookmarkEnd w:id="16"/>
    </w:p>
    <w:p w14:paraId="70751B89" w14:textId="36F21671" w:rsidR="00A71B5F" w:rsidRDefault="002C6B3D" w:rsidP="00305522">
      <w:pPr>
        <w:spacing w:line="360" w:lineRule="auto"/>
        <w:jc w:val="both"/>
        <w:rPr>
          <w:szCs w:val="24"/>
        </w:rPr>
      </w:pPr>
      <w:r w:rsidRPr="00A71B5F">
        <w:rPr>
          <w:szCs w:val="24"/>
        </w:rPr>
        <w:t xml:space="preserve">Mentioning the organisational culture of the company is one of </w:t>
      </w:r>
      <w:r w:rsidR="00DE6086" w:rsidRPr="00A71B5F">
        <w:rPr>
          <w:szCs w:val="24"/>
        </w:rPr>
        <w:t>the keys</w:t>
      </w:r>
      <w:r w:rsidRPr="00A71B5F">
        <w:rPr>
          <w:szCs w:val="24"/>
        </w:rPr>
        <w:t xml:space="preserve"> that </w:t>
      </w:r>
      <w:r w:rsidR="00524A79">
        <w:rPr>
          <w:szCs w:val="24"/>
        </w:rPr>
        <w:t>have</w:t>
      </w:r>
      <w:r w:rsidRPr="00A71B5F">
        <w:rPr>
          <w:szCs w:val="24"/>
        </w:rPr>
        <w:t xml:space="preserve"> contributed to Toyota being a success </w:t>
      </w:r>
      <w:r w:rsidR="00DE6086" w:rsidRPr="00A71B5F">
        <w:rPr>
          <w:szCs w:val="24"/>
        </w:rPr>
        <w:t>on</w:t>
      </w:r>
      <w:r w:rsidRPr="00A71B5F">
        <w:rPr>
          <w:szCs w:val="24"/>
        </w:rPr>
        <w:t xml:space="preserve"> the global stage. By selling 10.82 million automobiles in 2024, the business was able to maintain its position as the biggest automotive manufacturer </w:t>
      </w:r>
      <w:r w:rsidR="0020247D" w:rsidRPr="00A71B5F">
        <w:rPr>
          <w:szCs w:val="24"/>
        </w:rPr>
        <w:t>globally</w:t>
      </w:r>
      <w:r w:rsidRPr="00A71B5F">
        <w:rPr>
          <w:szCs w:val="24"/>
        </w:rPr>
        <w:t>. The record 11.3 million cars sold worldwide in 2025 witnessed Toyota reach new heights</w:t>
      </w:r>
      <w:r w:rsidR="00F214D3" w:rsidRPr="00A71B5F">
        <w:rPr>
          <w:szCs w:val="24"/>
        </w:rPr>
        <w:t xml:space="preserve"> (Reuters, 2026)</w:t>
      </w:r>
      <w:r w:rsidRPr="00A71B5F">
        <w:rPr>
          <w:szCs w:val="24"/>
        </w:rPr>
        <w:t>. This is 4.6</w:t>
      </w:r>
      <w:r w:rsidR="004E3945">
        <w:rPr>
          <w:szCs w:val="24"/>
        </w:rPr>
        <w:t>%</w:t>
      </w:r>
      <w:r w:rsidRPr="00A71B5F">
        <w:rPr>
          <w:szCs w:val="24"/>
        </w:rPr>
        <w:t xml:space="preserve"> more than the amount sold a year ago. The </w:t>
      </w:r>
      <w:r w:rsidR="00DE6086" w:rsidRPr="00A71B5F">
        <w:rPr>
          <w:szCs w:val="24"/>
        </w:rPr>
        <w:t>long-term</w:t>
      </w:r>
      <w:r w:rsidRPr="00A71B5F">
        <w:rPr>
          <w:szCs w:val="24"/>
        </w:rPr>
        <w:t xml:space="preserve"> multi-pathway strategy of Toyota has been producing tremendous commercial performance</w:t>
      </w:r>
      <w:r w:rsidR="00DE6086" w:rsidRPr="00A71B5F">
        <w:rPr>
          <w:szCs w:val="24"/>
        </w:rPr>
        <w:t>,</w:t>
      </w:r>
      <w:r w:rsidRPr="00A71B5F">
        <w:rPr>
          <w:szCs w:val="24"/>
        </w:rPr>
        <w:t xml:space="preserve"> as evidenced by the fact that the hybrid cars represented about 42</w:t>
      </w:r>
      <w:r w:rsidR="004E3945">
        <w:rPr>
          <w:szCs w:val="24"/>
        </w:rPr>
        <w:t>%</w:t>
      </w:r>
      <w:r w:rsidRPr="00A71B5F">
        <w:rPr>
          <w:szCs w:val="24"/>
        </w:rPr>
        <w:t xml:space="preserve"> of the overall sales of the company on a global basis</w:t>
      </w:r>
      <w:r w:rsidR="00F214D3" w:rsidRPr="00A71B5F">
        <w:rPr>
          <w:szCs w:val="24"/>
        </w:rPr>
        <w:t xml:space="preserve"> (Reuters, 2026)</w:t>
      </w:r>
      <w:r w:rsidRPr="00A71B5F">
        <w:rPr>
          <w:szCs w:val="24"/>
        </w:rPr>
        <w:t>. That's compared to many of Toyota's competitors</w:t>
      </w:r>
      <w:r w:rsidR="00DE6086" w:rsidRPr="00A71B5F">
        <w:rPr>
          <w:szCs w:val="24"/>
        </w:rPr>
        <w:t>,</w:t>
      </w:r>
      <w:r w:rsidRPr="00A71B5F">
        <w:rPr>
          <w:szCs w:val="24"/>
        </w:rPr>
        <w:t xml:space="preserve"> who are concentrating exclusively on </w:t>
      </w:r>
      <w:r w:rsidR="004E3945">
        <w:rPr>
          <w:szCs w:val="24"/>
        </w:rPr>
        <w:t>battery-electric vehicle</w:t>
      </w:r>
      <w:r w:rsidRPr="00A71B5F">
        <w:rPr>
          <w:szCs w:val="24"/>
        </w:rPr>
        <w:t xml:space="preserve"> technology. </w:t>
      </w:r>
    </w:p>
    <w:p w14:paraId="1B4902E4" w14:textId="77777777" w:rsidR="00A6734E" w:rsidRDefault="002C6B3D" w:rsidP="00305522">
      <w:pPr>
        <w:spacing w:line="360" w:lineRule="auto"/>
        <w:jc w:val="both"/>
        <w:rPr>
          <w:szCs w:val="24"/>
        </w:rPr>
      </w:pPr>
      <w:r w:rsidRPr="00A71B5F">
        <w:rPr>
          <w:szCs w:val="24"/>
        </w:rPr>
        <w:t>Operational discipline, constant product quality and constant learning as a culture, which has been nurtured by Toyota</w:t>
      </w:r>
      <w:r w:rsidR="00DE6086" w:rsidRPr="00A71B5F">
        <w:rPr>
          <w:szCs w:val="24"/>
        </w:rPr>
        <w:t>,</w:t>
      </w:r>
      <w:r w:rsidRPr="00A71B5F">
        <w:rPr>
          <w:szCs w:val="24"/>
        </w:rPr>
        <w:t xml:space="preserve"> has proven that the cultural approach of the </w:t>
      </w:r>
      <w:r w:rsidR="00DE6086" w:rsidRPr="00A71B5F">
        <w:rPr>
          <w:szCs w:val="24"/>
        </w:rPr>
        <w:t>organisation</w:t>
      </w:r>
      <w:r w:rsidRPr="00A71B5F">
        <w:rPr>
          <w:szCs w:val="24"/>
        </w:rPr>
        <w:t xml:space="preserve"> is conducive to sustained development. </w:t>
      </w:r>
      <w:r w:rsidR="0020247D" w:rsidRPr="00A71B5F">
        <w:rPr>
          <w:szCs w:val="24"/>
        </w:rPr>
        <w:t>L</w:t>
      </w:r>
      <w:r w:rsidRPr="00A71B5F">
        <w:rPr>
          <w:szCs w:val="24"/>
        </w:rPr>
        <w:t xml:space="preserve">eadership enables </w:t>
      </w:r>
      <w:r w:rsidR="00DE6086" w:rsidRPr="00A71B5F">
        <w:rPr>
          <w:szCs w:val="24"/>
        </w:rPr>
        <w:t xml:space="preserve">the </w:t>
      </w:r>
      <w:r w:rsidRPr="00A71B5F">
        <w:rPr>
          <w:szCs w:val="24"/>
        </w:rPr>
        <w:t xml:space="preserve">use of evidence-based </w:t>
      </w:r>
      <w:r w:rsidR="00DE6086" w:rsidRPr="00A71B5F">
        <w:rPr>
          <w:szCs w:val="24"/>
        </w:rPr>
        <w:t>decision-making</w:t>
      </w:r>
      <w:r w:rsidRPr="00A71B5F">
        <w:rPr>
          <w:szCs w:val="24"/>
        </w:rPr>
        <w:t xml:space="preserve"> and enables the enterprise to integrate functions across the enterprise instead of using influence</w:t>
      </w:r>
      <w:r w:rsidR="00B22094" w:rsidRPr="00A71B5F">
        <w:rPr>
          <w:szCs w:val="24"/>
        </w:rPr>
        <w:t xml:space="preserve"> </w:t>
      </w:r>
      <w:r w:rsidR="00B22094" w:rsidRPr="00A71B5F">
        <w:rPr>
          <w:szCs w:val="24"/>
        </w:rPr>
        <w:lastRenderedPageBreak/>
        <w:t>(</w:t>
      </w:r>
      <w:proofErr w:type="spellStart"/>
      <w:r w:rsidR="00B22094" w:rsidRPr="00A71B5F">
        <w:rPr>
          <w:szCs w:val="24"/>
        </w:rPr>
        <w:t>Jayamaha</w:t>
      </w:r>
      <w:proofErr w:type="spellEnd"/>
      <w:r w:rsidR="00B22094" w:rsidRPr="00A71B5F">
        <w:rPr>
          <w:szCs w:val="24"/>
        </w:rPr>
        <w:t xml:space="preserve"> </w:t>
      </w:r>
      <w:r w:rsidR="00B22094" w:rsidRPr="00A71B5F">
        <w:rPr>
          <w:i/>
          <w:iCs/>
          <w:szCs w:val="24"/>
        </w:rPr>
        <w:t>et al</w:t>
      </w:r>
      <w:r w:rsidR="00B22094" w:rsidRPr="00A71B5F">
        <w:rPr>
          <w:szCs w:val="24"/>
        </w:rPr>
        <w:t>.</w:t>
      </w:r>
      <w:r w:rsidR="00ED6B39">
        <w:rPr>
          <w:szCs w:val="24"/>
        </w:rPr>
        <w:t>,</w:t>
      </w:r>
      <w:r w:rsidR="00B22094" w:rsidRPr="00A71B5F">
        <w:rPr>
          <w:szCs w:val="24"/>
        </w:rPr>
        <w:t xml:space="preserve"> 2014)</w:t>
      </w:r>
      <w:r w:rsidRPr="00A71B5F">
        <w:rPr>
          <w:szCs w:val="24"/>
        </w:rPr>
        <w:t xml:space="preserve">. The use of such practices results in greater staff commitment, improved communication, reduction in opposition to </w:t>
      </w:r>
      <w:r w:rsidR="00DE6086" w:rsidRPr="00A71B5F">
        <w:rPr>
          <w:szCs w:val="24"/>
        </w:rPr>
        <w:t>organisational</w:t>
      </w:r>
      <w:r w:rsidRPr="00A71B5F">
        <w:rPr>
          <w:szCs w:val="24"/>
        </w:rPr>
        <w:t xml:space="preserve"> change. </w:t>
      </w:r>
    </w:p>
    <w:p w14:paraId="4207CCB0" w14:textId="3C8C2A65" w:rsidR="00A6734E" w:rsidRDefault="00A6734E" w:rsidP="00A6734E">
      <w:pPr>
        <w:pStyle w:val="Heading2"/>
      </w:pPr>
      <w:bookmarkStart w:id="17" w:name="_Toc235060765"/>
      <w:r w:rsidRPr="00A6734E">
        <w:t>Organisational Culture as a Barrier</w:t>
      </w:r>
      <w:bookmarkEnd w:id="17"/>
    </w:p>
    <w:p w14:paraId="0CC0BAC9" w14:textId="77777777" w:rsidR="00A6734E" w:rsidRDefault="002C6B3D" w:rsidP="00305522">
      <w:pPr>
        <w:spacing w:line="360" w:lineRule="auto"/>
        <w:jc w:val="both"/>
        <w:rPr>
          <w:szCs w:val="24"/>
        </w:rPr>
      </w:pPr>
      <w:r w:rsidRPr="00A71B5F">
        <w:rPr>
          <w:szCs w:val="24"/>
        </w:rPr>
        <w:t xml:space="preserve">Toyota is faced with several restrictions due to organisational culture. Perhaps the organisational agility of the company in constantly evolving markets is lost due to its </w:t>
      </w:r>
      <w:r w:rsidR="00DE6086" w:rsidRPr="00A71B5F">
        <w:rPr>
          <w:szCs w:val="24"/>
        </w:rPr>
        <w:t>predisposition</w:t>
      </w:r>
      <w:r w:rsidRPr="00A71B5F">
        <w:rPr>
          <w:szCs w:val="24"/>
        </w:rPr>
        <w:t xml:space="preserve"> towards consensus and scrutiny. The </w:t>
      </w:r>
      <w:r w:rsidR="00DE6086" w:rsidRPr="00A71B5F">
        <w:rPr>
          <w:szCs w:val="24"/>
        </w:rPr>
        <w:t>decision-making</w:t>
      </w:r>
      <w:r w:rsidRPr="00A71B5F">
        <w:rPr>
          <w:szCs w:val="24"/>
        </w:rPr>
        <w:t xml:space="preserve"> processes used by competitors to launch new battery electric cars tend to be more aggressive and, therefore, </w:t>
      </w:r>
      <w:r w:rsidR="00DE6086" w:rsidRPr="00A71B5F">
        <w:rPr>
          <w:szCs w:val="24"/>
        </w:rPr>
        <w:t>enable</w:t>
      </w:r>
      <w:r w:rsidRPr="00A71B5F">
        <w:rPr>
          <w:szCs w:val="24"/>
        </w:rPr>
        <w:t xml:space="preserve"> them to adjust to changing market demand faster. </w:t>
      </w:r>
    </w:p>
    <w:p w14:paraId="1CC76A32" w14:textId="0BD1DABA" w:rsidR="002C6B3D" w:rsidRPr="00A71B5F" w:rsidRDefault="002C6B3D" w:rsidP="00305522">
      <w:pPr>
        <w:spacing w:line="360" w:lineRule="auto"/>
        <w:jc w:val="both"/>
        <w:rPr>
          <w:szCs w:val="24"/>
        </w:rPr>
      </w:pPr>
      <w:r w:rsidRPr="00A71B5F">
        <w:rPr>
          <w:szCs w:val="24"/>
        </w:rPr>
        <w:t xml:space="preserve">Despite these challenges, the organisational culture of Toyota largely becomes an enabler of the organisation, as opposed to being a hindrance to its business activities. Organisational resilience, customer confidence and competitive advantage are even more aspects being reinforced by the use of continuous improvement, employee involvement, team-based leadership and long-term orientation. </w:t>
      </w:r>
    </w:p>
    <w:p w14:paraId="591F660B" w14:textId="71BFA2B9" w:rsidR="002C6B3D" w:rsidRPr="00A71B5F" w:rsidRDefault="002C6B3D" w:rsidP="00305522">
      <w:pPr>
        <w:pStyle w:val="Heading1"/>
      </w:pPr>
      <w:bookmarkStart w:id="18" w:name="_Toc235060766"/>
      <w:r w:rsidRPr="00A71B5F">
        <w:t>6. Impact on Organisational Performance and Recommendations</w:t>
      </w:r>
      <w:bookmarkEnd w:id="18"/>
    </w:p>
    <w:p w14:paraId="66EE7446" w14:textId="44212789" w:rsidR="00A6734E" w:rsidRDefault="00A6734E" w:rsidP="00A6734E">
      <w:pPr>
        <w:pStyle w:val="Heading2"/>
      </w:pPr>
      <w:bookmarkStart w:id="19" w:name="_Toc235060767"/>
      <w:r w:rsidRPr="00A6734E">
        <w:t>Impact on Organisational Performance</w:t>
      </w:r>
      <w:bookmarkEnd w:id="19"/>
    </w:p>
    <w:p w14:paraId="53B07E35" w14:textId="58CA60BF" w:rsidR="00A71B5F" w:rsidRDefault="002C6B3D" w:rsidP="00305522">
      <w:pPr>
        <w:spacing w:line="360" w:lineRule="auto"/>
        <w:jc w:val="both"/>
        <w:rPr>
          <w:szCs w:val="24"/>
        </w:rPr>
      </w:pPr>
      <w:r w:rsidRPr="00A71B5F">
        <w:rPr>
          <w:szCs w:val="24"/>
        </w:rPr>
        <w:t xml:space="preserve">The organisational culture of Toyota has influenced the success of the company </w:t>
      </w:r>
      <w:r w:rsidR="00DE6086" w:rsidRPr="00A71B5F">
        <w:rPr>
          <w:szCs w:val="24"/>
        </w:rPr>
        <w:t>on</w:t>
      </w:r>
      <w:r w:rsidRPr="00A71B5F">
        <w:rPr>
          <w:szCs w:val="24"/>
        </w:rPr>
        <w:t xml:space="preserve"> a large scale</w:t>
      </w:r>
      <w:r w:rsidR="0020247D" w:rsidRPr="00A71B5F">
        <w:rPr>
          <w:szCs w:val="24"/>
        </w:rPr>
        <w:t>,</w:t>
      </w:r>
      <w:r w:rsidRPr="00A71B5F">
        <w:rPr>
          <w:szCs w:val="24"/>
        </w:rPr>
        <w:t xml:space="preserve"> as it has resulted in </w:t>
      </w:r>
      <w:r w:rsidR="006B3916">
        <w:rPr>
          <w:szCs w:val="24"/>
        </w:rPr>
        <w:t xml:space="preserve">the </w:t>
      </w:r>
      <w:r w:rsidRPr="00A71B5F">
        <w:rPr>
          <w:szCs w:val="24"/>
        </w:rPr>
        <w:t xml:space="preserve">advancement of the company in areas like innovation, </w:t>
      </w:r>
      <w:r w:rsidR="00DE6086" w:rsidRPr="00A71B5F">
        <w:rPr>
          <w:szCs w:val="24"/>
        </w:rPr>
        <w:t>product</w:t>
      </w:r>
      <w:r w:rsidRPr="00A71B5F">
        <w:rPr>
          <w:szCs w:val="24"/>
        </w:rPr>
        <w:t xml:space="preserve"> quality, employee performance, customer satisfaction and competitiveness in the long term</w:t>
      </w:r>
      <w:r w:rsidR="0020247D" w:rsidRPr="00A71B5F">
        <w:rPr>
          <w:szCs w:val="24"/>
        </w:rPr>
        <w:t xml:space="preserve"> </w:t>
      </w:r>
      <w:r w:rsidR="00B22094" w:rsidRPr="00A71B5F">
        <w:rPr>
          <w:szCs w:val="24"/>
        </w:rPr>
        <w:t xml:space="preserve">(Bortolotti </w:t>
      </w:r>
      <w:r w:rsidR="00B22094" w:rsidRPr="00A71B5F">
        <w:rPr>
          <w:i/>
          <w:iCs/>
          <w:szCs w:val="24"/>
        </w:rPr>
        <w:t>et al</w:t>
      </w:r>
      <w:r w:rsidR="00B22094" w:rsidRPr="00A71B5F">
        <w:rPr>
          <w:szCs w:val="24"/>
        </w:rPr>
        <w:t>.</w:t>
      </w:r>
      <w:r w:rsidR="00ED6B39">
        <w:rPr>
          <w:szCs w:val="24"/>
        </w:rPr>
        <w:t>,</w:t>
      </w:r>
      <w:r w:rsidR="00B22094" w:rsidRPr="00A71B5F">
        <w:rPr>
          <w:szCs w:val="24"/>
        </w:rPr>
        <w:t xml:space="preserve"> 2015)</w:t>
      </w:r>
      <w:r w:rsidRPr="00A71B5F">
        <w:rPr>
          <w:szCs w:val="24"/>
        </w:rPr>
        <w:t xml:space="preserve">. Toyota aims for a gradual accumulation of innovations rather than radical changes and backs these up with disciplined experimentation and </w:t>
      </w:r>
      <w:r w:rsidR="00DE6086" w:rsidRPr="00A71B5F">
        <w:rPr>
          <w:szCs w:val="24"/>
        </w:rPr>
        <w:t>organisational</w:t>
      </w:r>
      <w:r w:rsidRPr="00A71B5F">
        <w:rPr>
          <w:szCs w:val="24"/>
        </w:rPr>
        <w:t xml:space="preserve"> learning. Toyota invested more in software-defined cars, improved battery technologies, artificial intelligence, and Woven City during the year-long 2025</w:t>
      </w:r>
      <w:r w:rsidR="00F214D3" w:rsidRPr="00A71B5F">
        <w:rPr>
          <w:szCs w:val="24"/>
        </w:rPr>
        <w:t xml:space="preserve"> (Toyota Motor Corporation, 2025)</w:t>
      </w:r>
      <w:r w:rsidRPr="00A71B5F">
        <w:rPr>
          <w:szCs w:val="24"/>
        </w:rPr>
        <w:t xml:space="preserve">. In doing so, the Company wanted to demonstrate a fresh commitment to future mobility by means of ongoing innovation. The distinguishing strength of the </w:t>
      </w:r>
      <w:r w:rsidR="00DE6086" w:rsidRPr="00A71B5F">
        <w:rPr>
          <w:szCs w:val="24"/>
        </w:rPr>
        <w:t>organisation</w:t>
      </w:r>
      <w:r w:rsidRPr="00A71B5F">
        <w:rPr>
          <w:szCs w:val="24"/>
        </w:rPr>
        <w:t xml:space="preserve"> is still the quality of the products. During the manufacturing process</w:t>
      </w:r>
      <w:r w:rsidR="00DE6086" w:rsidRPr="00A71B5F">
        <w:rPr>
          <w:szCs w:val="24"/>
        </w:rPr>
        <w:t>,</w:t>
      </w:r>
      <w:r w:rsidRPr="00A71B5F">
        <w:rPr>
          <w:szCs w:val="24"/>
        </w:rPr>
        <w:t xml:space="preserve"> workers adhere to </w:t>
      </w:r>
      <w:r w:rsidR="00DE6086" w:rsidRPr="00A71B5F">
        <w:rPr>
          <w:szCs w:val="24"/>
        </w:rPr>
        <w:t>high-quality</w:t>
      </w:r>
      <w:r w:rsidRPr="00A71B5F">
        <w:rPr>
          <w:szCs w:val="24"/>
        </w:rPr>
        <w:t xml:space="preserve"> control standards and procedural methods of </w:t>
      </w:r>
      <w:r w:rsidR="00DE6086" w:rsidRPr="00A71B5F">
        <w:rPr>
          <w:szCs w:val="24"/>
        </w:rPr>
        <w:t>problem-solving</w:t>
      </w:r>
      <w:r w:rsidRPr="00A71B5F">
        <w:rPr>
          <w:szCs w:val="24"/>
        </w:rPr>
        <w:t xml:space="preserve"> activities. </w:t>
      </w:r>
    </w:p>
    <w:p w14:paraId="3013B4D7" w14:textId="77777777" w:rsidR="00A6734E" w:rsidRDefault="002C6B3D" w:rsidP="00305522">
      <w:pPr>
        <w:spacing w:line="360" w:lineRule="auto"/>
        <w:jc w:val="both"/>
        <w:rPr>
          <w:szCs w:val="24"/>
        </w:rPr>
      </w:pPr>
      <w:r w:rsidRPr="00A71B5F">
        <w:rPr>
          <w:szCs w:val="24"/>
        </w:rPr>
        <w:t>Toyota was able to achieve the highest sales of 11.3 million vehicles globally, the highest year in sales since 2015, holding on to the number one position for automotive manufacturers worldwide</w:t>
      </w:r>
      <w:r w:rsidR="00F214D3" w:rsidRPr="00A71B5F">
        <w:rPr>
          <w:szCs w:val="24"/>
        </w:rPr>
        <w:t xml:space="preserve"> </w:t>
      </w:r>
      <w:r w:rsidR="00F214D3" w:rsidRPr="00A71B5F">
        <w:rPr>
          <w:szCs w:val="24"/>
        </w:rPr>
        <w:lastRenderedPageBreak/>
        <w:t>(Reuters, 2026)</w:t>
      </w:r>
      <w:r w:rsidRPr="00A71B5F">
        <w:rPr>
          <w:szCs w:val="24"/>
        </w:rPr>
        <w:t>. This culture of teamwork</w:t>
      </w:r>
      <w:r w:rsidR="00DE6086" w:rsidRPr="00A71B5F">
        <w:rPr>
          <w:szCs w:val="24"/>
        </w:rPr>
        <w:t>,</w:t>
      </w:r>
      <w:r w:rsidRPr="00A71B5F">
        <w:rPr>
          <w:szCs w:val="24"/>
        </w:rPr>
        <w:t xml:space="preserve"> which prevails within the Toyota </w:t>
      </w:r>
      <w:r w:rsidR="00DE6086" w:rsidRPr="00A71B5F">
        <w:rPr>
          <w:szCs w:val="24"/>
        </w:rPr>
        <w:t>organisation,</w:t>
      </w:r>
      <w:r w:rsidRPr="00A71B5F">
        <w:rPr>
          <w:szCs w:val="24"/>
        </w:rPr>
        <w:t xml:space="preserve"> has also managed to enhance the performance of employees. </w:t>
      </w:r>
      <w:r w:rsidR="0020247D" w:rsidRPr="00A71B5F">
        <w:rPr>
          <w:szCs w:val="24"/>
        </w:rPr>
        <w:t>Workers</w:t>
      </w:r>
      <w:r w:rsidRPr="00A71B5F">
        <w:rPr>
          <w:szCs w:val="24"/>
        </w:rPr>
        <w:t xml:space="preserve"> are encouraged to be actively involved in </w:t>
      </w:r>
      <w:r w:rsidR="006B3916">
        <w:rPr>
          <w:szCs w:val="24"/>
        </w:rPr>
        <w:t>decision-making</w:t>
      </w:r>
      <w:r w:rsidRPr="00A71B5F">
        <w:rPr>
          <w:szCs w:val="24"/>
        </w:rPr>
        <w:t xml:space="preserve">, </w:t>
      </w:r>
      <w:r w:rsidR="00514CAC">
        <w:rPr>
          <w:szCs w:val="24"/>
        </w:rPr>
        <w:t>to</w:t>
      </w:r>
      <w:r w:rsidRPr="00A71B5F">
        <w:rPr>
          <w:szCs w:val="24"/>
        </w:rPr>
        <w:t xml:space="preserve"> </w:t>
      </w:r>
      <w:r w:rsidR="00E35A9B">
        <w:rPr>
          <w:szCs w:val="24"/>
        </w:rPr>
        <w:t>foster</w:t>
      </w:r>
      <w:r w:rsidRPr="00A71B5F">
        <w:rPr>
          <w:szCs w:val="24"/>
        </w:rPr>
        <w:t xml:space="preserve"> growth and communication in different functional teams. The </w:t>
      </w:r>
      <w:r w:rsidR="0020247D" w:rsidRPr="00A71B5F">
        <w:rPr>
          <w:szCs w:val="24"/>
        </w:rPr>
        <w:t>environment</w:t>
      </w:r>
      <w:r w:rsidRPr="00A71B5F">
        <w:rPr>
          <w:szCs w:val="24"/>
        </w:rPr>
        <w:t xml:space="preserve"> in which the employees are encouraged to share information mutually</w:t>
      </w:r>
      <w:r w:rsidR="00DE6086" w:rsidRPr="00A71B5F">
        <w:rPr>
          <w:szCs w:val="24"/>
        </w:rPr>
        <w:t>,</w:t>
      </w:r>
      <w:r w:rsidRPr="00A71B5F">
        <w:rPr>
          <w:szCs w:val="24"/>
        </w:rPr>
        <w:t xml:space="preserve"> in addition to </w:t>
      </w:r>
      <w:r w:rsidR="0020247D" w:rsidRPr="00A71B5F">
        <w:rPr>
          <w:szCs w:val="24"/>
        </w:rPr>
        <w:t>their</w:t>
      </w:r>
      <w:r w:rsidRPr="00A71B5F">
        <w:rPr>
          <w:szCs w:val="24"/>
        </w:rPr>
        <w:t xml:space="preserve"> duty</w:t>
      </w:r>
      <w:r w:rsidR="00DE6086" w:rsidRPr="00A71B5F">
        <w:rPr>
          <w:szCs w:val="24"/>
        </w:rPr>
        <w:t>,</w:t>
      </w:r>
      <w:r w:rsidRPr="00A71B5F">
        <w:rPr>
          <w:szCs w:val="24"/>
        </w:rPr>
        <w:t xml:space="preserve"> creates motivation, responsibility and professional development. </w:t>
      </w:r>
    </w:p>
    <w:p w14:paraId="0CE03151" w14:textId="5A3B4D5C" w:rsidR="00A71B5F" w:rsidRDefault="002C6B3D" w:rsidP="00305522">
      <w:pPr>
        <w:spacing w:line="360" w:lineRule="auto"/>
        <w:jc w:val="both"/>
        <w:rPr>
          <w:szCs w:val="24"/>
        </w:rPr>
      </w:pPr>
      <w:r w:rsidRPr="00A71B5F">
        <w:rPr>
          <w:szCs w:val="24"/>
        </w:rPr>
        <w:t xml:space="preserve">In 2026, Toyota continued to be the top-ranked </w:t>
      </w:r>
      <w:r w:rsidR="0020247D" w:rsidRPr="00A71B5F">
        <w:rPr>
          <w:szCs w:val="24"/>
        </w:rPr>
        <w:t>i</w:t>
      </w:r>
      <w:r w:rsidRPr="00A71B5F">
        <w:rPr>
          <w:szCs w:val="24"/>
        </w:rPr>
        <w:t>n the United Kingdom Customer Satisfaction Index for the whole year. The company has a score of 84.6 out of a possible 100 points</w:t>
      </w:r>
      <w:r w:rsidR="00DE6086" w:rsidRPr="00A71B5F">
        <w:rPr>
          <w:szCs w:val="24"/>
        </w:rPr>
        <w:t>,</w:t>
      </w:r>
      <w:r w:rsidRPr="00A71B5F">
        <w:rPr>
          <w:szCs w:val="24"/>
        </w:rPr>
        <w:t xml:space="preserve"> which shows that the company is still performing excellently in the aspects of customer experience, product dependability and after-sales service</w:t>
      </w:r>
      <w:r w:rsidR="00664F12" w:rsidRPr="00A71B5F">
        <w:rPr>
          <w:szCs w:val="24"/>
        </w:rPr>
        <w:t xml:space="preserve"> (Toyota GB, 2026)</w:t>
      </w:r>
      <w:r w:rsidRPr="00A71B5F">
        <w:rPr>
          <w:szCs w:val="24"/>
        </w:rPr>
        <w:t xml:space="preserve">. Ultimately, the performance of the entire </w:t>
      </w:r>
      <w:r w:rsidR="00DE6086" w:rsidRPr="00A71B5F">
        <w:rPr>
          <w:szCs w:val="24"/>
        </w:rPr>
        <w:t>organisation</w:t>
      </w:r>
      <w:r w:rsidRPr="00A71B5F">
        <w:rPr>
          <w:szCs w:val="24"/>
        </w:rPr>
        <w:t xml:space="preserve"> has been remarkable in the face of rising competition from the Chinese manufacturers, a fast-paced transition to electric vehicles and strong digital disruption. Toyota continues to have a strong organisational culture that is a key driver of the company's successful operation, growth and long-term competitiveness. </w:t>
      </w:r>
    </w:p>
    <w:p w14:paraId="252B5F10" w14:textId="17CE0408" w:rsidR="00A6734E" w:rsidRDefault="00A6734E" w:rsidP="00A6734E">
      <w:pPr>
        <w:pStyle w:val="Heading2"/>
      </w:pPr>
      <w:bookmarkStart w:id="20" w:name="_Toc235060768"/>
      <w:r w:rsidRPr="00A6734E">
        <w:t>Recommendations for Improvement</w:t>
      </w:r>
      <w:bookmarkEnd w:id="20"/>
    </w:p>
    <w:p w14:paraId="32BB7811" w14:textId="0FD0A195" w:rsidR="002C6B3D" w:rsidRPr="00A71B5F" w:rsidRDefault="002C6B3D" w:rsidP="00305522">
      <w:pPr>
        <w:spacing w:line="360" w:lineRule="auto"/>
        <w:jc w:val="both"/>
        <w:rPr>
          <w:szCs w:val="24"/>
        </w:rPr>
      </w:pPr>
      <w:r w:rsidRPr="00A71B5F">
        <w:rPr>
          <w:szCs w:val="24"/>
        </w:rPr>
        <w:t xml:space="preserve">Despite this, continuous development is still necessary. Toyota must accelerate </w:t>
      </w:r>
      <w:r w:rsidR="00DE6086" w:rsidRPr="00A71B5F">
        <w:rPr>
          <w:szCs w:val="24"/>
        </w:rPr>
        <w:t>its</w:t>
      </w:r>
      <w:r w:rsidRPr="00A71B5F">
        <w:rPr>
          <w:szCs w:val="24"/>
        </w:rPr>
        <w:t xml:space="preserve"> production and launch of battery electric vehicles globally, while remaining committed to quality and reliability in </w:t>
      </w:r>
      <w:r w:rsidR="00DE6086" w:rsidRPr="00A71B5F">
        <w:rPr>
          <w:szCs w:val="24"/>
        </w:rPr>
        <w:t>its</w:t>
      </w:r>
      <w:r w:rsidRPr="00A71B5F">
        <w:rPr>
          <w:szCs w:val="24"/>
        </w:rPr>
        <w:t xml:space="preserve"> vehicles and technology. In the second place, the </w:t>
      </w:r>
      <w:r w:rsidR="00DE6086" w:rsidRPr="00A71B5F">
        <w:rPr>
          <w:szCs w:val="24"/>
        </w:rPr>
        <w:t>organisation needs</w:t>
      </w:r>
      <w:r w:rsidRPr="00A71B5F">
        <w:rPr>
          <w:szCs w:val="24"/>
        </w:rPr>
        <w:t xml:space="preserve"> to enhance its digital capabilities by increasing the amount of training it provides to its employees in the areas of artificial intelligence, software engineering, and data analytics </w:t>
      </w:r>
      <w:r w:rsidR="00DE6086" w:rsidRPr="00A71B5F">
        <w:rPr>
          <w:szCs w:val="24"/>
        </w:rPr>
        <w:t>to</w:t>
      </w:r>
      <w:r w:rsidRPr="00A71B5F">
        <w:rPr>
          <w:szCs w:val="24"/>
        </w:rPr>
        <w:t xml:space="preserve"> facilitate the move towards software-defined mobility. Third, governance procedures and quality assurance should be strengthened in all subsidiaries following the prevailing problems with the certification. </w:t>
      </w:r>
    </w:p>
    <w:p w14:paraId="03A1AA37" w14:textId="43E675E4" w:rsidR="002C6B3D" w:rsidRPr="00A71B5F" w:rsidRDefault="00305522" w:rsidP="00305522">
      <w:pPr>
        <w:pStyle w:val="Heading1"/>
      </w:pPr>
      <w:bookmarkStart w:id="21" w:name="_Toc235060769"/>
      <w:r w:rsidRPr="00A71B5F">
        <w:t xml:space="preserve">7. </w:t>
      </w:r>
      <w:r w:rsidR="002C6B3D" w:rsidRPr="00A71B5F">
        <w:t>Conclusion</w:t>
      </w:r>
      <w:bookmarkEnd w:id="21"/>
    </w:p>
    <w:p w14:paraId="796FFE82" w14:textId="3EAF4E52" w:rsidR="00441C45" w:rsidRPr="00A71B5F" w:rsidRDefault="00305522" w:rsidP="00305522">
      <w:pPr>
        <w:spacing w:line="360" w:lineRule="auto"/>
        <w:jc w:val="both"/>
        <w:rPr>
          <w:szCs w:val="24"/>
        </w:rPr>
      </w:pPr>
      <w:r w:rsidRPr="00A71B5F">
        <w:rPr>
          <w:szCs w:val="24"/>
        </w:rPr>
        <w:t>The company</w:t>
      </w:r>
      <w:r w:rsidR="00DE6086" w:rsidRPr="00A71B5F">
        <w:rPr>
          <w:szCs w:val="24"/>
        </w:rPr>
        <w:t>,</w:t>
      </w:r>
      <w:r w:rsidRPr="00A71B5F">
        <w:rPr>
          <w:szCs w:val="24"/>
        </w:rPr>
        <w:t xml:space="preserve"> to a large extent</w:t>
      </w:r>
      <w:r w:rsidR="0020247D" w:rsidRPr="00A71B5F">
        <w:rPr>
          <w:szCs w:val="24"/>
        </w:rPr>
        <w:t>,</w:t>
      </w:r>
      <w:r w:rsidRPr="00A71B5F">
        <w:rPr>
          <w:szCs w:val="24"/>
        </w:rPr>
        <w:t xml:space="preserve"> has been in a position to attain a high level of success because of its continued efforts in ensuring that it has achieved cultural excellence. The </w:t>
      </w:r>
      <w:r w:rsidR="0020247D" w:rsidRPr="00A71B5F">
        <w:rPr>
          <w:szCs w:val="24"/>
        </w:rPr>
        <w:t>report</w:t>
      </w:r>
      <w:r w:rsidRPr="00A71B5F">
        <w:rPr>
          <w:szCs w:val="24"/>
        </w:rPr>
        <w:t xml:space="preserve"> proves that the common values</w:t>
      </w:r>
      <w:r w:rsidR="00A71B5F">
        <w:rPr>
          <w:szCs w:val="24"/>
        </w:rPr>
        <w:t>,</w:t>
      </w:r>
      <w:r w:rsidRPr="00A71B5F">
        <w:rPr>
          <w:szCs w:val="24"/>
        </w:rPr>
        <w:t xml:space="preserve"> such as disciplined leadership and constant improvement</w:t>
      </w:r>
      <w:r w:rsidR="00A71B5F">
        <w:rPr>
          <w:szCs w:val="24"/>
        </w:rPr>
        <w:t>,</w:t>
      </w:r>
      <w:r w:rsidRPr="00A71B5F">
        <w:rPr>
          <w:szCs w:val="24"/>
        </w:rPr>
        <w:t xml:space="preserve"> have determined the structure of the organisation, </w:t>
      </w:r>
      <w:r w:rsidR="00A71B5F">
        <w:rPr>
          <w:szCs w:val="24"/>
        </w:rPr>
        <w:t>decision-making,</w:t>
      </w:r>
      <w:r w:rsidRPr="00A71B5F">
        <w:rPr>
          <w:szCs w:val="24"/>
        </w:rPr>
        <w:t xml:space="preserve"> and the strategic direction of the organisation. The Organisational Culture Model of Toyota, the Cultural Dimensions of Hofstede, and the Cultural types of Handy all demonstrate that Toyota possesses a powerful culture that is centred on cooperation, operational excellence and long-term thinking. Despite the challenges raised, such as </w:t>
      </w:r>
      <w:r w:rsidRPr="00A71B5F">
        <w:rPr>
          <w:szCs w:val="24"/>
        </w:rPr>
        <w:lastRenderedPageBreak/>
        <w:t xml:space="preserve">an increasing level of competition within the EV market and control problems in certain elements of the Toyota Group, the cultural strengths of the </w:t>
      </w:r>
      <w:r w:rsidR="0020247D" w:rsidRPr="00A71B5F">
        <w:rPr>
          <w:szCs w:val="24"/>
        </w:rPr>
        <w:t>organisation</w:t>
      </w:r>
      <w:r w:rsidRPr="00A71B5F">
        <w:rPr>
          <w:szCs w:val="24"/>
        </w:rPr>
        <w:t xml:space="preserve"> are constraints. </w:t>
      </w:r>
    </w:p>
    <w:p w14:paraId="76ADCD34" w14:textId="77777777" w:rsidR="00441C45" w:rsidRPr="00A71B5F" w:rsidRDefault="00441C45">
      <w:pPr>
        <w:rPr>
          <w:szCs w:val="24"/>
        </w:rPr>
      </w:pPr>
      <w:r w:rsidRPr="00A71B5F">
        <w:rPr>
          <w:szCs w:val="24"/>
        </w:rPr>
        <w:br w:type="page"/>
      </w:r>
    </w:p>
    <w:p w14:paraId="2D0DD65E" w14:textId="12DCC5C3" w:rsidR="00514CAC" w:rsidRPr="00514CAC" w:rsidRDefault="00441C45" w:rsidP="00514CAC">
      <w:pPr>
        <w:pStyle w:val="Heading1"/>
      </w:pPr>
      <w:bookmarkStart w:id="22" w:name="_Toc235060770"/>
      <w:r w:rsidRPr="00A71B5F">
        <w:lastRenderedPageBreak/>
        <w:t>References</w:t>
      </w:r>
      <w:bookmarkEnd w:id="22"/>
    </w:p>
    <w:p w14:paraId="06E59C3C" w14:textId="77777777" w:rsidR="00514CAC" w:rsidRPr="00514CAC" w:rsidRDefault="00514CAC" w:rsidP="00514CAC">
      <w:pPr>
        <w:spacing w:before="240" w:line="360" w:lineRule="auto"/>
        <w:jc w:val="both"/>
        <w:rPr>
          <w:szCs w:val="24"/>
        </w:rPr>
      </w:pPr>
      <w:r w:rsidRPr="00514CAC">
        <w:rPr>
          <w:szCs w:val="24"/>
        </w:rPr>
        <w:t xml:space="preserve">Bortolotti, T., </w:t>
      </w:r>
      <w:proofErr w:type="spellStart"/>
      <w:r w:rsidRPr="00514CAC">
        <w:rPr>
          <w:szCs w:val="24"/>
        </w:rPr>
        <w:t>Boscari</w:t>
      </w:r>
      <w:proofErr w:type="spellEnd"/>
      <w:r w:rsidRPr="00514CAC">
        <w:rPr>
          <w:szCs w:val="24"/>
        </w:rPr>
        <w:t>, S. and Danese, P. (2015) “Successful lean implementation: Organisational culture and soft lean practices,” </w:t>
      </w:r>
      <w:r w:rsidRPr="00514CAC">
        <w:rPr>
          <w:i/>
          <w:iCs/>
          <w:szCs w:val="24"/>
        </w:rPr>
        <w:t>International Journal of Production Economics</w:t>
      </w:r>
      <w:r w:rsidRPr="00514CAC">
        <w:rPr>
          <w:szCs w:val="24"/>
        </w:rPr>
        <w:t>, 160, pp. 182–201. Available at: https://doi.org/10.1016/j.ijpe.2014.10.013.</w:t>
      </w:r>
    </w:p>
    <w:p w14:paraId="31A7533C" w14:textId="77777777" w:rsidR="00514CAC" w:rsidRPr="00514CAC" w:rsidRDefault="00514CAC" w:rsidP="00514CAC">
      <w:pPr>
        <w:spacing w:before="240" w:line="360" w:lineRule="auto"/>
        <w:jc w:val="both"/>
        <w:rPr>
          <w:szCs w:val="24"/>
        </w:rPr>
      </w:pPr>
      <w:r w:rsidRPr="00514CAC">
        <w:rPr>
          <w:szCs w:val="24"/>
        </w:rPr>
        <w:t xml:space="preserve">Burt, M. (2026) </w:t>
      </w:r>
      <w:r w:rsidRPr="00514CAC">
        <w:rPr>
          <w:i/>
          <w:iCs/>
          <w:szCs w:val="24"/>
        </w:rPr>
        <w:t>What is kaizen and how does Toyota use it?</w:t>
      </w:r>
      <w:r w:rsidRPr="00514CAC">
        <w:rPr>
          <w:szCs w:val="24"/>
        </w:rPr>
        <w:t xml:space="preserve"> Toyota UK Magazine. Available at: </w:t>
      </w:r>
      <w:hyperlink r:id="rId9" w:tgtFrame="_blank" w:history="1">
        <w:r w:rsidRPr="00514CAC">
          <w:rPr>
            <w:rStyle w:val="Hyperlink"/>
            <w:szCs w:val="24"/>
          </w:rPr>
          <w:t>https://mag.toyota.co.uk/kaizen-toyota-production-system/</w:t>
        </w:r>
      </w:hyperlink>
      <w:r w:rsidRPr="00514CAC">
        <w:rPr>
          <w:szCs w:val="24"/>
        </w:rPr>
        <w:t xml:space="preserve"> (Accessed: 15 July 2026)</w:t>
      </w:r>
    </w:p>
    <w:p w14:paraId="7B30E96E" w14:textId="77777777" w:rsidR="00514CAC" w:rsidRPr="00514CAC" w:rsidRDefault="00514CAC" w:rsidP="00514CAC">
      <w:pPr>
        <w:spacing w:before="240" w:line="360" w:lineRule="auto"/>
        <w:rPr>
          <w:szCs w:val="24"/>
        </w:rPr>
      </w:pPr>
      <w:r w:rsidRPr="00514CAC">
        <w:rPr>
          <w:szCs w:val="24"/>
        </w:rPr>
        <w:t>Goh, B. and Carey, N. (2025) “BYD aims to sell half its cars outside China by 2030, sources say,” </w:t>
      </w:r>
      <w:r w:rsidRPr="00514CAC">
        <w:rPr>
          <w:i/>
          <w:iCs/>
          <w:szCs w:val="24"/>
        </w:rPr>
        <w:t>Reuters</w:t>
      </w:r>
      <w:r w:rsidRPr="00514CAC">
        <w:rPr>
          <w:szCs w:val="24"/>
        </w:rPr>
        <w:t>, 8 May. Available at: https://www.reuters.com/business/autos-transportation/byd-aims-sell-half-its-cars-outside-china-by-2030-sources-say-2025-05-08/ (Accessed: July 16, 2026).</w:t>
      </w:r>
    </w:p>
    <w:p w14:paraId="1E78097D" w14:textId="77777777" w:rsidR="00514CAC" w:rsidRPr="00514CAC" w:rsidRDefault="00514CAC" w:rsidP="00514CAC">
      <w:pPr>
        <w:spacing w:before="240" w:line="360" w:lineRule="auto"/>
        <w:jc w:val="both"/>
        <w:rPr>
          <w:szCs w:val="24"/>
        </w:rPr>
      </w:pPr>
      <w:proofErr w:type="spellStart"/>
      <w:r w:rsidRPr="00514CAC">
        <w:rPr>
          <w:szCs w:val="24"/>
        </w:rPr>
        <w:t>Hameli</w:t>
      </w:r>
      <w:proofErr w:type="spellEnd"/>
      <w:r w:rsidRPr="00514CAC">
        <w:rPr>
          <w:szCs w:val="24"/>
        </w:rPr>
        <w:t>, K. (2025) “Foundations of organizational culture: A comprehensive review,” </w:t>
      </w:r>
      <w:r w:rsidRPr="00514CAC">
        <w:rPr>
          <w:i/>
          <w:iCs/>
          <w:szCs w:val="24"/>
        </w:rPr>
        <w:t>Journal of Balkan Economies and Management</w:t>
      </w:r>
      <w:r w:rsidRPr="00514CAC">
        <w:rPr>
          <w:szCs w:val="24"/>
        </w:rPr>
        <w:t>, 1(1), pp. 53–65. Available at: https://doi.org/10.51331/bema03.</w:t>
      </w:r>
    </w:p>
    <w:p w14:paraId="7E10C2DE" w14:textId="77777777" w:rsidR="00514CAC" w:rsidRPr="00514CAC" w:rsidRDefault="00514CAC" w:rsidP="00514CAC">
      <w:pPr>
        <w:spacing w:before="240" w:line="360" w:lineRule="auto"/>
        <w:jc w:val="both"/>
        <w:rPr>
          <w:szCs w:val="24"/>
        </w:rPr>
      </w:pPr>
      <w:r w:rsidRPr="00514CAC">
        <w:rPr>
          <w:szCs w:val="24"/>
        </w:rPr>
        <w:t>Hogan, S.J. and Coote, L.V. (2014) “Organizational culture, innovation, and performance: A test of Schein’s model,” </w:t>
      </w:r>
      <w:r w:rsidRPr="00514CAC">
        <w:rPr>
          <w:i/>
          <w:iCs/>
          <w:szCs w:val="24"/>
        </w:rPr>
        <w:t>Journal of Business Research</w:t>
      </w:r>
      <w:r w:rsidRPr="00514CAC">
        <w:rPr>
          <w:szCs w:val="24"/>
        </w:rPr>
        <w:t>, 67(8), pp. 1609–1621. Available at: https://doi.org/10.1016/j.jbusres.2013.09.007.</w:t>
      </w:r>
    </w:p>
    <w:p w14:paraId="6410C345" w14:textId="77777777" w:rsidR="00514CAC" w:rsidRPr="00514CAC" w:rsidRDefault="00514CAC" w:rsidP="00514CAC">
      <w:pPr>
        <w:spacing w:before="240" w:line="360" w:lineRule="auto"/>
        <w:jc w:val="both"/>
        <w:rPr>
          <w:szCs w:val="24"/>
        </w:rPr>
      </w:pPr>
      <w:r w:rsidRPr="00514CAC">
        <w:rPr>
          <w:szCs w:val="24"/>
        </w:rPr>
        <w:t xml:space="preserve">International Energy Agency (IEA) (2025) </w:t>
      </w:r>
      <w:r w:rsidRPr="00514CAC">
        <w:rPr>
          <w:i/>
          <w:iCs/>
          <w:szCs w:val="24"/>
        </w:rPr>
        <w:t>Global EV Outlook 2025</w:t>
      </w:r>
      <w:r w:rsidRPr="00514CAC">
        <w:rPr>
          <w:szCs w:val="24"/>
        </w:rPr>
        <w:t xml:space="preserve">. Paris: International Energy Agency. Available at: </w:t>
      </w:r>
      <w:hyperlink r:id="rId10" w:tgtFrame="_new" w:history="1">
        <w:r w:rsidRPr="00514CAC">
          <w:rPr>
            <w:rStyle w:val="Hyperlink"/>
            <w:szCs w:val="24"/>
          </w:rPr>
          <w:t>https://www.iea.org/reports/global-ev-outlook-2025</w:t>
        </w:r>
      </w:hyperlink>
      <w:r w:rsidRPr="00514CAC">
        <w:rPr>
          <w:szCs w:val="24"/>
        </w:rPr>
        <w:t xml:space="preserve"> (Accessed: 15 July 2026).</w:t>
      </w:r>
    </w:p>
    <w:p w14:paraId="72201B62" w14:textId="77777777" w:rsidR="00514CAC" w:rsidRPr="00514CAC" w:rsidRDefault="00514CAC" w:rsidP="00514CAC">
      <w:pPr>
        <w:spacing w:before="240" w:line="360" w:lineRule="auto"/>
        <w:jc w:val="both"/>
        <w:rPr>
          <w:szCs w:val="24"/>
        </w:rPr>
      </w:pPr>
      <w:r w:rsidRPr="00514CAC">
        <w:rPr>
          <w:szCs w:val="24"/>
        </w:rPr>
        <w:t>Jayamaha, N.P., Wagner, J.P., Grigg, N.P., Campbell-Allen, N.M. and Harvie, W. (2014) “Testing a theoretical model underlying the ‘Toyota Way’ – an empirical study involving a large global sample of Toyota facilities,” </w:t>
      </w:r>
      <w:r w:rsidRPr="00514CAC">
        <w:rPr>
          <w:i/>
          <w:iCs/>
          <w:szCs w:val="24"/>
        </w:rPr>
        <w:t>International Journal of Production Research</w:t>
      </w:r>
      <w:r w:rsidRPr="00514CAC">
        <w:rPr>
          <w:szCs w:val="24"/>
        </w:rPr>
        <w:t>, 52(14), pp. 4332–4350. Available at: https://doi.org/10.1080/00207543.2014.883467.</w:t>
      </w:r>
    </w:p>
    <w:p w14:paraId="54C77F54" w14:textId="77777777" w:rsidR="00514CAC" w:rsidRPr="00514CAC" w:rsidRDefault="00514CAC" w:rsidP="00514CAC">
      <w:pPr>
        <w:spacing w:before="240" w:line="360" w:lineRule="auto"/>
        <w:jc w:val="both"/>
        <w:rPr>
          <w:szCs w:val="24"/>
        </w:rPr>
      </w:pPr>
      <w:r w:rsidRPr="00514CAC">
        <w:rPr>
          <w:szCs w:val="24"/>
        </w:rPr>
        <w:t xml:space="preserve">Mullins, L. and Christy, G. (2016). </w:t>
      </w:r>
      <w:r w:rsidRPr="00514CAC">
        <w:rPr>
          <w:i/>
          <w:iCs/>
          <w:szCs w:val="24"/>
        </w:rPr>
        <w:t>Management and Organisational Behaviour</w:t>
      </w:r>
      <w:r w:rsidRPr="00514CAC">
        <w:rPr>
          <w:szCs w:val="24"/>
        </w:rPr>
        <w:t xml:space="preserve"> (11th ed.). Pearson Education Limited.</w:t>
      </w:r>
    </w:p>
    <w:p w14:paraId="046C95C2" w14:textId="77777777" w:rsidR="00514CAC" w:rsidRPr="00514CAC" w:rsidRDefault="00514CAC" w:rsidP="00514CAC">
      <w:pPr>
        <w:spacing w:before="240" w:line="360" w:lineRule="auto"/>
        <w:jc w:val="both"/>
        <w:rPr>
          <w:szCs w:val="24"/>
        </w:rPr>
      </w:pPr>
      <w:r w:rsidRPr="00514CAC">
        <w:rPr>
          <w:szCs w:val="24"/>
        </w:rPr>
        <w:lastRenderedPageBreak/>
        <w:t xml:space="preserve">Reuters (2026) </w:t>
      </w:r>
      <w:r w:rsidRPr="00514CAC">
        <w:rPr>
          <w:i/>
          <w:iCs/>
          <w:szCs w:val="24"/>
        </w:rPr>
        <w:t>Toyota retains top auto crown in 2025 with record sales</w:t>
      </w:r>
      <w:r w:rsidRPr="00514CAC">
        <w:rPr>
          <w:szCs w:val="24"/>
        </w:rPr>
        <w:t xml:space="preserve">. 29 January. Available at: </w:t>
      </w:r>
      <w:hyperlink r:id="rId11" w:tgtFrame="_new" w:history="1">
        <w:r w:rsidRPr="00514CAC">
          <w:rPr>
            <w:rStyle w:val="Hyperlink"/>
            <w:szCs w:val="24"/>
          </w:rPr>
          <w:t>https://www.reuters.com/business/autos-transportation/toyota-retains-top-auto-crown-2025-with-record-sales-2026-01-29/</w:t>
        </w:r>
      </w:hyperlink>
      <w:r w:rsidRPr="00514CAC">
        <w:rPr>
          <w:szCs w:val="24"/>
        </w:rPr>
        <w:t xml:space="preserve"> (Accessed: 15 July 2026).</w:t>
      </w:r>
    </w:p>
    <w:p w14:paraId="54B9D797" w14:textId="77777777" w:rsidR="00514CAC" w:rsidRPr="00514CAC" w:rsidRDefault="00514CAC" w:rsidP="00514CAC">
      <w:pPr>
        <w:spacing w:before="240" w:line="360" w:lineRule="auto"/>
        <w:rPr>
          <w:szCs w:val="24"/>
        </w:rPr>
      </w:pPr>
      <w:r w:rsidRPr="00514CAC">
        <w:rPr>
          <w:szCs w:val="24"/>
        </w:rPr>
        <w:t>Schein, E.H. and Schein, P. (2016) </w:t>
      </w:r>
      <w:r w:rsidRPr="00514CAC">
        <w:rPr>
          <w:i/>
          <w:iCs/>
          <w:szCs w:val="24"/>
        </w:rPr>
        <w:t>Organizational Culture and Leadership</w:t>
      </w:r>
      <w:r w:rsidRPr="00514CAC">
        <w:rPr>
          <w:szCs w:val="24"/>
        </w:rPr>
        <w:t>. 5th ed. John Wiley &amp; Sons.</w:t>
      </w:r>
    </w:p>
    <w:p w14:paraId="7890AAD2" w14:textId="77777777" w:rsidR="00514CAC" w:rsidRPr="00514CAC" w:rsidRDefault="00514CAC" w:rsidP="00514CAC">
      <w:pPr>
        <w:spacing w:before="240" w:line="360" w:lineRule="auto"/>
        <w:jc w:val="both"/>
        <w:rPr>
          <w:szCs w:val="24"/>
        </w:rPr>
      </w:pPr>
      <w:r w:rsidRPr="00514CAC">
        <w:rPr>
          <w:szCs w:val="24"/>
        </w:rPr>
        <w:t>Schneider, B., Ehrhart, M.G. and Macey, W.H. (2026) “Organizational climate and culture: History, current status, integration, and change,” </w:t>
      </w:r>
      <w:r w:rsidRPr="00514CAC">
        <w:rPr>
          <w:i/>
          <w:iCs/>
          <w:szCs w:val="24"/>
        </w:rPr>
        <w:t>Annual Review of Organizational Psychology and Organizational Behavior</w:t>
      </w:r>
      <w:r w:rsidRPr="00514CAC">
        <w:rPr>
          <w:szCs w:val="24"/>
        </w:rPr>
        <w:t>, 13(1), pp. 309–335. Available at: https://doi.org/10.1146/annurev-orgpsych-020924-070545.</w:t>
      </w:r>
    </w:p>
    <w:p w14:paraId="60F63ADD" w14:textId="77777777" w:rsidR="00514CAC" w:rsidRPr="00514CAC" w:rsidRDefault="00514CAC" w:rsidP="00514CAC">
      <w:pPr>
        <w:spacing w:before="240" w:line="360" w:lineRule="auto"/>
        <w:rPr>
          <w:szCs w:val="24"/>
        </w:rPr>
      </w:pPr>
      <w:r w:rsidRPr="00514CAC">
        <w:rPr>
          <w:szCs w:val="24"/>
        </w:rPr>
        <w:t xml:space="preserve">Soliman, M.H.A. (2020) “The Toyota Way to effective strategy deployment: How organizations can focus energy on key priorities through Hoshin </w:t>
      </w:r>
      <w:proofErr w:type="spellStart"/>
      <w:r w:rsidRPr="00514CAC">
        <w:rPr>
          <w:szCs w:val="24"/>
        </w:rPr>
        <w:t>Kanri</w:t>
      </w:r>
      <w:proofErr w:type="spellEnd"/>
      <w:r w:rsidRPr="00514CAC">
        <w:rPr>
          <w:szCs w:val="24"/>
        </w:rPr>
        <w:t xml:space="preserve"> to achieve the business goals,” </w:t>
      </w:r>
      <w:r w:rsidRPr="00514CAC">
        <w:rPr>
          <w:i/>
          <w:iCs/>
          <w:szCs w:val="24"/>
        </w:rPr>
        <w:t>Journal of Operations and Strategic Planning</w:t>
      </w:r>
      <w:r w:rsidRPr="00514CAC">
        <w:rPr>
          <w:szCs w:val="24"/>
        </w:rPr>
        <w:t>, 3(2), pp. 132–158. Available at: https://doi.org/10.1177/2516600x20946542.</w:t>
      </w:r>
    </w:p>
    <w:p w14:paraId="613D24CC" w14:textId="77777777" w:rsidR="00514CAC" w:rsidRPr="00514CAC" w:rsidRDefault="00514CAC" w:rsidP="00514CAC">
      <w:pPr>
        <w:spacing w:before="240" w:line="360" w:lineRule="auto"/>
        <w:jc w:val="both"/>
        <w:rPr>
          <w:szCs w:val="24"/>
        </w:rPr>
      </w:pPr>
      <w:proofErr w:type="spellStart"/>
      <w:r w:rsidRPr="00514CAC">
        <w:rPr>
          <w:szCs w:val="24"/>
        </w:rPr>
        <w:t>Sosnovskikh</w:t>
      </w:r>
      <w:proofErr w:type="spellEnd"/>
      <w:r w:rsidRPr="00514CAC">
        <w:rPr>
          <w:szCs w:val="24"/>
        </w:rPr>
        <w:t>, S. (2016) “Toyota motor corporation: Organizational culture,” </w:t>
      </w:r>
      <w:r w:rsidRPr="00514CAC">
        <w:rPr>
          <w:i/>
          <w:iCs/>
          <w:szCs w:val="24"/>
        </w:rPr>
        <w:t>Philosophy Study</w:t>
      </w:r>
      <w:r w:rsidRPr="00514CAC">
        <w:rPr>
          <w:szCs w:val="24"/>
        </w:rPr>
        <w:t>, 6(7). Available at: https://doi.org/10.17265/2159-5313/2016.07.005.</w:t>
      </w:r>
    </w:p>
    <w:p w14:paraId="01B99143" w14:textId="77777777" w:rsidR="00514CAC" w:rsidRPr="00514CAC" w:rsidRDefault="00514CAC" w:rsidP="00514CAC">
      <w:pPr>
        <w:spacing w:before="240" w:line="360" w:lineRule="auto"/>
        <w:jc w:val="both"/>
        <w:rPr>
          <w:szCs w:val="24"/>
        </w:rPr>
      </w:pPr>
      <w:r w:rsidRPr="00514CAC">
        <w:rPr>
          <w:szCs w:val="24"/>
        </w:rPr>
        <w:t xml:space="preserve">Toyota GB (2026) </w:t>
      </w:r>
      <w:r w:rsidRPr="00514CAC">
        <w:rPr>
          <w:i/>
          <w:iCs/>
          <w:szCs w:val="24"/>
        </w:rPr>
        <w:t>Toyota retains top automotive manufacturer position in UK customer service survey</w:t>
      </w:r>
      <w:r w:rsidRPr="00514CAC">
        <w:rPr>
          <w:szCs w:val="24"/>
        </w:rPr>
        <w:t xml:space="preserve">. Toyota Media Site, 3 February. Available at: </w:t>
      </w:r>
      <w:hyperlink r:id="rId12" w:tgtFrame="_new" w:history="1">
        <w:r w:rsidRPr="00514CAC">
          <w:rPr>
            <w:rStyle w:val="Hyperlink"/>
            <w:szCs w:val="24"/>
          </w:rPr>
          <w:t>https://media.toyota.co.uk/toyota-retains-top-automotive-manufacturer-position-in-uk-customer-service-survey/</w:t>
        </w:r>
      </w:hyperlink>
      <w:r w:rsidRPr="00514CAC">
        <w:rPr>
          <w:szCs w:val="24"/>
        </w:rPr>
        <w:t xml:space="preserve"> (Accessed: 15 July 2026).</w:t>
      </w:r>
    </w:p>
    <w:p w14:paraId="47066113" w14:textId="77777777" w:rsidR="00514CAC" w:rsidRPr="00514CAC" w:rsidRDefault="00514CAC" w:rsidP="00514CAC">
      <w:pPr>
        <w:spacing w:before="240" w:line="360" w:lineRule="auto"/>
        <w:jc w:val="both"/>
        <w:rPr>
          <w:szCs w:val="24"/>
        </w:rPr>
      </w:pPr>
      <w:r w:rsidRPr="00514CAC">
        <w:rPr>
          <w:szCs w:val="24"/>
        </w:rPr>
        <w:t xml:space="preserve">Toyota Motor Corporation (2025) </w:t>
      </w:r>
      <w:r w:rsidRPr="00514CAC">
        <w:rPr>
          <w:i/>
          <w:iCs/>
          <w:szCs w:val="24"/>
        </w:rPr>
        <w:t>Integrated Report 2025</w:t>
      </w:r>
      <w:r w:rsidRPr="00514CAC">
        <w:rPr>
          <w:szCs w:val="24"/>
        </w:rPr>
        <w:t xml:space="preserve">. Available at: </w:t>
      </w:r>
      <w:hyperlink r:id="rId13" w:tgtFrame="_new" w:history="1">
        <w:r w:rsidRPr="00514CAC">
          <w:rPr>
            <w:rStyle w:val="Hyperlink"/>
            <w:szCs w:val="24"/>
          </w:rPr>
          <w:t>https://global.toyota/pages/global_toyota/ir/library/annual/2025_001_integrated_en.pdf</w:t>
        </w:r>
      </w:hyperlink>
      <w:r w:rsidRPr="00514CAC">
        <w:rPr>
          <w:szCs w:val="24"/>
        </w:rPr>
        <w:t xml:space="preserve"> (Accessed: 15 July 2026). </w:t>
      </w:r>
    </w:p>
    <w:p w14:paraId="5AC6F669" w14:textId="77777777" w:rsidR="00514CAC" w:rsidRPr="00514CAC" w:rsidRDefault="00514CAC" w:rsidP="00514CAC">
      <w:pPr>
        <w:spacing w:before="240" w:line="360" w:lineRule="auto"/>
        <w:jc w:val="both"/>
        <w:rPr>
          <w:szCs w:val="24"/>
        </w:rPr>
      </w:pPr>
      <w:r w:rsidRPr="00514CAC">
        <w:rPr>
          <w:szCs w:val="24"/>
        </w:rPr>
        <w:t xml:space="preserve">Toyota Motor Manufacturing UK (2026) </w:t>
      </w:r>
      <w:r w:rsidRPr="00514CAC">
        <w:rPr>
          <w:i/>
          <w:iCs/>
          <w:szCs w:val="24"/>
        </w:rPr>
        <w:t>Toyota in the World</w:t>
      </w:r>
      <w:r w:rsidRPr="00514CAC">
        <w:rPr>
          <w:szCs w:val="24"/>
        </w:rPr>
        <w:t xml:space="preserve">. Available at: </w:t>
      </w:r>
      <w:hyperlink r:id="rId14" w:history="1">
        <w:r w:rsidRPr="00514CAC">
          <w:rPr>
            <w:rStyle w:val="Hyperlink"/>
          </w:rPr>
          <w:t>https://www.toyotauk.com/about-toyota/toyota-in-the-world</w:t>
        </w:r>
      </w:hyperlink>
      <w:r w:rsidRPr="00514CAC">
        <w:t xml:space="preserve"> </w:t>
      </w:r>
      <w:r w:rsidRPr="00514CAC">
        <w:rPr>
          <w:szCs w:val="24"/>
        </w:rPr>
        <w:t>(Accessed: 15 July 2026).</w:t>
      </w:r>
    </w:p>
    <w:sectPr w:rsidR="00514CAC" w:rsidRPr="00514CAC" w:rsidSect="00A71B5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398D9" w14:textId="77777777" w:rsidR="004A7C59" w:rsidRPr="00A71B5F" w:rsidRDefault="004A7C59" w:rsidP="00305522">
      <w:pPr>
        <w:spacing w:after="0" w:line="240" w:lineRule="auto"/>
      </w:pPr>
      <w:r w:rsidRPr="00A71B5F">
        <w:separator/>
      </w:r>
    </w:p>
  </w:endnote>
  <w:endnote w:type="continuationSeparator" w:id="0">
    <w:p w14:paraId="016D1F96" w14:textId="77777777" w:rsidR="004A7C59" w:rsidRPr="00A71B5F" w:rsidRDefault="004A7C59" w:rsidP="00305522">
      <w:pPr>
        <w:spacing w:after="0" w:line="240" w:lineRule="auto"/>
      </w:pPr>
      <w:r w:rsidRPr="00A71B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0184037"/>
      <w:docPartObj>
        <w:docPartGallery w:val="Page Numbers (Bottom of Page)"/>
        <w:docPartUnique/>
      </w:docPartObj>
    </w:sdtPr>
    <w:sdtContent>
      <w:p w14:paraId="476CBB1B" w14:textId="060200AD" w:rsidR="00A71B5F" w:rsidRPr="00A71B5F" w:rsidRDefault="00A71B5F" w:rsidP="00A71B5F">
        <w:pPr>
          <w:pStyle w:val="Footer"/>
          <w:jc w:val="center"/>
        </w:pPr>
        <w:r w:rsidRPr="00A71B5F">
          <w:fldChar w:fldCharType="begin"/>
        </w:r>
        <w:r w:rsidRPr="00A71B5F">
          <w:instrText>PAGE   \* MERGEFORMAT</w:instrText>
        </w:r>
        <w:r w:rsidRPr="00A71B5F">
          <w:fldChar w:fldCharType="separate"/>
        </w:r>
        <w:r w:rsidRPr="00A71B5F">
          <w:t>2</w:t>
        </w:r>
        <w:r w:rsidRPr="00A71B5F">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2604767"/>
      <w:docPartObj>
        <w:docPartGallery w:val="Page Numbers (Bottom of Page)"/>
        <w:docPartUnique/>
      </w:docPartObj>
    </w:sdtPr>
    <w:sdtContent>
      <w:p w14:paraId="5D336886" w14:textId="7FA462EF" w:rsidR="00305522" w:rsidRPr="00A71B5F" w:rsidRDefault="00305522" w:rsidP="00A71B5F">
        <w:pPr>
          <w:pStyle w:val="Footer"/>
          <w:jc w:val="center"/>
        </w:pPr>
        <w:r w:rsidRPr="00A71B5F">
          <w:fldChar w:fldCharType="begin"/>
        </w:r>
        <w:r w:rsidRPr="00A71B5F">
          <w:instrText xml:space="preserve"> PAGE   \* MERGEFORMAT </w:instrText>
        </w:r>
        <w:r w:rsidRPr="00A71B5F">
          <w:fldChar w:fldCharType="separate"/>
        </w:r>
        <w:r w:rsidRPr="00A71B5F">
          <w:t>2</w:t>
        </w:r>
        <w:r w:rsidRPr="00A71B5F">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8A608" w14:textId="77777777" w:rsidR="004A7C59" w:rsidRPr="00A71B5F" w:rsidRDefault="004A7C59" w:rsidP="00305522">
      <w:pPr>
        <w:spacing w:after="0" w:line="240" w:lineRule="auto"/>
      </w:pPr>
      <w:r w:rsidRPr="00A71B5F">
        <w:separator/>
      </w:r>
    </w:p>
  </w:footnote>
  <w:footnote w:type="continuationSeparator" w:id="0">
    <w:p w14:paraId="15020C30" w14:textId="77777777" w:rsidR="004A7C59" w:rsidRPr="00A71B5F" w:rsidRDefault="004A7C59" w:rsidP="00305522">
      <w:pPr>
        <w:spacing w:after="0" w:line="240" w:lineRule="auto"/>
      </w:pPr>
      <w:r w:rsidRPr="00A71B5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81F58"/>
    <w:multiLevelType w:val="hybridMultilevel"/>
    <w:tmpl w:val="3230A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4695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40A"/>
    <w:rsid w:val="0001640A"/>
    <w:rsid w:val="00034BE2"/>
    <w:rsid w:val="000630CB"/>
    <w:rsid w:val="00063AE9"/>
    <w:rsid w:val="000E7421"/>
    <w:rsid w:val="00141171"/>
    <w:rsid w:val="00146876"/>
    <w:rsid w:val="00186D24"/>
    <w:rsid w:val="001939A5"/>
    <w:rsid w:val="001F5422"/>
    <w:rsid w:val="0020247D"/>
    <w:rsid w:val="002305F8"/>
    <w:rsid w:val="00281E5C"/>
    <w:rsid w:val="002A4578"/>
    <w:rsid w:val="002C6B3D"/>
    <w:rsid w:val="00305522"/>
    <w:rsid w:val="004375CE"/>
    <w:rsid w:val="00441C45"/>
    <w:rsid w:val="00460235"/>
    <w:rsid w:val="004A5798"/>
    <w:rsid w:val="004A7C59"/>
    <w:rsid w:val="004E3945"/>
    <w:rsid w:val="00514CAC"/>
    <w:rsid w:val="00524A79"/>
    <w:rsid w:val="00604E1B"/>
    <w:rsid w:val="00633F3B"/>
    <w:rsid w:val="00664F12"/>
    <w:rsid w:val="006B3916"/>
    <w:rsid w:val="006E7C61"/>
    <w:rsid w:val="007E7B03"/>
    <w:rsid w:val="008703AA"/>
    <w:rsid w:val="0096120F"/>
    <w:rsid w:val="009761C5"/>
    <w:rsid w:val="00A004A7"/>
    <w:rsid w:val="00A26199"/>
    <w:rsid w:val="00A6734E"/>
    <w:rsid w:val="00A71B5F"/>
    <w:rsid w:val="00B22094"/>
    <w:rsid w:val="00B848B9"/>
    <w:rsid w:val="00B937B0"/>
    <w:rsid w:val="00BA5108"/>
    <w:rsid w:val="00BB35B2"/>
    <w:rsid w:val="00BD7332"/>
    <w:rsid w:val="00D01F04"/>
    <w:rsid w:val="00D04B34"/>
    <w:rsid w:val="00D30E2E"/>
    <w:rsid w:val="00D926B3"/>
    <w:rsid w:val="00DE6086"/>
    <w:rsid w:val="00E325DE"/>
    <w:rsid w:val="00E35A9B"/>
    <w:rsid w:val="00ED6B39"/>
    <w:rsid w:val="00F214D3"/>
    <w:rsid w:val="00FA31A4"/>
    <w:rsid w:val="00FC18B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1B349"/>
  <w15:chartTrackingRefBased/>
  <w15:docId w15:val="{3EB0FD0B-B7A7-4D1D-A0A3-F4D494EC9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E5C"/>
    <w:rPr>
      <w:rFonts w:ascii="Times New Roman" w:hAnsi="Times New Roman"/>
      <w:sz w:val="24"/>
      <w:lang w:val="en-GB"/>
    </w:rPr>
  </w:style>
  <w:style w:type="paragraph" w:styleId="Heading1">
    <w:name w:val="heading 1"/>
    <w:basedOn w:val="Normal"/>
    <w:next w:val="Normal"/>
    <w:link w:val="Heading1Char"/>
    <w:autoRedefine/>
    <w:uiPriority w:val="9"/>
    <w:qFormat/>
    <w:rsid w:val="00281E5C"/>
    <w:pPr>
      <w:keepNext/>
      <w:keepLines/>
      <w:spacing w:before="240" w:after="240" w:line="360" w:lineRule="auto"/>
      <w:jc w:val="both"/>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D01F04"/>
    <w:pPr>
      <w:keepNext/>
      <w:keepLines/>
      <w:spacing w:after="0" w:line="480" w:lineRule="auto"/>
      <w:outlineLvl w:val="1"/>
    </w:pPr>
    <w:rPr>
      <w:rFonts w:eastAsiaTheme="majorEastAsia" w:cstheme="majorBidi"/>
      <w:b/>
      <w:szCs w:val="24"/>
    </w:rPr>
  </w:style>
  <w:style w:type="paragraph" w:styleId="Heading3">
    <w:name w:val="heading 3"/>
    <w:basedOn w:val="Normal"/>
    <w:next w:val="Normal"/>
    <w:link w:val="Heading3Char"/>
    <w:uiPriority w:val="9"/>
    <w:semiHidden/>
    <w:unhideWhenUsed/>
    <w:qFormat/>
    <w:rsid w:val="0001640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640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1640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1640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640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640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640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E5C"/>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01F04"/>
    <w:rPr>
      <w:rFonts w:ascii="Times New Roman" w:eastAsiaTheme="majorEastAsia" w:hAnsi="Times New Roman" w:cstheme="majorBidi"/>
      <w:b/>
      <w:sz w:val="24"/>
      <w:szCs w:val="24"/>
      <w:lang w:val="en-GB"/>
    </w:rPr>
  </w:style>
  <w:style w:type="character" w:customStyle="1" w:styleId="Heading3Char">
    <w:name w:val="Heading 3 Char"/>
    <w:basedOn w:val="DefaultParagraphFont"/>
    <w:link w:val="Heading3"/>
    <w:uiPriority w:val="9"/>
    <w:semiHidden/>
    <w:rsid w:val="000164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640A"/>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1640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1640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1640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1640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1640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164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4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40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4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40A"/>
    <w:pPr>
      <w:spacing w:before="160"/>
      <w:jc w:val="center"/>
    </w:pPr>
    <w:rPr>
      <w:i/>
      <w:iCs/>
      <w:color w:val="404040" w:themeColor="text1" w:themeTint="BF"/>
    </w:rPr>
  </w:style>
  <w:style w:type="character" w:customStyle="1" w:styleId="QuoteChar">
    <w:name w:val="Quote Char"/>
    <w:basedOn w:val="DefaultParagraphFont"/>
    <w:link w:val="Quote"/>
    <w:uiPriority w:val="29"/>
    <w:rsid w:val="0001640A"/>
    <w:rPr>
      <w:rFonts w:ascii="Times New Roman" w:hAnsi="Times New Roman"/>
      <w:i/>
      <w:iCs/>
      <w:color w:val="404040" w:themeColor="text1" w:themeTint="BF"/>
      <w:sz w:val="24"/>
    </w:rPr>
  </w:style>
  <w:style w:type="paragraph" w:styleId="ListParagraph">
    <w:name w:val="List Paragraph"/>
    <w:basedOn w:val="Normal"/>
    <w:uiPriority w:val="34"/>
    <w:qFormat/>
    <w:rsid w:val="0001640A"/>
    <w:pPr>
      <w:ind w:left="720"/>
      <w:contextualSpacing/>
    </w:pPr>
  </w:style>
  <w:style w:type="character" w:styleId="IntenseEmphasis">
    <w:name w:val="Intense Emphasis"/>
    <w:basedOn w:val="DefaultParagraphFont"/>
    <w:uiPriority w:val="21"/>
    <w:qFormat/>
    <w:rsid w:val="0001640A"/>
    <w:rPr>
      <w:i/>
      <w:iCs/>
      <w:color w:val="2F5496" w:themeColor="accent1" w:themeShade="BF"/>
    </w:rPr>
  </w:style>
  <w:style w:type="paragraph" w:styleId="IntenseQuote">
    <w:name w:val="Intense Quote"/>
    <w:basedOn w:val="Normal"/>
    <w:next w:val="Normal"/>
    <w:link w:val="IntenseQuoteChar"/>
    <w:uiPriority w:val="30"/>
    <w:qFormat/>
    <w:rsid w:val="000164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640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1640A"/>
    <w:rPr>
      <w:b/>
      <w:bCs/>
      <w:smallCaps/>
      <w:color w:val="2F5496" w:themeColor="accent1" w:themeShade="BF"/>
      <w:spacing w:val="5"/>
    </w:rPr>
  </w:style>
  <w:style w:type="paragraph" w:styleId="TOCHeading">
    <w:name w:val="TOC Heading"/>
    <w:basedOn w:val="Heading1"/>
    <w:next w:val="Normal"/>
    <w:uiPriority w:val="39"/>
    <w:unhideWhenUsed/>
    <w:qFormat/>
    <w:rsid w:val="00305522"/>
    <w:pPr>
      <w:spacing w:after="0"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305522"/>
    <w:pPr>
      <w:spacing w:after="100"/>
    </w:pPr>
  </w:style>
  <w:style w:type="character" w:styleId="Hyperlink">
    <w:name w:val="Hyperlink"/>
    <w:basedOn w:val="DefaultParagraphFont"/>
    <w:uiPriority w:val="99"/>
    <w:unhideWhenUsed/>
    <w:rsid w:val="00305522"/>
    <w:rPr>
      <w:color w:val="0563C1" w:themeColor="hyperlink"/>
      <w:u w:val="single"/>
    </w:rPr>
  </w:style>
  <w:style w:type="paragraph" w:styleId="Header">
    <w:name w:val="header"/>
    <w:basedOn w:val="Normal"/>
    <w:link w:val="HeaderChar"/>
    <w:uiPriority w:val="99"/>
    <w:unhideWhenUsed/>
    <w:rsid w:val="003055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522"/>
    <w:rPr>
      <w:rFonts w:ascii="Times New Roman" w:hAnsi="Times New Roman"/>
      <w:sz w:val="24"/>
    </w:rPr>
  </w:style>
  <w:style w:type="paragraph" w:styleId="Footer">
    <w:name w:val="footer"/>
    <w:basedOn w:val="Normal"/>
    <w:link w:val="FooterChar"/>
    <w:uiPriority w:val="99"/>
    <w:unhideWhenUsed/>
    <w:rsid w:val="003055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5522"/>
    <w:rPr>
      <w:rFonts w:ascii="Times New Roman" w:hAnsi="Times New Roman"/>
      <w:sz w:val="24"/>
    </w:rPr>
  </w:style>
  <w:style w:type="character" w:styleId="UnresolvedMention">
    <w:name w:val="Unresolved Mention"/>
    <w:basedOn w:val="DefaultParagraphFont"/>
    <w:uiPriority w:val="99"/>
    <w:semiHidden/>
    <w:unhideWhenUsed/>
    <w:rsid w:val="00441C45"/>
    <w:rPr>
      <w:color w:val="605E5C"/>
      <w:shd w:val="clear" w:color="auto" w:fill="E1DFDD"/>
    </w:rPr>
  </w:style>
  <w:style w:type="character" w:styleId="FollowedHyperlink">
    <w:name w:val="FollowedHyperlink"/>
    <w:basedOn w:val="DefaultParagraphFont"/>
    <w:uiPriority w:val="99"/>
    <w:semiHidden/>
    <w:unhideWhenUsed/>
    <w:rsid w:val="00441C45"/>
    <w:rPr>
      <w:color w:val="954F72" w:themeColor="followedHyperlink"/>
      <w:u w:val="single"/>
    </w:rPr>
  </w:style>
  <w:style w:type="paragraph" w:styleId="TOC2">
    <w:name w:val="toc 2"/>
    <w:basedOn w:val="Normal"/>
    <w:next w:val="Normal"/>
    <w:autoRedefine/>
    <w:uiPriority w:val="39"/>
    <w:unhideWhenUsed/>
    <w:rsid w:val="00A6734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global.toyota/pages/global_toyota/ir/library/annual/2025_001_integrated_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a.toyota.co.uk/toyota-retains-top-automotive-manufacturer-position-in-uk-customer-service-surve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business/autos-transportation/toyota-retains-top-auto-crown-2025-with-record-sales-2026-01-29/"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iea.org/reports/global-ev-outlook-2025" TargetMode="External"/><Relationship Id="rId4" Type="http://schemas.openxmlformats.org/officeDocument/2006/relationships/settings" Target="settings.xml"/><Relationship Id="rId9" Type="http://schemas.openxmlformats.org/officeDocument/2006/relationships/hyperlink" Target="https://mag.toyota.co.uk/kaizen-toyota-production-system/?utm_source=chatgpt.com" TargetMode="External"/><Relationship Id="rId14" Type="http://schemas.openxmlformats.org/officeDocument/2006/relationships/hyperlink" Target="https://www.toyotauk.com/about-toyota/toyota-in-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61BA8-58F4-4EE0-A15B-2A960BE29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15</Pages>
  <Words>4205</Words>
  <Characters>23973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20</cp:revision>
  <dcterms:created xsi:type="dcterms:W3CDTF">2026-07-10T08:51:00Z</dcterms:created>
  <dcterms:modified xsi:type="dcterms:W3CDTF">2026-07-16T07:59:00Z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195895be-13b4-47b3-aae8-1b8c631218f8</vt:lpwstr>
  </property>
</Properties>
</file>