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85DD89" w14:textId="77777777" w:rsidR="006B36C2" w:rsidRPr="006B36C2" w:rsidRDefault="006B36C2" w:rsidP="006B36C2">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6B36C2">
        <w:rPr>
          <w:rFonts w:ascii="Arial" w:eastAsia="Times New Roman" w:hAnsi="Arial" w:cs="Arial"/>
          <w:b/>
          <w:color w:val="000000"/>
          <w:sz w:val="28"/>
          <w:szCs w:val="28"/>
          <w:lang w:eastAsia="en-GB"/>
        </w:rPr>
        <w:t>Task 4</w:t>
      </w:r>
    </w:p>
    <w:p w14:paraId="4790B938" w14:textId="77777777" w:rsidR="006B36C2" w:rsidRPr="006B36C2" w:rsidRDefault="006B36C2" w:rsidP="006B36C2">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p>
    <w:p w14:paraId="161E8698" w14:textId="77777777" w:rsidR="006B36C2" w:rsidRPr="006B36C2" w:rsidRDefault="006B36C2" w:rsidP="006B36C2">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6B36C2">
        <w:rPr>
          <w:rFonts w:ascii="Arial" w:eastAsia="Times New Roman" w:hAnsi="Arial" w:cs="Arial"/>
          <w:b/>
          <w:color w:val="000000"/>
          <w:sz w:val="28"/>
          <w:szCs w:val="28"/>
          <w:lang w:eastAsia="en-GB"/>
        </w:rPr>
        <w:t>Safeguarding in an area which is not your main area of work</w:t>
      </w:r>
    </w:p>
    <w:p w14:paraId="2C1E2241"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B14D176" w14:textId="77777777" w:rsidR="006B36C2" w:rsidRPr="006B36C2" w:rsidRDefault="006B36C2" w:rsidP="006B36C2">
      <w:pPr>
        <w:overflowPunct w:val="0"/>
        <w:autoSpaceDE w:val="0"/>
        <w:autoSpaceDN w:val="0"/>
        <w:adjustRightInd w:val="0"/>
        <w:spacing w:after="0" w:line="240" w:lineRule="auto"/>
        <w:ind w:left="-90"/>
        <w:jc w:val="both"/>
        <w:textAlignment w:val="baseline"/>
        <w:rPr>
          <w:rFonts w:ascii="Arial" w:eastAsia="Times New Roman" w:hAnsi="Arial" w:cs="Arial"/>
          <w:b/>
          <w:i/>
          <w:color w:val="000000"/>
          <w:sz w:val="24"/>
          <w:szCs w:val="24"/>
          <w:lang w:eastAsia="en-GB"/>
        </w:rPr>
      </w:pPr>
      <w:r w:rsidRPr="006B36C2">
        <w:rPr>
          <w:rFonts w:ascii="Arial" w:eastAsia="Times New Roman" w:hAnsi="Arial" w:cs="Arial"/>
          <w:b/>
          <w:i/>
          <w:color w:val="000000"/>
          <w:sz w:val="24"/>
          <w:szCs w:val="24"/>
          <w:lang w:eastAsia="en-GB"/>
        </w:rPr>
        <w:t xml:space="preserve">Guidance: </w:t>
      </w:r>
    </w:p>
    <w:p w14:paraId="08B4580A" w14:textId="77777777" w:rsidR="006B36C2" w:rsidRPr="006B36C2" w:rsidRDefault="006B36C2" w:rsidP="006B36C2">
      <w:pPr>
        <w:overflowPunct w:val="0"/>
        <w:autoSpaceDE w:val="0"/>
        <w:autoSpaceDN w:val="0"/>
        <w:adjustRightInd w:val="0"/>
        <w:spacing w:after="0" w:line="240" w:lineRule="auto"/>
        <w:ind w:left="-90"/>
        <w:jc w:val="both"/>
        <w:textAlignment w:val="baseline"/>
        <w:rPr>
          <w:rFonts w:ascii="Arial" w:eastAsia="Times New Roman" w:hAnsi="Arial" w:cs="Arial"/>
          <w:i/>
          <w:iCs/>
          <w:color w:val="000000"/>
          <w:sz w:val="24"/>
          <w:szCs w:val="24"/>
          <w:lang w:eastAsia="en-GB"/>
        </w:rPr>
      </w:pPr>
      <w:r w:rsidRPr="006B36C2">
        <w:rPr>
          <w:rFonts w:ascii="Arial" w:eastAsia="Times New Roman" w:hAnsi="Arial" w:cs="Arial"/>
          <w:i/>
          <w:iCs/>
          <w:color w:val="000000"/>
          <w:sz w:val="24"/>
          <w:szCs w:val="24"/>
          <w:lang w:eastAsia="en-GB"/>
        </w:rPr>
        <w:t xml:space="preserve">Social Care Wales require newly qualified social workers to provide evidence of their understanding of safeguarding work with adults and children. The assignment below will enable you to demonstrate this. </w:t>
      </w:r>
      <w:r w:rsidRPr="006B36C2">
        <w:rPr>
          <w:rFonts w:ascii="Arial" w:eastAsia="Times New Roman" w:hAnsi="Arial" w:cs="Arial"/>
          <w:b/>
          <w:bCs/>
          <w:i/>
          <w:iCs/>
          <w:color w:val="000000"/>
          <w:sz w:val="24"/>
          <w:szCs w:val="24"/>
          <w:lang w:eastAsia="en-GB"/>
        </w:rPr>
        <w:t>N.B</w:t>
      </w:r>
      <w:r w:rsidRPr="006B36C2">
        <w:rPr>
          <w:rFonts w:ascii="Arial" w:eastAsia="Times New Roman" w:hAnsi="Arial" w:cs="Arial"/>
          <w:i/>
          <w:iCs/>
          <w:color w:val="000000"/>
          <w:sz w:val="24"/>
          <w:szCs w:val="24"/>
          <w:lang w:eastAsia="en-GB"/>
        </w:rPr>
        <w:t>. if your usual area of work is with children please write about adult safeguarding. If you usually work with adults, then write about child safeguarding.  Ensure you meet the learning out comes for this task (see appendix 5 of the handbook).</w:t>
      </w:r>
    </w:p>
    <w:p w14:paraId="09A225A4" w14:textId="77777777" w:rsidR="006B36C2" w:rsidRPr="006B36C2" w:rsidRDefault="006B36C2" w:rsidP="006B36C2">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u w:val="single"/>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B36C2" w:rsidRPr="006B36C2" w14:paraId="7A0A4D6F" w14:textId="77777777" w:rsidTr="002324B9">
        <w:tc>
          <w:tcPr>
            <w:tcW w:w="10188" w:type="dxa"/>
            <w:shd w:val="clear" w:color="auto" w:fill="auto"/>
          </w:tcPr>
          <w:p w14:paraId="2C8ACC49"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B36C2">
              <w:rPr>
                <w:rFonts w:ascii="Arial" w:eastAsia="Times New Roman" w:hAnsi="Arial" w:cs="Arial"/>
                <w:b/>
                <w:color w:val="000000"/>
                <w:sz w:val="24"/>
                <w:szCs w:val="24"/>
                <w:lang w:eastAsia="en-GB"/>
              </w:rPr>
              <w:t>Question a:</w:t>
            </w:r>
          </w:p>
          <w:p w14:paraId="63CBDFD7"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6B36C2">
              <w:rPr>
                <w:rFonts w:ascii="Arial" w:eastAsia="Times New Roman" w:hAnsi="Arial" w:cs="Arial"/>
                <w:color w:val="000000"/>
                <w:sz w:val="24"/>
                <w:szCs w:val="24"/>
                <w:lang w:eastAsia="en-GB"/>
              </w:rPr>
              <w:t xml:space="preserve">In an area </w:t>
            </w:r>
            <w:r w:rsidRPr="006B36C2">
              <w:rPr>
                <w:rFonts w:ascii="Arial" w:eastAsia="Times New Roman" w:hAnsi="Arial" w:cs="Arial"/>
                <w:b/>
                <w:color w:val="000000"/>
                <w:sz w:val="24"/>
                <w:szCs w:val="24"/>
                <w:lang w:eastAsia="en-GB"/>
              </w:rPr>
              <w:t xml:space="preserve">that is not your main focus of work </w:t>
            </w:r>
            <w:r w:rsidRPr="006B36C2">
              <w:rPr>
                <w:rFonts w:ascii="Arial" w:eastAsia="Times New Roman" w:hAnsi="Arial" w:cs="Arial"/>
                <w:color w:val="000000"/>
                <w:sz w:val="24"/>
                <w:szCs w:val="24"/>
                <w:lang w:eastAsia="en-GB"/>
              </w:rPr>
              <w:t xml:space="preserve">(see guidance above), explain the relevant legislation, and the national, local and organisational policies and procedures for safeguarding. </w:t>
            </w:r>
          </w:p>
          <w:p w14:paraId="1F571459"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AB45A9E" w14:textId="77777777" w:rsidR="006B36C2" w:rsidRDefault="006B36C2" w:rsidP="006B36C2">
            <w:pPr>
              <w:spacing w:line="360" w:lineRule="auto"/>
              <w:rPr>
                <w:rFonts w:cstheme="minorHAnsi"/>
                <w:sz w:val="24"/>
                <w:szCs w:val="24"/>
              </w:rPr>
            </w:pPr>
            <w:r>
              <w:rPr>
                <w:rFonts w:cstheme="minorHAnsi"/>
                <w:sz w:val="24"/>
                <w:szCs w:val="24"/>
              </w:rPr>
              <w:t xml:space="preserve">Changes to legislation in Wales means that </w:t>
            </w:r>
            <w:r w:rsidRPr="00BA3D25">
              <w:rPr>
                <w:rFonts w:cstheme="minorHAnsi"/>
                <w:sz w:val="24"/>
                <w:szCs w:val="24"/>
              </w:rPr>
              <w:t>the safeguarding of children</w:t>
            </w:r>
            <w:r>
              <w:rPr>
                <w:rFonts w:cstheme="minorHAnsi"/>
                <w:sz w:val="24"/>
                <w:szCs w:val="24"/>
              </w:rPr>
              <w:t>, previously legislated for under the Children Act 1989 is now, primarily, under Section 7 of the Social Services and Wellbeing (Wales) Act (SSW(W)A) 2014 (Welsh Government, 2014). However, Section 47 of the Children Act 1989 pertaining to the local authority’s duty to investigate and legislation pertaining to protection of an unborn child, continue to apply in Wales (Welsh Government, 2014).</w:t>
            </w:r>
          </w:p>
          <w:p w14:paraId="240559C2" w14:textId="77777777" w:rsidR="006B36C2" w:rsidRDefault="006B36C2" w:rsidP="006B36C2">
            <w:pPr>
              <w:spacing w:line="360" w:lineRule="auto"/>
              <w:rPr>
                <w:rFonts w:cstheme="minorHAnsi"/>
                <w:sz w:val="24"/>
                <w:szCs w:val="24"/>
              </w:rPr>
            </w:pPr>
            <w:r>
              <w:rPr>
                <w:rFonts w:cstheme="minorHAnsi"/>
                <w:sz w:val="24"/>
                <w:szCs w:val="24"/>
              </w:rPr>
              <w:t xml:space="preserve">Detailed guidance for the application of the safeguarding legislation in the </w:t>
            </w:r>
            <w:proofErr w:type="gramStart"/>
            <w:r>
              <w:rPr>
                <w:rFonts w:cstheme="minorHAnsi"/>
                <w:sz w:val="24"/>
                <w:szCs w:val="24"/>
              </w:rPr>
              <w:t>SSW(</w:t>
            </w:r>
            <w:proofErr w:type="gramEnd"/>
            <w:r>
              <w:rPr>
                <w:rFonts w:cstheme="minorHAnsi"/>
                <w:sz w:val="24"/>
                <w:szCs w:val="24"/>
              </w:rPr>
              <w:t>W)A 2014 is set out in the Wales Safeguarding Procedures (WSP) (2023). According to the WSP (2023) a child at risk is defined as a child who:</w:t>
            </w:r>
          </w:p>
          <w:p w14:paraId="7C5132B4" w14:textId="77777777" w:rsidR="006B36C2" w:rsidRPr="006F0DD8" w:rsidRDefault="006B36C2" w:rsidP="006B36C2">
            <w:pPr>
              <w:spacing w:line="360" w:lineRule="auto"/>
              <w:ind w:left="567" w:right="567"/>
              <w:rPr>
                <w:rFonts w:cstheme="minorHAnsi"/>
                <w:sz w:val="24"/>
                <w:szCs w:val="24"/>
              </w:rPr>
            </w:pPr>
            <w:r>
              <w:rPr>
                <w:rFonts w:cstheme="minorHAnsi"/>
                <w:sz w:val="24"/>
                <w:szCs w:val="24"/>
              </w:rPr>
              <w:t>“</w:t>
            </w:r>
            <w:r w:rsidRPr="006F0DD8">
              <w:rPr>
                <w:rFonts w:cstheme="minorHAnsi"/>
                <w:sz w:val="24"/>
                <w:szCs w:val="24"/>
              </w:rPr>
              <w:t>Is experiencing or is at risk of abuse, neglect or other kinds of harm;</w:t>
            </w:r>
          </w:p>
          <w:p w14:paraId="52130B51" w14:textId="77777777" w:rsidR="006B36C2" w:rsidRDefault="006B36C2" w:rsidP="006B36C2">
            <w:pPr>
              <w:spacing w:line="360" w:lineRule="auto"/>
              <w:ind w:left="567" w:right="567"/>
              <w:rPr>
                <w:rFonts w:cstheme="minorHAnsi"/>
                <w:sz w:val="24"/>
                <w:szCs w:val="24"/>
              </w:rPr>
            </w:pPr>
            <w:r w:rsidRPr="006F0DD8">
              <w:rPr>
                <w:rFonts w:cstheme="minorHAnsi"/>
                <w:sz w:val="24"/>
                <w:szCs w:val="24"/>
              </w:rPr>
              <w:t>Has needs for care and support (whether or not the authority is meeting any of those needs).</w:t>
            </w:r>
            <w:r>
              <w:rPr>
                <w:rFonts w:cstheme="minorHAnsi"/>
                <w:sz w:val="24"/>
                <w:szCs w:val="24"/>
              </w:rPr>
              <w:t>”</w:t>
            </w:r>
          </w:p>
          <w:p w14:paraId="3FA5F9DE" w14:textId="77777777" w:rsidR="006B36C2" w:rsidRDefault="006B36C2" w:rsidP="006B36C2">
            <w:pPr>
              <w:spacing w:line="360" w:lineRule="auto"/>
              <w:ind w:left="567" w:right="567"/>
              <w:rPr>
                <w:rFonts w:cstheme="minorHAnsi"/>
                <w:sz w:val="24"/>
                <w:szCs w:val="24"/>
              </w:rPr>
            </w:pPr>
            <w:r>
              <w:rPr>
                <w:rFonts w:cstheme="minorHAnsi"/>
                <w:sz w:val="24"/>
                <w:szCs w:val="24"/>
              </w:rPr>
              <w:t>WSP (2023).</w:t>
            </w:r>
          </w:p>
          <w:p w14:paraId="5D6F9283" w14:textId="77777777" w:rsidR="006B36C2" w:rsidRDefault="006B36C2" w:rsidP="006B36C2">
            <w:pPr>
              <w:spacing w:line="360" w:lineRule="auto"/>
              <w:ind w:right="567"/>
              <w:rPr>
                <w:rFonts w:cstheme="minorHAnsi"/>
                <w:sz w:val="24"/>
                <w:szCs w:val="24"/>
              </w:rPr>
            </w:pPr>
            <w:r>
              <w:rPr>
                <w:rFonts w:cstheme="minorHAnsi"/>
                <w:sz w:val="24"/>
                <w:szCs w:val="24"/>
              </w:rPr>
              <w:t>Harm defined as ill treatment in the form of abuse such as physical or emotional,</w:t>
            </w:r>
            <w:r w:rsidRPr="00F131EA">
              <w:rPr>
                <w:rFonts w:cstheme="minorHAnsi"/>
                <w:sz w:val="24"/>
                <w:szCs w:val="24"/>
              </w:rPr>
              <w:t xml:space="preserve"> impairment of physical or mental health</w:t>
            </w:r>
            <w:r>
              <w:rPr>
                <w:rFonts w:cstheme="minorHAnsi"/>
                <w:sz w:val="24"/>
                <w:szCs w:val="24"/>
              </w:rPr>
              <w:t xml:space="preserve"> or </w:t>
            </w:r>
            <w:r w:rsidRPr="00F131EA">
              <w:rPr>
                <w:rFonts w:cstheme="minorHAnsi"/>
                <w:sz w:val="24"/>
                <w:szCs w:val="24"/>
              </w:rPr>
              <w:t>impairment of development</w:t>
            </w:r>
            <w:r>
              <w:rPr>
                <w:rFonts w:cstheme="minorHAnsi"/>
                <w:sz w:val="24"/>
                <w:szCs w:val="24"/>
              </w:rPr>
              <w:t xml:space="preserve"> including </w:t>
            </w:r>
            <w:r w:rsidRPr="00F131EA">
              <w:rPr>
                <w:rFonts w:cstheme="minorHAnsi"/>
                <w:sz w:val="24"/>
                <w:szCs w:val="24"/>
              </w:rPr>
              <w:t>physical intellectual, emotional, social or behavioural</w:t>
            </w:r>
            <w:r>
              <w:rPr>
                <w:rFonts w:cstheme="minorHAnsi"/>
                <w:sz w:val="24"/>
                <w:szCs w:val="24"/>
              </w:rPr>
              <w:t xml:space="preserve"> resulting from:</w:t>
            </w:r>
          </w:p>
          <w:p w14:paraId="1C5495C4" w14:textId="77777777" w:rsidR="006B36C2" w:rsidRPr="002328B6" w:rsidRDefault="006B36C2" w:rsidP="006B36C2">
            <w:pPr>
              <w:spacing w:line="360" w:lineRule="auto"/>
              <w:ind w:left="567" w:right="567"/>
              <w:rPr>
                <w:rFonts w:cstheme="minorHAnsi"/>
                <w:sz w:val="24"/>
                <w:szCs w:val="24"/>
              </w:rPr>
            </w:pPr>
            <w:r>
              <w:rPr>
                <w:rFonts w:cstheme="minorHAnsi"/>
                <w:sz w:val="24"/>
                <w:szCs w:val="24"/>
              </w:rPr>
              <w:t>“</w:t>
            </w:r>
            <w:r w:rsidRPr="002328B6">
              <w:rPr>
                <w:rFonts w:cstheme="minorHAnsi"/>
                <w:sz w:val="24"/>
                <w:szCs w:val="24"/>
              </w:rPr>
              <w:t xml:space="preserve">physical abuse </w:t>
            </w:r>
          </w:p>
          <w:p w14:paraId="74024270" w14:textId="77777777" w:rsidR="006B36C2" w:rsidRPr="002328B6" w:rsidRDefault="006B36C2" w:rsidP="006B36C2">
            <w:pPr>
              <w:spacing w:line="360" w:lineRule="auto"/>
              <w:ind w:left="567" w:right="567"/>
              <w:rPr>
                <w:rFonts w:cstheme="minorHAnsi"/>
                <w:sz w:val="24"/>
                <w:szCs w:val="24"/>
              </w:rPr>
            </w:pPr>
            <w:r w:rsidRPr="002328B6">
              <w:rPr>
                <w:rFonts w:cstheme="minorHAnsi"/>
                <w:sz w:val="24"/>
                <w:szCs w:val="24"/>
              </w:rPr>
              <w:lastRenderedPageBreak/>
              <w:t>emotional/psychological abuse</w:t>
            </w:r>
          </w:p>
          <w:p w14:paraId="15BBB269" w14:textId="77777777" w:rsidR="006B36C2" w:rsidRPr="002328B6" w:rsidRDefault="006B36C2" w:rsidP="006B36C2">
            <w:pPr>
              <w:spacing w:line="360" w:lineRule="auto"/>
              <w:ind w:left="567" w:right="567"/>
              <w:rPr>
                <w:rFonts w:cstheme="minorHAnsi"/>
                <w:sz w:val="24"/>
                <w:szCs w:val="24"/>
              </w:rPr>
            </w:pPr>
            <w:r w:rsidRPr="002328B6">
              <w:rPr>
                <w:rFonts w:cstheme="minorHAnsi"/>
                <w:sz w:val="24"/>
                <w:szCs w:val="24"/>
              </w:rPr>
              <w:t xml:space="preserve">sexual abuse </w:t>
            </w:r>
          </w:p>
          <w:p w14:paraId="5CB81306" w14:textId="77777777" w:rsidR="006B36C2" w:rsidRPr="002328B6" w:rsidRDefault="006B36C2" w:rsidP="006B36C2">
            <w:pPr>
              <w:spacing w:line="360" w:lineRule="auto"/>
              <w:ind w:left="567" w:right="567"/>
              <w:rPr>
                <w:rFonts w:cstheme="minorHAnsi"/>
                <w:sz w:val="24"/>
                <w:szCs w:val="24"/>
              </w:rPr>
            </w:pPr>
            <w:r w:rsidRPr="002328B6">
              <w:rPr>
                <w:rFonts w:cstheme="minorHAnsi"/>
                <w:sz w:val="24"/>
                <w:szCs w:val="24"/>
              </w:rPr>
              <w:t xml:space="preserve">financial abuse </w:t>
            </w:r>
          </w:p>
          <w:p w14:paraId="1CBEC5D1" w14:textId="77777777" w:rsidR="006B36C2" w:rsidRPr="002328B6" w:rsidRDefault="006B36C2" w:rsidP="006B36C2">
            <w:pPr>
              <w:spacing w:line="360" w:lineRule="auto"/>
              <w:ind w:left="567" w:right="567"/>
              <w:rPr>
                <w:rFonts w:cstheme="minorHAnsi"/>
                <w:sz w:val="24"/>
                <w:szCs w:val="24"/>
              </w:rPr>
            </w:pPr>
            <w:r w:rsidRPr="002328B6">
              <w:rPr>
                <w:rFonts w:cstheme="minorHAnsi"/>
                <w:sz w:val="24"/>
                <w:szCs w:val="24"/>
              </w:rPr>
              <w:t xml:space="preserve">neglect </w:t>
            </w:r>
          </w:p>
          <w:p w14:paraId="5DB7A755" w14:textId="77777777" w:rsidR="006B36C2" w:rsidRPr="002328B6" w:rsidRDefault="006B36C2" w:rsidP="006B36C2">
            <w:pPr>
              <w:spacing w:line="360" w:lineRule="auto"/>
              <w:ind w:left="567" w:right="567"/>
              <w:rPr>
                <w:rFonts w:cstheme="minorHAnsi"/>
                <w:sz w:val="24"/>
                <w:szCs w:val="24"/>
              </w:rPr>
            </w:pPr>
            <w:r w:rsidRPr="002328B6">
              <w:rPr>
                <w:rFonts w:cstheme="minorHAnsi"/>
                <w:sz w:val="24"/>
                <w:szCs w:val="24"/>
              </w:rPr>
              <w:t>Criminal exploitation such as county lines (CCE)</w:t>
            </w:r>
          </w:p>
          <w:p w14:paraId="699B61DC" w14:textId="77777777" w:rsidR="006B36C2" w:rsidRPr="002328B6" w:rsidRDefault="006B36C2" w:rsidP="006B36C2">
            <w:pPr>
              <w:spacing w:line="360" w:lineRule="auto"/>
              <w:ind w:left="567" w:right="567"/>
              <w:rPr>
                <w:rFonts w:cstheme="minorHAnsi"/>
                <w:sz w:val="24"/>
                <w:szCs w:val="24"/>
              </w:rPr>
            </w:pPr>
            <w:r w:rsidRPr="002328B6">
              <w:rPr>
                <w:rFonts w:cstheme="minorHAnsi"/>
                <w:sz w:val="24"/>
                <w:szCs w:val="24"/>
              </w:rPr>
              <w:t>Child sexual exploitation</w:t>
            </w:r>
          </w:p>
          <w:p w14:paraId="09062A0A" w14:textId="77777777" w:rsidR="006B36C2" w:rsidRPr="002328B6" w:rsidRDefault="006B36C2" w:rsidP="006B36C2">
            <w:pPr>
              <w:spacing w:line="360" w:lineRule="auto"/>
              <w:ind w:left="567" w:right="567"/>
              <w:rPr>
                <w:rFonts w:cstheme="minorHAnsi"/>
                <w:sz w:val="24"/>
                <w:szCs w:val="24"/>
              </w:rPr>
            </w:pPr>
            <w:r w:rsidRPr="002328B6">
              <w:rPr>
                <w:rFonts w:cstheme="minorHAnsi"/>
                <w:sz w:val="24"/>
                <w:szCs w:val="24"/>
              </w:rPr>
              <w:t>Radicalisation</w:t>
            </w:r>
          </w:p>
          <w:p w14:paraId="4C877170" w14:textId="77777777" w:rsidR="006B36C2" w:rsidRPr="002328B6" w:rsidRDefault="006B36C2" w:rsidP="006B36C2">
            <w:pPr>
              <w:spacing w:line="360" w:lineRule="auto"/>
              <w:ind w:left="567" w:right="567"/>
              <w:rPr>
                <w:rFonts w:cstheme="minorHAnsi"/>
                <w:sz w:val="24"/>
                <w:szCs w:val="24"/>
              </w:rPr>
            </w:pPr>
            <w:r w:rsidRPr="002328B6">
              <w:rPr>
                <w:rFonts w:cstheme="minorHAnsi"/>
                <w:sz w:val="24"/>
                <w:szCs w:val="24"/>
              </w:rPr>
              <w:t>Female genital mutilation</w:t>
            </w:r>
          </w:p>
          <w:p w14:paraId="0317AB2F" w14:textId="77777777" w:rsidR="006B36C2" w:rsidRDefault="006B36C2" w:rsidP="006B36C2">
            <w:pPr>
              <w:spacing w:line="360" w:lineRule="auto"/>
              <w:ind w:left="567" w:right="567"/>
              <w:rPr>
                <w:rFonts w:cstheme="minorHAnsi"/>
                <w:sz w:val="24"/>
                <w:szCs w:val="24"/>
              </w:rPr>
            </w:pPr>
            <w:r w:rsidRPr="002328B6">
              <w:rPr>
                <w:rFonts w:cstheme="minorHAnsi"/>
                <w:sz w:val="24"/>
                <w:szCs w:val="24"/>
              </w:rPr>
              <w:t>Modern slavery</w:t>
            </w:r>
            <w:r>
              <w:rPr>
                <w:rFonts w:cstheme="minorHAnsi"/>
                <w:sz w:val="24"/>
                <w:szCs w:val="24"/>
              </w:rPr>
              <w:t>”</w:t>
            </w:r>
          </w:p>
          <w:p w14:paraId="3E0EE737" w14:textId="77777777" w:rsidR="006B36C2" w:rsidRDefault="006B36C2" w:rsidP="006B36C2">
            <w:pPr>
              <w:spacing w:line="360" w:lineRule="auto"/>
              <w:ind w:left="567" w:right="567"/>
              <w:rPr>
                <w:rFonts w:cstheme="minorHAnsi"/>
                <w:sz w:val="24"/>
                <w:szCs w:val="24"/>
              </w:rPr>
            </w:pPr>
            <w:r>
              <w:rPr>
                <w:rFonts w:cstheme="minorHAnsi"/>
                <w:sz w:val="24"/>
                <w:szCs w:val="24"/>
              </w:rPr>
              <w:t>WSP (2023).</w:t>
            </w:r>
          </w:p>
          <w:p w14:paraId="5CC90B36" w14:textId="77777777" w:rsidR="006B36C2" w:rsidRDefault="006B36C2" w:rsidP="006B36C2">
            <w:pPr>
              <w:spacing w:line="360" w:lineRule="auto"/>
              <w:rPr>
                <w:rFonts w:cstheme="minorHAnsi"/>
                <w:sz w:val="24"/>
                <w:szCs w:val="24"/>
              </w:rPr>
            </w:pPr>
            <w:r>
              <w:rPr>
                <w:rFonts w:cstheme="minorHAnsi"/>
                <w:sz w:val="24"/>
                <w:szCs w:val="24"/>
              </w:rPr>
              <w:t xml:space="preserve">Physical punishment of a child is now unlawful in Wales under the </w:t>
            </w:r>
            <w:proofErr w:type="spellStart"/>
            <w:r w:rsidRPr="00642485">
              <w:rPr>
                <w:rFonts w:cstheme="minorHAnsi"/>
                <w:sz w:val="24"/>
                <w:szCs w:val="24"/>
              </w:rPr>
              <w:t>The</w:t>
            </w:r>
            <w:proofErr w:type="spellEnd"/>
            <w:r w:rsidRPr="00642485">
              <w:rPr>
                <w:rFonts w:cstheme="minorHAnsi"/>
                <w:sz w:val="24"/>
                <w:szCs w:val="24"/>
              </w:rPr>
              <w:t xml:space="preserve"> Children (Abolition of Defence of Reasonable Punishment) (Wales) Act 2020</w:t>
            </w:r>
            <w:r>
              <w:rPr>
                <w:rFonts w:cstheme="minorHAnsi"/>
                <w:sz w:val="24"/>
                <w:szCs w:val="24"/>
              </w:rPr>
              <w:t xml:space="preserve"> meaning that there is no longer any “reasonable” physical punishment (WSP, 2023).</w:t>
            </w:r>
          </w:p>
          <w:p w14:paraId="27C00C7B" w14:textId="77777777" w:rsidR="006B36C2" w:rsidRDefault="006B36C2" w:rsidP="006B36C2">
            <w:pPr>
              <w:spacing w:line="360" w:lineRule="auto"/>
              <w:rPr>
                <w:rFonts w:cstheme="minorHAnsi"/>
                <w:sz w:val="24"/>
                <w:szCs w:val="24"/>
              </w:rPr>
            </w:pPr>
            <w:r>
              <w:rPr>
                <w:rFonts w:cstheme="minorHAnsi"/>
                <w:sz w:val="24"/>
                <w:szCs w:val="24"/>
              </w:rPr>
              <w:t>The key message of the WSP (2023) is that “safeguarding is everybody’s business”. The WSP (2023) outline the duty to report a child at risk of abuse or neglect. Anyone with concerns that a child may be at risk, has a responsibility to report. Relevant partners such as police and local health boards (LHB’s) and all practitioners, have a duty to report concerns to either the local authority (LA) or police. When a report is received action must be taken should there be an immediate risk to the child. Decisions on further action must be taken within the statutory timescales and consideration given to care and support needs should the child not be considered at risk. The views and outcomes of the child are also paramount in safeguarding children (Social Care Wales (SCW), 2017). Although reports can be made without the child’s consent, consent should be gained if possible (WSP, 2023). To ensure child-centred practice the voice of the child should be centred throughout the process (SCW), 2017) and advocacy in the form of an Independent Professional Advocate should be offered (WSP, 2023).</w:t>
            </w:r>
          </w:p>
          <w:p w14:paraId="0DAB99D0" w14:textId="77777777" w:rsidR="006B36C2" w:rsidRDefault="006B36C2" w:rsidP="006B36C2">
            <w:pPr>
              <w:spacing w:line="360" w:lineRule="auto"/>
            </w:pPr>
            <w:r>
              <w:rPr>
                <w:rFonts w:cstheme="minorHAnsi"/>
                <w:sz w:val="24"/>
                <w:szCs w:val="24"/>
              </w:rPr>
              <w:lastRenderedPageBreak/>
              <w:t xml:space="preserve">In order to meet their statutory duty to report practitioners must be aware of the signs and indicators of harm, abuse or neglect. These could include subtle signs such as changes in behaviour like becoming withdrawn, ill-fitting or inappropriate clothing or low self-esteem. Or, more evident signs such as injuries to the child, precocious sexual behaviour or a disclosure of abuse (WSP, 2023). Detailed information and guidance for practitioners can be found in the Pointers for Practice provided by the WSP (2023). </w:t>
            </w:r>
          </w:p>
          <w:p w14:paraId="0B386CD9" w14:textId="77777777" w:rsidR="006B36C2" w:rsidRDefault="006B36C2" w:rsidP="006B36C2">
            <w:pPr>
              <w:spacing w:line="360" w:lineRule="auto"/>
              <w:rPr>
                <w:rFonts w:cstheme="minorHAnsi"/>
                <w:sz w:val="24"/>
                <w:szCs w:val="24"/>
              </w:rPr>
            </w:pPr>
            <w:r>
              <w:rPr>
                <w:rFonts w:cstheme="minorHAnsi"/>
                <w:sz w:val="24"/>
                <w:szCs w:val="24"/>
              </w:rPr>
              <w:t xml:space="preserve">In Wales the SSW(W)A 2014 makes provision for multi-agency regional safeguarding boards to promote inter-agency working and support agencies to ensure effective collaboration to protect children (***** Wales Safeguarding Board (*WSB), 2023). Regional safeguarding boards support agencies to ensure they have appropriate policies and procedures in place including having a designated person to lead on safeguarding issues. All staff and volunteers should be familiar with their organisation’s safeguarding policy. </w:t>
            </w:r>
          </w:p>
          <w:p w14:paraId="0EB481B9" w14:textId="77777777" w:rsidR="006B36C2" w:rsidRPr="006B36C2" w:rsidRDefault="006B36C2" w:rsidP="006B36C2">
            <w:pPr>
              <w:spacing w:line="360" w:lineRule="auto"/>
              <w:rPr>
                <w:rFonts w:ascii="Arial" w:eastAsia="Times New Roman" w:hAnsi="Arial" w:cs="Arial"/>
                <w:color w:val="000000"/>
                <w:sz w:val="24"/>
                <w:szCs w:val="24"/>
                <w:lang w:eastAsia="en-GB"/>
              </w:rPr>
            </w:pPr>
            <w:r>
              <w:rPr>
                <w:rFonts w:cstheme="minorHAnsi"/>
                <w:sz w:val="24"/>
                <w:szCs w:val="24"/>
              </w:rPr>
              <w:t>549 words.</w:t>
            </w:r>
          </w:p>
          <w:p w14:paraId="3DE15539"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6B36C2">
              <w:rPr>
                <w:rFonts w:ascii="Arial" w:eastAsia="Times New Roman" w:hAnsi="Arial" w:cs="Arial"/>
                <w:i/>
                <w:color w:val="000000"/>
                <w:sz w:val="24"/>
                <w:szCs w:val="24"/>
                <w:lang w:eastAsia="en-GB"/>
              </w:rPr>
              <w:t>500 words</w:t>
            </w:r>
            <w:r w:rsidRPr="006B36C2">
              <w:rPr>
                <w:rFonts w:ascii="Arial" w:eastAsia="Times New Roman" w:hAnsi="Arial" w:cs="Arial"/>
                <w:color w:val="000000"/>
                <w:sz w:val="24"/>
                <w:szCs w:val="24"/>
                <w:lang w:eastAsia="en-GB"/>
              </w:rPr>
              <w:t xml:space="preserve"> (+/- 10%: include your actual word count at the end of each section).</w:t>
            </w:r>
          </w:p>
          <w:p w14:paraId="088F3C55"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c>
      </w:tr>
    </w:tbl>
    <w:p w14:paraId="7849A33E"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C086E8B"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A85AF6D"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B36C2" w:rsidRPr="006B36C2" w14:paraId="6BFDA918" w14:textId="77777777" w:rsidTr="002324B9">
        <w:tc>
          <w:tcPr>
            <w:tcW w:w="10278" w:type="dxa"/>
            <w:shd w:val="clear" w:color="auto" w:fill="auto"/>
          </w:tcPr>
          <w:p w14:paraId="65A7B5C6"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B36C2">
              <w:rPr>
                <w:rFonts w:ascii="Arial" w:eastAsia="Times New Roman" w:hAnsi="Arial" w:cs="Arial"/>
                <w:b/>
                <w:color w:val="000000"/>
                <w:sz w:val="24"/>
                <w:szCs w:val="24"/>
                <w:lang w:eastAsia="en-GB"/>
              </w:rPr>
              <w:t>Question b:</w:t>
            </w:r>
          </w:p>
          <w:p w14:paraId="6DF54A37"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6B36C2">
              <w:rPr>
                <w:rFonts w:ascii="Arial" w:eastAsia="Times New Roman" w:hAnsi="Arial" w:cs="Arial"/>
                <w:color w:val="000000"/>
                <w:sz w:val="24"/>
                <w:szCs w:val="24"/>
                <w:lang w:eastAsia="en-GB"/>
              </w:rPr>
              <w:t>Reflect on the difference between safeguarding in adults’ and children’s work</w:t>
            </w:r>
          </w:p>
          <w:p w14:paraId="762CFF49"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74A9585" w14:textId="77777777" w:rsidR="006B36C2" w:rsidRDefault="006B36C2" w:rsidP="006B36C2">
            <w:pPr>
              <w:spacing w:line="360" w:lineRule="auto"/>
              <w:rPr>
                <w:rFonts w:cstheme="minorHAnsi"/>
                <w:sz w:val="24"/>
                <w:szCs w:val="24"/>
              </w:rPr>
            </w:pPr>
            <w:r>
              <w:rPr>
                <w:rFonts w:cstheme="minorHAnsi"/>
                <w:sz w:val="24"/>
                <w:szCs w:val="24"/>
              </w:rPr>
              <w:t xml:space="preserve">Under the </w:t>
            </w:r>
            <w:proofErr w:type="gramStart"/>
            <w:r>
              <w:rPr>
                <w:rFonts w:cstheme="minorHAnsi"/>
                <w:sz w:val="24"/>
                <w:szCs w:val="24"/>
              </w:rPr>
              <w:t>SSW(</w:t>
            </w:r>
            <w:proofErr w:type="gramEnd"/>
            <w:r>
              <w:rPr>
                <w:rFonts w:cstheme="minorHAnsi"/>
                <w:sz w:val="24"/>
                <w:szCs w:val="24"/>
              </w:rPr>
              <w:t>W)A 2014 provision has been made to bring adult safeguarding more in line with safeguarding children (Welsh Government, 2014). For example, as with children there is now a duty report an adult “at risk” of abuse or neglect rather than being limited to an adult who is experiencing abuse or neglect (WSP, 2023). However, there are differences between work in safeguarding adults and safeguarding children.</w:t>
            </w:r>
          </w:p>
          <w:p w14:paraId="4356EEDA" w14:textId="77777777" w:rsidR="006B36C2" w:rsidRDefault="006B36C2" w:rsidP="006B36C2">
            <w:pPr>
              <w:spacing w:line="360" w:lineRule="auto"/>
              <w:rPr>
                <w:rFonts w:cstheme="minorHAnsi"/>
                <w:sz w:val="24"/>
                <w:szCs w:val="24"/>
              </w:rPr>
            </w:pPr>
            <w:r>
              <w:rPr>
                <w:rFonts w:cstheme="minorHAnsi"/>
                <w:sz w:val="24"/>
                <w:szCs w:val="24"/>
              </w:rPr>
              <w:t>In the legislation, the main difference is that, in addition to having care and support needs an adult at risk must be considered “</w:t>
            </w:r>
            <w:r w:rsidRPr="00C9293C">
              <w:rPr>
                <w:rFonts w:cstheme="minorHAnsi"/>
                <w:sz w:val="24"/>
                <w:szCs w:val="24"/>
              </w:rPr>
              <w:t>unable to protect himself or herself agains</w:t>
            </w:r>
            <w:r>
              <w:rPr>
                <w:rFonts w:cstheme="minorHAnsi"/>
                <w:sz w:val="24"/>
                <w:szCs w:val="24"/>
              </w:rPr>
              <w:t>t…</w:t>
            </w:r>
            <w:r w:rsidRPr="00C9293C">
              <w:rPr>
                <w:rFonts w:cstheme="minorHAnsi"/>
                <w:sz w:val="24"/>
                <w:szCs w:val="24"/>
              </w:rPr>
              <w:t>abuse or neglect</w:t>
            </w:r>
            <w:r>
              <w:rPr>
                <w:rFonts w:cstheme="minorHAnsi"/>
                <w:sz w:val="24"/>
                <w:szCs w:val="24"/>
              </w:rPr>
              <w:t>” (</w:t>
            </w:r>
            <w:r w:rsidRPr="002D36D5">
              <w:rPr>
                <w:rFonts w:cstheme="minorHAnsi"/>
                <w:sz w:val="24"/>
                <w:szCs w:val="24"/>
              </w:rPr>
              <w:t>Welsh Government</w:t>
            </w:r>
            <w:r>
              <w:rPr>
                <w:rFonts w:cstheme="minorHAnsi"/>
                <w:sz w:val="24"/>
                <w:szCs w:val="24"/>
              </w:rPr>
              <w:t xml:space="preserve">, 2014). When working with adults, mental capacity is an important consideration, it must be assumed that an adult has capacity to make decisions unless they have been assessed otherwise (Mental Capacity Act, 2005). If and adult has capacity they are entitled to make decisions which others may perceive as unwise. They </w:t>
            </w:r>
            <w:r>
              <w:rPr>
                <w:rFonts w:cstheme="minorHAnsi"/>
                <w:sz w:val="24"/>
                <w:szCs w:val="24"/>
              </w:rPr>
              <w:lastRenderedPageBreak/>
              <w:t>are therefore able to decline actions from, or engagement with, the safeguarding process (WSP, 2023). When working with children, although the voice of the child is always centred (SCW, 2017), there is not always a requirement for consent to be gained (WSP, 2023). This can depend on both the child’s age and competence to engage and make decisions (WSP, 2023).</w:t>
            </w:r>
          </w:p>
          <w:p w14:paraId="7915EB5F" w14:textId="77777777" w:rsidR="006B36C2" w:rsidRDefault="006B36C2" w:rsidP="006B36C2">
            <w:pPr>
              <w:spacing w:line="360" w:lineRule="auto"/>
              <w:rPr>
                <w:rFonts w:cstheme="minorHAnsi"/>
                <w:sz w:val="24"/>
                <w:szCs w:val="24"/>
              </w:rPr>
            </w:pPr>
            <w:r>
              <w:rPr>
                <w:rFonts w:cstheme="minorHAnsi"/>
                <w:sz w:val="24"/>
                <w:szCs w:val="24"/>
              </w:rPr>
              <w:t>Differing g</w:t>
            </w:r>
            <w:r>
              <w:rPr>
                <w:rFonts w:cstheme="minorHAnsi"/>
                <w:sz w:val="24"/>
                <w:szCs w:val="24"/>
              </w:rPr>
              <w:t xml:space="preserve">uidance around mental capacity and competence </w:t>
            </w:r>
            <w:r>
              <w:rPr>
                <w:rFonts w:cstheme="minorHAnsi"/>
                <w:sz w:val="24"/>
                <w:szCs w:val="24"/>
              </w:rPr>
              <w:t xml:space="preserve">mean </w:t>
            </w:r>
            <w:r>
              <w:rPr>
                <w:rFonts w:cstheme="minorHAnsi"/>
                <w:sz w:val="24"/>
                <w:szCs w:val="24"/>
              </w:rPr>
              <w:t>statutory duties also differ between safeguarding work with adults and children. Practitioners working with children have additional duties to ensure children are safeguarded without the requirement for consent</w:t>
            </w:r>
            <w:r>
              <w:rPr>
                <w:rFonts w:cstheme="minorHAnsi"/>
                <w:sz w:val="24"/>
                <w:szCs w:val="24"/>
              </w:rPr>
              <w:t xml:space="preserve"> so could</w:t>
            </w:r>
            <w:r>
              <w:rPr>
                <w:rFonts w:cstheme="minorHAnsi"/>
                <w:sz w:val="24"/>
                <w:szCs w:val="24"/>
              </w:rPr>
              <w:t xml:space="preserve"> be perceived to have increased power. When working with adults there is a right to self-determination in the safeguarding process. If an adult is assessed as not having capacity to make decisions in relation to the decisions relating to safeguarding then decisions can be made in their best interest (MCA, 2005). As a result of this the dynamics of working with children and adults can be very different. When working with children there are more strict timescales and the process is more structured. Some of the challenges can include engaging and workin</w:t>
            </w:r>
            <w:r>
              <w:rPr>
                <w:rFonts w:cstheme="minorHAnsi"/>
                <w:sz w:val="24"/>
                <w:szCs w:val="24"/>
              </w:rPr>
              <w:t>g with families when</w:t>
            </w:r>
            <w:r>
              <w:rPr>
                <w:rFonts w:cstheme="minorHAnsi"/>
                <w:sz w:val="24"/>
                <w:szCs w:val="24"/>
              </w:rPr>
              <w:t xml:space="preserve"> harm has occurred at home and balancing the voice of the child (SCW, 2017) with the statutory duty to protect the child.</w:t>
            </w:r>
            <w:r>
              <w:rPr>
                <w:rFonts w:cstheme="minorHAnsi"/>
                <w:sz w:val="24"/>
                <w:szCs w:val="24"/>
              </w:rPr>
              <w:t xml:space="preserve"> Therefore, establishing the outcomes of the child and their carers is vital (SCW, 2017).</w:t>
            </w:r>
            <w:r>
              <w:rPr>
                <w:rFonts w:cstheme="minorHAnsi"/>
                <w:sz w:val="24"/>
                <w:szCs w:val="24"/>
              </w:rPr>
              <w:t xml:space="preserve"> Working with adults, challenges can include engaging and working in co-production with the adult at risk in developing strategies to manage risk (SCW, 2017), should they not wish to engage with the adult at risk process. Other circumstances can also add to the complexity such as self-neglect or hoarding which can present safeguarding challenges in which the adult is placing themselves at risk but may not wish to engage with services (WSP, 2023).</w:t>
            </w:r>
          </w:p>
          <w:p w14:paraId="58F394F8" w14:textId="77777777" w:rsidR="006B36C2" w:rsidRPr="006B36C2" w:rsidRDefault="006B36C2" w:rsidP="006B36C2">
            <w:pPr>
              <w:spacing w:line="360" w:lineRule="auto"/>
              <w:rPr>
                <w:rFonts w:cstheme="minorHAnsi"/>
                <w:sz w:val="24"/>
                <w:szCs w:val="24"/>
              </w:rPr>
            </w:pPr>
            <w:r>
              <w:rPr>
                <w:rFonts w:cstheme="minorHAnsi"/>
                <w:sz w:val="24"/>
                <w:szCs w:val="24"/>
              </w:rPr>
              <w:t>438 words.</w:t>
            </w:r>
            <w:bookmarkStart w:id="0" w:name="_GoBack"/>
            <w:bookmarkEnd w:id="0"/>
          </w:p>
          <w:p w14:paraId="13A6D8DF"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2DA9046"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6B36C2">
              <w:rPr>
                <w:rFonts w:ascii="Arial" w:eastAsia="Times New Roman" w:hAnsi="Arial" w:cs="Arial"/>
                <w:i/>
                <w:color w:val="000000"/>
                <w:sz w:val="24"/>
                <w:szCs w:val="24"/>
                <w:lang w:eastAsia="en-GB"/>
              </w:rPr>
              <w:t>400 words</w:t>
            </w:r>
            <w:r w:rsidRPr="006B36C2">
              <w:rPr>
                <w:rFonts w:ascii="Arial" w:eastAsia="Times New Roman" w:hAnsi="Arial" w:cs="Arial"/>
                <w:color w:val="000000"/>
                <w:sz w:val="24"/>
                <w:szCs w:val="24"/>
                <w:lang w:eastAsia="en-GB"/>
              </w:rPr>
              <w:t xml:space="preserve"> </w:t>
            </w:r>
            <w:r w:rsidRPr="006B36C2">
              <w:rPr>
                <w:rFonts w:ascii="Arial" w:eastAsia="Times New Roman" w:hAnsi="Arial" w:cs="Arial"/>
                <w:i/>
                <w:color w:val="000000"/>
                <w:sz w:val="24"/>
                <w:szCs w:val="24"/>
                <w:lang w:eastAsia="en-GB"/>
              </w:rPr>
              <w:t>(+/- 10%: include your actual word count at the end of each section).</w:t>
            </w:r>
          </w:p>
          <w:p w14:paraId="15DD75D2"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bl>
    <w:p w14:paraId="7D4CEA36"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AC21A6C" w14:textId="77777777" w:rsidR="006B36C2" w:rsidRPr="006B36C2" w:rsidRDefault="006B36C2" w:rsidP="006B36C2">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37C5E00" w14:textId="77777777" w:rsidR="006B36C2" w:rsidRPr="006B36C2" w:rsidRDefault="006B36C2" w:rsidP="006B36C2">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652F0BC0" w14:textId="77777777" w:rsidR="00E83C79" w:rsidRPr="00134162" w:rsidRDefault="00E83C79">
      <w:pPr>
        <w:rPr>
          <w:rFonts w:ascii="Arial" w:hAnsi="Arial" w:cs="Arial"/>
        </w:rPr>
      </w:pPr>
    </w:p>
    <w:sectPr w:rsidR="00E83C79" w:rsidRPr="00134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36C2"/>
    <w:rsid w:val="00134162"/>
    <w:rsid w:val="006B36C2"/>
    <w:rsid w:val="00E83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C76CD"/>
  <w15:chartTrackingRefBased/>
  <w15:docId w15:val="{BBF0958A-8ADE-4206-8A8B-84A7C1BC6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5" ma:contentTypeDescription="Create a new document." ma:contentTypeScope="" ma:versionID="b60b33f84129c2516f7613825a6e52a9">
  <xsd:schema xmlns:xsd="http://www.w3.org/2001/XMLSchema" xmlns:xs="http://www.w3.org/2001/XMLSchema" xmlns:p="http://schemas.microsoft.com/office/2006/metadata/properties" xmlns:ns1="http://schemas.microsoft.com/sharepoint/v3" xmlns:ns3="1b97bfc6-b7f9-4f97-bda1-3491dbcf9c0d" xmlns:ns4="abb439bd-a363-4333-83d0-f95c527ffab9" targetNamespace="http://schemas.microsoft.com/office/2006/metadata/properties" ma:root="true" ma:fieldsID="1b527697629b158eef29cebc5172a797" ns1:_="" ns3:_="" ns4:_="">
    <xsd:import namespace="http://schemas.microsoft.com/sharepoint/v3"/>
    <xsd:import namespace="1b97bfc6-b7f9-4f97-bda1-3491dbcf9c0d"/>
    <xsd:import namespace="abb439bd-a363-4333-83d0-f95c527ffab9"/>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bb439bd-a363-4333-83d0-f95c527ffab9"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13D93715-CE85-4BCA-AD70-504CA36F99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abb439bd-a363-4333-83d0-f95c527ffa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3EF9A6-7E42-4A68-9EBF-30DA7D3A005D}">
  <ds:schemaRefs>
    <ds:schemaRef ds:uri="http://schemas.microsoft.com/sharepoint/v3/contenttype/forms"/>
  </ds:schemaRefs>
</ds:datastoreItem>
</file>

<file path=customXml/itemProps3.xml><?xml version="1.0" encoding="utf-8"?>
<ds:datastoreItem xmlns:ds="http://schemas.openxmlformats.org/officeDocument/2006/customXml" ds:itemID="{DB027872-08FE-452E-9B8A-3CB44B254394}">
  <ds:schemaRef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abb439bd-a363-4333-83d0-f95c527ffab9"/>
    <ds:schemaRef ds:uri="1b97bfc6-b7f9-4f97-bda1-3491dbcf9c0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4</Pages>
  <Words>1125</Words>
  <Characters>6414</Characters>
  <Application>Microsoft Office Word</Application>
  <DocSecurity>0</DocSecurity>
  <Lines>53</Lines>
  <Paragraphs>15</Paragraphs>
  <ScaleCrop>false</ScaleCrop>
  <Company>Conwy County Borough Council</Company>
  <LinksUpToDate>false</LinksUpToDate>
  <CharactersWithSpaces>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Parry</dc:creator>
  <cp:keywords/>
  <dc:description/>
  <cp:lastModifiedBy>Rebecca Parry</cp:lastModifiedBy>
  <cp:revision>1</cp:revision>
  <dcterms:created xsi:type="dcterms:W3CDTF">2023-02-26T16:53:00Z</dcterms:created>
  <dcterms:modified xsi:type="dcterms:W3CDTF">2023-02-26T17:04:00Z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