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6D47" w:rsidRDefault="00283969" w:rsidP="00796D47">
      <w:pPr>
        <w:pStyle w:val="Heading1"/>
      </w:pPr>
      <w:r>
        <w:t>Can</w:t>
      </w:r>
      <w:r w:rsidR="00740878">
        <w:t xml:space="preserve"> P</w:t>
      </w:r>
      <w:r w:rsidR="00E3658A">
        <w:t xml:space="preserve">hone </w:t>
      </w:r>
      <w:r w:rsidR="00922714">
        <w:t xml:space="preserve">use </w:t>
      </w:r>
      <w:r w:rsidR="00E3658A">
        <w:t xml:space="preserve">Cure </w:t>
      </w:r>
      <w:r w:rsidR="004A3098">
        <w:t>C</w:t>
      </w:r>
      <w:r w:rsidR="00740878">
        <w:t>ardiovascular D</w:t>
      </w:r>
      <w:r w:rsidR="00E3658A">
        <w:t>isease?</w:t>
      </w:r>
    </w:p>
    <w:p w:rsidR="00E3658A" w:rsidRPr="00E3658A" w:rsidRDefault="00E3658A" w:rsidP="00E3658A">
      <w:pPr>
        <w:rPr>
          <w:lang w:val="en-US"/>
        </w:rPr>
      </w:pPr>
      <w:r>
        <w:rPr>
          <w:lang w:val="en-US"/>
        </w:rPr>
        <w:t>A</w:t>
      </w:r>
      <w:r w:rsidR="00922714">
        <w:rPr>
          <w:lang w:val="en-US"/>
        </w:rPr>
        <w:t xml:space="preserve">n </w:t>
      </w:r>
      <w:r w:rsidR="00BE6434">
        <w:rPr>
          <w:lang w:val="en-US"/>
        </w:rPr>
        <w:t>overview</w:t>
      </w:r>
      <w:r w:rsidR="00922714">
        <w:rPr>
          <w:lang w:val="en-US"/>
        </w:rPr>
        <w:t xml:space="preserve"> of the use of tele</w:t>
      </w:r>
      <w:r w:rsidR="00047737">
        <w:rPr>
          <w:lang w:val="en-US"/>
        </w:rPr>
        <w:t xml:space="preserve">health </w:t>
      </w:r>
      <w:r w:rsidR="00922714">
        <w:rPr>
          <w:lang w:val="en-US"/>
        </w:rPr>
        <w:t xml:space="preserve">to </w:t>
      </w:r>
      <w:r w:rsidR="00047737">
        <w:rPr>
          <w:lang w:val="en-US"/>
        </w:rPr>
        <w:t xml:space="preserve">diagnose, </w:t>
      </w:r>
      <w:r w:rsidR="00922714">
        <w:rPr>
          <w:lang w:val="en-US"/>
        </w:rPr>
        <w:t>tre</w:t>
      </w:r>
      <w:r w:rsidR="004B321C">
        <w:rPr>
          <w:lang w:val="en-US"/>
        </w:rPr>
        <w:t>at,</w:t>
      </w:r>
      <w:r w:rsidR="00047737">
        <w:rPr>
          <w:lang w:val="en-US"/>
        </w:rPr>
        <w:t xml:space="preserve"> or prevent </w:t>
      </w:r>
      <w:r w:rsidR="00922714">
        <w:rPr>
          <w:lang w:val="en-US"/>
        </w:rPr>
        <w:t>cardiovascular disease by M.M., MPH</w:t>
      </w:r>
      <w:r>
        <w:rPr>
          <w:lang w:val="en-US"/>
        </w:rPr>
        <w:t xml:space="preserve"> </w:t>
      </w:r>
    </w:p>
    <w:p w:rsidR="00A555A2" w:rsidRDefault="00A555A2" w:rsidP="005F1661">
      <w:pPr>
        <w:pStyle w:val="Heading1"/>
      </w:pPr>
      <w:r w:rsidRPr="00A555A2">
        <w:t>BACKGROUND</w:t>
      </w:r>
    </w:p>
    <w:p w:rsidR="00946E5D" w:rsidRDefault="00946E5D" w:rsidP="00946E5D">
      <w:pPr>
        <w:pStyle w:val="Default"/>
      </w:pPr>
    </w:p>
    <w:p w:rsidR="005E411C" w:rsidRDefault="005E411C" w:rsidP="00D23400">
      <w:pPr>
        <w:pStyle w:val="Heading2"/>
      </w:pPr>
      <w:r>
        <w:t xml:space="preserve">Cardiovascular diseases </w:t>
      </w:r>
    </w:p>
    <w:p w:rsidR="00596ABE" w:rsidRPr="00596ABE" w:rsidRDefault="00FE06A3" w:rsidP="00110163">
      <w:pPr>
        <w:rPr>
          <w:lang w:val="en-US"/>
        </w:rPr>
      </w:pPr>
      <w:r>
        <w:t>Globally</w:t>
      </w:r>
      <w:r w:rsidR="009D1A00">
        <w:t>, c</w:t>
      </w:r>
      <w:r w:rsidR="00AD52B0">
        <w:t>ardiovascular disease</w:t>
      </w:r>
      <w:r w:rsidR="009D1A00">
        <w:t xml:space="preserve"> (CVD)</w:t>
      </w:r>
      <w:r w:rsidR="00AD52B0">
        <w:t xml:space="preserve"> is the </w:t>
      </w:r>
      <w:r w:rsidR="009D1A00">
        <w:t>number one</w:t>
      </w:r>
      <w:r w:rsidR="00AD52B0">
        <w:t xml:space="preserve"> cause of </w:t>
      </w:r>
      <w:r w:rsidR="009D1A00">
        <w:t>death</w:t>
      </w:r>
      <w:r w:rsidR="00F25168">
        <w:t xml:space="preserve"> </w:t>
      </w:r>
      <w:sdt>
        <w:sdtPr>
          <w:id w:val="-286201721"/>
          <w:citation/>
        </w:sdtPr>
        <w:sdtEndPr/>
        <w:sdtContent>
          <w:r w:rsidR="00AD52B0">
            <w:fldChar w:fldCharType="begin"/>
          </w:r>
          <w:r w:rsidR="00AD52B0">
            <w:rPr>
              <w:lang w:val="en-US"/>
            </w:rPr>
            <w:instrText xml:space="preserve"> CITATION Nah20 \l 1033 </w:instrText>
          </w:r>
          <w:r w:rsidR="00AD52B0">
            <w:fldChar w:fldCharType="separate"/>
          </w:r>
          <w:r w:rsidR="00911EC1" w:rsidRPr="00911EC1">
            <w:rPr>
              <w:noProof/>
              <w:lang w:val="en-US"/>
            </w:rPr>
            <w:t>(Nahar, et al., 2020)</w:t>
          </w:r>
          <w:r w:rsidR="00AD52B0">
            <w:fldChar w:fldCharType="end"/>
          </w:r>
        </w:sdtContent>
      </w:sdt>
      <w:r w:rsidR="00AD52B0">
        <w:t>.</w:t>
      </w:r>
      <w:r w:rsidR="0006112B">
        <w:t xml:space="preserve"> </w:t>
      </w:r>
      <w:r w:rsidR="00490EC0" w:rsidRPr="00490EC0">
        <w:t xml:space="preserve">In the United Kingdom, over </w:t>
      </w:r>
      <w:r w:rsidR="002C02D2">
        <w:t xml:space="preserve">4 million males and 3 million females </w:t>
      </w:r>
      <w:r w:rsidR="00490EC0">
        <w:t xml:space="preserve">are living with a </w:t>
      </w:r>
      <w:r w:rsidR="002C02D2">
        <w:t>CVD</w:t>
      </w:r>
      <w:r w:rsidR="00F25168">
        <w:t>, and one dies every three minutes</w:t>
      </w:r>
      <w:r w:rsidR="00490EC0">
        <w:t xml:space="preserve"> </w:t>
      </w:r>
      <w:sdt>
        <w:sdtPr>
          <w:id w:val="924153504"/>
          <w:citation/>
        </w:sdtPr>
        <w:sdtEndPr/>
        <w:sdtContent>
          <w:r w:rsidR="00490EC0">
            <w:fldChar w:fldCharType="begin"/>
          </w:r>
          <w:r w:rsidR="00490EC0">
            <w:rPr>
              <w:lang w:val="en-US"/>
            </w:rPr>
            <w:instrText xml:space="preserve"> CITATION Bri231 \l 1033 </w:instrText>
          </w:r>
          <w:r w:rsidR="00490EC0">
            <w:fldChar w:fldCharType="separate"/>
          </w:r>
          <w:r w:rsidR="00911EC1" w:rsidRPr="00911EC1">
            <w:rPr>
              <w:noProof/>
              <w:lang w:val="en-US"/>
            </w:rPr>
            <w:t>(British Heart Foundation, 2023)</w:t>
          </w:r>
          <w:r w:rsidR="00490EC0">
            <w:fldChar w:fldCharType="end"/>
          </w:r>
        </w:sdtContent>
      </w:sdt>
      <w:r w:rsidR="00490EC0">
        <w:t xml:space="preserve">. </w:t>
      </w:r>
    </w:p>
    <w:p w:rsidR="00CB33FB" w:rsidRDefault="002C02D2" w:rsidP="005832DE">
      <w:r>
        <w:rPr>
          <w:lang w:val="en-US"/>
        </w:rPr>
        <w:t xml:space="preserve">Heart and circulatory disease healthcare costs in the UK </w:t>
      </w:r>
      <w:r w:rsidR="009F3FD1">
        <w:rPr>
          <w:lang w:val="en-US"/>
        </w:rPr>
        <w:t>reaches roughly</w:t>
      </w:r>
      <w:r>
        <w:rPr>
          <w:lang w:val="en-US"/>
        </w:rPr>
        <w:t xml:space="preserve"> </w:t>
      </w:r>
      <w:r w:rsidRPr="00DD60F1">
        <w:t>£9 billion</w:t>
      </w:r>
      <w:r>
        <w:t xml:space="preserve"> annually</w:t>
      </w:r>
      <w:r w:rsidR="00E16F38">
        <w:t xml:space="preserve">, while costing the wider economy </w:t>
      </w:r>
      <w:r w:rsidR="00922B07">
        <w:t xml:space="preserve">around </w:t>
      </w:r>
      <w:r w:rsidR="00922B07" w:rsidRPr="00DD60F1">
        <w:t>£19 billion</w:t>
      </w:r>
      <w:r w:rsidR="00E16F38">
        <w:t xml:space="preserve">. </w:t>
      </w:r>
      <w:r w:rsidR="009F3FD1">
        <w:t>The latter includes</w:t>
      </w:r>
      <w:r w:rsidR="00E16F38">
        <w:t xml:space="preserve"> </w:t>
      </w:r>
      <w:r w:rsidR="00922B07">
        <w:t>informal and disability costs, and premature death</w:t>
      </w:r>
      <w:r w:rsidR="0006112B">
        <w:t xml:space="preserve"> </w:t>
      </w:r>
      <w:sdt>
        <w:sdtPr>
          <w:id w:val="-935208413"/>
          <w:citation/>
        </w:sdtPr>
        <w:sdtEndPr/>
        <w:sdtContent>
          <w:r w:rsidR="0006112B">
            <w:fldChar w:fldCharType="begin"/>
          </w:r>
          <w:r w:rsidR="0006112B">
            <w:rPr>
              <w:lang w:val="en-US"/>
            </w:rPr>
            <w:instrText xml:space="preserve"> CITATION Che221 \l 1033 </w:instrText>
          </w:r>
          <w:r w:rsidR="0006112B">
            <w:fldChar w:fldCharType="separate"/>
          </w:r>
          <w:r w:rsidR="00911EC1" w:rsidRPr="00911EC1">
            <w:rPr>
              <w:noProof/>
              <w:lang w:val="en-US"/>
            </w:rPr>
            <w:t>(Cheema, et al., 2022)</w:t>
          </w:r>
          <w:r w:rsidR="0006112B">
            <w:fldChar w:fldCharType="end"/>
          </w:r>
        </w:sdtContent>
      </w:sdt>
      <w:r w:rsidR="00922B07">
        <w:t>.</w:t>
      </w:r>
    </w:p>
    <w:p w:rsidR="00490EC0" w:rsidRDefault="00C5488B" w:rsidP="00D23400">
      <w:pPr>
        <w:pStyle w:val="Heading2"/>
      </w:pPr>
      <w:r>
        <w:t>Current Interventions</w:t>
      </w:r>
    </w:p>
    <w:p w:rsidR="00B400A0" w:rsidRDefault="00B400A0" w:rsidP="00B400A0">
      <w:pPr>
        <w:pStyle w:val="ListParagraph"/>
        <w:numPr>
          <w:ilvl w:val="0"/>
          <w:numId w:val="3"/>
        </w:numPr>
        <w:rPr>
          <w:lang w:val="en-US"/>
        </w:rPr>
      </w:pPr>
      <w:r w:rsidRPr="00B400A0">
        <w:rPr>
          <w:lang w:val="en-US"/>
        </w:rPr>
        <w:t>Community pharmacy hypertension case finding</w:t>
      </w:r>
    </w:p>
    <w:p w:rsidR="00B400A0" w:rsidRDefault="00B400A0" w:rsidP="00B400A0">
      <w:pPr>
        <w:rPr>
          <w:lang w:val="en-US"/>
        </w:rPr>
      </w:pPr>
      <w:r>
        <w:rPr>
          <w:lang w:val="en-US"/>
        </w:rPr>
        <w:t xml:space="preserve">This </w:t>
      </w:r>
      <w:r w:rsidR="00566D1B">
        <w:rPr>
          <w:lang w:val="en-US"/>
        </w:rPr>
        <w:t xml:space="preserve">CVD </w:t>
      </w:r>
      <w:r w:rsidR="00B33528">
        <w:rPr>
          <w:lang w:val="en-US"/>
        </w:rPr>
        <w:t xml:space="preserve">detection/ prevention intervention </w:t>
      </w:r>
      <w:r>
        <w:rPr>
          <w:lang w:val="en-US"/>
        </w:rPr>
        <w:t xml:space="preserve">involves pharmacies conducting blood pressure tests on persons aged forty years or older. </w:t>
      </w:r>
      <w:r w:rsidR="00DD245A">
        <w:rPr>
          <w:lang w:val="en-US"/>
        </w:rPr>
        <w:t xml:space="preserve">If the results are elevated, </w:t>
      </w:r>
      <w:r w:rsidR="00DD245A" w:rsidRPr="00DD245A">
        <w:rPr>
          <w:lang w:val="en-US"/>
        </w:rPr>
        <w:t>ambulatory blood pressure monitoring (ABPM)</w:t>
      </w:r>
      <w:r w:rsidR="00DD245A">
        <w:rPr>
          <w:lang w:val="en-US"/>
        </w:rPr>
        <w:t xml:space="preserve"> </w:t>
      </w:r>
      <w:proofErr w:type="gramStart"/>
      <w:r w:rsidR="00DD245A">
        <w:rPr>
          <w:lang w:val="en-US"/>
        </w:rPr>
        <w:t>would be offered</w:t>
      </w:r>
      <w:proofErr w:type="gramEnd"/>
      <w:r w:rsidR="00DD245A">
        <w:rPr>
          <w:lang w:val="en-US"/>
        </w:rPr>
        <w:t xml:space="preserve">, and the results may be subsequently relayed to the patients’ GP </w:t>
      </w:r>
      <w:sdt>
        <w:sdtPr>
          <w:rPr>
            <w:lang w:val="en-US"/>
          </w:rPr>
          <w:id w:val="778529188"/>
          <w:citation/>
        </w:sdtPr>
        <w:sdtEndPr/>
        <w:sdtContent>
          <w:r w:rsidR="00DD245A">
            <w:rPr>
              <w:lang w:val="en-US"/>
            </w:rPr>
            <w:fldChar w:fldCharType="begin"/>
          </w:r>
          <w:r w:rsidR="00DD245A">
            <w:rPr>
              <w:lang w:val="en-US"/>
            </w:rPr>
            <w:instrText xml:space="preserve"> CITATION Com21 \l 1033 </w:instrText>
          </w:r>
          <w:r w:rsidR="00DD245A">
            <w:rPr>
              <w:lang w:val="en-US"/>
            </w:rPr>
            <w:fldChar w:fldCharType="separate"/>
          </w:r>
          <w:r w:rsidR="00DD245A" w:rsidRPr="00DD245A">
            <w:rPr>
              <w:noProof/>
              <w:lang w:val="en-US"/>
            </w:rPr>
            <w:t>(Community Pharmacy England, 2021)</w:t>
          </w:r>
          <w:r w:rsidR="00DD245A">
            <w:rPr>
              <w:lang w:val="en-US"/>
            </w:rPr>
            <w:fldChar w:fldCharType="end"/>
          </w:r>
        </w:sdtContent>
      </w:sdt>
      <w:r w:rsidR="00DD245A">
        <w:rPr>
          <w:lang w:val="en-US"/>
        </w:rPr>
        <w:t>.</w:t>
      </w:r>
      <w:r w:rsidR="00466FB7">
        <w:rPr>
          <w:lang w:val="en-US"/>
        </w:rPr>
        <w:t xml:space="preserve"> </w:t>
      </w:r>
      <w:r w:rsidR="0094528D">
        <w:rPr>
          <w:lang w:val="en-US"/>
        </w:rPr>
        <w:t xml:space="preserve">This </w:t>
      </w:r>
      <w:r w:rsidR="00466FB7">
        <w:rPr>
          <w:lang w:val="en-US"/>
        </w:rPr>
        <w:t xml:space="preserve">program </w:t>
      </w:r>
      <w:r w:rsidR="0094528D">
        <w:rPr>
          <w:lang w:val="en-US"/>
        </w:rPr>
        <w:t>could lead to an increase in the rate at which hypertension is identified, and thus treated before it leads to CVD</w:t>
      </w:r>
      <w:sdt>
        <w:sdtPr>
          <w:rPr>
            <w:lang w:val="en-US"/>
          </w:rPr>
          <w:id w:val="1052571556"/>
          <w:citation/>
        </w:sdtPr>
        <w:sdtEndPr/>
        <w:sdtContent>
          <w:r w:rsidR="0094528D">
            <w:rPr>
              <w:lang w:val="en-US"/>
            </w:rPr>
            <w:fldChar w:fldCharType="begin"/>
          </w:r>
          <w:r w:rsidR="0094528D">
            <w:rPr>
              <w:lang w:val="en-US"/>
            </w:rPr>
            <w:instrText xml:space="preserve"> CITATION Fuc19 \l 1033 </w:instrText>
          </w:r>
          <w:r w:rsidR="0094528D">
            <w:rPr>
              <w:lang w:val="en-US"/>
            </w:rPr>
            <w:fldChar w:fldCharType="separate"/>
          </w:r>
          <w:r w:rsidR="0094528D">
            <w:rPr>
              <w:noProof/>
              <w:lang w:val="en-US"/>
            </w:rPr>
            <w:t xml:space="preserve"> </w:t>
          </w:r>
          <w:r w:rsidR="0094528D" w:rsidRPr="0094528D">
            <w:rPr>
              <w:noProof/>
              <w:lang w:val="en-US"/>
            </w:rPr>
            <w:t>(Fuchs &amp; Whelton, 2019)</w:t>
          </w:r>
          <w:r w:rsidR="0094528D">
            <w:rPr>
              <w:lang w:val="en-US"/>
            </w:rPr>
            <w:fldChar w:fldCharType="end"/>
          </w:r>
        </w:sdtContent>
      </w:sdt>
      <w:r w:rsidR="00466FB7">
        <w:rPr>
          <w:lang w:val="en-US"/>
        </w:rPr>
        <w:t xml:space="preserve">. </w:t>
      </w:r>
      <w:r w:rsidR="00C62B6D">
        <w:rPr>
          <w:lang w:val="en-US"/>
        </w:rPr>
        <w:t xml:space="preserve">Another </w:t>
      </w:r>
      <w:r w:rsidR="00466FB7">
        <w:rPr>
          <w:lang w:val="en-US"/>
        </w:rPr>
        <w:t xml:space="preserve">benefit lies in </w:t>
      </w:r>
      <w:r w:rsidR="00C62B6D">
        <w:rPr>
          <w:lang w:val="en-US"/>
        </w:rPr>
        <w:t xml:space="preserve">its </w:t>
      </w:r>
      <w:r w:rsidR="00466FB7">
        <w:rPr>
          <w:lang w:val="en-US"/>
        </w:rPr>
        <w:t xml:space="preserve">potential to </w:t>
      </w:r>
      <w:r w:rsidR="0094528D">
        <w:rPr>
          <w:lang w:val="en-US"/>
        </w:rPr>
        <w:t xml:space="preserve">reduce the pressure at GP offices, as more people </w:t>
      </w:r>
      <w:proofErr w:type="gramStart"/>
      <w:r w:rsidR="0094528D">
        <w:rPr>
          <w:lang w:val="en-US"/>
        </w:rPr>
        <w:t>can be diagnosed</w:t>
      </w:r>
      <w:proofErr w:type="gramEnd"/>
      <w:r w:rsidR="0094528D">
        <w:rPr>
          <w:lang w:val="en-US"/>
        </w:rPr>
        <w:t xml:space="preserve"> at the community level without having to visit their physician</w:t>
      </w:r>
      <w:r w:rsidR="00C62B6D">
        <w:rPr>
          <w:lang w:val="en-US"/>
        </w:rPr>
        <w:t xml:space="preserve"> </w:t>
      </w:r>
      <w:sdt>
        <w:sdtPr>
          <w:rPr>
            <w:lang w:val="en-US"/>
          </w:rPr>
          <w:id w:val="1505636585"/>
          <w:citation/>
        </w:sdtPr>
        <w:sdtEndPr/>
        <w:sdtContent>
          <w:r w:rsidR="00C62B6D">
            <w:rPr>
              <w:lang w:val="en-US"/>
            </w:rPr>
            <w:fldChar w:fldCharType="begin"/>
          </w:r>
          <w:r w:rsidR="00A15C70">
            <w:rPr>
              <w:lang w:val="en-US"/>
            </w:rPr>
            <w:instrText xml:space="preserve">CITATION Pub22 \l 1033 </w:instrText>
          </w:r>
          <w:r w:rsidR="00C62B6D">
            <w:rPr>
              <w:lang w:val="en-US"/>
            </w:rPr>
            <w:fldChar w:fldCharType="separate"/>
          </w:r>
          <w:r w:rsidR="00A15C70" w:rsidRPr="00A15C70">
            <w:rPr>
              <w:noProof/>
              <w:lang w:val="en-US"/>
            </w:rPr>
            <w:t>(Public Health England, 2022)</w:t>
          </w:r>
          <w:r w:rsidR="00C62B6D">
            <w:rPr>
              <w:lang w:val="en-US"/>
            </w:rPr>
            <w:fldChar w:fldCharType="end"/>
          </w:r>
        </w:sdtContent>
      </w:sdt>
      <w:r w:rsidR="0094528D">
        <w:rPr>
          <w:lang w:val="en-US"/>
        </w:rPr>
        <w:t xml:space="preserve">. </w:t>
      </w:r>
    </w:p>
    <w:p w:rsidR="00BE6FEE" w:rsidRDefault="00BE6FEE" w:rsidP="00DD6694">
      <w:pPr>
        <w:pStyle w:val="ListParagraph"/>
        <w:numPr>
          <w:ilvl w:val="0"/>
          <w:numId w:val="3"/>
        </w:numPr>
        <w:rPr>
          <w:lang w:val="en-US"/>
        </w:rPr>
      </w:pPr>
      <w:r w:rsidRPr="00DD6694">
        <w:rPr>
          <w:lang w:val="en-US"/>
        </w:rPr>
        <w:t>NHS Health Check</w:t>
      </w:r>
    </w:p>
    <w:p w:rsidR="00DD6694" w:rsidRPr="00DD6694" w:rsidRDefault="00DD6694" w:rsidP="00DD6694">
      <w:pPr>
        <w:rPr>
          <w:lang w:val="en-US"/>
        </w:rPr>
      </w:pPr>
      <w:r>
        <w:rPr>
          <w:lang w:val="en-US"/>
        </w:rPr>
        <w:t xml:space="preserve">This offers persons between the ages of 40 and 70 years old </w:t>
      </w:r>
      <w:r w:rsidR="00284580">
        <w:rPr>
          <w:lang w:val="en-US"/>
        </w:rPr>
        <w:t xml:space="preserve">the opportunity </w:t>
      </w:r>
      <w:r>
        <w:rPr>
          <w:lang w:val="en-US"/>
        </w:rPr>
        <w:t xml:space="preserve">to have their overall health checked for free, allowing them to find out if they are at risk for several health conditions, including heart disease </w:t>
      </w:r>
      <w:sdt>
        <w:sdtPr>
          <w:rPr>
            <w:lang w:val="en-US"/>
          </w:rPr>
          <w:id w:val="-1789887997"/>
          <w:citation/>
        </w:sdtPr>
        <w:sdtEndPr/>
        <w:sdtContent>
          <w:r w:rsidR="007A4665">
            <w:rPr>
              <w:lang w:val="en-US"/>
            </w:rPr>
            <w:fldChar w:fldCharType="begin"/>
          </w:r>
          <w:r w:rsidR="007A4665">
            <w:rPr>
              <w:lang w:val="en-US"/>
            </w:rPr>
            <w:instrText xml:space="preserve"> CITATION Mar18 \l 1033 </w:instrText>
          </w:r>
          <w:r w:rsidR="007A4665">
            <w:rPr>
              <w:lang w:val="en-US"/>
            </w:rPr>
            <w:fldChar w:fldCharType="separate"/>
          </w:r>
          <w:r w:rsidR="007A4665" w:rsidRPr="007A4665">
            <w:rPr>
              <w:noProof/>
              <w:lang w:val="en-US"/>
            </w:rPr>
            <w:t>(Martin, et al., 2018)</w:t>
          </w:r>
          <w:r w:rsidR="007A4665">
            <w:rPr>
              <w:lang w:val="en-US"/>
            </w:rPr>
            <w:fldChar w:fldCharType="end"/>
          </w:r>
        </w:sdtContent>
      </w:sdt>
      <w:r w:rsidR="005E198B">
        <w:rPr>
          <w:lang w:val="en-US"/>
        </w:rPr>
        <w:t>.</w:t>
      </w:r>
      <w:r w:rsidR="00566428">
        <w:rPr>
          <w:lang w:val="en-US"/>
        </w:rPr>
        <w:t xml:space="preserve"> Scores </w:t>
      </w:r>
      <w:proofErr w:type="gramStart"/>
      <w:r w:rsidR="00566428">
        <w:rPr>
          <w:lang w:val="en-US"/>
        </w:rPr>
        <w:t>are given</w:t>
      </w:r>
      <w:proofErr w:type="gramEnd"/>
      <w:r w:rsidR="00566428">
        <w:rPr>
          <w:lang w:val="en-US"/>
        </w:rPr>
        <w:t xml:space="preserve"> to </w:t>
      </w:r>
      <w:r w:rsidR="00566428">
        <w:rPr>
          <w:lang w:val="en-US"/>
        </w:rPr>
        <w:lastRenderedPageBreak/>
        <w:t xml:space="preserve">determine each </w:t>
      </w:r>
      <w:proofErr w:type="spellStart"/>
      <w:r w:rsidR="00566428">
        <w:rPr>
          <w:lang w:val="en-US"/>
        </w:rPr>
        <w:t>persons</w:t>
      </w:r>
      <w:proofErr w:type="spellEnd"/>
      <w:r w:rsidR="00566428">
        <w:rPr>
          <w:lang w:val="en-US"/>
        </w:rPr>
        <w:t xml:space="preserve"> risk of developing a cardiovascular condition within the next 10 years, and this information may be related to the patient’s GP </w:t>
      </w:r>
      <w:sdt>
        <w:sdtPr>
          <w:rPr>
            <w:lang w:val="en-US"/>
          </w:rPr>
          <w:id w:val="1244451971"/>
          <w:citation/>
        </w:sdtPr>
        <w:sdtEndPr/>
        <w:sdtContent>
          <w:r w:rsidR="00566428">
            <w:rPr>
              <w:lang w:val="en-US"/>
            </w:rPr>
            <w:fldChar w:fldCharType="begin"/>
          </w:r>
          <w:r w:rsidR="00566428">
            <w:rPr>
              <w:lang w:val="en-US"/>
            </w:rPr>
            <w:instrText xml:space="preserve">CITATION NHS \l 1033 </w:instrText>
          </w:r>
          <w:r w:rsidR="00566428">
            <w:rPr>
              <w:lang w:val="en-US"/>
            </w:rPr>
            <w:fldChar w:fldCharType="separate"/>
          </w:r>
          <w:r w:rsidR="00566428" w:rsidRPr="00566428">
            <w:rPr>
              <w:noProof/>
              <w:lang w:val="en-US"/>
            </w:rPr>
            <w:t>(NHS, 2023)</w:t>
          </w:r>
          <w:r w:rsidR="00566428">
            <w:rPr>
              <w:lang w:val="en-US"/>
            </w:rPr>
            <w:fldChar w:fldCharType="end"/>
          </w:r>
        </w:sdtContent>
      </w:sdt>
      <w:r w:rsidR="00566428">
        <w:rPr>
          <w:lang w:val="en-US"/>
        </w:rPr>
        <w:t>.</w:t>
      </w:r>
    </w:p>
    <w:p w:rsidR="00927F11" w:rsidRDefault="003D31B0" w:rsidP="003D31B0">
      <w:pPr>
        <w:pStyle w:val="Heading2"/>
      </w:pPr>
      <w:r>
        <w:t xml:space="preserve">Telehealth </w:t>
      </w:r>
    </w:p>
    <w:p w:rsidR="001143C7" w:rsidRDefault="001143C7" w:rsidP="003E3986">
      <w:pPr>
        <w:spacing w:after="0" w:line="240" w:lineRule="auto"/>
        <w:rPr>
          <w:rFonts w:ascii="Times New Roman" w:eastAsia="Times New Roman" w:hAnsi="Times New Roman" w:cs="Times New Roman"/>
          <w:color w:val="FF0000"/>
          <w:kern w:val="0"/>
          <w:szCs w:val="24"/>
          <w:lang w:val="en-US"/>
          <w14:ligatures w14:val="none"/>
        </w:rPr>
      </w:pPr>
    </w:p>
    <w:p w:rsidR="003D31B0" w:rsidRDefault="00F2653D" w:rsidP="005A0F48">
      <w:pPr>
        <w:rPr>
          <w:shd w:val="clear" w:color="auto" w:fill="FFFFFF"/>
        </w:rPr>
      </w:pPr>
      <w:r>
        <w:rPr>
          <w:shd w:val="clear" w:color="auto" w:fill="FFFFFF"/>
        </w:rPr>
        <w:t xml:space="preserve">Upon hearing the term ‘telehealth’, persons may think it is the use of </w:t>
      </w:r>
      <w:r w:rsidR="00CC511F">
        <w:rPr>
          <w:shd w:val="clear" w:color="auto" w:fill="FFFFFF"/>
        </w:rPr>
        <w:t>telephones</w:t>
      </w:r>
      <w:r>
        <w:rPr>
          <w:shd w:val="clear" w:color="auto" w:fill="FFFFFF"/>
        </w:rPr>
        <w:t xml:space="preserve"> to treat, diagnose or prevent</w:t>
      </w:r>
      <w:bookmarkStart w:id="0" w:name="_GoBack"/>
      <w:bookmarkEnd w:id="0"/>
      <w:r>
        <w:rPr>
          <w:shd w:val="clear" w:color="auto" w:fill="FFFFFF"/>
        </w:rPr>
        <w:t xml:space="preserve"> illnesses</w:t>
      </w:r>
      <w:r w:rsidR="00592845">
        <w:rPr>
          <w:shd w:val="clear" w:color="auto" w:fill="FFFFFF"/>
        </w:rPr>
        <w:t xml:space="preserve">, but that is not the case. </w:t>
      </w:r>
      <w:r w:rsidR="005A0F48">
        <w:rPr>
          <w:shd w:val="clear" w:color="auto" w:fill="FFFFFF"/>
        </w:rPr>
        <w:t xml:space="preserve">This refers to the provision/delivery of service by healthcare professionals using information and communication technologies (ICTs). These ICTs </w:t>
      </w:r>
      <w:proofErr w:type="gramStart"/>
      <w:r w:rsidR="005A0F48">
        <w:rPr>
          <w:shd w:val="clear" w:color="auto" w:fill="FFFFFF"/>
        </w:rPr>
        <w:t>are used</w:t>
      </w:r>
      <w:proofErr w:type="gramEnd"/>
      <w:r w:rsidR="005A0F48">
        <w:rPr>
          <w:shd w:val="clear" w:color="auto" w:fill="FFFFFF"/>
        </w:rPr>
        <w:t xml:space="preserve"> to exchange information </w:t>
      </w:r>
      <w:r w:rsidR="00C13EB8">
        <w:rPr>
          <w:shd w:val="clear" w:color="auto" w:fill="FFFFFF"/>
        </w:rPr>
        <w:t>relevant</w:t>
      </w:r>
      <w:r w:rsidR="005A0F48">
        <w:rPr>
          <w:shd w:val="clear" w:color="auto" w:fill="FFFFFF"/>
        </w:rPr>
        <w:t xml:space="preserve"> to </w:t>
      </w:r>
      <w:r w:rsidR="00C13EB8">
        <w:rPr>
          <w:shd w:val="clear" w:color="auto" w:fill="FFFFFF"/>
        </w:rPr>
        <w:t xml:space="preserve">diagnosing, treating as well as preventing injuries and diseases </w:t>
      </w:r>
      <w:sdt>
        <w:sdtPr>
          <w:rPr>
            <w:shd w:val="clear" w:color="auto" w:fill="FFFFFF"/>
          </w:rPr>
          <w:id w:val="1529218601"/>
          <w:citation/>
        </w:sdtPr>
        <w:sdtEndPr/>
        <w:sdtContent>
          <w:r w:rsidR="00420D0F">
            <w:rPr>
              <w:shd w:val="clear" w:color="auto" w:fill="FFFFFF"/>
            </w:rPr>
            <w:fldChar w:fldCharType="begin"/>
          </w:r>
          <w:r w:rsidR="00420D0F">
            <w:rPr>
              <w:shd w:val="clear" w:color="auto" w:fill="FFFFFF"/>
              <w:lang w:val="en-US"/>
            </w:rPr>
            <w:instrText xml:space="preserve"> CITATION See12 \l 1033 </w:instrText>
          </w:r>
          <w:r w:rsidR="00420D0F">
            <w:rPr>
              <w:shd w:val="clear" w:color="auto" w:fill="FFFFFF"/>
            </w:rPr>
            <w:fldChar w:fldCharType="separate"/>
          </w:r>
          <w:r w:rsidR="00420D0F" w:rsidRPr="00420D0F">
            <w:rPr>
              <w:noProof/>
              <w:shd w:val="clear" w:color="auto" w:fill="FFFFFF"/>
              <w:lang w:val="en-US"/>
            </w:rPr>
            <w:t>(Ryu, 2012)</w:t>
          </w:r>
          <w:r w:rsidR="00420D0F">
            <w:rPr>
              <w:shd w:val="clear" w:color="auto" w:fill="FFFFFF"/>
            </w:rPr>
            <w:fldChar w:fldCharType="end"/>
          </w:r>
        </w:sdtContent>
      </w:sdt>
      <w:r w:rsidR="00592845">
        <w:rPr>
          <w:shd w:val="clear" w:color="auto" w:fill="FFFFFF"/>
        </w:rPr>
        <w:t>. In short, t</w:t>
      </w:r>
      <w:r w:rsidR="003D31B0">
        <w:rPr>
          <w:shd w:val="clear" w:color="auto" w:fill="FFFFFF"/>
        </w:rPr>
        <w:t>elehealth facilita</w:t>
      </w:r>
      <w:r w:rsidR="00592845">
        <w:rPr>
          <w:shd w:val="clear" w:color="auto" w:fill="FFFFFF"/>
        </w:rPr>
        <w:t>tes remote healthcare delivery</w:t>
      </w:r>
      <w:r w:rsidR="00FB7061">
        <w:rPr>
          <w:shd w:val="clear" w:color="auto" w:fill="FFFFFF"/>
        </w:rPr>
        <w:t>, including over the phone</w:t>
      </w:r>
      <w:r w:rsidR="00592845">
        <w:rPr>
          <w:shd w:val="clear" w:color="auto" w:fill="FFFFFF"/>
        </w:rPr>
        <w:t xml:space="preserve"> </w:t>
      </w:r>
      <w:sdt>
        <w:sdtPr>
          <w:rPr>
            <w:shd w:val="clear" w:color="auto" w:fill="FFFFFF"/>
          </w:rPr>
          <w:id w:val="-20011629"/>
          <w:citation/>
        </w:sdtPr>
        <w:sdtEndPr/>
        <w:sdtContent>
          <w:r w:rsidR="0006080D">
            <w:rPr>
              <w:shd w:val="clear" w:color="auto" w:fill="FFFFFF"/>
            </w:rPr>
            <w:fldChar w:fldCharType="begin"/>
          </w:r>
          <w:r w:rsidR="0006080D">
            <w:rPr>
              <w:shd w:val="clear" w:color="auto" w:fill="FFFFFF"/>
              <w:lang w:val="en-US"/>
            </w:rPr>
            <w:instrText xml:space="preserve"> CITATION Tak22 \l 1033 </w:instrText>
          </w:r>
          <w:r w:rsidR="0006080D">
            <w:rPr>
              <w:shd w:val="clear" w:color="auto" w:fill="FFFFFF"/>
            </w:rPr>
            <w:fldChar w:fldCharType="separate"/>
          </w:r>
          <w:r w:rsidR="0006080D" w:rsidRPr="0006080D">
            <w:rPr>
              <w:noProof/>
              <w:shd w:val="clear" w:color="auto" w:fill="FFFFFF"/>
              <w:lang w:val="en-US"/>
            </w:rPr>
            <w:t>(Takahashi, et al., 2022)</w:t>
          </w:r>
          <w:r w:rsidR="0006080D">
            <w:rPr>
              <w:shd w:val="clear" w:color="auto" w:fill="FFFFFF"/>
            </w:rPr>
            <w:fldChar w:fldCharType="end"/>
          </w:r>
        </w:sdtContent>
      </w:sdt>
      <w:r w:rsidR="007F4277">
        <w:rPr>
          <w:shd w:val="clear" w:color="auto" w:fill="FFFFFF"/>
        </w:rPr>
        <w:t>.</w:t>
      </w:r>
    </w:p>
    <w:p w:rsidR="007F4277" w:rsidRDefault="007F4277" w:rsidP="007F4277">
      <w:pPr>
        <w:keepNext/>
      </w:pPr>
      <w:r w:rsidRPr="007F4277">
        <w:rPr>
          <w:noProof/>
          <w:shd w:val="clear" w:color="auto" w:fill="FFFFFF"/>
          <w:lang w:val="en-US"/>
        </w:rPr>
        <w:drawing>
          <wp:inline distT="0" distB="0" distL="0" distR="0">
            <wp:extent cx="3664896" cy="2442246"/>
            <wp:effectExtent l="0" t="0" r="0" b="0"/>
            <wp:docPr id="1" name="Picture 1" descr="Image Credit: ST.art/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Credit: ST.art/Shutterstock"/>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81150" cy="2453078"/>
                    </a:xfrm>
                    <a:prstGeom prst="rect">
                      <a:avLst/>
                    </a:prstGeom>
                    <a:noFill/>
                    <a:ln>
                      <a:noFill/>
                    </a:ln>
                  </pic:spPr>
                </pic:pic>
              </a:graphicData>
            </a:graphic>
          </wp:inline>
        </w:drawing>
      </w:r>
    </w:p>
    <w:p w:rsidR="007F4277" w:rsidRDefault="007F4277" w:rsidP="007F4277">
      <w:pPr>
        <w:pStyle w:val="Caption"/>
        <w:rPr>
          <w:shd w:val="clear" w:color="auto" w:fill="FFFFFF"/>
        </w:rPr>
      </w:pPr>
      <w:r>
        <w:t xml:space="preserve">Figure </w:t>
      </w:r>
      <w:r w:rsidR="00400768">
        <w:fldChar w:fldCharType="begin"/>
      </w:r>
      <w:r w:rsidR="00400768">
        <w:instrText xml:space="preserve"> SEQ Figure \* ARABIC </w:instrText>
      </w:r>
      <w:r w:rsidR="00400768">
        <w:fldChar w:fldCharType="separate"/>
      </w:r>
      <w:r w:rsidR="002379B6">
        <w:rPr>
          <w:noProof/>
        </w:rPr>
        <w:t>1</w:t>
      </w:r>
      <w:r w:rsidR="00400768">
        <w:rPr>
          <w:noProof/>
        </w:rPr>
        <w:fldChar w:fldCharType="end"/>
      </w:r>
      <w:r>
        <w:t xml:space="preserve">. </w:t>
      </w:r>
      <w:sdt>
        <w:sdtPr>
          <w:id w:val="1692730874"/>
          <w:citation/>
        </w:sdtPr>
        <w:sdtEndPr/>
        <w:sdtContent>
          <w:r w:rsidR="00D21C4B">
            <w:fldChar w:fldCharType="begin"/>
          </w:r>
          <w:r w:rsidR="00D21C4B">
            <w:rPr>
              <w:lang w:val="en-US"/>
            </w:rPr>
            <w:instrText xml:space="preserve"> CITATION Aim22 \l 1033 </w:instrText>
          </w:r>
          <w:r w:rsidR="00D21C4B">
            <w:fldChar w:fldCharType="separate"/>
          </w:r>
          <w:r w:rsidR="00D21C4B" w:rsidRPr="00D21C4B">
            <w:rPr>
              <w:noProof/>
              <w:lang w:val="en-US"/>
            </w:rPr>
            <w:t>(Molineux, 2022)</w:t>
          </w:r>
          <w:r w:rsidR="00D21C4B">
            <w:fldChar w:fldCharType="end"/>
          </w:r>
        </w:sdtContent>
      </w:sdt>
    </w:p>
    <w:p w:rsidR="007B162C" w:rsidRDefault="007B162C" w:rsidP="005A0F48">
      <w:pPr>
        <w:rPr>
          <w:shd w:val="clear" w:color="auto" w:fill="FFFFFF"/>
        </w:rPr>
      </w:pPr>
    </w:p>
    <w:p w:rsidR="00370529" w:rsidRDefault="00370529" w:rsidP="00370529">
      <w:pPr>
        <w:pStyle w:val="Heading2"/>
      </w:pPr>
      <w:r>
        <w:t xml:space="preserve">Telehealth and CVDs </w:t>
      </w:r>
    </w:p>
    <w:p w:rsidR="002379B6" w:rsidRDefault="00401337" w:rsidP="002379B6">
      <w:pPr>
        <w:keepNext/>
      </w:pPr>
      <w:r>
        <w:rPr>
          <w:noProof/>
          <w:lang w:val="en-US"/>
        </w:rPr>
        <w:lastRenderedPageBreak/>
        <w:drawing>
          <wp:inline distT="0" distB="0" distL="0" distR="0">
            <wp:extent cx="5932805" cy="30727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32805" cy="3072765"/>
                    </a:xfrm>
                    <a:prstGeom prst="rect">
                      <a:avLst/>
                    </a:prstGeom>
                    <a:noFill/>
                    <a:ln>
                      <a:noFill/>
                    </a:ln>
                  </pic:spPr>
                </pic:pic>
              </a:graphicData>
            </a:graphic>
          </wp:inline>
        </w:drawing>
      </w:r>
    </w:p>
    <w:p w:rsidR="00401337" w:rsidRDefault="002379B6" w:rsidP="002379B6">
      <w:pPr>
        <w:pStyle w:val="Caption"/>
        <w:rPr>
          <w:lang w:val="en-US"/>
        </w:rPr>
      </w:pPr>
      <w:r>
        <w:t xml:space="preserve">Figure </w:t>
      </w:r>
      <w:r w:rsidR="00400768">
        <w:fldChar w:fldCharType="begin"/>
      </w:r>
      <w:r w:rsidR="00400768">
        <w:instrText xml:space="preserve"> SEQ Figure \* ARABIC </w:instrText>
      </w:r>
      <w:r w:rsidR="00400768">
        <w:fldChar w:fldCharType="separate"/>
      </w:r>
      <w:r>
        <w:rPr>
          <w:noProof/>
        </w:rPr>
        <w:t>2</w:t>
      </w:r>
      <w:r w:rsidR="00400768">
        <w:rPr>
          <w:noProof/>
        </w:rPr>
        <w:fldChar w:fldCharType="end"/>
      </w:r>
      <w:r w:rsidR="00B97AA8">
        <w:t xml:space="preserve">. </w:t>
      </w:r>
      <w:proofErr w:type="spellStart"/>
      <w:r w:rsidR="00B97AA8">
        <w:t>Healthy</w:t>
      </w:r>
      <w:r>
        <w:t>U</w:t>
      </w:r>
      <w:proofErr w:type="spellEnd"/>
      <w:r w:rsidR="00B97AA8">
        <w:rPr>
          <w:rFonts w:ascii="Helvetica" w:hAnsi="Helvetica"/>
          <w:color w:val="444444"/>
          <w:sz w:val="21"/>
          <w:szCs w:val="21"/>
          <w:shd w:val="clear" w:color="auto" w:fill="FEFEFE"/>
        </w:rPr>
        <w:t xml:space="preserve">™ by </w:t>
      </w:r>
      <w:r w:rsidR="00B97AA8" w:rsidRPr="00B97AA8">
        <w:rPr>
          <w:rFonts w:ascii="Helvetica" w:hAnsi="Helvetica"/>
          <w:color w:val="444444"/>
          <w:sz w:val="21"/>
          <w:szCs w:val="21"/>
          <w:shd w:val="clear" w:color="auto" w:fill="FEFEFE"/>
        </w:rPr>
        <w:t>HD Medical Inc.</w:t>
      </w:r>
      <w:r w:rsidR="00B97AA8">
        <w:rPr>
          <w:rFonts w:ascii="Helvetica" w:hAnsi="Helvetica"/>
          <w:color w:val="444444"/>
          <w:sz w:val="21"/>
          <w:szCs w:val="21"/>
          <w:shd w:val="clear" w:color="auto" w:fill="FEFEFE"/>
        </w:rPr>
        <w:t xml:space="preserve"> is the first</w:t>
      </w:r>
      <w:r>
        <w:t xml:space="preserve">. </w:t>
      </w:r>
      <w:sdt>
        <w:sdtPr>
          <w:id w:val="-793601686"/>
          <w:citation/>
        </w:sdtPr>
        <w:sdtEndPr/>
        <w:sdtContent>
          <w:r>
            <w:fldChar w:fldCharType="begin"/>
          </w:r>
          <w:r>
            <w:rPr>
              <w:lang w:val="en-US"/>
            </w:rPr>
            <w:instrText xml:space="preserve"> CITATION Bus23 \l 1033 </w:instrText>
          </w:r>
          <w:r>
            <w:fldChar w:fldCharType="separate"/>
          </w:r>
          <w:r w:rsidRPr="002379B6">
            <w:rPr>
              <w:noProof/>
              <w:lang w:val="en-US"/>
            </w:rPr>
            <w:t>(Business Wire, 2023)</w:t>
          </w:r>
          <w:r>
            <w:fldChar w:fldCharType="end"/>
          </w:r>
        </w:sdtContent>
      </w:sdt>
    </w:p>
    <w:p w:rsidR="00401337" w:rsidRPr="00401337" w:rsidRDefault="00401337" w:rsidP="00401337">
      <w:pPr>
        <w:rPr>
          <w:lang w:val="en-US"/>
        </w:rPr>
      </w:pPr>
    </w:p>
    <w:p w:rsidR="00C11DAF" w:rsidRDefault="007B162C" w:rsidP="007522FE">
      <w:pPr>
        <w:rPr>
          <w:shd w:val="clear" w:color="auto" w:fill="FFFFFF"/>
        </w:rPr>
      </w:pPr>
      <w:r w:rsidRPr="005253D6">
        <w:rPr>
          <w:noProof/>
          <w:shd w:val="clear" w:color="auto" w:fill="FFFFFF"/>
          <w:lang w:val="en-US"/>
        </w:rPr>
        <w:drawing>
          <wp:inline distT="0" distB="0" distL="0" distR="0" wp14:anchorId="0B1DC001" wp14:editId="0F5BA2C2">
            <wp:extent cx="5943600" cy="2353945"/>
            <wp:effectExtent l="0" t="0" r="0" b="8255"/>
            <wp:docPr id="36" name="Main graphic"/>
            <wp:cNvGraphicFramePr/>
            <a:graphic xmlns:a="http://schemas.openxmlformats.org/drawingml/2006/main">
              <a:graphicData uri="http://schemas.openxmlformats.org/drawingml/2006/picture">
                <pic:pic xmlns:pic="http://schemas.openxmlformats.org/drawingml/2006/picture">
                  <pic:nvPicPr>
                    <pic:cNvPr id="36" name="Main graphic"/>
                    <pic:cNvPicPr/>
                  </pic:nvPicPr>
                  <pic:blipFill>
                    <a:blip r:embed="rId8"/>
                    <a:stretch/>
                  </pic:blipFill>
                  <pic:spPr>
                    <a:xfrm>
                      <a:off x="0" y="0"/>
                      <a:ext cx="5943600" cy="2353945"/>
                    </a:xfrm>
                    <a:prstGeom prst="rect">
                      <a:avLst/>
                    </a:prstGeom>
                    <a:ln>
                      <a:noFill/>
                    </a:ln>
                  </pic:spPr>
                </pic:pic>
              </a:graphicData>
            </a:graphic>
          </wp:inline>
        </w:drawing>
      </w:r>
    </w:p>
    <w:p w:rsidR="00C11DAF" w:rsidRDefault="00C11DAF" w:rsidP="00C11DAF">
      <w:pPr>
        <w:pStyle w:val="Caption"/>
        <w:rPr>
          <w:shd w:val="clear" w:color="auto" w:fill="FFFFFF"/>
        </w:rPr>
      </w:pPr>
      <w:r>
        <w:t xml:space="preserve">Figure </w:t>
      </w:r>
      <w:fldSimple w:instr=" SEQ Figure \* ARABIC ">
        <w:r w:rsidR="002379B6">
          <w:rPr>
            <w:noProof/>
          </w:rPr>
          <w:t>3</w:t>
        </w:r>
      </w:fldSimple>
      <w:r>
        <w:t xml:space="preserve">. Application of telehealth CVDs monitoring, treatment and prevention </w:t>
      </w:r>
      <w:sdt>
        <w:sdtPr>
          <w:id w:val="-1376002544"/>
          <w:citation/>
        </w:sdtPr>
        <w:sdtEndPr/>
        <w:sdtContent>
          <w:r>
            <w:fldChar w:fldCharType="begin"/>
          </w:r>
          <w:r>
            <w:rPr>
              <w:lang w:val="en-US"/>
            </w:rPr>
            <w:instrText xml:space="preserve"> CITATION Tak22 \l 1033 </w:instrText>
          </w:r>
          <w:r>
            <w:fldChar w:fldCharType="separate"/>
          </w:r>
          <w:r w:rsidRPr="0021219E">
            <w:rPr>
              <w:noProof/>
              <w:lang w:val="en-US"/>
            </w:rPr>
            <w:t>(Takahashi, et al., 2022)</w:t>
          </w:r>
          <w:r>
            <w:fldChar w:fldCharType="end"/>
          </w:r>
        </w:sdtContent>
      </w:sdt>
    </w:p>
    <w:p w:rsidR="007230EB" w:rsidRDefault="007230EB" w:rsidP="00C11DAF">
      <w:pPr>
        <w:rPr>
          <w:shd w:val="clear" w:color="auto" w:fill="FFFFFF"/>
        </w:rPr>
      </w:pPr>
    </w:p>
    <w:p w:rsidR="00370529" w:rsidRDefault="00C7766C" w:rsidP="00C11DAF">
      <w:pPr>
        <w:rPr>
          <w:shd w:val="clear" w:color="auto" w:fill="FFFFFF"/>
        </w:rPr>
      </w:pPr>
      <w:r>
        <w:rPr>
          <w:shd w:val="clear" w:color="auto" w:fill="FFFFFF"/>
        </w:rPr>
        <w:t xml:space="preserve">CVDs such as heart failure, arrhythmia, and coronary heart disease </w:t>
      </w:r>
      <w:proofErr w:type="gramStart"/>
      <w:r>
        <w:rPr>
          <w:shd w:val="clear" w:color="auto" w:fill="FFFFFF"/>
        </w:rPr>
        <w:t>can</w:t>
      </w:r>
      <w:r w:rsidR="00364553">
        <w:rPr>
          <w:shd w:val="clear" w:color="auto" w:fill="FFFFFF"/>
        </w:rPr>
        <w:t xml:space="preserve"> all be managed</w:t>
      </w:r>
      <w:proofErr w:type="gramEnd"/>
      <w:r w:rsidR="00364553">
        <w:rPr>
          <w:shd w:val="clear" w:color="auto" w:fill="FFFFFF"/>
        </w:rPr>
        <w:t xml:space="preserve"> via telehealth. Telephone or video calls, as well as remote monitoring devices can all aid in the continuous monitoring of patients by healthcare professionals. </w:t>
      </w:r>
      <w:r w:rsidR="007522FE">
        <w:rPr>
          <w:shd w:val="clear" w:color="auto" w:fill="FFFFFF"/>
        </w:rPr>
        <w:t xml:space="preserve">Adherence to </w:t>
      </w:r>
      <w:r w:rsidR="007522FE">
        <w:rPr>
          <w:shd w:val="clear" w:color="auto" w:fill="FFFFFF"/>
        </w:rPr>
        <w:lastRenderedPageBreak/>
        <w:t xml:space="preserve">medication, risk factor modification, and symptom monitoring can for congestive heart failure and coronary heart disease </w:t>
      </w:r>
      <w:r w:rsidR="00DA7B37">
        <w:rPr>
          <w:shd w:val="clear" w:color="auto" w:fill="FFFFFF"/>
        </w:rPr>
        <w:t xml:space="preserve">are possible </w:t>
      </w:r>
      <w:r w:rsidR="007264A1">
        <w:rPr>
          <w:shd w:val="clear" w:color="auto" w:fill="FFFFFF"/>
        </w:rPr>
        <w:t>via telehealth</w:t>
      </w:r>
      <w:r w:rsidR="007A4087">
        <w:rPr>
          <w:shd w:val="clear" w:color="auto" w:fill="FFFFFF"/>
        </w:rPr>
        <w:t xml:space="preserve"> </w:t>
      </w:r>
      <w:sdt>
        <w:sdtPr>
          <w:rPr>
            <w:shd w:val="clear" w:color="auto" w:fill="FFFFFF"/>
          </w:rPr>
          <w:id w:val="-339851821"/>
          <w:citation/>
        </w:sdtPr>
        <w:sdtEndPr/>
        <w:sdtContent>
          <w:r w:rsidR="00A23DC5">
            <w:rPr>
              <w:shd w:val="clear" w:color="auto" w:fill="FFFFFF"/>
            </w:rPr>
            <w:fldChar w:fldCharType="begin"/>
          </w:r>
          <w:r w:rsidR="00A23DC5">
            <w:rPr>
              <w:shd w:val="clear" w:color="auto" w:fill="FFFFFF"/>
              <w:lang w:val="en-US"/>
            </w:rPr>
            <w:instrText xml:space="preserve"> CITATION Sel20 \l 1033 </w:instrText>
          </w:r>
          <w:r w:rsidR="00A23DC5">
            <w:rPr>
              <w:shd w:val="clear" w:color="auto" w:fill="FFFFFF"/>
            </w:rPr>
            <w:fldChar w:fldCharType="separate"/>
          </w:r>
          <w:r w:rsidR="00A23DC5" w:rsidRPr="00A23DC5">
            <w:rPr>
              <w:noProof/>
              <w:shd w:val="clear" w:color="auto" w:fill="FFFFFF"/>
              <w:lang w:val="en-US"/>
            </w:rPr>
            <w:t>(Kavradim, et al., 2020)</w:t>
          </w:r>
          <w:r w:rsidR="00A23DC5">
            <w:rPr>
              <w:shd w:val="clear" w:color="auto" w:fill="FFFFFF"/>
            </w:rPr>
            <w:fldChar w:fldCharType="end"/>
          </w:r>
        </w:sdtContent>
      </w:sdt>
      <w:r w:rsidR="007522FE">
        <w:rPr>
          <w:shd w:val="clear" w:color="auto" w:fill="FFFFFF"/>
        </w:rPr>
        <w:t>.</w:t>
      </w:r>
      <w:r w:rsidR="00506C1F">
        <w:rPr>
          <w:shd w:val="clear" w:color="auto" w:fill="FFFFFF"/>
        </w:rPr>
        <w:t xml:space="preserve"> </w:t>
      </w:r>
    </w:p>
    <w:p w:rsidR="002B1E7C" w:rsidRDefault="002B1E7C" w:rsidP="002B1E7C">
      <w:pPr>
        <w:keepNext/>
      </w:pPr>
    </w:p>
    <w:p w:rsidR="003D31B0" w:rsidRDefault="003D31B0" w:rsidP="00375377">
      <w:pPr>
        <w:rPr>
          <w:shd w:val="clear" w:color="auto" w:fill="FFFFFF"/>
        </w:rPr>
      </w:pPr>
    </w:p>
    <w:p w:rsidR="00375377" w:rsidRDefault="005E411C" w:rsidP="005F1661">
      <w:pPr>
        <w:pStyle w:val="Heading1"/>
      </w:pPr>
      <w:r>
        <w:rPr>
          <w:rFonts w:eastAsia="Times New Roman"/>
        </w:rPr>
        <w:t>Health Promotion Values and Principles</w:t>
      </w:r>
    </w:p>
    <w:p w:rsidR="00976FDD" w:rsidRDefault="006B340A" w:rsidP="008926CA">
      <w:pPr>
        <w:pStyle w:val="Heading3"/>
        <w:rPr>
          <w:lang w:val="en-US"/>
        </w:rPr>
      </w:pPr>
      <w:r>
        <w:rPr>
          <w:lang w:val="en-US"/>
        </w:rPr>
        <w:t>Participative and Empowering</w:t>
      </w:r>
    </w:p>
    <w:p w:rsidR="006B340A" w:rsidRPr="004C74C3" w:rsidRDefault="00D94FF7" w:rsidP="000D693A">
      <w:pPr>
        <w:rPr>
          <w:lang w:val="en-US"/>
        </w:rPr>
      </w:pPr>
      <w:r>
        <w:rPr>
          <w:lang w:val="en-US"/>
        </w:rPr>
        <w:t xml:space="preserve">Lack of control over outcomes </w:t>
      </w:r>
      <w:proofErr w:type="gramStart"/>
      <w:r>
        <w:rPr>
          <w:lang w:val="en-US"/>
        </w:rPr>
        <w:t>has been identified</w:t>
      </w:r>
      <w:proofErr w:type="gramEnd"/>
      <w:r>
        <w:rPr>
          <w:lang w:val="en-US"/>
        </w:rPr>
        <w:t xml:space="preserve"> as a major risk factor for disease, and </w:t>
      </w:r>
      <w:r w:rsidR="006B1F93">
        <w:rPr>
          <w:lang w:val="en-US"/>
        </w:rPr>
        <w:t xml:space="preserve">empowering persons can counter this </w:t>
      </w:r>
      <w:sdt>
        <w:sdtPr>
          <w:rPr>
            <w:lang w:val="en-US"/>
          </w:rPr>
          <w:id w:val="1340119643"/>
          <w:citation/>
        </w:sdtPr>
        <w:sdtEndPr/>
        <w:sdtContent>
          <w:r w:rsidR="003B2D45">
            <w:rPr>
              <w:lang w:val="en-US"/>
            </w:rPr>
            <w:fldChar w:fldCharType="begin"/>
          </w:r>
          <w:r w:rsidR="003B2D45">
            <w:rPr>
              <w:lang w:val="en-US"/>
            </w:rPr>
            <w:instrText xml:space="preserve"> CITATION Ste23 \l 1033 </w:instrText>
          </w:r>
          <w:r w:rsidR="003B2D45">
            <w:rPr>
              <w:lang w:val="en-US"/>
            </w:rPr>
            <w:fldChar w:fldCharType="separate"/>
          </w:r>
          <w:r w:rsidR="003B2D45" w:rsidRPr="003B2D45">
            <w:rPr>
              <w:noProof/>
              <w:lang w:val="en-US"/>
            </w:rPr>
            <w:t>(Stepanian, et al., 2023)</w:t>
          </w:r>
          <w:r w:rsidR="003B2D45">
            <w:rPr>
              <w:lang w:val="en-US"/>
            </w:rPr>
            <w:fldChar w:fldCharType="end"/>
          </w:r>
        </w:sdtContent>
      </w:sdt>
      <w:r w:rsidR="003B2D45" w:rsidRPr="003B2D45">
        <w:rPr>
          <w:lang w:val="en-US"/>
        </w:rPr>
        <w:t>.</w:t>
      </w:r>
      <w:r w:rsidR="006B1F93">
        <w:rPr>
          <w:lang w:val="en-US"/>
        </w:rPr>
        <w:t xml:space="preserve"> </w:t>
      </w:r>
      <w:r w:rsidR="006B340A">
        <w:rPr>
          <w:lang w:val="en-US"/>
        </w:rPr>
        <w:t xml:space="preserve">Telehealth reinforces the principle of healthcare promotion being participative and empowering for service users. It encourages people to take responsibility for their health, both as individuals and on the community level. The identification of the direct relationship between ill health outcomes such as CVD and personal behavior requires that persons make individual choices in order to </w:t>
      </w:r>
      <w:r w:rsidR="003B2D45">
        <w:rPr>
          <w:lang w:val="en-US"/>
        </w:rPr>
        <w:t>have different health outcomes.</w:t>
      </w:r>
      <w:r w:rsidR="000D693A">
        <w:rPr>
          <w:lang w:val="en-US"/>
        </w:rPr>
        <w:t xml:space="preserve"> Telehealth regards patients as vital partners in the process of health risk management. It gives people greater control over the actions that affect their health. At the same time, it encourages user participation in the decision-making process </w:t>
      </w:r>
      <w:sdt>
        <w:sdtPr>
          <w:rPr>
            <w:lang w:val="en-US"/>
          </w:rPr>
          <w:id w:val="1622114007"/>
          <w:citation/>
        </w:sdtPr>
        <w:sdtEndPr/>
        <w:sdtContent>
          <w:r w:rsidR="000D693A" w:rsidRPr="004C74C3">
            <w:rPr>
              <w:lang w:val="en-US"/>
            </w:rPr>
            <w:fldChar w:fldCharType="begin"/>
          </w:r>
          <w:r w:rsidR="000D693A" w:rsidRPr="004C74C3">
            <w:rPr>
              <w:lang w:val="en-US"/>
            </w:rPr>
            <w:instrText xml:space="preserve">CITATION Pat \l 1033 </w:instrText>
          </w:r>
          <w:r w:rsidR="000D693A" w:rsidRPr="004C74C3">
            <w:rPr>
              <w:lang w:val="en-US"/>
            </w:rPr>
            <w:fldChar w:fldCharType="separate"/>
          </w:r>
          <w:r w:rsidR="000D693A" w:rsidRPr="004C74C3">
            <w:rPr>
              <w:noProof/>
              <w:lang w:val="en-US"/>
            </w:rPr>
            <w:t>(M. Rimondini, et al., 2019)</w:t>
          </w:r>
          <w:r w:rsidR="000D693A" w:rsidRPr="004C74C3">
            <w:rPr>
              <w:lang w:val="en-US"/>
            </w:rPr>
            <w:fldChar w:fldCharType="end"/>
          </w:r>
        </w:sdtContent>
      </w:sdt>
      <w:r w:rsidR="000D693A" w:rsidRPr="004C74C3">
        <w:rPr>
          <w:lang w:val="en-US"/>
        </w:rPr>
        <w:t>.</w:t>
      </w:r>
    </w:p>
    <w:p w:rsidR="00D62EA4" w:rsidRPr="004C74C3" w:rsidRDefault="005256CE" w:rsidP="00D62EA4">
      <w:pPr>
        <w:rPr>
          <w:rStyle w:val="Strong"/>
          <w:rFonts w:cs="Arial"/>
          <w:szCs w:val="24"/>
          <w:bdr w:val="none" w:sz="0" w:space="0" w:color="auto" w:frame="1"/>
          <w:shd w:val="clear" w:color="auto" w:fill="FFFFFF"/>
        </w:rPr>
      </w:pPr>
      <w:r w:rsidRPr="004C74C3">
        <w:rPr>
          <w:rFonts w:cs="Arial"/>
          <w:b/>
          <w:szCs w:val="24"/>
          <w:lang w:val="en-US"/>
        </w:rPr>
        <w:t>Holistic</w:t>
      </w:r>
      <w:r w:rsidR="00D62EA4" w:rsidRPr="004C74C3">
        <w:rPr>
          <w:rFonts w:cs="Arial"/>
          <w:b/>
          <w:szCs w:val="24"/>
          <w:lang w:val="en-US"/>
        </w:rPr>
        <w:t xml:space="preserve"> and </w:t>
      </w:r>
      <w:proofErr w:type="spellStart"/>
      <w:r w:rsidR="00D62EA4" w:rsidRPr="004C74C3">
        <w:rPr>
          <w:rStyle w:val="Strong"/>
          <w:rFonts w:cs="Arial"/>
          <w:szCs w:val="24"/>
          <w:bdr w:val="none" w:sz="0" w:space="0" w:color="auto" w:frame="1"/>
          <w:shd w:val="clear" w:color="auto" w:fill="FFFFFF"/>
        </w:rPr>
        <w:t>Intersectoral</w:t>
      </w:r>
      <w:proofErr w:type="spellEnd"/>
    </w:p>
    <w:p w:rsidR="00722491" w:rsidRDefault="00D759FB" w:rsidP="00AD1335">
      <w:pPr>
        <w:rPr>
          <w:color w:val="FF0000"/>
          <w:lang w:val="en-US"/>
        </w:rPr>
      </w:pPr>
      <w:r w:rsidRPr="004C74C3">
        <w:rPr>
          <w:rStyle w:val="Strong"/>
          <w:rFonts w:cs="Arial"/>
          <w:b w:val="0"/>
          <w:szCs w:val="24"/>
          <w:bdr w:val="none" w:sz="0" w:space="0" w:color="auto" w:frame="1"/>
          <w:shd w:val="clear" w:color="auto" w:fill="FFFFFF"/>
        </w:rPr>
        <w:t xml:space="preserve">Telehealth allows an </w:t>
      </w:r>
      <w:proofErr w:type="spellStart"/>
      <w:r w:rsidRPr="004C74C3">
        <w:rPr>
          <w:rStyle w:val="Strong"/>
          <w:rFonts w:cs="Arial"/>
          <w:b w:val="0"/>
          <w:szCs w:val="24"/>
          <w:bdr w:val="none" w:sz="0" w:space="0" w:color="auto" w:frame="1"/>
          <w:shd w:val="clear" w:color="auto" w:fill="FFFFFF"/>
        </w:rPr>
        <w:t>intersectoral</w:t>
      </w:r>
      <w:proofErr w:type="spellEnd"/>
      <w:r w:rsidRPr="004C74C3">
        <w:rPr>
          <w:rStyle w:val="Strong"/>
          <w:rFonts w:cs="Arial"/>
          <w:b w:val="0"/>
          <w:szCs w:val="24"/>
          <w:bdr w:val="none" w:sz="0" w:space="0" w:color="auto" w:frame="1"/>
          <w:shd w:val="clear" w:color="auto" w:fill="FFFFFF"/>
        </w:rPr>
        <w:t xml:space="preserve"> healthcare team of </w:t>
      </w:r>
      <w:proofErr w:type="spellStart"/>
      <w:r w:rsidRPr="004C74C3">
        <w:rPr>
          <w:rStyle w:val="Strong"/>
          <w:rFonts w:cs="Arial"/>
          <w:b w:val="0"/>
          <w:szCs w:val="24"/>
          <w:bdr w:val="none" w:sz="0" w:space="0" w:color="auto" w:frame="1"/>
          <w:shd w:val="clear" w:color="auto" w:fill="FFFFFF"/>
        </w:rPr>
        <w:t>physiccials</w:t>
      </w:r>
      <w:proofErr w:type="spellEnd"/>
      <w:r w:rsidRPr="004C74C3">
        <w:rPr>
          <w:rStyle w:val="Strong"/>
          <w:rFonts w:cs="Arial"/>
          <w:b w:val="0"/>
          <w:szCs w:val="24"/>
          <w:bdr w:val="none" w:sz="0" w:space="0" w:color="auto" w:frame="1"/>
          <w:shd w:val="clear" w:color="auto" w:fill="FFFFFF"/>
        </w:rPr>
        <w:t xml:space="preserve">, therapists, nurses and social services to collaborate in providing holistic care to persons with multiple chronic diseases, as well as </w:t>
      </w:r>
      <w:r w:rsidR="00D62EA4" w:rsidRPr="004C74C3">
        <w:rPr>
          <w:rStyle w:val="Strong"/>
          <w:rFonts w:cs="Arial"/>
          <w:b w:val="0"/>
          <w:szCs w:val="24"/>
          <w:bdr w:val="none" w:sz="0" w:space="0" w:color="auto" w:frame="1"/>
          <w:shd w:val="clear" w:color="auto" w:fill="FFFFFF"/>
        </w:rPr>
        <w:t xml:space="preserve">their caregivers </w:t>
      </w:r>
      <w:sdt>
        <w:sdtPr>
          <w:rPr>
            <w:rStyle w:val="Strong"/>
            <w:rFonts w:cs="Arial"/>
            <w:b w:val="0"/>
            <w:szCs w:val="24"/>
            <w:bdr w:val="none" w:sz="0" w:space="0" w:color="auto" w:frame="1"/>
            <w:shd w:val="clear" w:color="auto" w:fill="FFFFFF"/>
          </w:rPr>
          <w:id w:val="1849357751"/>
          <w:citation/>
        </w:sdtPr>
        <w:sdtEndPr>
          <w:rPr>
            <w:rStyle w:val="Strong"/>
          </w:rPr>
        </w:sdtEndPr>
        <w:sdtContent>
          <w:r w:rsidR="00D62EA4" w:rsidRPr="004C74C3">
            <w:rPr>
              <w:rStyle w:val="Strong"/>
              <w:rFonts w:cs="Arial"/>
              <w:b w:val="0"/>
              <w:szCs w:val="24"/>
              <w:bdr w:val="none" w:sz="0" w:space="0" w:color="auto" w:frame="1"/>
              <w:shd w:val="clear" w:color="auto" w:fill="FFFFFF"/>
            </w:rPr>
            <w:fldChar w:fldCharType="begin"/>
          </w:r>
          <w:r w:rsidR="00D62EA4" w:rsidRPr="004C74C3">
            <w:rPr>
              <w:rStyle w:val="Strong"/>
              <w:rFonts w:cs="Arial"/>
              <w:b w:val="0"/>
              <w:szCs w:val="24"/>
              <w:bdr w:val="none" w:sz="0" w:space="0" w:color="auto" w:frame="1"/>
              <w:shd w:val="clear" w:color="auto" w:fill="FFFFFF"/>
              <w:lang w:val="en-US"/>
            </w:rPr>
            <w:instrText xml:space="preserve"> CITATION Lan202 \l 1033 </w:instrText>
          </w:r>
          <w:r w:rsidR="00D62EA4" w:rsidRPr="004C74C3">
            <w:rPr>
              <w:rStyle w:val="Strong"/>
              <w:rFonts w:cs="Arial"/>
              <w:b w:val="0"/>
              <w:szCs w:val="24"/>
              <w:bdr w:val="none" w:sz="0" w:space="0" w:color="auto" w:frame="1"/>
              <w:shd w:val="clear" w:color="auto" w:fill="FFFFFF"/>
            </w:rPr>
            <w:fldChar w:fldCharType="separate"/>
          </w:r>
          <w:r w:rsidR="00D62EA4" w:rsidRPr="004C74C3">
            <w:rPr>
              <w:noProof/>
              <w:bdr w:val="none" w:sz="0" w:space="0" w:color="auto" w:frame="1"/>
              <w:shd w:val="clear" w:color="auto" w:fill="FFFFFF"/>
              <w:lang w:val="en-US"/>
            </w:rPr>
            <w:t>(Lang, et al., 2020)</w:t>
          </w:r>
          <w:r w:rsidR="00D62EA4" w:rsidRPr="004C74C3">
            <w:rPr>
              <w:rStyle w:val="Strong"/>
              <w:rFonts w:cs="Arial"/>
              <w:b w:val="0"/>
              <w:szCs w:val="24"/>
              <w:bdr w:val="none" w:sz="0" w:space="0" w:color="auto" w:frame="1"/>
              <w:shd w:val="clear" w:color="auto" w:fill="FFFFFF"/>
            </w:rPr>
            <w:fldChar w:fldCharType="end"/>
          </w:r>
        </w:sdtContent>
      </w:sdt>
      <w:r w:rsidR="00D62EA4" w:rsidRPr="004C74C3">
        <w:rPr>
          <w:rStyle w:val="Strong"/>
          <w:rFonts w:cs="Arial"/>
          <w:b w:val="0"/>
          <w:szCs w:val="24"/>
          <w:bdr w:val="none" w:sz="0" w:space="0" w:color="auto" w:frame="1"/>
          <w:shd w:val="clear" w:color="auto" w:fill="FFFFFF"/>
        </w:rPr>
        <w:t>.</w:t>
      </w:r>
      <w:r w:rsidR="00727AF2" w:rsidRPr="004C74C3">
        <w:rPr>
          <w:rStyle w:val="Strong"/>
          <w:rFonts w:cs="Arial"/>
          <w:b w:val="0"/>
          <w:szCs w:val="24"/>
          <w:bdr w:val="none" w:sz="0" w:space="0" w:color="auto" w:frame="1"/>
          <w:shd w:val="clear" w:color="auto" w:fill="FFFFFF"/>
        </w:rPr>
        <w:t xml:space="preserve"> </w:t>
      </w:r>
      <w:r w:rsidR="004C74C3" w:rsidRPr="004C74C3">
        <w:rPr>
          <w:rStyle w:val="Strong"/>
          <w:rFonts w:cs="Arial"/>
          <w:b w:val="0"/>
          <w:i/>
          <w:szCs w:val="24"/>
          <w:bdr w:val="none" w:sz="0" w:space="0" w:color="auto" w:frame="1"/>
          <w:shd w:val="clear" w:color="auto" w:fill="FFFFFF"/>
        </w:rPr>
        <w:t>Person</w:t>
      </w:r>
      <w:r w:rsidR="00727AF2" w:rsidRPr="004C74C3">
        <w:rPr>
          <w:rStyle w:val="Strong"/>
          <w:rFonts w:cs="Arial"/>
          <w:b w:val="0"/>
          <w:i/>
          <w:szCs w:val="24"/>
          <w:bdr w:val="none" w:sz="0" w:space="0" w:color="auto" w:frame="1"/>
          <w:shd w:val="clear" w:color="auto" w:fill="FFFFFF"/>
        </w:rPr>
        <w:t>-centred care</w:t>
      </w:r>
      <w:r w:rsidR="00727AF2" w:rsidRPr="004C74C3">
        <w:rPr>
          <w:rStyle w:val="Strong"/>
          <w:rFonts w:cs="Arial"/>
          <w:b w:val="0"/>
          <w:szCs w:val="24"/>
          <w:bdr w:val="none" w:sz="0" w:space="0" w:color="auto" w:frame="1"/>
          <w:shd w:val="clear" w:color="auto" w:fill="FFFFFF"/>
        </w:rPr>
        <w:t xml:space="preserve"> </w:t>
      </w:r>
      <w:proofErr w:type="gramStart"/>
      <w:r w:rsidR="00727AF2" w:rsidRPr="004C74C3">
        <w:rPr>
          <w:rStyle w:val="Strong"/>
          <w:rFonts w:cs="Arial"/>
          <w:b w:val="0"/>
          <w:szCs w:val="24"/>
          <w:bdr w:val="none" w:sz="0" w:space="0" w:color="auto" w:frame="1"/>
          <w:shd w:val="clear" w:color="auto" w:fill="FFFFFF"/>
        </w:rPr>
        <w:t>needs can be addressed</w:t>
      </w:r>
      <w:proofErr w:type="gramEnd"/>
      <w:r w:rsidR="00727AF2" w:rsidRPr="004C74C3">
        <w:rPr>
          <w:rStyle w:val="Strong"/>
          <w:rFonts w:cs="Arial"/>
          <w:b w:val="0"/>
          <w:szCs w:val="24"/>
          <w:bdr w:val="none" w:sz="0" w:space="0" w:color="auto" w:frame="1"/>
          <w:shd w:val="clear" w:color="auto" w:fill="FFFFFF"/>
        </w:rPr>
        <w:t xml:space="preserve"> remotely by drawing on the </w:t>
      </w:r>
      <w:r w:rsidR="00B74258" w:rsidRPr="004C74C3">
        <w:rPr>
          <w:shd w:val="clear" w:color="auto" w:fill="FFFFFF"/>
        </w:rPr>
        <w:t>expertise of multiple disciplines</w:t>
      </w:r>
      <w:r w:rsidR="00727AF2" w:rsidRPr="004C74C3">
        <w:rPr>
          <w:shd w:val="clear" w:color="auto" w:fill="FFFFFF"/>
        </w:rPr>
        <w:t xml:space="preserve">, while being mindful of how these different dimensions can influence overall health </w:t>
      </w:r>
      <w:sdt>
        <w:sdtPr>
          <w:rPr>
            <w:shd w:val="clear" w:color="auto" w:fill="FFFFFF"/>
          </w:rPr>
          <w:id w:val="1768428139"/>
          <w:citation/>
        </w:sdtPr>
        <w:sdtEndPr/>
        <w:sdtContent>
          <w:r w:rsidR="00B74258" w:rsidRPr="004C74C3">
            <w:rPr>
              <w:shd w:val="clear" w:color="auto" w:fill="FFFFFF"/>
            </w:rPr>
            <w:fldChar w:fldCharType="begin"/>
          </w:r>
          <w:r w:rsidR="00B74258" w:rsidRPr="004C74C3">
            <w:rPr>
              <w:shd w:val="clear" w:color="auto" w:fill="FFFFFF"/>
              <w:lang w:val="en-US"/>
            </w:rPr>
            <w:instrText xml:space="preserve"> CITATION Wat13 \l 1033 </w:instrText>
          </w:r>
          <w:r w:rsidR="00B74258" w:rsidRPr="004C74C3">
            <w:rPr>
              <w:shd w:val="clear" w:color="auto" w:fill="FFFFFF"/>
            </w:rPr>
            <w:fldChar w:fldCharType="separate"/>
          </w:r>
          <w:r w:rsidR="00B74258" w:rsidRPr="004C74C3">
            <w:rPr>
              <w:noProof/>
              <w:shd w:val="clear" w:color="auto" w:fill="FFFFFF"/>
              <w:lang w:val="en-US"/>
            </w:rPr>
            <w:t>(Watanabe, et al., 2013)</w:t>
          </w:r>
          <w:r w:rsidR="00B74258" w:rsidRPr="004C74C3">
            <w:rPr>
              <w:shd w:val="clear" w:color="auto" w:fill="FFFFFF"/>
            </w:rPr>
            <w:fldChar w:fldCharType="end"/>
          </w:r>
        </w:sdtContent>
      </w:sdt>
      <w:r w:rsidR="00727AF2" w:rsidRPr="004C74C3">
        <w:rPr>
          <w:shd w:val="clear" w:color="auto" w:fill="FFFFFF"/>
        </w:rPr>
        <w:t>.</w:t>
      </w:r>
      <w:r w:rsidR="00D00967">
        <w:rPr>
          <w:shd w:val="clear" w:color="auto" w:fill="FFFFFF"/>
        </w:rPr>
        <w:t xml:space="preserve"> </w:t>
      </w:r>
      <w:r w:rsidR="00307C1C">
        <w:rPr>
          <w:shd w:val="clear" w:color="auto" w:fill="FFFFFF"/>
        </w:rPr>
        <w:t xml:space="preserve">It </w:t>
      </w:r>
      <w:proofErr w:type="gramStart"/>
      <w:r w:rsidR="00307C1C">
        <w:rPr>
          <w:shd w:val="clear" w:color="auto" w:fill="FFFFFF"/>
        </w:rPr>
        <w:t>should be noted</w:t>
      </w:r>
      <w:proofErr w:type="gramEnd"/>
      <w:r w:rsidR="00307C1C">
        <w:rPr>
          <w:shd w:val="clear" w:color="auto" w:fill="FFFFFF"/>
        </w:rPr>
        <w:t xml:space="preserve">, however, that telehealth should not be used in lieu of traditional care, but as a means of augmenting traditional health promotion practice. This is in </w:t>
      </w:r>
      <w:r w:rsidR="00307C1C" w:rsidRPr="007457EB">
        <w:t xml:space="preserve">recognition of the </w:t>
      </w:r>
      <w:r w:rsidR="00307C1C" w:rsidRPr="005C5063">
        <w:rPr>
          <w:i/>
        </w:rPr>
        <w:t>multi</w:t>
      </w:r>
      <w:r w:rsidR="007457EB" w:rsidRPr="005C5063">
        <w:rPr>
          <w:i/>
        </w:rPr>
        <w:t>-</w:t>
      </w:r>
      <w:r w:rsidR="00307C1C" w:rsidRPr="005C5063">
        <w:rPr>
          <w:i/>
        </w:rPr>
        <w:t>strategy</w:t>
      </w:r>
      <w:r w:rsidR="00307C1C" w:rsidRPr="007457EB">
        <w:t xml:space="preserve"> </w:t>
      </w:r>
      <w:r w:rsidR="007457EB" w:rsidRPr="007457EB">
        <w:t xml:space="preserve">principle of health promotion </w:t>
      </w:r>
      <w:sdt>
        <w:sdtPr>
          <w:id w:val="976335030"/>
          <w:citation/>
        </w:sdtPr>
        <w:sdtEndPr/>
        <w:sdtContent>
          <w:r w:rsidR="007457EB" w:rsidRPr="007457EB">
            <w:fldChar w:fldCharType="begin"/>
          </w:r>
          <w:r w:rsidR="007457EB" w:rsidRPr="007457EB">
            <w:instrText xml:space="preserve"> CITATION Lup15 \l 1033 </w:instrText>
          </w:r>
          <w:r w:rsidR="007457EB" w:rsidRPr="007457EB">
            <w:fldChar w:fldCharType="separate"/>
          </w:r>
          <w:r w:rsidR="007457EB" w:rsidRPr="007457EB">
            <w:rPr>
              <w:lang w:val="en-US"/>
            </w:rPr>
            <w:t>(Lupton, 2015)</w:t>
          </w:r>
          <w:r w:rsidR="007457EB" w:rsidRPr="007457EB">
            <w:fldChar w:fldCharType="end"/>
          </w:r>
        </w:sdtContent>
      </w:sdt>
      <w:r w:rsidR="007457EB" w:rsidRPr="007457EB">
        <w:t>.</w:t>
      </w:r>
      <w:r w:rsidR="00F42F40">
        <w:t xml:space="preserve"> Hospitalization and m</w:t>
      </w:r>
      <w:r w:rsidR="00DC7CB9">
        <w:t>ortality rates for persons who</w:t>
      </w:r>
      <w:r w:rsidR="00DC7CB9" w:rsidRPr="00AD1335">
        <w:t xml:space="preserve"> experienced heart failure</w:t>
      </w:r>
      <w:r w:rsidR="00F42F40" w:rsidRPr="00AD1335">
        <w:t xml:space="preserve"> is lower for those who received combined telehealth </w:t>
      </w:r>
      <w:r w:rsidR="004C1990" w:rsidRPr="00AD1335">
        <w:t xml:space="preserve">consultation and monitoring when compared to those who received usual care </w:t>
      </w:r>
      <w:sdt>
        <w:sdtPr>
          <w:id w:val="-1090303359"/>
          <w:citation/>
        </w:sdtPr>
        <w:sdtEndPr/>
        <w:sdtContent>
          <w:r w:rsidR="00722491" w:rsidRPr="00AD1335">
            <w:fldChar w:fldCharType="begin"/>
          </w:r>
          <w:r w:rsidR="00722491" w:rsidRPr="00AD1335">
            <w:instrText xml:space="preserve"> CITATION Kua22 \l 1033 </w:instrText>
          </w:r>
          <w:r w:rsidR="00722491" w:rsidRPr="00AD1335">
            <w:fldChar w:fldCharType="separate"/>
          </w:r>
          <w:r w:rsidR="00722491" w:rsidRPr="00AD1335">
            <w:t>(Kuan, et al., 2022)</w:t>
          </w:r>
          <w:r w:rsidR="00722491" w:rsidRPr="00AD1335">
            <w:fldChar w:fldCharType="end"/>
          </w:r>
        </w:sdtContent>
      </w:sdt>
      <w:r w:rsidR="00722491" w:rsidRPr="00AD1335">
        <w:t>.</w:t>
      </w:r>
    </w:p>
    <w:p w:rsidR="00BF2F7D" w:rsidRPr="00C03A31" w:rsidRDefault="00D00967" w:rsidP="00C03A31">
      <w:pPr>
        <w:rPr>
          <w:lang w:val="en-US"/>
        </w:rPr>
      </w:pPr>
      <w:r>
        <w:rPr>
          <w:rFonts w:cs="Arial"/>
          <w:shd w:val="clear" w:color="auto" w:fill="FFFFFF"/>
        </w:rPr>
        <w:lastRenderedPageBreak/>
        <w:t>It is a widely held view that the greater use of digital health technologies</w:t>
      </w:r>
      <w:r w:rsidR="000808E0">
        <w:rPr>
          <w:rFonts w:cs="Arial"/>
          <w:shd w:val="clear" w:color="auto" w:fill="FFFFFF"/>
        </w:rPr>
        <w:t xml:space="preserve"> in the UK could make the NHS </w:t>
      </w:r>
      <w:r w:rsidR="000808E0" w:rsidRPr="00F91211">
        <w:rPr>
          <w:rFonts w:cs="Arial"/>
          <w:shd w:val="clear" w:color="auto" w:fill="FFFFFF"/>
        </w:rPr>
        <w:t xml:space="preserve">more </w:t>
      </w:r>
      <w:r w:rsidR="000808E0" w:rsidRPr="00F91211">
        <w:rPr>
          <w:rFonts w:cs="Arial"/>
          <w:i/>
          <w:shd w:val="clear" w:color="auto" w:fill="FFFFFF"/>
        </w:rPr>
        <w:t>sustainable</w:t>
      </w:r>
      <w:r w:rsidR="00AD1335">
        <w:rPr>
          <w:rFonts w:cs="Arial"/>
          <w:shd w:val="clear" w:color="auto" w:fill="FFFFFF"/>
        </w:rPr>
        <w:t xml:space="preserve">, provided that digital literacy among the population is sufficiently high to make the service </w:t>
      </w:r>
      <w:r w:rsidR="00AD1335" w:rsidRPr="00AD1335">
        <w:rPr>
          <w:rFonts w:cs="Arial"/>
          <w:i/>
          <w:shd w:val="clear" w:color="auto" w:fill="FFFFFF"/>
        </w:rPr>
        <w:t>equitable</w:t>
      </w:r>
      <w:r w:rsidR="00613185">
        <w:rPr>
          <w:rStyle w:val="Strong"/>
          <w:rFonts w:cs="Arial"/>
          <w:b w:val="0"/>
          <w:szCs w:val="24"/>
          <w:bdr w:val="none" w:sz="0" w:space="0" w:color="auto" w:frame="1"/>
          <w:shd w:val="clear" w:color="auto" w:fill="FFFFFF"/>
          <w:lang w:val="en-US"/>
        </w:rPr>
        <w:t xml:space="preserve"> </w:t>
      </w:r>
      <w:r w:rsidR="00613185">
        <w:rPr>
          <w:lang w:val="en-US"/>
        </w:rPr>
        <w:t>(Salisbury, et al., 2016;</w:t>
      </w:r>
      <w:r w:rsidR="00613185" w:rsidRPr="00613185">
        <w:rPr>
          <w:lang w:val="en-US"/>
        </w:rPr>
        <w:t>Takahashi, et al., 2022)</w:t>
      </w:r>
      <w:r w:rsidR="00613185">
        <w:rPr>
          <w:lang w:val="en-US"/>
        </w:rPr>
        <w:t>.</w:t>
      </w:r>
    </w:p>
    <w:p w:rsidR="005E411C" w:rsidRDefault="00716013" w:rsidP="005F1661">
      <w:pPr>
        <w:pStyle w:val="Heading1"/>
      </w:pPr>
      <w:proofErr w:type="spellStart"/>
      <w:r>
        <w:t>Behaviour</w:t>
      </w:r>
      <w:proofErr w:type="spellEnd"/>
      <w:r>
        <w:t xml:space="preserve"> Change T</w:t>
      </w:r>
      <w:r w:rsidR="00840358">
        <w:t>heory</w:t>
      </w:r>
    </w:p>
    <w:p w:rsidR="00D23400" w:rsidRDefault="00D23400" w:rsidP="00D23400">
      <w:pPr>
        <w:pStyle w:val="Heading3"/>
        <w:rPr>
          <w:lang w:val="en-US"/>
        </w:rPr>
      </w:pPr>
      <w:r w:rsidRPr="00D23400">
        <w:rPr>
          <w:lang w:val="en-US"/>
        </w:rPr>
        <w:t>Health Belief Model (HBM)</w:t>
      </w:r>
    </w:p>
    <w:p w:rsidR="00EC7F34" w:rsidRDefault="00EC7F34" w:rsidP="00EC7F34">
      <w:pPr>
        <w:keepNext/>
        <w:jc w:val="center"/>
      </w:pPr>
      <w:r>
        <w:rPr>
          <w:noProof/>
          <w:lang w:val="en-US"/>
        </w:rPr>
        <w:drawing>
          <wp:inline distT="0" distB="0" distL="0" distR="0">
            <wp:extent cx="3930762" cy="3695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105" cy="3699783"/>
                    </a:xfrm>
                    <a:prstGeom prst="rect">
                      <a:avLst/>
                    </a:prstGeom>
                    <a:noFill/>
                    <a:ln>
                      <a:noFill/>
                    </a:ln>
                  </pic:spPr>
                </pic:pic>
              </a:graphicData>
            </a:graphic>
          </wp:inline>
        </w:drawing>
      </w:r>
    </w:p>
    <w:p w:rsidR="00EC7F34" w:rsidRPr="00EC7F34" w:rsidRDefault="00EC7F34" w:rsidP="00EC7F34">
      <w:pPr>
        <w:pStyle w:val="Caption"/>
        <w:jc w:val="center"/>
        <w:rPr>
          <w:szCs w:val="24"/>
          <w:lang w:val="en-US"/>
        </w:rPr>
      </w:pPr>
      <w:r w:rsidRPr="00EC7F34">
        <w:rPr>
          <w:szCs w:val="24"/>
        </w:rPr>
        <w:t xml:space="preserve">Figure </w:t>
      </w:r>
      <w:r w:rsidRPr="00EC7F34">
        <w:rPr>
          <w:szCs w:val="24"/>
        </w:rPr>
        <w:fldChar w:fldCharType="begin"/>
      </w:r>
      <w:r w:rsidRPr="00EC7F34">
        <w:rPr>
          <w:szCs w:val="24"/>
        </w:rPr>
        <w:instrText xml:space="preserve"> SEQ Figure \* ARABIC </w:instrText>
      </w:r>
      <w:r w:rsidRPr="00EC7F34">
        <w:rPr>
          <w:szCs w:val="24"/>
        </w:rPr>
        <w:fldChar w:fldCharType="separate"/>
      </w:r>
      <w:r w:rsidR="002379B6">
        <w:rPr>
          <w:noProof/>
          <w:szCs w:val="24"/>
        </w:rPr>
        <w:t>4</w:t>
      </w:r>
      <w:r w:rsidRPr="00EC7F34">
        <w:rPr>
          <w:szCs w:val="24"/>
        </w:rPr>
        <w:fldChar w:fldCharType="end"/>
      </w:r>
      <w:r>
        <w:rPr>
          <w:szCs w:val="24"/>
        </w:rPr>
        <w:t xml:space="preserve"> .</w:t>
      </w:r>
      <w:r w:rsidRPr="00EC7F34">
        <w:rPr>
          <w:szCs w:val="24"/>
        </w:rPr>
        <w:t xml:space="preserve"> Health Belief </w:t>
      </w:r>
      <w:proofErr w:type="gramStart"/>
      <w:r w:rsidRPr="00EC7F34">
        <w:rPr>
          <w:szCs w:val="24"/>
        </w:rPr>
        <w:t>Model</w:t>
      </w:r>
      <w:r w:rsidR="00E23614">
        <w:rPr>
          <w:szCs w:val="24"/>
        </w:rPr>
        <w:t xml:space="preserve"> </w:t>
      </w:r>
      <w:r>
        <w:rPr>
          <w:szCs w:val="24"/>
        </w:rPr>
        <w:t xml:space="preserve"> </w:t>
      </w:r>
      <w:proofErr w:type="gramEnd"/>
      <w:sdt>
        <w:sdtPr>
          <w:rPr>
            <w:szCs w:val="24"/>
          </w:rPr>
          <w:id w:val="-1650120614"/>
          <w:citation/>
        </w:sdtPr>
        <w:sdtEndPr/>
        <w:sdtContent>
          <w:r w:rsidR="004C29E1">
            <w:rPr>
              <w:szCs w:val="24"/>
            </w:rPr>
            <w:fldChar w:fldCharType="begin"/>
          </w:r>
          <w:r w:rsidR="004C29E1">
            <w:rPr>
              <w:szCs w:val="24"/>
              <w:lang w:val="en-US"/>
            </w:rPr>
            <w:instrText xml:space="preserve"> CITATION The232 \l 1033 </w:instrText>
          </w:r>
          <w:r w:rsidR="004C29E1">
            <w:rPr>
              <w:szCs w:val="24"/>
            </w:rPr>
            <w:fldChar w:fldCharType="separate"/>
          </w:r>
          <w:r w:rsidR="00911EC1" w:rsidRPr="00911EC1">
            <w:rPr>
              <w:noProof/>
              <w:szCs w:val="24"/>
              <w:lang w:val="en-US"/>
            </w:rPr>
            <w:t>(The Aspiring Medics, 2023)</w:t>
          </w:r>
          <w:r w:rsidR="004C29E1">
            <w:rPr>
              <w:szCs w:val="24"/>
            </w:rPr>
            <w:fldChar w:fldCharType="end"/>
          </w:r>
        </w:sdtContent>
      </w:sdt>
    </w:p>
    <w:p w:rsidR="00B40635" w:rsidRDefault="00B40635" w:rsidP="00B40635">
      <w:pPr>
        <w:rPr>
          <w:lang w:val="en-US"/>
        </w:rPr>
      </w:pPr>
      <w:r>
        <w:rPr>
          <w:lang w:val="en-US"/>
        </w:rPr>
        <w:t>The use of tele</w:t>
      </w:r>
      <w:r w:rsidR="007264A1">
        <w:rPr>
          <w:lang w:val="en-US"/>
        </w:rPr>
        <w:t>health</w:t>
      </w:r>
      <w:r>
        <w:rPr>
          <w:lang w:val="en-US"/>
        </w:rPr>
        <w:t xml:space="preserve"> to prevent, treat or manage CVD should consider </w:t>
      </w:r>
      <w:proofErr w:type="spellStart"/>
      <w:r>
        <w:rPr>
          <w:lang w:val="en-US"/>
        </w:rPr>
        <w:t>behavoiural</w:t>
      </w:r>
      <w:proofErr w:type="spellEnd"/>
      <w:r>
        <w:rPr>
          <w:lang w:val="en-US"/>
        </w:rPr>
        <w:t xml:space="preserve"> change theories in mind, as they can provide useful insight on how to overcome barriers to change.</w:t>
      </w:r>
    </w:p>
    <w:p w:rsidR="004416D3" w:rsidRPr="00034CFE" w:rsidRDefault="008F01E7" w:rsidP="000E063B">
      <w:r>
        <w:rPr>
          <w:lang w:val="en-US"/>
        </w:rPr>
        <w:t xml:space="preserve">HBM was </w:t>
      </w:r>
      <w:r w:rsidR="001936E1">
        <w:rPr>
          <w:lang w:val="en-US"/>
        </w:rPr>
        <w:t>developed</w:t>
      </w:r>
      <w:r w:rsidRPr="00272963">
        <w:t xml:space="preserve"> as a </w:t>
      </w:r>
      <w:r w:rsidR="00E21AC9" w:rsidRPr="00272963">
        <w:t xml:space="preserve">socially and psychologically based </w:t>
      </w:r>
      <w:r w:rsidRPr="00272963">
        <w:t>means of explaining and predicting health-related behaviours and patterns, predominantly those related to the acceptance of an</w:t>
      </w:r>
      <w:r w:rsidR="00272963" w:rsidRPr="00272963">
        <w:t xml:space="preserve">d commitment to health services and interventions </w:t>
      </w:r>
      <w:sdt>
        <w:sdtPr>
          <w:id w:val="-440063884"/>
          <w:citation/>
        </w:sdtPr>
        <w:sdtEndPr/>
        <w:sdtContent>
          <w:r w:rsidR="00272963" w:rsidRPr="00272963">
            <w:fldChar w:fldCharType="begin"/>
          </w:r>
          <w:r w:rsidR="00272963" w:rsidRPr="00272963">
            <w:instrText xml:space="preserve"> CITATION Abr14 \l 1033 </w:instrText>
          </w:r>
          <w:r w:rsidR="00272963" w:rsidRPr="00272963">
            <w:fldChar w:fldCharType="separate"/>
          </w:r>
          <w:r w:rsidR="00911EC1" w:rsidRPr="00911EC1">
            <w:rPr>
              <w:noProof/>
            </w:rPr>
            <w:t>(Abraham &amp; Sheeran, 2014)</w:t>
          </w:r>
          <w:r w:rsidR="00272963" w:rsidRPr="00272963">
            <w:fldChar w:fldCharType="end"/>
          </w:r>
        </w:sdtContent>
      </w:sdt>
      <w:r w:rsidR="00272963" w:rsidRPr="00272963">
        <w:t xml:space="preserve">. </w:t>
      </w:r>
      <w:r w:rsidR="00085BFD">
        <w:t>It is predicated on the idea that people</w:t>
      </w:r>
      <w:r w:rsidR="00840358">
        <w:t xml:space="preserve">’s decision to engage in healthy behaviour is based on how they feel about their own vulnerability </w:t>
      </w:r>
      <w:r w:rsidR="00034CFE">
        <w:t xml:space="preserve">to contracting a </w:t>
      </w:r>
      <w:r w:rsidR="00034CFE">
        <w:lastRenderedPageBreak/>
        <w:t xml:space="preserve">particular condition, their knowledge of the consequences, as well as the extent to which they believe that changing their behaviour will affect them experiencing a detrimental result </w:t>
      </w:r>
      <w:sdt>
        <w:sdtPr>
          <w:rPr>
            <w:lang w:val="en-US"/>
          </w:rPr>
          <w:id w:val="-680746197"/>
          <w:citation/>
        </w:sdtPr>
        <w:sdtEndPr/>
        <w:sdtContent>
          <w:r w:rsidR="00D82920">
            <w:rPr>
              <w:lang w:val="en-US"/>
            </w:rPr>
            <w:fldChar w:fldCharType="begin"/>
          </w:r>
          <w:r w:rsidR="00D82920">
            <w:rPr>
              <w:lang w:val="en-US"/>
            </w:rPr>
            <w:instrText xml:space="preserve"> CITATION Bec751 \l 1033 </w:instrText>
          </w:r>
          <w:r w:rsidR="00D82920">
            <w:rPr>
              <w:lang w:val="en-US"/>
            </w:rPr>
            <w:fldChar w:fldCharType="separate"/>
          </w:r>
          <w:r w:rsidR="00911EC1" w:rsidRPr="00911EC1">
            <w:rPr>
              <w:noProof/>
              <w:lang w:val="en-US"/>
            </w:rPr>
            <w:t>(Becker &amp; Maiman, 1975)</w:t>
          </w:r>
          <w:r w:rsidR="00D82920">
            <w:rPr>
              <w:lang w:val="en-US"/>
            </w:rPr>
            <w:fldChar w:fldCharType="end"/>
          </w:r>
        </w:sdtContent>
      </w:sdt>
      <w:r w:rsidR="006C6DEE">
        <w:rPr>
          <w:lang w:val="en-US"/>
        </w:rPr>
        <w:t>.</w:t>
      </w:r>
    </w:p>
    <w:p w:rsidR="0063034B" w:rsidRDefault="001E1153" w:rsidP="000E063B">
      <w:pPr>
        <w:rPr>
          <w:lang w:val="en-US"/>
        </w:rPr>
      </w:pPr>
      <w:r>
        <w:rPr>
          <w:lang w:val="en-US"/>
        </w:rPr>
        <w:t>To that end, a</w:t>
      </w:r>
      <w:r w:rsidR="00560ED4">
        <w:rPr>
          <w:lang w:val="en-US"/>
        </w:rPr>
        <w:t xml:space="preserve">ll six (6) constructs of the HBM will have to </w:t>
      </w:r>
      <w:proofErr w:type="gramStart"/>
      <w:r w:rsidR="00560ED4">
        <w:rPr>
          <w:lang w:val="en-US"/>
        </w:rPr>
        <w:t>be addressed</w:t>
      </w:r>
      <w:proofErr w:type="gramEnd"/>
      <w:r w:rsidR="00560ED4">
        <w:rPr>
          <w:lang w:val="en-US"/>
        </w:rPr>
        <w:t>:</w:t>
      </w:r>
    </w:p>
    <w:p w:rsidR="00B40635" w:rsidRDefault="00560ED4" w:rsidP="00076BA5">
      <w:pPr>
        <w:pStyle w:val="ListParagraph"/>
        <w:numPr>
          <w:ilvl w:val="0"/>
          <w:numId w:val="4"/>
        </w:numPr>
        <w:rPr>
          <w:lang w:val="en-GB"/>
        </w:rPr>
      </w:pPr>
      <w:r w:rsidRPr="006D35DA">
        <w:rPr>
          <w:lang w:val="en-GB"/>
        </w:rPr>
        <w:t xml:space="preserve">Perceived susceptibility </w:t>
      </w:r>
      <w:r w:rsidR="002029BA">
        <w:rPr>
          <w:lang w:val="en-GB"/>
        </w:rPr>
        <w:t xml:space="preserve">– the </w:t>
      </w:r>
      <w:r w:rsidR="00B40635">
        <w:rPr>
          <w:lang w:val="en-GB"/>
        </w:rPr>
        <w:t>person’s</w:t>
      </w:r>
      <w:r w:rsidR="002029BA">
        <w:rPr>
          <w:lang w:val="en-GB"/>
        </w:rPr>
        <w:t xml:space="preserve"> </w:t>
      </w:r>
      <w:r w:rsidR="00B40635">
        <w:rPr>
          <w:lang w:val="en-GB"/>
        </w:rPr>
        <w:t>view</w:t>
      </w:r>
      <w:r w:rsidR="002029BA">
        <w:rPr>
          <w:lang w:val="en-GB"/>
        </w:rPr>
        <w:t xml:space="preserve"> of </w:t>
      </w:r>
      <w:r w:rsidR="00B40635">
        <w:rPr>
          <w:lang w:val="en-GB"/>
        </w:rPr>
        <w:t>their likelihood of becoming ill</w:t>
      </w:r>
    </w:p>
    <w:p w:rsidR="00B40635" w:rsidRDefault="00560ED4" w:rsidP="00076BA5">
      <w:pPr>
        <w:pStyle w:val="ListParagraph"/>
        <w:numPr>
          <w:ilvl w:val="0"/>
          <w:numId w:val="4"/>
        </w:numPr>
        <w:rPr>
          <w:lang w:val="en-GB"/>
        </w:rPr>
      </w:pPr>
      <w:r w:rsidRPr="006D35DA">
        <w:rPr>
          <w:lang w:val="en-GB"/>
        </w:rPr>
        <w:t>Perceived severity</w:t>
      </w:r>
      <w:r w:rsidR="002029BA" w:rsidRPr="006D35DA">
        <w:rPr>
          <w:lang w:val="en-GB"/>
        </w:rPr>
        <w:t xml:space="preserve"> </w:t>
      </w:r>
      <w:r w:rsidR="002029BA">
        <w:rPr>
          <w:lang w:val="en-GB"/>
        </w:rPr>
        <w:t xml:space="preserve">– </w:t>
      </w:r>
      <w:r w:rsidR="00B40635">
        <w:rPr>
          <w:lang w:val="en-GB"/>
        </w:rPr>
        <w:t>how seriously the person believes that contracting an illness will affect him/her.</w:t>
      </w:r>
    </w:p>
    <w:p w:rsidR="006D35DA" w:rsidRPr="006D35DA" w:rsidRDefault="006D35DA" w:rsidP="00B40635">
      <w:pPr>
        <w:pStyle w:val="ListParagraph"/>
        <w:numPr>
          <w:ilvl w:val="0"/>
          <w:numId w:val="4"/>
        </w:numPr>
        <w:rPr>
          <w:lang w:val="en-GB"/>
        </w:rPr>
      </w:pPr>
      <w:r w:rsidRPr="006D35DA">
        <w:rPr>
          <w:lang w:val="en-GB"/>
        </w:rPr>
        <w:t xml:space="preserve">Perceived </w:t>
      </w:r>
      <w:r>
        <w:rPr>
          <w:lang w:val="en-GB"/>
        </w:rPr>
        <w:t>benefits</w:t>
      </w:r>
      <w:r w:rsidR="002029BA" w:rsidRPr="006D35DA">
        <w:rPr>
          <w:lang w:val="en-GB"/>
        </w:rPr>
        <w:t xml:space="preserve"> </w:t>
      </w:r>
      <w:r w:rsidR="002029BA">
        <w:rPr>
          <w:lang w:val="en-GB"/>
        </w:rPr>
        <w:t xml:space="preserve">– </w:t>
      </w:r>
      <w:r w:rsidR="00B40635">
        <w:rPr>
          <w:lang w:val="en-GB"/>
        </w:rPr>
        <w:t>how likely a particular course of action is to treat/ cure a condition, or reduce the threat it poses</w:t>
      </w:r>
    </w:p>
    <w:p w:rsidR="006D35DA" w:rsidRPr="006D35DA" w:rsidRDefault="006D35DA" w:rsidP="00B40635">
      <w:pPr>
        <w:pStyle w:val="ListParagraph"/>
        <w:numPr>
          <w:ilvl w:val="0"/>
          <w:numId w:val="4"/>
        </w:numPr>
        <w:rPr>
          <w:lang w:val="en-GB"/>
        </w:rPr>
      </w:pPr>
      <w:r w:rsidRPr="006D35DA">
        <w:rPr>
          <w:lang w:val="en-GB"/>
        </w:rPr>
        <w:t xml:space="preserve">Perceived </w:t>
      </w:r>
      <w:r>
        <w:rPr>
          <w:lang w:val="en-GB"/>
        </w:rPr>
        <w:t>barriers</w:t>
      </w:r>
      <w:r w:rsidR="00044154">
        <w:rPr>
          <w:lang w:val="en-GB"/>
        </w:rPr>
        <w:t xml:space="preserve"> – </w:t>
      </w:r>
      <w:r w:rsidR="00B40635">
        <w:rPr>
          <w:lang w:val="en-GB"/>
        </w:rPr>
        <w:t>the things the person believes will inhibit their ability to execute the recommended actions.</w:t>
      </w:r>
    </w:p>
    <w:p w:rsidR="006D35DA" w:rsidRDefault="006D35DA" w:rsidP="00076BA5">
      <w:pPr>
        <w:pStyle w:val="ListParagraph"/>
        <w:numPr>
          <w:ilvl w:val="0"/>
          <w:numId w:val="4"/>
        </w:numPr>
        <w:rPr>
          <w:lang w:val="en-GB"/>
        </w:rPr>
      </w:pPr>
      <w:r>
        <w:rPr>
          <w:lang w:val="en-GB"/>
        </w:rPr>
        <w:t>Cue to action</w:t>
      </w:r>
      <w:r w:rsidR="00044154" w:rsidRPr="006D35DA">
        <w:rPr>
          <w:lang w:val="en-GB"/>
        </w:rPr>
        <w:t xml:space="preserve"> </w:t>
      </w:r>
      <w:r w:rsidR="00044154">
        <w:rPr>
          <w:lang w:val="en-GB"/>
        </w:rPr>
        <w:t xml:space="preserve">– the </w:t>
      </w:r>
      <w:r w:rsidR="00C72F77">
        <w:rPr>
          <w:lang w:val="en-GB"/>
        </w:rPr>
        <w:t>prompt</w:t>
      </w:r>
      <w:r w:rsidR="00044154">
        <w:rPr>
          <w:lang w:val="en-GB"/>
        </w:rPr>
        <w:t xml:space="preserve"> </w:t>
      </w:r>
      <w:r w:rsidR="00C72F77">
        <w:rPr>
          <w:lang w:val="en-GB"/>
        </w:rPr>
        <w:t xml:space="preserve">needed for the person to initiate the </w:t>
      </w:r>
      <w:r w:rsidR="00044154">
        <w:rPr>
          <w:lang w:val="en-GB"/>
        </w:rPr>
        <w:t>recommended health actions</w:t>
      </w:r>
    </w:p>
    <w:p w:rsidR="006D35DA" w:rsidRDefault="006D35DA" w:rsidP="00076BA5">
      <w:pPr>
        <w:pStyle w:val="ListParagraph"/>
        <w:numPr>
          <w:ilvl w:val="0"/>
          <w:numId w:val="4"/>
        </w:numPr>
        <w:rPr>
          <w:lang w:val="en-GB"/>
        </w:rPr>
      </w:pPr>
      <w:r>
        <w:rPr>
          <w:lang w:val="en-GB"/>
        </w:rPr>
        <w:t>Self-efficacy</w:t>
      </w:r>
      <w:r w:rsidR="00044154" w:rsidRPr="006D35DA">
        <w:rPr>
          <w:lang w:val="en-GB"/>
        </w:rPr>
        <w:t xml:space="preserve"> </w:t>
      </w:r>
      <w:r w:rsidR="00044154">
        <w:rPr>
          <w:lang w:val="en-GB"/>
        </w:rPr>
        <w:t xml:space="preserve">–an individual’s </w:t>
      </w:r>
      <w:r w:rsidR="00C72F77">
        <w:rPr>
          <w:lang w:val="en-GB"/>
        </w:rPr>
        <w:t xml:space="preserve">level of </w:t>
      </w:r>
      <w:r w:rsidR="00044154">
        <w:rPr>
          <w:lang w:val="en-GB"/>
        </w:rPr>
        <w:t xml:space="preserve">confidence in his or her ability to successfully perform a behaviour </w:t>
      </w:r>
    </w:p>
    <w:p w:rsidR="00143830" w:rsidRPr="00143830" w:rsidRDefault="00143830" w:rsidP="00145A60">
      <w:pPr>
        <w:rPr>
          <w:lang w:val="en-GB"/>
        </w:rPr>
      </w:pPr>
      <w:r w:rsidRPr="00143830">
        <w:rPr>
          <w:lang w:val="en-GB"/>
        </w:rPr>
        <w:t>According to this model, in order to improve</w:t>
      </w:r>
      <w:r w:rsidR="00145A60">
        <w:rPr>
          <w:lang w:val="en-GB"/>
        </w:rPr>
        <w:t xml:space="preserve"> the efficacy of the proposed tele</w:t>
      </w:r>
      <w:r w:rsidR="00E038D7">
        <w:rPr>
          <w:lang w:val="en-GB"/>
        </w:rPr>
        <w:t>health</w:t>
      </w:r>
      <w:r w:rsidR="00145A60">
        <w:rPr>
          <w:lang w:val="en-GB"/>
        </w:rPr>
        <w:t xml:space="preserve"> digital technology in </w:t>
      </w:r>
      <w:r w:rsidR="00DC70BA">
        <w:rPr>
          <w:lang w:val="en-GB"/>
        </w:rPr>
        <w:t xml:space="preserve">treating and </w:t>
      </w:r>
      <w:r w:rsidR="00145A60">
        <w:rPr>
          <w:lang w:val="en-GB"/>
        </w:rPr>
        <w:t xml:space="preserve">promoting healthy behaviours among people with CVD, </w:t>
      </w:r>
      <w:r>
        <w:rPr>
          <w:lang w:val="en-GB"/>
        </w:rPr>
        <w:t xml:space="preserve">the </w:t>
      </w:r>
      <w:r w:rsidR="00145A60">
        <w:rPr>
          <w:lang w:val="en-GB"/>
        </w:rPr>
        <w:t xml:space="preserve">intervention </w:t>
      </w:r>
      <w:r w:rsidRPr="00143830">
        <w:rPr>
          <w:lang w:val="en-GB"/>
        </w:rPr>
        <w:t>will ident</w:t>
      </w:r>
      <w:r w:rsidR="00145A60">
        <w:rPr>
          <w:lang w:val="en-GB"/>
        </w:rPr>
        <w:t>ify and reduce barriers through</w:t>
      </w:r>
      <w:r w:rsidRPr="00143830">
        <w:rPr>
          <w:lang w:val="en-GB"/>
        </w:rPr>
        <w:t>:</w:t>
      </w:r>
    </w:p>
    <w:p w:rsidR="0059642D" w:rsidRPr="008508DC" w:rsidRDefault="00143830" w:rsidP="00514899">
      <w:pPr>
        <w:pStyle w:val="ListParagraph"/>
        <w:numPr>
          <w:ilvl w:val="0"/>
          <w:numId w:val="5"/>
        </w:numPr>
        <w:rPr>
          <w:lang w:val="en-GB"/>
        </w:rPr>
      </w:pPr>
      <w:r w:rsidRPr="008508DC">
        <w:rPr>
          <w:lang w:val="en-GB"/>
        </w:rPr>
        <w:t>Reassurance –</w:t>
      </w:r>
      <w:r w:rsidR="009203B7" w:rsidRPr="008508DC">
        <w:rPr>
          <w:lang w:val="en-GB"/>
        </w:rPr>
        <w:t>potential</w:t>
      </w:r>
      <w:r w:rsidRPr="008508DC">
        <w:rPr>
          <w:lang w:val="en-GB"/>
        </w:rPr>
        <w:t xml:space="preserve"> </w:t>
      </w:r>
      <w:r w:rsidR="009203B7" w:rsidRPr="008508DC">
        <w:rPr>
          <w:lang w:val="en-GB"/>
        </w:rPr>
        <w:t xml:space="preserve">users </w:t>
      </w:r>
      <w:proofErr w:type="gramStart"/>
      <w:r w:rsidR="009203B7" w:rsidRPr="008508DC">
        <w:rPr>
          <w:lang w:val="en-GB"/>
        </w:rPr>
        <w:t>should be reminded</w:t>
      </w:r>
      <w:proofErr w:type="gramEnd"/>
      <w:r w:rsidR="009203B7" w:rsidRPr="008508DC">
        <w:rPr>
          <w:lang w:val="en-GB"/>
        </w:rPr>
        <w:t xml:space="preserve"> that they possess the ability to overcome whatever obstacles th</w:t>
      </w:r>
      <w:r w:rsidR="00546835" w:rsidRPr="008508DC">
        <w:rPr>
          <w:lang w:val="en-GB"/>
        </w:rPr>
        <w:t>ey believe they might encounter, and that the level of care will not be diminished by engaging in the new programme</w:t>
      </w:r>
      <w:r w:rsidR="00145A60" w:rsidRPr="008508DC">
        <w:rPr>
          <w:lang w:val="en-GB"/>
        </w:rPr>
        <w:t xml:space="preserve">. For example, healthcare practitioners can </w:t>
      </w:r>
      <w:r w:rsidR="008508DC" w:rsidRPr="008508DC">
        <w:rPr>
          <w:lang w:val="en-GB"/>
        </w:rPr>
        <w:t>convey</w:t>
      </w:r>
      <w:r w:rsidR="00145A60" w:rsidRPr="008508DC">
        <w:rPr>
          <w:lang w:val="en-GB"/>
        </w:rPr>
        <w:t xml:space="preserve"> to patients how easy it is to </w:t>
      </w:r>
      <w:r w:rsidR="0059642D" w:rsidRPr="008508DC">
        <w:rPr>
          <w:lang w:val="en-GB"/>
        </w:rPr>
        <w:t>communicate with their doctor, with</w:t>
      </w:r>
      <w:r w:rsidR="008508DC">
        <w:rPr>
          <w:lang w:val="en-GB"/>
        </w:rPr>
        <w:t xml:space="preserve">out having to visit the office. </w:t>
      </w:r>
      <w:r w:rsidR="00135452" w:rsidRPr="008508DC">
        <w:rPr>
          <w:lang w:val="en-GB"/>
        </w:rPr>
        <w:t xml:space="preserve">Patients </w:t>
      </w:r>
      <w:proofErr w:type="gramStart"/>
      <w:r w:rsidR="00135452" w:rsidRPr="008508DC">
        <w:rPr>
          <w:lang w:val="en-GB"/>
        </w:rPr>
        <w:t>could be shown</w:t>
      </w:r>
      <w:proofErr w:type="gramEnd"/>
      <w:r w:rsidR="00135452" w:rsidRPr="008508DC">
        <w:rPr>
          <w:lang w:val="en-GB"/>
        </w:rPr>
        <w:t xml:space="preserve"> that </w:t>
      </w:r>
      <w:r w:rsidR="0059642D" w:rsidRPr="008508DC">
        <w:rPr>
          <w:lang w:val="en-GB"/>
        </w:rPr>
        <w:t xml:space="preserve">utilization of </w:t>
      </w:r>
      <w:r w:rsidR="008508DC">
        <w:rPr>
          <w:lang w:val="en-GB"/>
        </w:rPr>
        <w:t>telehealth</w:t>
      </w:r>
      <w:r w:rsidR="0059642D" w:rsidRPr="008508DC">
        <w:rPr>
          <w:lang w:val="en-GB"/>
        </w:rPr>
        <w:t xml:space="preserve"> </w:t>
      </w:r>
      <w:r w:rsidR="00135452" w:rsidRPr="008508DC">
        <w:rPr>
          <w:lang w:val="en-GB"/>
        </w:rPr>
        <w:t>is in line with how they currently use their phones.</w:t>
      </w:r>
    </w:p>
    <w:p w:rsidR="00145A60" w:rsidRDefault="00143830" w:rsidP="00D54635">
      <w:pPr>
        <w:pStyle w:val="ListParagraph"/>
        <w:numPr>
          <w:ilvl w:val="0"/>
          <w:numId w:val="5"/>
        </w:numPr>
        <w:rPr>
          <w:lang w:val="en-GB"/>
        </w:rPr>
      </w:pPr>
      <w:r w:rsidRPr="00145A60">
        <w:rPr>
          <w:lang w:val="en-GB"/>
        </w:rPr>
        <w:t>Cues to Action –</w:t>
      </w:r>
      <w:r w:rsidR="00D00B60">
        <w:rPr>
          <w:lang w:val="en-GB"/>
        </w:rPr>
        <w:t xml:space="preserve"> </w:t>
      </w:r>
      <w:r w:rsidR="00D54635">
        <w:rPr>
          <w:lang w:val="en-GB"/>
        </w:rPr>
        <w:t>reminders via email and text message can serve as prompts for users to engage in the prescribed activity. This could be automated so that each patient is notified in a timely manner</w:t>
      </w:r>
      <w:r w:rsidR="004A7A64">
        <w:rPr>
          <w:lang w:val="en-GB"/>
        </w:rPr>
        <w:t xml:space="preserve"> </w:t>
      </w:r>
    </w:p>
    <w:p w:rsidR="00143830" w:rsidRPr="00145A60" w:rsidRDefault="00143830" w:rsidP="00143830">
      <w:pPr>
        <w:pStyle w:val="ListParagraph"/>
        <w:numPr>
          <w:ilvl w:val="0"/>
          <w:numId w:val="5"/>
        </w:numPr>
        <w:rPr>
          <w:lang w:val="en-GB"/>
        </w:rPr>
      </w:pPr>
      <w:r w:rsidRPr="00145A60">
        <w:rPr>
          <w:lang w:val="en-GB"/>
        </w:rPr>
        <w:t>Perceived Benefits –</w:t>
      </w:r>
      <w:r w:rsidR="00145A60">
        <w:rPr>
          <w:lang w:val="en-GB"/>
        </w:rPr>
        <w:t xml:space="preserve"> </w:t>
      </w:r>
      <w:r w:rsidR="004F602C">
        <w:rPr>
          <w:lang w:val="en-GB"/>
        </w:rPr>
        <w:t xml:space="preserve">persons should be made to understand the many benefits that </w:t>
      </w:r>
      <w:r w:rsidR="002E51B9">
        <w:rPr>
          <w:lang w:val="en-GB"/>
        </w:rPr>
        <w:t xml:space="preserve">telehealth provides, especially the </w:t>
      </w:r>
      <w:proofErr w:type="gramStart"/>
      <w:r w:rsidR="002E51B9">
        <w:rPr>
          <w:lang w:val="en-GB"/>
        </w:rPr>
        <w:t>time-saving</w:t>
      </w:r>
      <w:proofErr w:type="gramEnd"/>
      <w:r w:rsidR="002E51B9">
        <w:rPr>
          <w:lang w:val="en-GB"/>
        </w:rPr>
        <w:t xml:space="preserve"> aspect of in-home self-monitoring. </w:t>
      </w:r>
      <w:r w:rsidR="00D56CF6">
        <w:rPr>
          <w:lang w:val="en-GB"/>
        </w:rPr>
        <w:t xml:space="preserve">This requires that the individual takes his or her own </w:t>
      </w:r>
      <w:r w:rsidR="00F12A0B">
        <w:rPr>
          <w:lang w:val="en-GB"/>
        </w:rPr>
        <w:t xml:space="preserve">measurements (a </w:t>
      </w:r>
      <w:r w:rsidR="00F12A0B">
        <w:rPr>
          <w:lang w:val="en-GB"/>
        </w:rPr>
        <w:lastRenderedPageBreak/>
        <w:t xml:space="preserve">doctor or other suitably qualified healthcare professional could provide instructions via video call or pre-recorded video), and submit them to the doctor </w:t>
      </w:r>
      <w:r w:rsidR="002F7A44">
        <w:rPr>
          <w:lang w:val="en-GB"/>
        </w:rPr>
        <w:t>for analysis and interpretation.</w:t>
      </w:r>
      <w:r w:rsidR="005320EC">
        <w:rPr>
          <w:lang w:val="en-GB"/>
        </w:rPr>
        <w:t xml:space="preserve"> All of this </w:t>
      </w:r>
      <w:proofErr w:type="gramStart"/>
      <w:r w:rsidR="005320EC">
        <w:rPr>
          <w:lang w:val="en-GB"/>
        </w:rPr>
        <w:t>could be done</w:t>
      </w:r>
      <w:proofErr w:type="gramEnd"/>
      <w:r w:rsidR="005320EC">
        <w:rPr>
          <w:lang w:val="en-GB"/>
        </w:rPr>
        <w:t xml:space="preserve"> without having to make a trip to the physician’s office.</w:t>
      </w:r>
    </w:p>
    <w:p w:rsidR="00B10B28" w:rsidRDefault="00B24301" w:rsidP="00B10B28">
      <w:pPr>
        <w:pStyle w:val="Heading1"/>
      </w:pPr>
      <w:r>
        <w:t>Expected Outcome</w:t>
      </w:r>
      <w:r w:rsidR="007F40D0">
        <w:t>s</w:t>
      </w:r>
    </w:p>
    <w:p w:rsidR="001C0F5F" w:rsidRPr="003B76EA" w:rsidRDefault="0028451A" w:rsidP="003B76EA">
      <w:pPr>
        <w:rPr>
          <w:noProof/>
        </w:rPr>
      </w:pPr>
      <w:proofErr w:type="gramStart"/>
      <w:r w:rsidRPr="003B76EA">
        <w:rPr>
          <w:lang w:val="en-US"/>
        </w:rPr>
        <w:t>The majority of persons</w:t>
      </w:r>
      <w:r w:rsidR="00A90696" w:rsidRPr="003B76EA">
        <w:rPr>
          <w:lang w:val="en-US"/>
        </w:rPr>
        <w:t xml:space="preserve"> with CVD </w:t>
      </w:r>
      <w:r w:rsidRPr="003B76EA">
        <w:rPr>
          <w:lang w:val="en-US"/>
        </w:rPr>
        <w:t>are seen by a physician</w:t>
      </w:r>
      <w:proofErr w:type="gramEnd"/>
      <w:r w:rsidRPr="003B76EA">
        <w:rPr>
          <w:lang w:val="en-US"/>
        </w:rPr>
        <w:t xml:space="preserve"> only one to two times per year, except for when severe symptoms occur </w:t>
      </w:r>
      <w:r w:rsidR="0040798C">
        <w:rPr>
          <w:lang w:val="en-US"/>
        </w:rPr>
        <w:t xml:space="preserve">and </w:t>
      </w:r>
      <w:r w:rsidRPr="003B76EA">
        <w:rPr>
          <w:lang w:val="en-US"/>
        </w:rPr>
        <w:t xml:space="preserve">require immediate attention </w:t>
      </w:r>
      <w:sdt>
        <w:sdtPr>
          <w:rPr>
            <w:lang w:val="en-US"/>
          </w:rPr>
          <w:id w:val="-504438727"/>
          <w:citation/>
        </w:sdtPr>
        <w:sdtEndPr/>
        <w:sdtContent>
          <w:r w:rsidRPr="003B76EA">
            <w:rPr>
              <w:lang w:val="en-US"/>
            </w:rPr>
            <w:fldChar w:fldCharType="begin"/>
          </w:r>
          <w:r w:rsidRPr="003B76EA">
            <w:rPr>
              <w:lang w:val="en-US"/>
            </w:rPr>
            <w:instrText xml:space="preserve"> CITATION Hin20 \l 1033 </w:instrText>
          </w:r>
          <w:r w:rsidRPr="003B76EA">
            <w:rPr>
              <w:lang w:val="en-US"/>
            </w:rPr>
            <w:fldChar w:fldCharType="separate"/>
          </w:r>
          <w:r w:rsidR="00911EC1" w:rsidRPr="00911EC1">
            <w:rPr>
              <w:noProof/>
              <w:lang w:val="en-US"/>
            </w:rPr>
            <w:t>(Hincapié, et al., 2020)</w:t>
          </w:r>
          <w:r w:rsidRPr="003B76EA">
            <w:rPr>
              <w:lang w:val="en-US"/>
            </w:rPr>
            <w:fldChar w:fldCharType="end"/>
          </w:r>
        </w:sdtContent>
      </w:sdt>
      <w:r w:rsidRPr="003B76EA">
        <w:rPr>
          <w:lang w:val="en-US"/>
        </w:rPr>
        <w:t xml:space="preserve">. </w:t>
      </w:r>
      <w:r w:rsidR="003B3D71" w:rsidRPr="003B76EA">
        <w:rPr>
          <w:lang w:val="en-US"/>
        </w:rPr>
        <w:t>Given the positive attitude that persons with CVD have towards the use of tele</w:t>
      </w:r>
      <w:r w:rsidR="007264A1">
        <w:rPr>
          <w:lang w:val="en-US"/>
        </w:rPr>
        <w:t xml:space="preserve">health </w:t>
      </w:r>
      <w:sdt>
        <w:sdtPr>
          <w:rPr>
            <w:lang w:val="en-US"/>
          </w:rPr>
          <w:id w:val="1270893499"/>
          <w:citation/>
        </w:sdtPr>
        <w:sdtEndPr/>
        <w:sdtContent>
          <w:r w:rsidR="003B3D71" w:rsidRPr="003B76EA">
            <w:rPr>
              <w:lang w:val="en-US"/>
            </w:rPr>
            <w:fldChar w:fldCharType="begin"/>
          </w:r>
          <w:r w:rsidR="003B3D71" w:rsidRPr="003B76EA">
            <w:rPr>
              <w:lang w:val="en-US"/>
            </w:rPr>
            <w:instrText xml:space="preserve"> CITATION Gar19 \l 1033 </w:instrText>
          </w:r>
          <w:r w:rsidR="003B3D71" w:rsidRPr="003B76EA">
            <w:rPr>
              <w:lang w:val="en-US"/>
            </w:rPr>
            <w:fldChar w:fldCharType="separate"/>
          </w:r>
          <w:r w:rsidR="00911EC1" w:rsidRPr="00911EC1">
            <w:rPr>
              <w:noProof/>
              <w:lang w:val="en-US"/>
            </w:rPr>
            <w:t>(García-Fernández, et al., 2019)</w:t>
          </w:r>
          <w:r w:rsidR="003B3D71" w:rsidRPr="003B76EA">
            <w:rPr>
              <w:lang w:val="en-US"/>
            </w:rPr>
            <w:fldChar w:fldCharType="end"/>
          </w:r>
        </w:sdtContent>
      </w:sdt>
      <w:r w:rsidR="00EC368D" w:rsidRPr="003B76EA">
        <w:rPr>
          <w:lang w:val="en-US"/>
        </w:rPr>
        <w:t>, i</w:t>
      </w:r>
      <w:r w:rsidR="00BB000E">
        <w:rPr>
          <w:lang w:val="en-US"/>
        </w:rPr>
        <w:t>t is e</w:t>
      </w:r>
      <w:r w:rsidR="00785AF0" w:rsidRPr="003B76EA">
        <w:rPr>
          <w:noProof/>
        </w:rPr>
        <w:t xml:space="preserve">xpected that </w:t>
      </w:r>
      <w:r w:rsidR="007264A1">
        <w:rPr>
          <w:noProof/>
        </w:rPr>
        <w:t xml:space="preserve">its </w:t>
      </w:r>
      <w:r w:rsidR="00EC368D" w:rsidRPr="003B76EA">
        <w:rPr>
          <w:noProof/>
        </w:rPr>
        <w:t xml:space="preserve">utilization </w:t>
      </w:r>
      <w:r w:rsidRPr="003B76EA">
        <w:rPr>
          <w:noProof/>
        </w:rPr>
        <w:t xml:space="preserve">will </w:t>
      </w:r>
      <w:r w:rsidR="004B3C46">
        <w:rPr>
          <w:noProof/>
        </w:rPr>
        <w:t>increase</w:t>
      </w:r>
      <w:r w:rsidR="004C3F24">
        <w:rPr>
          <w:noProof/>
        </w:rPr>
        <w:t>, especially if the constructs of the HBM or kept in mind when designing or using a telehealth intervention.</w:t>
      </w:r>
      <w:r w:rsidR="00D913AD">
        <w:rPr>
          <w:noProof/>
        </w:rPr>
        <w:t xml:space="preserve"> </w:t>
      </w:r>
    </w:p>
    <w:p w:rsidR="00E92AE3" w:rsidRDefault="00EC368D" w:rsidP="00CF65F7">
      <w:pPr>
        <w:rPr>
          <w:lang w:val="en-US"/>
        </w:rPr>
      </w:pPr>
      <w:r w:rsidRPr="003B76EA">
        <w:rPr>
          <w:noProof/>
        </w:rPr>
        <w:t xml:space="preserve">Another important effect of </w:t>
      </w:r>
      <w:r w:rsidR="007264A1">
        <w:rPr>
          <w:noProof/>
        </w:rPr>
        <w:t xml:space="preserve">telehealth in </w:t>
      </w:r>
      <w:r w:rsidRPr="003B76EA">
        <w:rPr>
          <w:noProof/>
        </w:rPr>
        <w:t>treat</w:t>
      </w:r>
      <w:r w:rsidR="007264A1">
        <w:rPr>
          <w:noProof/>
        </w:rPr>
        <w:t>ing</w:t>
      </w:r>
      <w:r w:rsidRPr="003B76EA">
        <w:rPr>
          <w:noProof/>
        </w:rPr>
        <w:t xml:space="preserve"> CVD </w:t>
      </w:r>
      <w:r w:rsidR="007E4DE8" w:rsidRPr="003B76EA">
        <w:rPr>
          <w:noProof/>
        </w:rPr>
        <w:t xml:space="preserve">risk factors </w:t>
      </w:r>
      <w:r w:rsidRPr="003B76EA">
        <w:rPr>
          <w:noProof/>
        </w:rPr>
        <w:t>is the reduction of healthca</w:t>
      </w:r>
      <w:r w:rsidRPr="00CF65F7">
        <w:rPr>
          <w:noProof/>
        </w:rPr>
        <w:t>re resource utilization</w:t>
      </w:r>
      <w:r w:rsidR="007F122C" w:rsidRPr="00CF65F7">
        <w:rPr>
          <w:noProof/>
        </w:rPr>
        <w:t xml:space="preserve"> (HCRU)</w:t>
      </w:r>
      <w:r w:rsidRPr="00CF65F7">
        <w:rPr>
          <w:noProof/>
        </w:rPr>
        <w:t xml:space="preserve">, as personalized </w:t>
      </w:r>
      <w:r w:rsidR="009054FD" w:rsidRPr="00CF65F7">
        <w:rPr>
          <w:noProof/>
        </w:rPr>
        <w:t>treatment, monitoring and evaluation would still be provided, without the need for patients to actual</w:t>
      </w:r>
      <w:r w:rsidR="007F122C" w:rsidRPr="00CF65F7">
        <w:rPr>
          <w:noProof/>
        </w:rPr>
        <w:t>ly</w:t>
      </w:r>
      <w:r w:rsidR="009054FD" w:rsidRPr="00CF65F7">
        <w:rPr>
          <w:noProof/>
        </w:rPr>
        <w:t xml:space="preserve"> visit a physician</w:t>
      </w:r>
      <w:r w:rsidR="007F122C" w:rsidRPr="00CF65F7">
        <w:rPr>
          <w:lang w:val="en-US"/>
        </w:rPr>
        <w:t xml:space="preserve"> </w:t>
      </w:r>
      <w:sdt>
        <w:sdtPr>
          <w:rPr>
            <w:lang w:val="en-US"/>
          </w:rPr>
          <w:id w:val="-628855122"/>
          <w:citation/>
        </w:sdtPr>
        <w:sdtEndPr/>
        <w:sdtContent>
          <w:r w:rsidR="007F122C" w:rsidRPr="00CF65F7">
            <w:rPr>
              <w:lang w:val="en-US"/>
            </w:rPr>
            <w:fldChar w:fldCharType="begin"/>
          </w:r>
          <w:r w:rsidR="007F122C" w:rsidRPr="00CF65F7">
            <w:rPr>
              <w:lang w:val="en-US"/>
            </w:rPr>
            <w:instrText xml:space="preserve">CITATION leR20 \l 1033 </w:instrText>
          </w:r>
          <w:r w:rsidR="007F122C" w:rsidRPr="00CF65F7">
            <w:rPr>
              <w:lang w:val="en-US"/>
            </w:rPr>
            <w:fldChar w:fldCharType="separate"/>
          </w:r>
          <w:r w:rsidR="00911EC1" w:rsidRPr="00911EC1">
            <w:rPr>
              <w:noProof/>
              <w:lang w:val="en-US"/>
            </w:rPr>
            <w:t>(le Roux, et al., 2020)</w:t>
          </w:r>
          <w:r w:rsidR="007F122C" w:rsidRPr="00CF65F7">
            <w:rPr>
              <w:lang w:val="en-US"/>
            </w:rPr>
            <w:fldChar w:fldCharType="end"/>
          </w:r>
        </w:sdtContent>
      </w:sdt>
      <w:r w:rsidR="007F122C" w:rsidRPr="00CF65F7">
        <w:rPr>
          <w:lang w:val="en-US"/>
        </w:rPr>
        <w:t>.</w:t>
      </w:r>
      <w:r w:rsidR="00D65F88">
        <w:rPr>
          <w:lang w:val="en-US"/>
        </w:rPr>
        <w:t xml:space="preserve"> </w:t>
      </w:r>
      <w:r w:rsidR="00D913AD">
        <w:rPr>
          <w:noProof/>
        </w:rPr>
        <w:t>This will serve to increase the level of satisfacrion that patients have with the service they receive from their helathcare provider</w:t>
      </w:r>
    </w:p>
    <w:p w:rsidR="00104845" w:rsidRPr="00CF65F7" w:rsidRDefault="00E92AE3" w:rsidP="00CF65F7">
      <w:pPr>
        <w:rPr>
          <w:lang w:val="en-US"/>
        </w:rPr>
      </w:pPr>
      <w:r>
        <w:rPr>
          <w:lang w:val="en-US"/>
        </w:rPr>
        <w:t xml:space="preserve">Telehealth can lead to a greater sense of empowerment among users, as they </w:t>
      </w:r>
      <w:r w:rsidR="004D3C93">
        <w:rPr>
          <w:lang w:val="en-US"/>
        </w:rPr>
        <w:t>play a more active r</w:t>
      </w:r>
      <w:r w:rsidR="009E04A1">
        <w:rPr>
          <w:lang w:val="en-US"/>
        </w:rPr>
        <w:t>ole in their own health outcome.</w:t>
      </w:r>
      <w:r w:rsidR="004D3C93">
        <w:rPr>
          <w:lang w:val="en-US"/>
        </w:rPr>
        <w:t xml:space="preserve"> </w:t>
      </w:r>
      <w:r w:rsidR="009E04A1">
        <w:rPr>
          <w:lang w:val="en-US"/>
        </w:rPr>
        <w:t>Instead</w:t>
      </w:r>
      <w:r w:rsidR="004D3C93">
        <w:rPr>
          <w:lang w:val="en-US"/>
        </w:rPr>
        <w:t xml:space="preserve"> of going in and waiting for a </w:t>
      </w:r>
      <w:r w:rsidR="009E04A1">
        <w:rPr>
          <w:lang w:val="en-US"/>
        </w:rPr>
        <w:t xml:space="preserve">long time to see </w:t>
      </w:r>
      <w:r w:rsidR="004D3C93">
        <w:rPr>
          <w:lang w:val="en-US"/>
        </w:rPr>
        <w:t>healthcare professional</w:t>
      </w:r>
      <w:r w:rsidR="009E2E0B">
        <w:rPr>
          <w:lang w:val="en-US"/>
        </w:rPr>
        <w:t xml:space="preserve">, persons are able to </w:t>
      </w:r>
      <w:r w:rsidR="0025786C">
        <w:rPr>
          <w:lang w:val="en-US"/>
        </w:rPr>
        <w:t>conduct certain tests from home, and report the results to their assigned healthcare provider.</w:t>
      </w:r>
      <w:r w:rsidR="0009150D">
        <w:rPr>
          <w:lang w:val="en-US"/>
        </w:rPr>
        <w:t xml:space="preserve"> Thus</w:t>
      </w:r>
      <w:r w:rsidR="00F92C04" w:rsidRPr="00CF65F7">
        <w:rPr>
          <w:lang w:val="en-US"/>
        </w:rPr>
        <w:t xml:space="preserve">, </w:t>
      </w:r>
      <w:r w:rsidR="0009150D">
        <w:rPr>
          <w:lang w:val="en-US"/>
        </w:rPr>
        <w:t>telehealth</w:t>
      </w:r>
      <w:r w:rsidR="00BC6565" w:rsidRPr="00CF65F7">
        <w:rPr>
          <w:lang w:val="en-US"/>
        </w:rPr>
        <w:t xml:space="preserve"> can actually </w:t>
      </w:r>
      <w:r w:rsidR="007405D0" w:rsidRPr="00CF65F7">
        <w:rPr>
          <w:lang w:val="en-US"/>
        </w:rPr>
        <w:t>lead to greater health equity</w:t>
      </w:r>
      <w:r w:rsidR="004D2631">
        <w:rPr>
          <w:lang w:val="en-US"/>
        </w:rPr>
        <w:t xml:space="preserve"> </w:t>
      </w:r>
      <w:r w:rsidR="004D2631" w:rsidRPr="004D2631">
        <w:rPr>
          <w:lang w:val="en-US"/>
        </w:rPr>
        <w:t>(</w:t>
      </w:r>
      <w:proofErr w:type="spellStart"/>
      <w:r w:rsidR="004D2631" w:rsidRPr="004D2631">
        <w:rPr>
          <w:lang w:val="en-US"/>
        </w:rPr>
        <w:t>Kuziemsky</w:t>
      </w:r>
      <w:proofErr w:type="spellEnd"/>
      <w:r w:rsidR="004D2631" w:rsidRPr="004D2631">
        <w:rPr>
          <w:lang w:val="en-US"/>
        </w:rPr>
        <w:t>, et al., 2022</w:t>
      </w:r>
      <w:r w:rsidR="004D2631">
        <w:rPr>
          <w:lang w:val="en-US"/>
        </w:rPr>
        <w:t xml:space="preserve">; </w:t>
      </w:r>
      <w:proofErr w:type="spellStart"/>
      <w:r w:rsidR="004D2631" w:rsidRPr="004D2631">
        <w:rPr>
          <w:lang w:val="en-US"/>
        </w:rPr>
        <w:t>Knaepen</w:t>
      </w:r>
      <w:proofErr w:type="spellEnd"/>
      <w:r w:rsidR="004D2631" w:rsidRPr="004D2631">
        <w:rPr>
          <w:lang w:val="en-US"/>
        </w:rPr>
        <w:t>, et al., 2023).</w:t>
      </w:r>
      <w:r w:rsidR="00D65F88">
        <w:rPr>
          <w:lang w:val="en-US"/>
        </w:rPr>
        <w:t xml:space="preserve"> </w:t>
      </w:r>
      <w:r w:rsidR="00C75F28">
        <w:rPr>
          <w:lang w:val="en-US"/>
        </w:rPr>
        <w:t>Telehealth</w:t>
      </w:r>
      <w:r w:rsidR="00BE0D6D">
        <w:rPr>
          <w:lang w:val="en-US"/>
        </w:rPr>
        <w:t xml:space="preserve"> practitioners</w:t>
      </w:r>
      <w:r w:rsidR="00672E27">
        <w:rPr>
          <w:lang w:val="en-US"/>
        </w:rPr>
        <w:t xml:space="preserve">, </w:t>
      </w:r>
      <w:r w:rsidR="00BE0D6D">
        <w:rPr>
          <w:lang w:val="en-US"/>
        </w:rPr>
        <w:t xml:space="preserve">however, </w:t>
      </w:r>
      <w:r w:rsidR="00672E27">
        <w:rPr>
          <w:lang w:val="en-US"/>
        </w:rPr>
        <w:t xml:space="preserve">must </w:t>
      </w:r>
      <w:r w:rsidR="00BE0D6D">
        <w:rPr>
          <w:lang w:val="en-US"/>
        </w:rPr>
        <w:t>be proactive in their approach to ensure that they do not exacerbate the digital divide that exists primarily among socioeconomic lines</w:t>
      </w:r>
      <w:r w:rsidR="00BA0337">
        <w:rPr>
          <w:lang w:val="en-US"/>
        </w:rPr>
        <w:t xml:space="preserve"> </w:t>
      </w:r>
      <w:sdt>
        <w:sdtPr>
          <w:rPr>
            <w:lang w:val="en-US"/>
          </w:rPr>
          <w:id w:val="-1761519562"/>
          <w:citation/>
        </w:sdtPr>
        <w:sdtEndPr/>
        <w:sdtContent>
          <w:r w:rsidR="001339C0">
            <w:rPr>
              <w:lang w:val="en-US"/>
            </w:rPr>
            <w:fldChar w:fldCharType="begin"/>
          </w:r>
          <w:r w:rsidR="001339C0">
            <w:rPr>
              <w:lang w:val="en-US"/>
            </w:rPr>
            <w:instrText xml:space="preserve"> CITATION Dar21 \l 1033 </w:instrText>
          </w:r>
          <w:r w:rsidR="001339C0">
            <w:rPr>
              <w:lang w:val="en-US"/>
            </w:rPr>
            <w:fldChar w:fldCharType="separate"/>
          </w:r>
          <w:r w:rsidR="00911EC1" w:rsidRPr="00911EC1">
            <w:rPr>
              <w:noProof/>
              <w:lang w:val="en-US"/>
            </w:rPr>
            <w:t>(Darrat, et al., 2021)</w:t>
          </w:r>
          <w:r w:rsidR="001339C0">
            <w:rPr>
              <w:lang w:val="en-US"/>
            </w:rPr>
            <w:fldChar w:fldCharType="end"/>
          </w:r>
        </w:sdtContent>
      </w:sdt>
      <w:r w:rsidR="00BA0337">
        <w:rPr>
          <w:lang w:val="en-US"/>
        </w:rPr>
        <w:t>.</w:t>
      </w:r>
    </w:p>
    <w:p w:rsidR="00953700" w:rsidRDefault="00953700" w:rsidP="003660F4">
      <w:pPr>
        <w:rPr>
          <w:color w:val="FF0000"/>
          <w:lang w:val="en-US"/>
        </w:rPr>
      </w:pPr>
    </w:p>
    <w:p w:rsidR="00C60C68" w:rsidRPr="00C60C68" w:rsidRDefault="0015667A" w:rsidP="00C60C68">
      <w:pPr>
        <w:pStyle w:val="Heading1"/>
      </w:pPr>
      <w:r>
        <w:t>Conclusion</w:t>
      </w:r>
    </w:p>
    <w:p w:rsidR="00E040DB" w:rsidRDefault="0003796A" w:rsidP="00EA04F6">
      <w:r>
        <w:rPr>
          <w:noProof/>
        </w:rPr>
        <w:t>Whilst health related outcomes and behaviour can be improved through individualised face-toface interventions,</w:t>
      </w:r>
      <w:r w:rsidR="00EA04F6">
        <w:rPr>
          <w:noProof/>
        </w:rPr>
        <w:t xml:space="preserve"> t</w:t>
      </w:r>
      <w:r w:rsidR="00B97699">
        <w:rPr>
          <w:noProof/>
        </w:rPr>
        <w:t xml:space="preserve">he scalability of telehealth interventions for CVDs makes them </w:t>
      </w:r>
      <w:r w:rsidR="00B97699">
        <w:rPr>
          <w:noProof/>
        </w:rPr>
        <w:lastRenderedPageBreak/>
        <w:t xml:space="preserve">ideal for reducing the demand </w:t>
      </w:r>
      <w:r w:rsidR="00B97699" w:rsidRPr="0029722B">
        <w:t>and wai</w:t>
      </w:r>
      <w:r w:rsidR="00EA04F6">
        <w:t xml:space="preserve">t times at physicians’ offices. This </w:t>
      </w:r>
      <w:r w:rsidR="00B97699" w:rsidRPr="0029722B">
        <w:t>a</w:t>
      </w:r>
      <w:r w:rsidR="00EA04F6">
        <w:t xml:space="preserve">lso eliminates the need to travel, </w:t>
      </w:r>
      <w:r w:rsidR="00B97699" w:rsidRPr="0029722B">
        <w:t xml:space="preserve">while preserving the </w:t>
      </w:r>
      <w:r w:rsidR="0029722B" w:rsidRPr="0029722B">
        <w:t xml:space="preserve">person-centred approach provided by face-to-face visits </w:t>
      </w:r>
      <w:sdt>
        <w:sdtPr>
          <w:id w:val="-41597715"/>
          <w:citation/>
        </w:sdtPr>
        <w:sdtEndPr/>
        <w:sdtContent>
          <w:r w:rsidR="00E040DB" w:rsidRPr="0029722B">
            <w:fldChar w:fldCharType="begin"/>
          </w:r>
          <w:r w:rsidR="00E040DB" w:rsidRPr="0029722B">
            <w:instrText xml:space="preserve"> CITATION Dir19 \l 1033 </w:instrText>
          </w:r>
          <w:r w:rsidR="00E040DB" w:rsidRPr="0029722B">
            <w:fldChar w:fldCharType="separate"/>
          </w:r>
          <w:r w:rsidR="00E040DB" w:rsidRPr="0029722B">
            <w:t>(Direito, et al., 2019)</w:t>
          </w:r>
          <w:r w:rsidR="00E040DB" w:rsidRPr="0029722B">
            <w:fldChar w:fldCharType="end"/>
          </w:r>
        </w:sdtContent>
      </w:sdt>
      <w:r w:rsidR="00E040DB" w:rsidRPr="0029722B">
        <w:t>.</w:t>
      </w:r>
    </w:p>
    <w:p w:rsidR="00E313CD" w:rsidRPr="00927F11" w:rsidRDefault="00EA04F6" w:rsidP="00701624">
      <w:pPr>
        <w:rPr>
          <w:rFonts w:cs="Arial"/>
          <w:color w:val="FF0000"/>
          <w:shd w:val="clear" w:color="auto" w:fill="FFFFFF"/>
        </w:rPr>
      </w:pPr>
      <w:r>
        <w:t>D</w:t>
      </w:r>
      <w:r w:rsidR="00324E94">
        <w:t xml:space="preserve">ata privacy </w:t>
      </w:r>
      <w:r w:rsidR="002605D8">
        <w:t>c</w:t>
      </w:r>
      <w:r>
        <w:t xml:space="preserve">oncerns </w:t>
      </w:r>
      <w:r w:rsidR="00324E94">
        <w:t>can influence telehealth</w:t>
      </w:r>
      <w:r w:rsidR="002605D8">
        <w:t xml:space="preserve"> adoption rates</w:t>
      </w:r>
      <w:r w:rsidR="00324E94">
        <w:t xml:space="preserve">. </w:t>
      </w:r>
      <w:r w:rsidR="002605D8">
        <w:t>I</w:t>
      </w:r>
      <w:r w:rsidR="00324E94">
        <w:t xml:space="preserve">t is </w:t>
      </w:r>
      <w:r w:rsidR="002605D8">
        <w:t xml:space="preserve">thus </w:t>
      </w:r>
      <w:r w:rsidR="00324E94">
        <w:t xml:space="preserve">important for policy makers to ensure that the necessary legislation </w:t>
      </w:r>
      <w:r w:rsidR="00E7462D">
        <w:t xml:space="preserve">and guidelines </w:t>
      </w:r>
      <w:r w:rsidR="00324E94">
        <w:t xml:space="preserve">governing how </w:t>
      </w:r>
      <w:r w:rsidR="005D44C5">
        <w:t>patient dat</w:t>
      </w:r>
      <w:r w:rsidR="00A01439">
        <w:t xml:space="preserve">a </w:t>
      </w:r>
      <w:r w:rsidR="00B73398">
        <w:t xml:space="preserve">is </w:t>
      </w:r>
      <w:r w:rsidR="00A01439">
        <w:t>co</w:t>
      </w:r>
      <w:r w:rsidR="006E6DAD">
        <w:t>llected, stored, and accessed by the different service providers</w:t>
      </w:r>
      <w:r w:rsidR="00324E94">
        <w:t xml:space="preserve"> is in place</w:t>
      </w:r>
      <w:r w:rsidR="00B70DA4">
        <w:t xml:space="preserve"> </w:t>
      </w:r>
      <w:sdt>
        <w:sdtPr>
          <w:id w:val="79879093"/>
          <w:citation/>
        </w:sdtPr>
        <w:sdtEndPr/>
        <w:sdtContent>
          <w:r w:rsidR="00B70DA4">
            <w:fldChar w:fldCharType="begin"/>
          </w:r>
          <w:r w:rsidR="00B70DA4">
            <w:rPr>
              <w:lang w:val="en-US"/>
            </w:rPr>
            <w:instrText xml:space="preserve"> CITATION Poo22 \l 1033 </w:instrText>
          </w:r>
          <w:r w:rsidR="00B70DA4">
            <w:fldChar w:fldCharType="separate"/>
          </w:r>
          <w:r w:rsidR="00B70DA4" w:rsidRPr="00B70DA4">
            <w:rPr>
              <w:noProof/>
              <w:lang w:val="en-US"/>
            </w:rPr>
            <w:t>(Pool, et al., 2022)</w:t>
          </w:r>
          <w:r w:rsidR="00B70DA4">
            <w:fldChar w:fldCharType="end"/>
          </w:r>
        </w:sdtContent>
      </w:sdt>
      <w:r w:rsidR="006E6DAD">
        <w:t>.</w:t>
      </w:r>
      <w:r w:rsidR="00B34F14">
        <w:t xml:space="preserve"> </w:t>
      </w:r>
      <w:r w:rsidR="002605D8">
        <w:t xml:space="preserve"> </w:t>
      </w:r>
      <w:r w:rsidR="00946847">
        <w:t>Moreover,</w:t>
      </w:r>
      <w:r w:rsidR="00DE0589">
        <w:t xml:space="preserve"> current and prospective healthcare practitioners</w:t>
      </w:r>
      <w:r w:rsidR="005A00EB">
        <w:t xml:space="preserve"> will need to </w:t>
      </w:r>
      <w:proofErr w:type="gramStart"/>
      <w:r w:rsidR="005A00EB">
        <w:t>be trained</w:t>
      </w:r>
      <w:proofErr w:type="gramEnd"/>
      <w:r w:rsidR="005A00EB">
        <w:t xml:space="preserve"> on </w:t>
      </w:r>
      <w:r w:rsidR="00DE0589">
        <w:t xml:space="preserve">how to safely and effectively use the different technologies </w:t>
      </w:r>
      <w:r w:rsidR="001868E7">
        <w:t>being developed in providing care for their patients</w:t>
      </w:r>
      <w:r w:rsidR="00E313CD">
        <w:t>.</w:t>
      </w:r>
      <w:r w:rsidR="00930EA8">
        <w:t xml:space="preserve"> </w:t>
      </w:r>
      <w:r w:rsidR="00930EA8" w:rsidRPr="00995065">
        <w:rPr>
          <w:noProof/>
          <w:lang w:val="en-US"/>
        </w:rPr>
        <w:t>Leone, et al.,</w:t>
      </w:r>
      <w:r w:rsidR="00E313CD">
        <w:t xml:space="preserve"> </w:t>
      </w:r>
      <w:sdt>
        <w:sdtPr>
          <w:id w:val="130677367"/>
          <w:citation/>
        </w:sdtPr>
        <w:sdtEndPr/>
        <w:sdtContent>
          <w:r w:rsidR="00995065">
            <w:fldChar w:fldCharType="begin"/>
          </w:r>
          <w:r w:rsidR="00930EA8">
            <w:rPr>
              <w:lang w:val="en-US"/>
            </w:rPr>
            <w:instrText xml:space="preserve">CITATION Leo22 \n  \t  \l 1033 </w:instrText>
          </w:r>
          <w:r w:rsidR="00995065">
            <w:fldChar w:fldCharType="separate"/>
          </w:r>
          <w:r w:rsidR="00930EA8" w:rsidRPr="00930EA8">
            <w:rPr>
              <w:noProof/>
              <w:lang w:val="en-US"/>
            </w:rPr>
            <w:t>(2022)</w:t>
          </w:r>
          <w:r w:rsidR="00995065">
            <w:fldChar w:fldCharType="end"/>
          </w:r>
        </w:sdtContent>
      </w:sdt>
      <w:r w:rsidR="00930EA8">
        <w:t xml:space="preserve"> pointed out that </w:t>
      </w:r>
      <w:r w:rsidR="00701624">
        <w:t xml:space="preserve">clear and comprehensive telehealth guidelines and skills training are yet to </w:t>
      </w:r>
      <w:proofErr w:type="gramStart"/>
      <w:r w:rsidR="00701624">
        <w:t>be provided</w:t>
      </w:r>
      <w:proofErr w:type="gramEnd"/>
      <w:r w:rsidR="00701624">
        <w:t xml:space="preserve"> to </w:t>
      </w:r>
      <w:r w:rsidR="00930EA8">
        <w:t>A</w:t>
      </w:r>
      <w:r w:rsidR="00930EA8" w:rsidRPr="00930EA8">
        <w:t>llied Health Professionals (AHP</w:t>
      </w:r>
      <w:r w:rsidR="008A519D">
        <w:t>s) in the UK.</w:t>
      </w:r>
    </w:p>
    <w:p w:rsidR="00B34F14" w:rsidRDefault="00B34F14" w:rsidP="00B34F14">
      <w:r>
        <w:t xml:space="preserve">Finally, long-term studies </w:t>
      </w:r>
      <w:proofErr w:type="gramStart"/>
      <w:r>
        <w:t>will be needed</w:t>
      </w:r>
      <w:proofErr w:type="gramEnd"/>
      <w:r>
        <w:t xml:space="preserve"> in order to determine the efficacy of telehealth interventions on health outcome in the UK. These studies should also incorporate </w:t>
      </w:r>
      <w:r w:rsidR="00A5611F">
        <w:t>an assessment of the cost of telehealth interventions compared to traditional healthcare.</w:t>
      </w:r>
    </w:p>
    <w:sectPr w:rsidR="00B34F14" w:rsidSect="00510E66">
      <w:pgSz w:w="12240" w:h="15840" w:code="1"/>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050C5"/>
    <w:multiLevelType w:val="hybridMultilevel"/>
    <w:tmpl w:val="648CAA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C0F422C"/>
    <w:multiLevelType w:val="hybridMultilevel"/>
    <w:tmpl w:val="CAD282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6C57AA9"/>
    <w:multiLevelType w:val="hybridMultilevel"/>
    <w:tmpl w:val="FC527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C167850"/>
    <w:multiLevelType w:val="multilevel"/>
    <w:tmpl w:val="B9DCC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A77273E"/>
    <w:multiLevelType w:val="hybridMultilevel"/>
    <w:tmpl w:val="944A6B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8DE35EA"/>
    <w:multiLevelType w:val="hybridMultilevel"/>
    <w:tmpl w:val="601CA1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5A2"/>
    <w:rsid w:val="00033602"/>
    <w:rsid w:val="00034ADF"/>
    <w:rsid w:val="00034CFE"/>
    <w:rsid w:val="0003796A"/>
    <w:rsid w:val="00044154"/>
    <w:rsid w:val="00047737"/>
    <w:rsid w:val="0005384D"/>
    <w:rsid w:val="0006080D"/>
    <w:rsid w:val="0006112B"/>
    <w:rsid w:val="00061230"/>
    <w:rsid w:val="00072081"/>
    <w:rsid w:val="000808E0"/>
    <w:rsid w:val="00083A54"/>
    <w:rsid w:val="00084EAF"/>
    <w:rsid w:val="00085BFD"/>
    <w:rsid w:val="00085F5F"/>
    <w:rsid w:val="0009150D"/>
    <w:rsid w:val="00097E37"/>
    <w:rsid w:val="000D4C78"/>
    <w:rsid w:val="000D693A"/>
    <w:rsid w:val="000E063B"/>
    <w:rsid w:val="000E7859"/>
    <w:rsid w:val="00104845"/>
    <w:rsid w:val="00105A27"/>
    <w:rsid w:val="00110163"/>
    <w:rsid w:val="001143C7"/>
    <w:rsid w:val="00115AFE"/>
    <w:rsid w:val="00124197"/>
    <w:rsid w:val="00124C96"/>
    <w:rsid w:val="00130F84"/>
    <w:rsid w:val="001339C0"/>
    <w:rsid w:val="00135452"/>
    <w:rsid w:val="0014019D"/>
    <w:rsid w:val="0014332F"/>
    <w:rsid w:val="00143830"/>
    <w:rsid w:val="00145A60"/>
    <w:rsid w:val="0015667A"/>
    <w:rsid w:val="001644E3"/>
    <w:rsid w:val="001868E7"/>
    <w:rsid w:val="00190361"/>
    <w:rsid w:val="001935DB"/>
    <w:rsid w:val="001936E1"/>
    <w:rsid w:val="001A1201"/>
    <w:rsid w:val="001C0F5F"/>
    <w:rsid w:val="001C1286"/>
    <w:rsid w:val="001C4E32"/>
    <w:rsid w:val="001D386C"/>
    <w:rsid w:val="001E1153"/>
    <w:rsid w:val="001F1A20"/>
    <w:rsid w:val="001F6F03"/>
    <w:rsid w:val="002029BA"/>
    <w:rsid w:val="00203A98"/>
    <w:rsid w:val="002111FA"/>
    <w:rsid w:val="0021219E"/>
    <w:rsid w:val="00213654"/>
    <w:rsid w:val="002345BC"/>
    <w:rsid w:val="00235E76"/>
    <w:rsid w:val="002379B6"/>
    <w:rsid w:val="00250E18"/>
    <w:rsid w:val="00253479"/>
    <w:rsid w:val="0025786C"/>
    <w:rsid w:val="002605D8"/>
    <w:rsid w:val="00260F5A"/>
    <w:rsid w:val="00272963"/>
    <w:rsid w:val="00283969"/>
    <w:rsid w:val="0028451A"/>
    <w:rsid w:val="00284580"/>
    <w:rsid w:val="00287476"/>
    <w:rsid w:val="00292A0D"/>
    <w:rsid w:val="0029722B"/>
    <w:rsid w:val="00297593"/>
    <w:rsid w:val="002A3551"/>
    <w:rsid w:val="002B1E7C"/>
    <w:rsid w:val="002C02D2"/>
    <w:rsid w:val="002E51B9"/>
    <w:rsid w:val="002F7653"/>
    <w:rsid w:val="002F7A44"/>
    <w:rsid w:val="00307C1C"/>
    <w:rsid w:val="00315A36"/>
    <w:rsid w:val="00324E94"/>
    <w:rsid w:val="0032509D"/>
    <w:rsid w:val="00330D0C"/>
    <w:rsid w:val="00340183"/>
    <w:rsid w:val="00364553"/>
    <w:rsid w:val="003660F4"/>
    <w:rsid w:val="00370529"/>
    <w:rsid w:val="00375377"/>
    <w:rsid w:val="00375F62"/>
    <w:rsid w:val="00383F2D"/>
    <w:rsid w:val="003B2D45"/>
    <w:rsid w:val="003B3D71"/>
    <w:rsid w:val="003B76EA"/>
    <w:rsid w:val="003C5263"/>
    <w:rsid w:val="003D31B0"/>
    <w:rsid w:val="003E3986"/>
    <w:rsid w:val="003E5D46"/>
    <w:rsid w:val="00400524"/>
    <w:rsid w:val="00400768"/>
    <w:rsid w:val="00401337"/>
    <w:rsid w:val="0040798C"/>
    <w:rsid w:val="00412F18"/>
    <w:rsid w:val="00420D0F"/>
    <w:rsid w:val="00422249"/>
    <w:rsid w:val="0042289F"/>
    <w:rsid w:val="004416D3"/>
    <w:rsid w:val="00452EEC"/>
    <w:rsid w:val="004636A5"/>
    <w:rsid w:val="00466FB7"/>
    <w:rsid w:val="004750A2"/>
    <w:rsid w:val="00490EC0"/>
    <w:rsid w:val="004A3098"/>
    <w:rsid w:val="004A7A64"/>
    <w:rsid w:val="004B321C"/>
    <w:rsid w:val="004B3C46"/>
    <w:rsid w:val="004B3FF8"/>
    <w:rsid w:val="004C1990"/>
    <w:rsid w:val="004C29E1"/>
    <w:rsid w:val="004C3F24"/>
    <w:rsid w:val="004C74C3"/>
    <w:rsid w:val="004D2631"/>
    <w:rsid w:val="004D3C93"/>
    <w:rsid w:val="004F602C"/>
    <w:rsid w:val="00506C1F"/>
    <w:rsid w:val="00510E66"/>
    <w:rsid w:val="00515039"/>
    <w:rsid w:val="005253D6"/>
    <w:rsid w:val="005256CE"/>
    <w:rsid w:val="0052717A"/>
    <w:rsid w:val="005320EC"/>
    <w:rsid w:val="005356DF"/>
    <w:rsid w:val="00546835"/>
    <w:rsid w:val="00554836"/>
    <w:rsid w:val="00560ED4"/>
    <w:rsid w:val="00566428"/>
    <w:rsid w:val="00566D1B"/>
    <w:rsid w:val="00570F35"/>
    <w:rsid w:val="0057539C"/>
    <w:rsid w:val="00576A60"/>
    <w:rsid w:val="005832DE"/>
    <w:rsid w:val="005842F9"/>
    <w:rsid w:val="00587DFC"/>
    <w:rsid w:val="00592845"/>
    <w:rsid w:val="0059642D"/>
    <w:rsid w:val="00596ABE"/>
    <w:rsid w:val="005A00EB"/>
    <w:rsid w:val="005A0F48"/>
    <w:rsid w:val="005A1099"/>
    <w:rsid w:val="005C1389"/>
    <w:rsid w:val="005C30B0"/>
    <w:rsid w:val="005C5063"/>
    <w:rsid w:val="005C5C57"/>
    <w:rsid w:val="005D44C5"/>
    <w:rsid w:val="005E14A7"/>
    <w:rsid w:val="005E198B"/>
    <w:rsid w:val="005E411C"/>
    <w:rsid w:val="005F1661"/>
    <w:rsid w:val="005F5803"/>
    <w:rsid w:val="006019AD"/>
    <w:rsid w:val="00604A5E"/>
    <w:rsid w:val="00613185"/>
    <w:rsid w:val="00613893"/>
    <w:rsid w:val="00621AE5"/>
    <w:rsid w:val="0063034B"/>
    <w:rsid w:val="00635DC5"/>
    <w:rsid w:val="006418B4"/>
    <w:rsid w:val="00654534"/>
    <w:rsid w:val="0066477F"/>
    <w:rsid w:val="00664BD1"/>
    <w:rsid w:val="00671994"/>
    <w:rsid w:val="00672E27"/>
    <w:rsid w:val="006818A2"/>
    <w:rsid w:val="00683C16"/>
    <w:rsid w:val="006A47FD"/>
    <w:rsid w:val="006B1F93"/>
    <w:rsid w:val="006B23BC"/>
    <w:rsid w:val="006B340A"/>
    <w:rsid w:val="006C6DEE"/>
    <w:rsid w:val="006C7DC2"/>
    <w:rsid w:val="006D35DA"/>
    <w:rsid w:val="006D6A71"/>
    <w:rsid w:val="006E6A3D"/>
    <w:rsid w:val="006E6DAD"/>
    <w:rsid w:val="006F15E3"/>
    <w:rsid w:val="00701624"/>
    <w:rsid w:val="00705E2E"/>
    <w:rsid w:val="00713ED3"/>
    <w:rsid w:val="00716013"/>
    <w:rsid w:val="00722491"/>
    <w:rsid w:val="007230EB"/>
    <w:rsid w:val="00723D42"/>
    <w:rsid w:val="007264A1"/>
    <w:rsid w:val="00727AF2"/>
    <w:rsid w:val="007405D0"/>
    <w:rsid w:val="00740878"/>
    <w:rsid w:val="00742E33"/>
    <w:rsid w:val="007457EB"/>
    <w:rsid w:val="00751419"/>
    <w:rsid w:val="007522FE"/>
    <w:rsid w:val="0075472D"/>
    <w:rsid w:val="00760AA4"/>
    <w:rsid w:val="00767996"/>
    <w:rsid w:val="00770D63"/>
    <w:rsid w:val="00784BCC"/>
    <w:rsid w:val="00785AF0"/>
    <w:rsid w:val="00796D47"/>
    <w:rsid w:val="007A4087"/>
    <w:rsid w:val="007A4665"/>
    <w:rsid w:val="007B162C"/>
    <w:rsid w:val="007C100A"/>
    <w:rsid w:val="007C27E2"/>
    <w:rsid w:val="007C771A"/>
    <w:rsid w:val="007D125B"/>
    <w:rsid w:val="007E19B6"/>
    <w:rsid w:val="007E4DE8"/>
    <w:rsid w:val="007E6C2D"/>
    <w:rsid w:val="007E72AB"/>
    <w:rsid w:val="007F122C"/>
    <w:rsid w:val="007F40D0"/>
    <w:rsid w:val="007F4277"/>
    <w:rsid w:val="007F6982"/>
    <w:rsid w:val="00804A26"/>
    <w:rsid w:val="008163C3"/>
    <w:rsid w:val="008327C7"/>
    <w:rsid w:val="00835893"/>
    <w:rsid w:val="00840358"/>
    <w:rsid w:val="008508DC"/>
    <w:rsid w:val="008544B9"/>
    <w:rsid w:val="00863F0F"/>
    <w:rsid w:val="008877E2"/>
    <w:rsid w:val="008926CA"/>
    <w:rsid w:val="00892CAE"/>
    <w:rsid w:val="008A519D"/>
    <w:rsid w:val="008A7773"/>
    <w:rsid w:val="008B496A"/>
    <w:rsid w:val="008B6FCE"/>
    <w:rsid w:val="008C7076"/>
    <w:rsid w:val="008D0BC4"/>
    <w:rsid w:val="008F01E7"/>
    <w:rsid w:val="008F1544"/>
    <w:rsid w:val="00904900"/>
    <w:rsid w:val="009054FD"/>
    <w:rsid w:val="0091078F"/>
    <w:rsid w:val="00911EC1"/>
    <w:rsid w:val="009203B7"/>
    <w:rsid w:val="009224F5"/>
    <w:rsid w:val="00922714"/>
    <w:rsid w:val="00922B07"/>
    <w:rsid w:val="00923593"/>
    <w:rsid w:val="00927F11"/>
    <w:rsid w:val="00930EA8"/>
    <w:rsid w:val="00937F6F"/>
    <w:rsid w:val="00944667"/>
    <w:rsid w:val="0094528D"/>
    <w:rsid w:val="00946847"/>
    <w:rsid w:val="00946E5D"/>
    <w:rsid w:val="00953700"/>
    <w:rsid w:val="009612B1"/>
    <w:rsid w:val="00966B72"/>
    <w:rsid w:val="00976FDD"/>
    <w:rsid w:val="00995065"/>
    <w:rsid w:val="009B04BB"/>
    <w:rsid w:val="009B1BE5"/>
    <w:rsid w:val="009C32E1"/>
    <w:rsid w:val="009C474C"/>
    <w:rsid w:val="009C7B0C"/>
    <w:rsid w:val="009D1A00"/>
    <w:rsid w:val="009D44E6"/>
    <w:rsid w:val="009E04A1"/>
    <w:rsid w:val="009E2E0B"/>
    <w:rsid w:val="009E348D"/>
    <w:rsid w:val="009F2CFE"/>
    <w:rsid w:val="009F3FD1"/>
    <w:rsid w:val="00A01439"/>
    <w:rsid w:val="00A03BF7"/>
    <w:rsid w:val="00A15C70"/>
    <w:rsid w:val="00A164A8"/>
    <w:rsid w:val="00A23DC5"/>
    <w:rsid w:val="00A43C01"/>
    <w:rsid w:val="00A555A2"/>
    <w:rsid w:val="00A5611F"/>
    <w:rsid w:val="00A7288A"/>
    <w:rsid w:val="00A83672"/>
    <w:rsid w:val="00A846D3"/>
    <w:rsid w:val="00A87D66"/>
    <w:rsid w:val="00A90696"/>
    <w:rsid w:val="00A95AC5"/>
    <w:rsid w:val="00AA2FF8"/>
    <w:rsid w:val="00AA600E"/>
    <w:rsid w:val="00AB63D2"/>
    <w:rsid w:val="00AC4075"/>
    <w:rsid w:val="00AD1335"/>
    <w:rsid w:val="00AD52B0"/>
    <w:rsid w:val="00B05FA4"/>
    <w:rsid w:val="00B10B28"/>
    <w:rsid w:val="00B24157"/>
    <w:rsid w:val="00B24301"/>
    <w:rsid w:val="00B277B7"/>
    <w:rsid w:val="00B27F45"/>
    <w:rsid w:val="00B33528"/>
    <w:rsid w:val="00B34F14"/>
    <w:rsid w:val="00B400A0"/>
    <w:rsid w:val="00B40635"/>
    <w:rsid w:val="00B42369"/>
    <w:rsid w:val="00B474AA"/>
    <w:rsid w:val="00B47972"/>
    <w:rsid w:val="00B529C9"/>
    <w:rsid w:val="00B70DA4"/>
    <w:rsid w:val="00B73398"/>
    <w:rsid w:val="00B74258"/>
    <w:rsid w:val="00B768AD"/>
    <w:rsid w:val="00B81B76"/>
    <w:rsid w:val="00B97699"/>
    <w:rsid w:val="00B97AA8"/>
    <w:rsid w:val="00BA0337"/>
    <w:rsid w:val="00BB000E"/>
    <w:rsid w:val="00BB07B5"/>
    <w:rsid w:val="00BC6565"/>
    <w:rsid w:val="00BD3F28"/>
    <w:rsid w:val="00BD48B7"/>
    <w:rsid w:val="00BE0D6D"/>
    <w:rsid w:val="00BE6434"/>
    <w:rsid w:val="00BE6FEE"/>
    <w:rsid w:val="00BF2F7D"/>
    <w:rsid w:val="00C03A31"/>
    <w:rsid w:val="00C06F93"/>
    <w:rsid w:val="00C11DAF"/>
    <w:rsid w:val="00C13964"/>
    <w:rsid w:val="00C13EB8"/>
    <w:rsid w:val="00C16ED8"/>
    <w:rsid w:val="00C2255E"/>
    <w:rsid w:val="00C26CB6"/>
    <w:rsid w:val="00C33145"/>
    <w:rsid w:val="00C5488B"/>
    <w:rsid w:val="00C60C68"/>
    <w:rsid w:val="00C62B6D"/>
    <w:rsid w:val="00C659CD"/>
    <w:rsid w:val="00C72F77"/>
    <w:rsid w:val="00C75F28"/>
    <w:rsid w:val="00C76510"/>
    <w:rsid w:val="00C7766C"/>
    <w:rsid w:val="00C77744"/>
    <w:rsid w:val="00C86D02"/>
    <w:rsid w:val="00C95DCB"/>
    <w:rsid w:val="00CB33FB"/>
    <w:rsid w:val="00CC50C2"/>
    <w:rsid w:val="00CC511F"/>
    <w:rsid w:val="00CD5E47"/>
    <w:rsid w:val="00CF4B12"/>
    <w:rsid w:val="00CF65F7"/>
    <w:rsid w:val="00D00967"/>
    <w:rsid w:val="00D00B60"/>
    <w:rsid w:val="00D0289E"/>
    <w:rsid w:val="00D02E45"/>
    <w:rsid w:val="00D14D04"/>
    <w:rsid w:val="00D21C4B"/>
    <w:rsid w:val="00D23400"/>
    <w:rsid w:val="00D46CD8"/>
    <w:rsid w:val="00D47915"/>
    <w:rsid w:val="00D54635"/>
    <w:rsid w:val="00D56CF6"/>
    <w:rsid w:val="00D616E2"/>
    <w:rsid w:val="00D62EA4"/>
    <w:rsid w:val="00D65F88"/>
    <w:rsid w:val="00D759FB"/>
    <w:rsid w:val="00D82920"/>
    <w:rsid w:val="00D83D50"/>
    <w:rsid w:val="00D84794"/>
    <w:rsid w:val="00D848D8"/>
    <w:rsid w:val="00D87E5F"/>
    <w:rsid w:val="00D913AD"/>
    <w:rsid w:val="00D94FF7"/>
    <w:rsid w:val="00D96311"/>
    <w:rsid w:val="00DA7B10"/>
    <w:rsid w:val="00DA7B37"/>
    <w:rsid w:val="00DC26A4"/>
    <w:rsid w:val="00DC70BA"/>
    <w:rsid w:val="00DC7CB9"/>
    <w:rsid w:val="00DD23BF"/>
    <w:rsid w:val="00DD245A"/>
    <w:rsid w:val="00DD60F1"/>
    <w:rsid w:val="00DD6694"/>
    <w:rsid w:val="00DE0589"/>
    <w:rsid w:val="00DF2A50"/>
    <w:rsid w:val="00DF37D9"/>
    <w:rsid w:val="00E038D7"/>
    <w:rsid w:val="00E040DB"/>
    <w:rsid w:val="00E16F38"/>
    <w:rsid w:val="00E172D9"/>
    <w:rsid w:val="00E21AC9"/>
    <w:rsid w:val="00E22313"/>
    <w:rsid w:val="00E22DD3"/>
    <w:rsid w:val="00E23614"/>
    <w:rsid w:val="00E313CD"/>
    <w:rsid w:val="00E3658A"/>
    <w:rsid w:val="00E54F85"/>
    <w:rsid w:val="00E7462D"/>
    <w:rsid w:val="00E7695C"/>
    <w:rsid w:val="00E805DF"/>
    <w:rsid w:val="00E87453"/>
    <w:rsid w:val="00E916CF"/>
    <w:rsid w:val="00E92AE3"/>
    <w:rsid w:val="00EA04F6"/>
    <w:rsid w:val="00EC368D"/>
    <w:rsid w:val="00EC7F34"/>
    <w:rsid w:val="00EE2750"/>
    <w:rsid w:val="00EE7687"/>
    <w:rsid w:val="00F12A0B"/>
    <w:rsid w:val="00F177BC"/>
    <w:rsid w:val="00F25168"/>
    <w:rsid w:val="00F2653D"/>
    <w:rsid w:val="00F42F40"/>
    <w:rsid w:val="00F45942"/>
    <w:rsid w:val="00F46AE4"/>
    <w:rsid w:val="00F63A9B"/>
    <w:rsid w:val="00F76C7E"/>
    <w:rsid w:val="00F91211"/>
    <w:rsid w:val="00F92C04"/>
    <w:rsid w:val="00FB7061"/>
    <w:rsid w:val="00FC1218"/>
    <w:rsid w:val="00FC4F8F"/>
    <w:rsid w:val="00FE06A3"/>
    <w:rsid w:val="00FE2184"/>
  </w:rsids>
  <m:mathPr>
    <m:mathFont m:val="Cambria Math"/>
    <m:brkBin m:val="before"/>
    <m:brkBinSub m:val="--"/>
    <m:smallFrac m:val="0"/>
    <m:dispDef/>
    <m:lMargin m:val="0"/>
    <m:rMargin m:val="0"/>
    <m:defJc m:val="centerGroup"/>
    <m:wrapIndent m:val="1440"/>
    <m:intLim m:val="subSup"/>
    <m:naryLim m:val="undOvr"/>
  </m:mathPr>
  <w:themeFontLang w:val="en-J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C70807-76A1-492B-BC16-CCFCBDF2F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JM"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56CE"/>
    <w:pPr>
      <w:spacing w:line="360" w:lineRule="auto"/>
      <w:jc w:val="both"/>
    </w:pPr>
    <w:rPr>
      <w:rFonts w:ascii="Arial" w:hAnsi="Arial"/>
      <w:color w:val="000000" w:themeColor="text1"/>
      <w:sz w:val="24"/>
    </w:rPr>
  </w:style>
  <w:style w:type="paragraph" w:styleId="Heading1">
    <w:name w:val="heading 1"/>
    <w:basedOn w:val="Normal"/>
    <w:next w:val="Normal"/>
    <w:link w:val="Heading1Char"/>
    <w:autoRedefine/>
    <w:uiPriority w:val="9"/>
    <w:qFormat/>
    <w:rsid w:val="00B10B28"/>
    <w:pPr>
      <w:keepNext/>
      <w:keepLines/>
      <w:spacing w:before="240" w:after="0"/>
      <w:outlineLvl w:val="0"/>
    </w:pPr>
    <w:rPr>
      <w:rFonts w:eastAsiaTheme="majorEastAsia" w:cstheme="majorBidi"/>
      <w:b/>
      <w:kern w:val="0"/>
      <w:sz w:val="36"/>
      <w:szCs w:val="32"/>
      <w:lang w:val="en-US"/>
      <w14:ligatures w14:val="none"/>
    </w:rPr>
  </w:style>
  <w:style w:type="paragraph" w:styleId="Heading2">
    <w:name w:val="heading 2"/>
    <w:basedOn w:val="Normal"/>
    <w:next w:val="Normal"/>
    <w:link w:val="Heading2Char"/>
    <w:autoRedefine/>
    <w:uiPriority w:val="9"/>
    <w:qFormat/>
    <w:rsid w:val="00D23400"/>
    <w:pPr>
      <w:spacing w:after="240" w:line="240" w:lineRule="auto"/>
      <w:ind w:left="720"/>
      <w:jc w:val="center"/>
      <w:outlineLvl w:val="1"/>
    </w:pPr>
    <w:rPr>
      <w:b/>
      <w:spacing w:val="10"/>
      <w:kern w:val="0"/>
      <w:sz w:val="28"/>
      <w:lang w:val="en-US"/>
      <w14:ligatures w14:val="none"/>
    </w:rPr>
  </w:style>
  <w:style w:type="paragraph" w:styleId="Heading3">
    <w:name w:val="heading 3"/>
    <w:basedOn w:val="Normal"/>
    <w:next w:val="Normal"/>
    <w:link w:val="Heading3Char"/>
    <w:autoRedefine/>
    <w:uiPriority w:val="9"/>
    <w:unhideWhenUsed/>
    <w:qFormat/>
    <w:rsid w:val="00976FDD"/>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23400"/>
    <w:rPr>
      <w:rFonts w:ascii="Arial" w:hAnsi="Arial"/>
      <w:b/>
      <w:color w:val="000000" w:themeColor="text1"/>
      <w:spacing w:val="10"/>
      <w:kern w:val="0"/>
      <w:sz w:val="28"/>
      <w:lang w:val="en-US"/>
      <w14:ligatures w14:val="none"/>
    </w:rPr>
  </w:style>
  <w:style w:type="character" w:customStyle="1" w:styleId="Heading1Char">
    <w:name w:val="Heading 1 Char"/>
    <w:basedOn w:val="DefaultParagraphFont"/>
    <w:link w:val="Heading1"/>
    <w:uiPriority w:val="9"/>
    <w:rsid w:val="00B10B28"/>
    <w:rPr>
      <w:rFonts w:ascii="Arial" w:eastAsiaTheme="majorEastAsia" w:hAnsi="Arial" w:cstheme="majorBidi"/>
      <w:b/>
      <w:color w:val="000000" w:themeColor="text1"/>
      <w:kern w:val="0"/>
      <w:sz w:val="36"/>
      <w:szCs w:val="32"/>
      <w:lang w:val="en-US"/>
      <w14:ligatures w14:val="none"/>
    </w:rPr>
  </w:style>
  <w:style w:type="paragraph" w:styleId="Bibliography">
    <w:name w:val="Bibliography"/>
    <w:basedOn w:val="Normal"/>
    <w:next w:val="Normal"/>
    <w:uiPriority w:val="37"/>
    <w:unhideWhenUsed/>
    <w:rsid w:val="007E72AB"/>
  </w:style>
  <w:style w:type="paragraph" w:customStyle="1" w:styleId="Default">
    <w:name w:val="Default"/>
    <w:rsid w:val="00946E5D"/>
    <w:pPr>
      <w:autoSpaceDE w:val="0"/>
      <w:autoSpaceDN w:val="0"/>
      <w:adjustRightInd w:val="0"/>
      <w:spacing w:after="0" w:line="240" w:lineRule="auto"/>
    </w:pPr>
    <w:rPr>
      <w:rFonts w:ascii="Arial" w:hAnsi="Arial" w:cs="Arial"/>
      <w:color w:val="000000"/>
      <w:kern w:val="0"/>
      <w:sz w:val="24"/>
      <w:szCs w:val="24"/>
      <w:lang w:val="en-US"/>
    </w:rPr>
  </w:style>
  <w:style w:type="paragraph" w:styleId="ListParagraph">
    <w:name w:val="List Paragraph"/>
    <w:basedOn w:val="Normal"/>
    <w:uiPriority w:val="34"/>
    <w:qFormat/>
    <w:rsid w:val="00946E5D"/>
    <w:pPr>
      <w:ind w:left="720"/>
      <w:contextualSpacing/>
    </w:pPr>
  </w:style>
  <w:style w:type="character" w:customStyle="1" w:styleId="Heading3Char">
    <w:name w:val="Heading 3 Char"/>
    <w:basedOn w:val="DefaultParagraphFont"/>
    <w:link w:val="Heading3"/>
    <w:uiPriority w:val="9"/>
    <w:rsid w:val="00976FDD"/>
    <w:rPr>
      <w:rFonts w:ascii="Arial" w:eastAsiaTheme="majorEastAsia" w:hAnsi="Arial" w:cstheme="majorBidi"/>
      <w:b/>
      <w:color w:val="000000" w:themeColor="text1"/>
      <w:sz w:val="24"/>
      <w:szCs w:val="24"/>
    </w:rPr>
  </w:style>
  <w:style w:type="paragraph" w:styleId="NormalWeb">
    <w:name w:val="Normal (Web)"/>
    <w:basedOn w:val="Normal"/>
    <w:uiPriority w:val="99"/>
    <w:semiHidden/>
    <w:unhideWhenUsed/>
    <w:rsid w:val="00A7288A"/>
    <w:pPr>
      <w:spacing w:before="100" w:beforeAutospacing="1" w:after="100" w:afterAutospacing="1" w:line="240" w:lineRule="auto"/>
    </w:pPr>
    <w:rPr>
      <w:rFonts w:ascii="Times New Roman" w:eastAsia="Times New Roman" w:hAnsi="Times New Roman" w:cs="Times New Roman"/>
      <w:kern w:val="0"/>
      <w:szCs w:val="24"/>
      <w:lang w:val="en-US"/>
      <w14:ligatures w14:val="none"/>
    </w:rPr>
  </w:style>
  <w:style w:type="character" w:styleId="Hyperlink">
    <w:name w:val="Hyperlink"/>
    <w:basedOn w:val="DefaultParagraphFont"/>
    <w:uiPriority w:val="99"/>
    <w:semiHidden/>
    <w:unhideWhenUsed/>
    <w:rsid w:val="00705E2E"/>
    <w:rPr>
      <w:color w:val="0000FF"/>
      <w:u w:val="single"/>
    </w:rPr>
  </w:style>
  <w:style w:type="character" w:styleId="Emphasis">
    <w:name w:val="Emphasis"/>
    <w:basedOn w:val="DefaultParagraphFont"/>
    <w:uiPriority w:val="20"/>
    <w:qFormat/>
    <w:rsid w:val="00705E2E"/>
    <w:rPr>
      <w:i/>
      <w:iCs/>
    </w:rPr>
  </w:style>
  <w:style w:type="paragraph" w:styleId="NoSpacing">
    <w:name w:val="No Spacing"/>
    <w:uiPriority w:val="1"/>
    <w:qFormat/>
    <w:rsid w:val="00723D42"/>
    <w:pPr>
      <w:spacing w:after="0" w:line="240" w:lineRule="auto"/>
      <w:jc w:val="both"/>
    </w:pPr>
    <w:rPr>
      <w:rFonts w:ascii="Arial" w:hAnsi="Arial"/>
      <w:sz w:val="24"/>
    </w:rPr>
  </w:style>
  <w:style w:type="character" w:styleId="Strong">
    <w:name w:val="Strong"/>
    <w:basedOn w:val="DefaultParagraphFont"/>
    <w:uiPriority w:val="22"/>
    <w:qFormat/>
    <w:rsid w:val="005256CE"/>
    <w:rPr>
      <w:b/>
      <w:bCs/>
    </w:rPr>
  </w:style>
  <w:style w:type="paragraph" w:styleId="Caption">
    <w:name w:val="caption"/>
    <w:basedOn w:val="Normal"/>
    <w:next w:val="Normal"/>
    <w:autoRedefine/>
    <w:uiPriority w:val="35"/>
    <w:unhideWhenUsed/>
    <w:qFormat/>
    <w:rsid w:val="002B1E7C"/>
    <w:pPr>
      <w:spacing w:after="200" w:line="240" w:lineRule="auto"/>
    </w:pPr>
    <w:rPr>
      <w:iCs/>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2345">
      <w:bodyDiv w:val="1"/>
      <w:marLeft w:val="0"/>
      <w:marRight w:val="0"/>
      <w:marTop w:val="0"/>
      <w:marBottom w:val="0"/>
      <w:divBdr>
        <w:top w:val="none" w:sz="0" w:space="0" w:color="auto"/>
        <w:left w:val="none" w:sz="0" w:space="0" w:color="auto"/>
        <w:bottom w:val="none" w:sz="0" w:space="0" w:color="auto"/>
        <w:right w:val="none" w:sz="0" w:space="0" w:color="auto"/>
      </w:divBdr>
    </w:div>
    <w:div w:id="31227523">
      <w:bodyDiv w:val="1"/>
      <w:marLeft w:val="0"/>
      <w:marRight w:val="0"/>
      <w:marTop w:val="0"/>
      <w:marBottom w:val="0"/>
      <w:divBdr>
        <w:top w:val="none" w:sz="0" w:space="0" w:color="auto"/>
        <w:left w:val="none" w:sz="0" w:space="0" w:color="auto"/>
        <w:bottom w:val="none" w:sz="0" w:space="0" w:color="auto"/>
        <w:right w:val="none" w:sz="0" w:space="0" w:color="auto"/>
      </w:divBdr>
    </w:div>
    <w:div w:id="55247669">
      <w:bodyDiv w:val="1"/>
      <w:marLeft w:val="0"/>
      <w:marRight w:val="0"/>
      <w:marTop w:val="0"/>
      <w:marBottom w:val="0"/>
      <w:divBdr>
        <w:top w:val="none" w:sz="0" w:space="0" w:color="auto"/>
        <w:left w:val="none" w:sz="0" w:space="0" w:color="auto"/>
        <w:bottom w:val="none" w:sz="0" w:space="0" w:color="auto"/>
        <w:right w:val="none" w:sz="0" w:space="0" w:color="auto"/>
      </w:divBdr>
    </w:div>
    <w:div w:id="73287758">
      <w:bodyDiv w:val="1"/>
      <w:marLeft w:val="0"/>
      <w:marRight w:val="0"/>
      <w:marTop w:val="0"/>
      <w:marBottom w:val="0"/>
      <w:divBdr>
        <w:top w:val="none" w:sz="0" w:space="0" w:color="auto"/>
        <w:left w:val="none" w:sz="0" w:space="0" w:color="auto"/>
        <w:bottom w:val="none" w:sz="0" w:space="0" w:color="auto"/>
        <w:right w:val="none" w:sz="0" w:space="0" w:color="auto"/>
      </w:divBdr>
    </w:div>
    <w:div w:id="110369690">
      <w:bodyDiv w:val="1"/>
      <w:marLeft w:val="0"/>
      <w:marRight w:val="0"/>
      <w:marTop w:val="0"/>
      <w:marBottom w:val="0"/>
      <w:divBdr>
        <w:top w:val="none" w:sz="0" w:space="0" w:color="auto"/>
        <w:left w:val="none" w:sz="0" w:space="0" w:color="auto"/>
        <w:bottom w:val="none" w:sz="0" w:space="0" w:color="auto"/>
        <w:right w:val="none" w:sz="0" w:space="0" w:color="auto"/>
      </w:divBdr>
    </w:div>
    <w:div w:id="170148832">
      <w:bodyDiv w:val="1"/>
      <w:marLeft w:val="0"/>
      <w:marRight w:val="0"/>
      <w:marTop w:val="0"/>
      <w:marBottom w:val="0"/>
      <w:divBdr>
        <w:top w:val="none" w:sz="0" w:space="0" w:color="auto"/>
        <w:left w:val="none" w:sz="0" w:space="0" w:color="auto"/>
        <w:bottom w:val="none" w:sz="0" w:space="0" w:color="auto"/>
        <w:right w:val="none" w:sz="0" w:space="0" w:color="auto"/>
      </w:divBdr>
    </w:div>
    <w:div w:id="177160200">
      <w:bodyDiv w:val="1"/>
      <w:marLeft w:val="0"/>
      <w:marRight w:val="0"/>
      <w:marTop w:val="0"/>
      <w:marBottom w:val="0"/>
      <w:divBdr>
        <w:top w:val="none" w:sz="0" w:space="0" w:color="auto"/>
        <w:left w:val="none" w:sz="0" w:space="0" w:color="auto"/>
        <w:bottom w:val="none" w:sz="0" w:space="0" w:color="auto"/>
        <w:right w:val="none" w:sz="0" w:space="0" w:color="auto"/>
      </w:divBdr>
    </w:div>
    <w:div w:id="214436512">
      <w:bodyDiv w:val="1"/>
      <w:marLeft w:val="0"/>
      <w:marRight w:val="0"/>
      <w:marTop w:val="0"/>
      <w:marBottom w:val="0"/>
      <w:divBdr>
        <w:top w:val="none" w:sz="0" w:space="0" w:color="auto"/>
        <w:left w:val="none" w:sz="0" w:space="0" w:color="auto"/>
        <w:bottom w:val="none" w:sz="0" w:space="0" w:color="auto"/>
        <w:right w:val="none" w:sz="0" w:space="0" w:color="auto"/>
      </w:divBdr>
    </w:div>
    <w:div w:id="230773671">
      <w:bodyDiv w:val="1"/>
      <w:marLeft w:val="0"/>
      <w:marRight w:val="0"/>
      <w:marTop w:val="0"/>
      <w:marBottom w:val="0"/>
      <w:divBdr>
        <w:top w:val="none" w:sz="0" w:space="0" w:color="auto"/>
        <w:left w:val="none" w:sz="0" w:space="0" w:color="auto"/>
        <w:bottom w:val="none" w:sz="0" w:space="0" w:color="auto"/>
        <w:right w:val="none" w:sz="0" w:space="0" w:color="auto"/>
      </w:divBdr>
    </w:div>
    <w:div w:id="234438228">
      <w:bodyDiv w:val="1"/>
      <w:marLeft w:val="0"/>
      <w:marRight w:val="0"/>
      <w:marTop w:val="0"/>
      <w:marBottom w:val="0"/>
      <w:divBdr>
        <w:top w:val="none" w:sz="0" w:space="0" w:color="auto"/>
        <w:left w:val="none" w:sz="0" w:space="0" w:color="auto"/>
        <w:bottom w:val="none" w:sz="0" w:space="0" w:color="auto"/>
        <w:right w:val="none" w:sz="0" w:space="0" w:color="auto"/>
      </w:divBdr>
    </w:div>
    <w:div w:id="253127626">
      <w:bodyDiv w:val="1"/>
      <w:marLeft w:val="0"/>
      <w:marRight w:val="0"/>
      <w:marTop w:val="0"/>
      <w:marBottom w:val="0"/>
      <w:divBdr>
        <w:top w:val="none" w:sz="0" w:space="0" w:color="auto"/>
        <w:left w:val="none" w:sz="0" w:space="0" w:color="auto"/>
        <w:bottom w:val="none" w:sz="0" w:space="0" w:color="auto"/>
        <w:right w:val="none" w:sz="0" w:space="0" w:color="auto"/>
      </w:divBdr>
    </w:div>
    <w:div w:id="259143559">
      <w:bodyDiv w:val="1"/>
      <w:marLeft w:val="0"/>
      <w:marRight w:val="0"/>
      <w:marTop w:val="0"/>
      <w:marBottom w:val="0"/>
      <w:divBdr>
        <w:top w:val="none" w:sz="0" w:space="0" w:color="auto"/>
        <w:left w:val="none" w:sz="0" w:space="0" w:color="auto"/>
        <w:bottom w:val="none" w:sz="0" w:space="0" w:color="auto"/>
        <w:right w:val="none" w:sz="0" w:space="0" w:color="auto"/>
      </w:divBdr>
    </w:div>
    <w:div w:id="271476103">
      <w:bodyDiv w:val="1"/>
      <w:marLeft w:val="0"/>
      <w:marRight w:val="0"/>
      <w:marTop w:val="0"/>
      <w:marBottom w:val="0"/>
      <w:divBdr>
        <w:top w:val="none" w:sz="0" w:space="0" w:color="auto"/>
        <w:left w:val="none" w:sz="0" w:space="0" w:color="auto"/>
        <w:bottom w:val="none" w:sz="0" w:space="0" w:color="auto"/>
        <w:right w:val="none" w:sz="0" w:space="0" w:color="auto"/>
      </w:divBdr>
    </w:div>
    <w:div w:id="294257447">
      <w:bodyDiv w:val="1"/>
      <w:marLeft w:val="0"/>
      <w:marRight w:val="0"/>
      <w:marTop w:val="0"/>
      <w:marBottom w:val="0"/>
      <w:divBdr>
        <w:top w:val="none" w:sz="0" w:space="0" w:color="auto"/>
        <w:left w:val="none" w:sz="0" w:space="0" w:color="auto"/>
        <w:bottom w:val="none" w:sz="0" w:space="0" w:color="auto"/>
        <w:right w:val="none" w:sz="0" w:space="0" w:color="auto"/>
      </w:divBdr>
    </w:div>
    <w:div w:id="300623390">
      <w:bodyDiv w:val="1"/>
      <w:marLeft w:val="0"/>
      <w:marRight w:val="0"/>
      <w:marTop w:val="0"/>
      <w:marBottom w:val="0"/>
      <w:divBdr>
        <w:top w:val="none" w:sz="0" w:space="0" w:color="auto"/>
        <w:left w:val="none" w:sz="0" w:space="0" w:color="auto"/>
        <w:bottom w:val="none" w:sz="0" w:space="0" w:color="auto"/>
        <w:right w:val="none" w:sz="0" w:space="0" w:color="auto"/>
      </w:divBdr>
    </w:div>
    <w:div w:id="300967860">
      <w:bodyDiv w:val="1"/>
      <w:marLeft w:val="0"/>
      <w:marRight w:val="0"/>
      <w:marTop w:val="0"/>
      <w:marBottom w:val="0"/>
      <w:divBdr>
        <w:top w:val="none" w:sz="0" w:space="0" w:color="auto"/>
        <w:left w:val="none" w:sz="0" w:space="0" w:color="auto"/>
        <w:bottom w:val="none" w:sz="0" w:space="0" w:color="auto"/>
        <w:right w:val="none" w:sz="0" w:space="0" w:color="auto"/>
      </w:divBdr>
    </w:div>
    <w:div w:id="315692267">
      <w:bodyDiv w:val="1"/>
      <w:marLeft w:val="0"/>
      <w:marRight w:val="0"/>
      <w:marTop w:val="0"/>
      <w:marBottom w:val="0"/>
      <w:divBdr>
        <w:top w:val="none" w:sz="0" w:space="0" w:color="auto"/>
        <w:left w:val="none" w:sz="0" w:space="0" w:color="auto"/>
        <w:bottom w:val="none" w:sz="0" w:space="0" w:color="auto"/>
        <w:right w:val="none" w:sz="0" w:space="0" w:color="auto"/>
      </w:divBdr>
    </w:div>
    <w:div w:id="365377125">
      <w:bodyDiv w:val="1"/>
      <w:marLeft w:val="0"/>
      <w:marRight w:val="0"/>
      <w:marTop w:val="0"/>
      <w:marBottom w:val="0"/>
      <w:divBdr>
        <w:top w:val="none" w:sz="0" w:space="0" w:color="auto"/>
        <w:left w:val="none" w:sz="0" w:space="0" w:color="auto"/>
        <w:bottom w:val="none" w:sz="0" w:space="0" w:color="auto"/>
        <w:right w:val="none" w:sz="0" w:space="0" w:color="auto"/>
      </w:divBdr>
    </w:div>
    <w:div w:id="390931574">
      <w:bodyDiv w:val="1"/>
      <w:marLeft w:val="0"/>
      <w:marRight w:val="0"/>
      <w:marTop w:val="0"/>
      <w:marBottom w:val="0"/>
      <w:divBdr>
        <w:top w:val="none" w:sz="0" w:space="0" w:color="auto"/>
        <w:left w:val="none" w:sz="0" w:space="0" w:color="auto"/>
        <w:bottom w:val="none" w:sz="0" w:space="0" w:color="auto"/>
        <w:right w:val="none" w:sz="0" w:space="0" w:color="auto"/>
      </w:divBdr>
    </w:div>
    <w:div w:id="421605585">
      <w:bodyDiv w:val="1"/>
      <w:marLeft w:val="0"/>
      <w:marRight w:val="0"/>
      <w:marTop w:val="0"/>
      <w:marBottom w:val="0"/>
      <w:divBdr>
        <w:top w:val="none" w:sz="0" w:space="0" w:color="auto"/>
        <w:left w:val="none" w:sz="0" w:space="0" w:color="auto"/>
        <w:bottom w:val="none" w:sz="0" w:space="0" w:color="auto"/>
        <w:right w:val="none" w:sz="0" w:space="0" w:color="auto"/>
      </w:divBdr>
    </w:div>
    <w:div w:id="478620638">
      <w:bodyDiv w:val="1"/>
      <w:marLeft w:val="0"/>
      <w:marRight w:val="0"/>
      <w:marTop w:val="0"/>
      <w:marBottom w:val="0"/>
      <w:divBdr>
        <w:top w:val="none" w:sz="0" w:space="0" w:color="auto"/>
        <w:left w:val="none" w:sz="0" w:space="0" w:color="auto"/>
        <w:bottom w:val="none" w:sz="0" w:space="0" w:color="auto"/>
        <w:right w:val="none" w:sz="0" w:space="0" w:color="auto"/>
      </w:divBdr>
    </w:div>
    <w:div w:id="511838379">
      <w:bodyDiv w:val="1"/>
      <w:marLeft w:val="0"/>
      <w:marRight w:val="0"/>
      <w:marTop w:val="0"/>
      <w:marBottom w:val="0"/>
      <w:divBdr>
        <w:top w:val="none" w:sz="0" w:space="0" w:color="auto"/>
        <w:left w:val="none" w:sz="0" w:space="0" w:color="auto"/>
        <w:bottom w:val="none" w:sz="0" w:space="0" w:color="auto"/>
        <w:right w:val="none" w:sz="0" w:space="0" w:color="auto"/>
      </w:divBdr>
    </w:div>
    <w:div w:id="560599797">
      <w:bodyDiv w:val="1"/>
      <w:marLeft w:val="0"/>
      <w:marRight w:val="0"/>
      <w:marTop w:val="0"/>
      <w:marBottom w:val="0"/>
      <w:divBdr>
        <w:top w:val="none" w:sz="0" w:space="0" w:color="auto"/>
        <w:left w:val="none" w:sz="0" w:space="0" w:color="auto"/>
        <w:bottom w:val="none" w:sz="0" w:space="0" w:color="auto"/>
        <w:right w:val="none" w:sz="0" w:space="0" w:color="auto"/>
      </w:divBdr>
    </w:div>
    <w:div w:id="565990150">
      <w:bodyDiv w:val="1"/>
      <w:marLeft w:val="0"/>
      <w:marRight w:val="0"/>
      <w:marTop w:val="0"/>
      <w:marBottom w:val="0"/>
      <w:divBdr>
        <w:top w:val="none" w:sz="0" w:space="0" w:color="auto"/>
        <w:left w:val="none" w:sz="0" w:space="0" w:color="auto"/>
        <w:bottom w:val="none" w:sz="0" w:space="0" w:color="auto"/>
        <w:right w:val="none" w:sz="0" w:space="0" w:color="auto"/>
      </w:divBdr>
      <w:divsChild>
        <w:div w:id="16929570">
          <w:marLeft w:val="-240"/>
          <w:marRight w:val="-240"/>
          <w:marTop w:val="0"/>
          <w:marBottom w:val="0"/>
          <w:divBdr>
            <w:top w:val="none" w:sz="0" w:space="0" w:color="auto"/>
            <w:left w:val="none" w:sz="0" w:space="0" w:color="auto"/>
            <w:bottom w:val="none" w:sz="0" w:space="0" w:color="auto"/>
            <w:right w:val="none" w:sz="0" w:space="0" w:color="auto"/>
          </w:divBdr>
          <w:divsChild>
            <w:div w:id="209821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492839">
      <w:bodyDiv w:val="1"/>
      <w:marLeft w:val="0"/>
      <w:marRight w:val="0"/>
      <w:marTop w:val="0"/>
      <w:marBottom w:val="0"/>
      <w:divBdr>
        <w:top w:val="none" w:sz="0" w:space="0" w:color="auto"/>
        <w:left w:val="none" w:sz="0" w:space="0" w:color="auto"/>
        <w:bottom w:val="none" w:sz="0" w:space="0" w:color="auto"/>
        <w:right w:val="none" w:sz="0" w:space="0" w:color="auto"/>
      </w:divBdr>
    </w:div>
    <w:div w:id="597913643">
      <w:bodyDiv w:val="1"/>
      <w:marLeft w:val="0"/>
      <w:marRight w:val="0"/>
      <w:marTop w:val="0"/>
      <w:marBottom w:val="0"/>
      <w:divBdr>
        <w:top w:val="none" w:sz="0" w:space="0" w:color="auto"/>
        <w:left w:val="none" w:sz="0" w:space="0" w:color="auto"/>
        <w:bottom w:val="none" w:sz="0" w:space="0" w:color="auto"/>
        <w:right w:val="none" w:sz="0" w:space="0" w:color="auto"/>
      </w:divBdr>
    </w:div>
    <w:div w:id="613177202">
      <w:bodyDiv w:val="1"/>
      <w:marLeft w:val="0"/>
      <w:marRight w:val="0"/>
      <w:marTop w:val="0"/>
      <w:marBottom w:val="0"/>
      <w:divBdr>
        <w:top w:val="none" w:sz="0" w:space="0" w:color="auto"/>
        <w:left w:val="none" w:sz="0" w:space="0" w:color="auto"/>
        <w:bottom w:val="none" w:sz="0" w:space="0" w:color="auto"/>
        <w:right w:val="none" w:sz="0" w:space="0" w:color="auto"/>
      </w:divBdr>
    </w:div>
    <w:div w:id="632633532">
      <w:bodyDiv w:val="1"/>
      <w:marLeft w:val="0"/>
      <w:marRight w:val="0"/>
      <w:marTop w:val="0"/>
      <w:marBottom w:val="0"/>
      <w:divBdr>
        <w:top w:val="none" w:sz="0" w:space="0" w:color="auto"/>
        <w:left w:val="none" w:sz="0" w:space="0" w:color="auto"/>
        <w:bottom w:val="none" w:sz="0" w:space="0" w:color="auto"/>
        <w:right w:val="none" w:sz="0" w:space="0" w:color="auto"/>
      </w:divBdr>
    </w:div>
    <w:div w:id="633022704">
      <w:bodyDiv w:val="1"/>
      <w:marLeft w:val="0"/>
      <w:marRight w:val="0"/>
      <w:marTop w:val="0"/>
      <w:marBottom w:val="0"/>
      <w:divBdr>
        <w:top w:val="none" w:sz="0" w:space="0" w:color="auto"/>
        <w:left w:val="none" w:sz="0" w:space="0" w:color="auto"/>
        <w:bottom w:val="none" w:sz="0" w:space="0" w:color="auto"/>
        <w:right w:val="none" w:sz="0" w:space="0" w:color="auto"/>
      </w:divBdr>
    </w:div>
    <w:div w:id="658851422">
      <w:bodyDiv w:val="1"/>
      <w:marLeft w:val="0"/>
      <w:marRight w:val="0"/>
      <w:marTop w:val="0"/>
      <w:marBottom w:val="0"/>
      <w:divBdr>
        <w:top w:val="none" w:sz="0" w:space="0" w:color="auto"/>
        <w:left w:val="none" w:sz="0" w:space="0" w:color="auto"/>
        <w:bottom w:val="none" w:sz="0" w:space="0" w:color="auto"/>
        <w:right w:val="none" w:sz="0" w:space="0" w:color="auto"/>
      </w:divBdr>
    </w:div>
    <w:div w:id="694114333">
      <w:bodyDiv w:val="1"/>
      <w:marLeft w:val="0"/>
      <w:marRight w:val="0"/>
      <w:marTop w:val="0"/>
      <w:marBottom w:val="0"/>
      <w:divBdr>
        <w:top w:val="none" w:sz="0" w:space="0" w:color="auto"/>
        <w:left w:val="none" w:sz="0" w:space="0" w:color="auto"/>
        <w:bottom w:val="none" w:sz="0" w:space="0" w:color="auto"/>
        <w:right w:val="none" w:sz="0" w:space="0" w:color="auto"/>
      </w:divBdr>
    </w:div>
    <w:div w:id="715084738">
      <w:bodyDiv w:val="1"/>
      <w:marLeft w:val="0"/>
      <w:marRight w:val="0"/>
      <w:marTop w:val="0"/>
      <w:marBottom w:val="0"/>
      <w:divBdr>
        <w:top w:val="none" w:sz="0" w:space="0" w:color="auto"/>
        <w:left w:val="none" w:sz="0" w:space="0" w:color="auto"/>
        <w:bottom w:val="none" w:sz="0" w:space="0" w:color="auto"/>
        <w:right w:val="none" w:sz="0" w:space="0" w:color="auto"/>
      </w:divBdr>
    </w:div>
    <w:div w:id="740907148">
      <w:bodyDiv w:val="1"/>
      <w:marLeft w:val="0"/>
      <w:marRight w:val="0"/>
      <w:marTop w:val="0"/>
      <w:marBottom w:val="0"/>
      <w:divBdr>
        <w:top w:val="none" w:sz="0" w:space="0" w:color="auto"/>
        <w:left w:val="none" w:sz="0" w:space="0" w:color="auto"/>
        <w:bottom w:val="none" w:sz="0" w:space="0" w:color="auto"/>
        <w:right w:val="none" w:sz="0" w:space="0" w:color="auto"/>
      </w:divBdr>
    </w:div>
    <w:div w:id="745034598">
      <w:bodyDiv w:val="1"/>
      <w:marLeft w:val="0"/>
      <w:marRight w:val="0"/>
      <w:marTop w:val="0"/>
      <w:marBottom w:val="0"/>
      <w:divBdr>
        <w:top w:val="none" w:sz="0" w:space="0" w:color="auto"/>
        <w:left w:val="none" w:sz="0" w:space="0" w:color="auto"/>
        <w:bottom w:val="none" w:sz="0" w:space="0" w:color="auto"/>
        <w:right w:val="none" w:sz="0" w:space="0" w:color="auto"/>
      </w:divBdr>
    </w:div>
    <w:div w:id="747923577">
      <w:bodyDiv w:val="1"/>
      <w:marLeft w:val="0"/>
      <w:marRight w:val="0"/>
      <w:marTop w:val="0"/>
      <w:marBottom w:val="0"/>
      <w:divBdr>
        <w:top w:val="none" w:sz="0" w:space="0" w:color="auto"/>
        <w:left w:val="none" w:sz="0" w:space="0" w:color="auto"/>
        <w:bottom w:val="none" w:sz="0" w:space="0" w:color="auto"/>
        <w:right w:val="none" w:sz="0" w:space="0" w:color="auto"/>
      </w:divBdr>
    </w:div>
    <w:div w:id="788353281">
      <w:bodyDiv w:val="1"/>
      <w:marLeft w:val="0"/>
      <w:marRight w:val="0"/>
      <w:marTop w:val="0"/>
      <w:marBottom w:val="0"/>
      <w:divBdr>
        <w:top w:val="none" w:sz="0" w:space="0" w:color="auto"/>
        <w:left w:val="none" w:sz="0" w:space="0" w:color="auto"/>
        <w:bottom w:val="none" w:sz="0" w:space="0" w:color="auto"/>
        <w:right w:val="none" w:sz="0" w:space="0" w:color="auto"/>
      </w:divBdr>
    </w:div>
    <w:div w:id="801536756">
      <w:bodyDiv w:val="1"/>
      <w:marLeft w:val="0"/>
      <w:marRight w:val="0"/>
      <w:marTop w:val="0"/>
      <w:marBottom w:val="0"/>
      <w:divBdr>
        <w:top w:val="none" w:sz="0" w:space="0" w:color="auto"/>
        <w:left w:val="none" w:sz="0" w:space="0" w:color="auto"/>
        <w:bottom w:val="none" w:sz="0" w:space="0" w:color="auto"/>
        <w:right w:val="none" w:sz="0" w:space="0" w:color="auto"/>
      </w:divBdr>
    </w:div>
    <w:div w:id="860126023">
      <w:bodyDiv w:val="1"/>
      <w:marLeft w:val="0"/>
      <w:marRight w:val="0"/>
      <w:marTop w:val="0"/>
      <w:marBottom w:val="0"/>
      <w:divBdr>
        <w:top w:val="none" w:sz="0" w:space="0" w:color="auto"/>
        <w:left w:val="none" w:sz="0" w:space="0" w:color="auto"/>
        <w:bottom w:val="none" w:sz="0" w:space="0" w:color="auto"/>
        <w:right w:val="none" w:sz="0" w:space="0" w:color="auto"/>
      </w:divBdr>
    </w:div>
    <w:div w:id="866335382">
      <w:bodyDiv w:val="1"/>
      <w:marLeft w:val="0"/>
      <w:marRight w:val="0"/>
      <w:marTop w:val="0"/>
      <w:marBottom w:val="0"/>
      <w:divBdr>
        <w:top w:val="none" w:sz="0" w:space="0" w:color="auto"/>
        <w:left w:val="none" w:sz="0" w:space="0" w:color="auto"/>
        <w:bottom w:val="none" w:sz="0" w:space="0" w:color="auto"/>
        <w:right w:val="none" w:sz="0" w:space="0" w:color="auto"/>
      </w:divBdr>
    </w:div>
    <w:div w:id="914586978">
      <w:bodyDiv w:val="1"/>
      <w:marLeft w:val="0"/>
      <w:marRight w:val="0"/>
      <w:marTop w:val="0"/>
      <w:marBottom w:val="0"/>
      <w:divBdr>
        <w:top w:val="none" w:sz="0" w:space="0" w:color="auto"/>
        <w:left w:val="none" w:sz="0" w:space="0" w:color="auto"/>
        <w:bottom w:val="none" w:sz="0" w:space="0" w:color="auto"/>
        <w:right w:val="none" w:sz="0" w:space="0" w:color="auto"/>
      </w:divBdr>
    </w:div>
    <w:div w:id="917137196">
      <w:bodyDiv w:val="1"/>
      <w:marLeft w:val="0"/>
      <w:marRight w:val="0"/>
      <w:marTop w:val="0"/>
      <w:marBottom w:val="0"/>
      <w:divBdr>
        <w:top w:val="none" w:sz="0" w:space="0" w:color="auto"/>
        <w:left w:val="none" w:sz="0" w:space="0" w:color="auto"/>
        <w:bottom w:val="none" w:sz="0" w:space="0" w:color="auto"/>
        <w:right w:val="none" w:sz="0" w:space="0" w:color="auto"/>
      </w:divBdr>
    </w:div>
    <w:div w:id="978343657">
      <w:bodyDiv w:val="1"/>
      <w:marLeft w:val="0"/>
      <w:marRight w:val="0"/>
      <w:marTop w:val="0"/>
      <w:marBottom w:val="0"/>
      <w:divBdr>
        <w:top w:val="none" w:sz="0" w:space="0" w:color="auto"/>
        <w:left w:val="none" w:sz="0" w:space="0" w:color="auto"/>
        <w:bottom w:val="none" w:sz="0" w:space="0" w:color="auto"/>
        <w:right w:val="none" w:sz="0" w:space="0" w:color="auto"/>
      </w:divBdr>
    </w:div>
    <w:div w:id="987201041">
      <w:bodyDiv w:val="1"/>
      <w:marLeft w:val="0"/>
      <w:marRight w:val="0"/>
      <w:marTop w:val="0"/>
      <w:marBottom w:val="0"/>
      <w:divBdr>
        <w:top w:val="none" w:sz="0" w:space="0" w:color="auto"/>
        <w:left w:val="none" w:sz="0" w:space="0" w:color="auto"/>
        <w:bottom w:val="none" w:sz="0" w:space="0" w:color="auto"/>
        <w:right w:val="none" w:sz="0" w:space="0" w:color="auto"/>
      </w:divBdr>
    </w:div>
    <w:div w:id="990669357">
      <w:bodyDiv w:val="1"/>
      <w:marLeft w:val="0"/>
      <w:marRight w:val="0"/>
      <w:marTop w:val="0"/>
      <w:marBottom w:val="0"/>
      <w:divBdr>
        <w:top w:val="none" w:sz="0" w:space="0" w:color="auto"/>
        <w:left w:val="none" w:sz="0" w:space="0" w:color="auto"/>
        <w:bottom w:val="none" w:sz="0" w:space="0" w:color="auto"/>
        <w:right w:val="none" w:sz="0" w:space="0" w:color="auto"/>
      </w:divBdr>
    </w:div>
    <w:div w:id="1009522917">
      <w:bodyDiv w:val="1"/>
      <w:marLeft w:val="0"/>
      <w:marRight w:val="0"/>
      <w:marTop w:val="0"/>
      <w:marBottom w:val="0"/>
      <w:divBdr>
        <w:top w:val="none" w:sz="0" w:space="0" w:color="auto"/>
        <w:left w:val="none" w:sz="0" w:space="0" w:color="auto"/>
        <w:bottom w:val="none" w:sz="0" w:space="0" w:color="auto"/>
        <w:right w:val="none" w:sz="0" w:space="0" w:color="auto"/>
      </w:divBdr>
    </w:div>
    <w:div w:id="1010066691">
      <w:bodyDiv w:val="1"/>
      <w:marLeft w:val="0"/>
      <w:marRight w:val="0"/>
      <w:marTop w:val="0"/>
      <w:marBottom w:val="0"/>
      <w:divBdr>
        <w:top w:val="none" w:sz="0" w:space="0" w:color="auto"/>
        <w:left w:val="none" w:sz="0" w:space="0" w:color="auto"/>
        <w:bottom w:val="none" w:sz="0" w:space="0" w:color="auto"/>
        <w:right w:val="none" w:sz="0" w:space="0" w:color="auto"/>
      </w:divBdr>
    </w:div>
    <w:div w:id="1027558631">
      <w:bodyDiv w:val="1"/>
      <w:marLeft w:val="0"/>
      <w:marRight w:val="0"/>
      <w:marTop w:val="0"/>
      <w:marBottom w:val="0"/>
      <w:divBdr>
        <w:top w:val="none" w:sz="0" w:space="0" w:color="auto"/>
        <w:left w:val="none" w:sz="0" w:space="0" w:color="auto"/>
        <w:bottom w:val="none" w:sz="0" w:space="0" w:color="auto"/>
        <w:right w:val="none" w:sz="0" w:space="0" w:color="auto"/>
      </w:divBdr>
    </w:div>
    <w:div w:id="1040206092">
      <w:bodyDiv w:val="1"/>
      <w:marLeft w:val="0"/>
      <w:marRight w:val="0"/>
      <w:marTop w:val="0"/>
      <w:marBottom w:val="0"/>
      <w:divBdr>
        <w:top w:val="none" w:sz="0" w:space="0" w:color="auto"/>
        <w:left w:val="none" w:sz="0" w:space="0" w:color="auto"/>
        <w:bottom w:val="none" w:sz="0" w:space="0" w:color="auto"/>
        <w:right w:val="none" w:sz="0" w:space="0" w:color="auto"/>
      </w:divBdr>
    </w:div>
    <w:div w:id="1072199803">
      <w:bodyDiv w:val="1"/>
      <w:marLeft w:val="0"/>
      <w:marRight w:val="0"/>
      <w:marTop w:val="0"/>
      <w:marBottom w:val="0"/>
      <w:divBdr>
        <w:top w:val="none" w:sz="0" w:space="0" w:color="auto"/>
        <w:left w:val="none" w:sz="0" w:space="0" w:color="auto"/>
        <w:bottom w:val="none" w:sz="0" w:space="0" w:color="auto"/>
        <w:right w:val="none" w:sz="0" w:space="0" w:color="auto"/>
      </w:divBdr>
    </w:div>
    <w:div w:id="1099912184">
      <w:bodyDiv w:val="1"/>
      <w:marLeft w:val="0"/>
      <w:marRight w:val="0"/>
      <w:marTop w:val="0"/>
      <w:marBottom w:val="0"/>
      <w:divBdr>
        <w:top w:val="none" w:sz="0" w:space="0" w:color="auto"/>
        <w:left w:val="none" w:sz="0" w:space="0" w:color="auto"/>
        <w:bottom w:val="none" w:sz="0" w:space="0" w:color="auto"/>
        <w:right w:val="none" w:sz="0" w:space="0" w:color="auto"/>
      </w:divBdr>
    </w:div>
    <w:div w:id="1147090118">
      <w:bodyDiv w:val="1"/>
      <w:marLeft w:val="0"/>
      <w:marRight w:val="0"/>
      <w:marTop w:val="0"/>
      <w:marBottom w:val="0"/>
      <w:divBdr>
        <w:top w:val="none" w:sz="0" w:space="0" w:color="auto"/>
        <w:left w:val="none" w:sz="0" w:space="0" w:color="auto"/>
        <w:bottom w:val="none" w:sz="0" w:space="0" w:color="auto"/>
        <w:right w:val="none" w:sz="0" w:space="0" w:color="auto"/>
      </w:divBdr>
    </w:div>
    <w:div w:id="1153107078">
      <w:bodyDiv w:val="1"/>
      <w:marLeft w:val="0"/>
      <w:marRight w:val="0"/>
      <w:marTop w:val="0"/>
      <w:marBottom w:val="0"/>
      <w:divBdr>
        <w:top w:val="none" w:sz="0" w:space="0" w:color="auto"/>
        <w:left w:val="none" w:sz="0" w:space="0" w:color="auto"/>
        <w:bottom w:val="none" w:sz="0" w:space="0" w:color="auto"/>
        <w:right w:val="none" w:sz="0" w:space="0" w:color="auto"/>
      </w:divBdr>
    </w:div>
    <w:div w:id="1179583136">
      <w:bodyDiv w:val="1"/>
      <w:marLeft w:val="0"/>
      <w:marRight w:val="0"/>
      <w:marTop w:val="0"/>
      <w:marBottom w:val="0"/>
      <w:divBdr>
        <w:top w:val="none" w:sz="0" w:space="0" w:color="auto"/>
        <w:left w:val="none" w:sz="0" w:space="0" w:color="auto"/>
        <w:bottom w:val="none" w:sz="0" w:space="0" w:color="auto"/>
        <w:right w:val="none" w:sz="0" w:space="0" w:color="auto"/>
      </w:divBdr>
    </w:div>
    <w:div w:id="1185242058">
      <w:bodyDiv w:val="1"/>
      <w:marLeft w:val="0"/>
      <w:marRight w:val="0"/>
      <w:marTop w:val="0"/>
      <w:marBottom w:val="0"/>
      <w:divBdr>
        <w:top w:val="none" w:sz="0" w:space="0" w:color="auto"/>
        <w:left w:val="none" w:sz="0" w:space="0" w:color="auto"/>
        <w:bottom w:val="none" w:sz="0" w:space="0" w:color="auto"/>
        <w:right w:val="none" w:sz="0" w:space="0" w:color="auto"/>
      </w:divBdr>
    </w:div>
    <w:div w:id="1205338149">
      <w:bodyDiv w:val="1"/>
      <w:marLeft w:val="0"/>
      <w:marRight w:val="0"/>
      <w:marTop w:val="0"/>
      <w:marBottom w:val="0"/>
      <w:divBdr>
        <w:top w:val="none" w:sz="0" w:space="0" w:color="auto"/>
        <w:left w:val="none" w:sz="0" w:space="0" w:color="auto"/>
        <w:bottom w:val="none" w:sz="0" w:space="0" w:color="auto"/>
        <w:right w:val="none" w:sz="0" w:space="0" w:color="auto"/>
      </w:divBdr>
    </w:div>
    <w:div w:id="1220091803">
      <w:bodyDiv w:val="1"/>
      <w:marLeft w:val="0"/>
      <w:marRight w:val="0"/>
      <w:marTop w:val="0"/>
      <w:marBottom w:val="0"/>
      <w:divBdr>
        <w:top w:val="none" w:sz="0" w:space="0" w:color="auto"/>
        <w:left w:val="none" w:sz="0" w:space="0" w:color="auto"/>
        <w:bottom w:val="none" w:sz="0" w:space="0" w:color="auto"/>
        <w:right w:val="none" w:sz="0" w:space="0" w:color="auto"/>
      </w:divBdr>
    </w:div>
    <w:div w:id="1280988077">
      <w:bodyDiv w:val="1"/>
      <w:marLeft w:val="0"/>
      <w:marRight w:val="0"/>
      <w:marTop w:val="0"/>
      <w:marBottom w:val="0"/>
      <w:divBdr>
        <w:top w:val="none" w:sz="0" w:space="0" w:color="auto"/>
        <w:left w:val="none" w:sz="0" w:space="0" w:color="auto"/>
        <w:bottom w:val="none" w:sz="0" w:space="0" w:color="auto"/>
        <w:right w:val="none" w:sz="0" w:space="0" w:color="auto"/>
      </w:divBdr>
    </w:div>
    <w:div w:id="1301880035">
      <w:bodyDiv w:val="1"/>
      <w:marLeft w:val="0"/>
      <w:marRight w:val="0"/>
      <w:marTop w:val="0"/>
      <w:marBottom w:val="0"/>
      <w:divBdr>
        <w:top w:val="none" w:sz="0" w:space="0" w:color="auto"/>
        <w:left w:val="none" w:sz="0" w:space="0" w:color="auto"/>
        <w:bottom w:val="none" w:sz="0" w:space="0" w:color="auto"/>
        <w:right w:val="none" w:sz="0" w:space="0" w:color="auto"/>
      </w:divBdr>
    </w:div>
    <w:div w:id="1310672932">
      <w:bodyDiv w:val="1"/>
      <w:marLeft w:val="0"/>
      <w:marRight w:val="0"/>
      <w:marTop w:val="0"/>
      <w:marBottom w:val="0"/>
      <w:divBdr>
        <w:top w:val="none" w:sz="0" w:space="0" w:color="auto"/>
        <w:left w:val="none" w:sz="0" w:space="0" w:color="auto"/>
        <w:bottom w:val="none" w:sz="0" w:space="0" w:color="auto"/>
        <w:right w:val="none" w:sz="0" w:space="0" w:color="auto"/>
      </w:divBdr>
    </w:div>
    <w:div w:id="1321346074">
      <w:bodyDiv w:val="1"/>
      <w:marLeft w:val="0"/>
      <w:marRight w:val="0"/>
      <w:marTop w:val="0"/>
      <w:marBottom w:val="0"/>
      <w:divBdr>
        <w:top w:val="none" w:sz="0" w:space="0" w:color="auto"/>
        <w:left w:val="none" w:sz="0" w:space="0" w:color="auto"/>
        <w:bottom w:val="none" w:sz="0" w:space="0" w:color="auto"/>
        <w:right w:val="none" w:sz="0" w:space="0" w:color="auto"/>
      </w:divBdr>
    </w:div>
    <w:div w:id="1328099052">
      <w:bodyDiv w:val="1"/>
      <w:marLeft w:val="0"/>
      <w:marRight w:val="0"/>
      <w:marTop w:val="0"/>
      <w:marBottom w:val="0"/>
      <w:divBdr>
        <w:top w:val="none" w:sz="0" w:space="0" w:color="auto"/>
        <w:left w:val="none" w:sz="0" w:space="0" w:color="auto"/>
        <w:bottom w:val="none" w:sz="0" w:space="0" w:color="auto"/>
        <w:right w:val="none" w:sz="0" w:space="0" w:color="auto"/>
      </w:divBdr>
    </w:div>
    <w:div w:id="1381900828">
      <w:bodyDiv w:val="1"/>
      <w:marLeft w:val="0"/>
      <w:marRight w:val="0"/>
      <w:marTop w:val="0"/>
      <w:marBottom w:val="0"/>
      <w:divBdr>
        <w:top w:val="none" w:sz="0" w:space="0" w:color="auto"/>
        <w:left w:val="none" w:sz="0" w:space="0" w:color="auto"/>
        <w:bottom w:val="none" w:sz="0" w:space="0" w:color="auto"/>
        <w:right w:val="none" w:sz="0" w:space="0" w:color="auto"/>
      </w:divBdr>
    </w:div>
    <w:div w:id="1400058955">
      <w:bodyDiv w:val="1"/>
      <w:marLeft w:val="0"/>
      <w:marRight w:val="0"/>
      <w:marTop w:val="0"/>
      <w:marBottom w:val="0"/>
      <w:divBdr>
        <w:top w:val="none" w:sz="0" w:space="0" w:color="auto"/>
        <w:left w:val="none" w:sz="0" w:space="0" w:color="auto"/>
        <w:bottom w:val="none" w:sz="0" w:space="0" w:color="auto"/>
        <w:right w:val="none" w:sz="0" w:space="0" w:color="auto"/>
      </w:divBdr>
    </w:div>
    <w:div w:id="1429237033">
      <w:bodyDiv w:val="1"/>
      <w:marLeft w:val="0"/>
      <w:marRight w:val="0"/>
      <w:marTop w:val="0"/>
      <w:marBottom w:val="0"/>
      <w:divBdr>
        <w:top w:val="none" w:sz="0" w:space="0" w:color="auto"/>
        <w:left w:val="none" w:sz="0" w:space="0" w:color="auto"/>
        <w:bottom w:val="none" w:sz="0" w:space="0" w:color="auto"/>
        <w:right w:val="none" w:sz="0" w:space="0" w:color="auto"/>
      </w:divBdr>
    </w:div>
    <w:div w:id="1436245959">
      <w:bodyDiv w:val="1"/>
      <w:marLeft w:val="0"/>
      <w:marRight w:val="0"/>
      <w:marTop w:val="0"/>
      <w:marBottom w:val="0"/>
      <w:divBdr>
        <w:top w:val="none" w:sz="0" w:space="0" w:color="auto"/>
        <w:left w:val="none" w:sz="0" w:space="0" w:color="auto"/>
        <w:bottom w:val="none" w:sz="0" w:space="0" w:color="auto"/>
        <w:right w:val="none" w:sz="0" w:space="0" w:color="auto"/>
      </w:divBdr>
    </w:div>
    <w:div w:id="1444765910">
      <w:bodyDiv w:val="1"/>
      <w:marLeft w:val="0"/>
      <w:marRight w:val="0"/>
      <w:marTop w:val="0"/>
      <w:marBottom w:val="0"/>
      <w:divBdr>
        <w:top w:val="none" w:sz="0" w:space="0" w:color="auto"/>
        <w:left w:val="none" w:sz="0" w:space="0" w:color="auto"/>
        <w:bottom w:val="none" w:sz="0" w:space="0" w:color="auto"/>
        <w:right w:val="none" w:sz="0" w:space="0" w:color="auto"/>
      </w:divBdr>
    </w:div>
    <w:div w:id="1447235327">
      <w:bodyDiv w:val="1"/>
      <w:marLeft w:val="0"/>
      <w:marRight w:val="0"/>
      <w:marTop w:val="0"/>
      <w:marBottom w:val="0"/>
      <w:divBdr>
        <w:top w:val="none" w:sz="0" w:space="0" w:color="auto"/>
        <w:left w:val="none" w:sz="0" w:space="0" w:color="auto"/>
        <w:bottom w:val="none" w:sz="0" w:space="0" w:color="auto"/>
        <w:right w:val="none" w:sz="0" w:space="0" w:color="auto"/>
      </w:divBdr>
    </w:div>
    <w:div w:id="1485006829">
      <w:bodyDiv w:val="1"/>
      <w:marLeft w:val="0"/>
      <w:marRight w:val="0"/>
      <w:marTop w:val="0"/>
      <w:marBottom w:val="0"/>
      <w:divBdr>
        <w:top w:val="none" w:sz="0" w:space="0" w:color="auto"/>
        <w:left w:val="none" w:sz="0" w:space="0" w:color="auto"/>
        <w:bottom w:val="none" w:sz="0" w:space="0" w:color="auto"/>
        <w:right w:val="none" w:sz="0" w:space="0" w:color="auto"/>
      </w:divBdr>
      <w:divsChild>
        <w:div w:id="759061032">
          <w:marLeft w:val="0"/>
          <w:marRight w:val="0"/>
          <w:marTop w:val="0"/>
          <w:marBottom w:val="0"/>
          <w:divBdr>
            <w:top w:val="none" w:sz="0" w:space="0" w:color="auto"/>
            <w:left w:val="none" w:sz="0" w:space="0" w:color="auto"/>
            <w:bottom w:val="none" w:sz="0" w:space="0" w:color="auto"/>
            <w:right w:val="none" w:sz="0" w:space="0" w:color="auto"/>
          </w:divBdr>
          <w:divsChild>
            <w:div w:id="1179738447">
              <w:marLeft w:val="0"/>
              <w:marRight w:val="0"/>
              <w:marTop w:val="0"/>
              <w:marBottom w:val="0"/>
              <w:divBdr>
                <w:top w:val="none" w:sz="0" w:space="0" w:color="auto"/>
                <w:left w:val="none" w:sz="0" w:space="0" w:color="auto"/>
                <w:bottom w:val="single" w:sz="6" w:space="0" w:color="CCCCCC"/>
                <w:right w:val="none" w:sz="0" w:space="0" w:color="auto"/>
              </w:divBdr>
              <w:divsChild>
                <w:div w:id="204505893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493831041">
      <w:bodyDiv w:val="1"/>
      <w:marLeft w:val="0"/>
      <w:marRight w:val="0"/>
      <w:marTop w:val="0"/>
      <w:marBottom w:val="0"/>
      <w:divBdr>
        <w:top w:val="none" w:sz="0" w:space="0" w:color="auto"/>
        <w:left w:val="none" w:sz="0" w:space="0" w:color="auto"/>
        <w:bottom w:val="none" w:sz="0" w:space="0" w:color="auto"/>
        <w:right w:val="none" w:sz="0" w:space="0" w:color="auto"/>
      </w:divBdr>
    </w:div>
    <w:div w:id="1513492758">
      <w:bodyDiv w:val="1"/>
      <w:marLeft w:val="0"/>
      <w:marRight w:val="0"/>
      <w:marTop w:val="0"/>
      <w:marBottom w:val="0"/>
      <w:divBdr>
        <w:top w:val="none" w:sz="0" w:space="0" w:color="auto"/>
        <w:left w:val="none" w:sz="0" w:space="0" w:color="auto"/>
        <w:bottom w:val="none" w:sz="0" w:space="0" w:color="auto"/>
        <w:right w:val="none" w:sz="0" w:space="0" w:color="auto"/>
      </w:divBdr>
    </w:div>
    <w:div w:id="1523587464">
      <w:bodyDiv w:val="1"/>
      <w:marLeft w:val="0"/>
      <w:marRight w:val="0"/>
      <w:marTop w:val="0"/>
      <w:marBottom w:val="0"/>
      <w:divBdr>
        <w:top w:val="none" w:sz="0" w:space="0" w:color="auto"/>
        <w:left w:val="none" w:sz="0" w:space="0" w:color="auto"/>
        <w:bottom w:val="none" w:sz="0" w:space="0" w:color="auto"/>
        <w:right w:val="none" w:sz="0" w:space="0" w:color="auto"/>
      </w:divBdr>
    </w:div>
    <w:div w:id="1555119953">
      <w:bodyDiv w:val="1"/>
      <w:marLeft w:val="0"/>
      <w:marRight w:val="0"/>
      <w:marTop w:val="0"/>
      <w:marBottom w:val="0"/>
      <w:divBdr>
        <w:top w:val="none" w:sz="0" w:space="0" w:color="auto"/>
        <w:left w:val="none" w:sz="0" w:space="0" w:color="auto"/>
        <w:bottom w:val="none" w:sz="0" w:space="0" w:color="auto"/>
        <w:right w:val="none" w:sz="0" w:space="0" w:color="auto"/>
      </w:divBdr>
    </w:div>
    <w:div w:id="1555656817">
      <w:bodyDiv w:val="1"/>
      <w:marLeft w:val="0"/>
      <w:marRight w:val="0"/>
      <w:marTop w:val="0"/>
      <w:marBottom w:val="0"/>
      <w:divBdr>
        <w:top w:val="none" w:sz="0" w:space="0" w:color="auto"/>
        <w:left w:val="none" w:sz="0" w:space="0" w:color="auto"/>
        <w:bottom w:val="none" w:sz="0" w:space="0" w:color="auto"/>
        <w:right w:val="none" w:sz="0" w:space="0" w:color="auto"/>
      </w:divBdr>
    </w:div>
    <w:div w:id="1574196323">
      <w:bodyDiv w:val="1"/>
      <w:marLeft w:val="0"/>
      <w:marRight w:val="0"/>
      <w:marTop w:val="0"/>
      <w:marBottom w:val="0"/>
      <w:divBdr>
        <w:top w:val="none" w:sz="0" w:space="0" w:color="auto"/>
        <w:left w:val="none" w:sz="0" w:space="0" w:color="auto"/>
        <w:bottom w:val="none" w:sz="0" w:space="0" w:color="auto"/>
        <w:right w:val="none" w:sz="0" w:space="0" w:color="auto"/>
      </w:divBdr>
    </w:div>
    <w:div w:id="1656445599">
      <w:bodyDiv w:val="1"/>
      <w:marLeft w:val="0"/>
      <w:marRight w:val="0"/>
      <w:marTop w:val="0"/>
      <w:marBottom w:val="0"/>
      <w:divBdr>
        <w:top w:val="none" w:sz="0" w:space="0" w:color="auto"/>
        <w:left w:val="none" w:sz="0" w:space="0" w:color="auto"/>
        <w:bottom w:val="none" w:sz="0" w:space="0" w:color="auto"/>
        <w:right w:val="none" w:sz="0" w:space="0" w:color="auto"/>
      </w:divBdr>
    </w:div>
    <w:div w:id="1660617042">
      <w:bodyDiv w:val="1"/>
      <w:marLeft w:val="0"/>
      <w:marRight w:val="0"/>
      <w:marTop w:val="0"/>
      <w:marBottom w:val="0"/>
      <w:divBdr>
        <w:top w:val="none" w:sz="0" w:space="0" w:color="auto"/>
        <w:left w:val="none" w:sz="0" w:space="0" w:color="auto"/>
        <w:bottom w:val="none" w:sz="0" w:space="0" w:color="auto"/>
        <w:right w:val="none" w:sz="0" w:space="0" w:color="auto"/>
      </w:divBdr>
    </w:div>
    <w:div w:id="1694989428">
      <w:bodyDiv w:val="1"/>
      <w:marLeft w:val="0"/>
      <w:marRight w:val="0"/>
      <w:marTop w:val="0"/>
      <w:marBottom w:val="0"/>
      <w:divBdr>
        <w:top w:val="none" w:sz="0" w:space="0" w:color="auto"/>
        <w:left w:val="none" w:sz="0" w:space="0" w:color="auto"/>
        <w:bottom w:val="none" w:sz="0" w:space="0" w:color="auto"/>
        <w:right w:val="none" w:sz="0" w:space="0" w:color="auto"/>
      </w:divBdr>
    </w:div>
    <w:div w:id="1700159276">
      <w:bodyDiv w:val="1"/>
      <w:marLeft w:val="0"/>
      <w:marRight w:val="0"/>
      <w:marTop w:val="0"/>
      <w:marBottom w:val="0"/>
      <w:divBdr>
        <w:top w:val="none" w:sz="0" w:space="0" w:color="auto"/>
        <w:left w:val="none" w:sz="0" w:space="0" w:color="auto"/>
        <w:bottom w:val="none" w:sz="0" w:space="0" w:color="auto"/>
        <w:right w:val="none" w:sz="0" w:space="0" w:color="auto"/>
      </w:divBdr>
    </w:div>
    <w:div w:id="1707289011">
      <w:bodyDiv w:val="1"/>
      <w:marLeft w:val="0"/>
      <w:marRight w:val="0"/>
      <w:marTop w:val="0"/>
      <w:marBottom w:val="0"/>
      <w:divBdr>
        <w:top w:val="none" w:sz="0" w:space="0" w:color="auto"/>
        <w:left w:val="none" w:sz="0" w:space="0" w:color="auto"/>
        <w:bottom w:val="none" w:sz="0" w:space="0" w:color="auto"/>
        <w:right w:val="none" w:sz="0" w:space="0" w:color="auto"/>
      </w:divBdr>
    </w:div>
    <w:div w:id="1709836939">
      <w:bodyDiv w:val="1"/>
      <w:marLeft w:val="0"/>
      <w:marRight w:val="0"/>
      <w:marTop w:val="0"/>
      <w:marBottom w:val="0"/>
      <w:divBdr>
        <w:top w:val="none" w:sz="0" w:space="0" w:color="auto"/>
        <w:left w:val="none" w:sz="0" w:space="0" w:color="auto"/>
        <w:bottom w:val="none" w:sz="0" w:space="0" w:color="auto"/>
        <w:right w:val="none" w:sz="0" w:space="0" w:color="auto"/>
      </w:divBdr>
    </w:div>
    <w:div w:id="1726416389">
      <w:bodyDiv w:val="1"/>
      <w:marLeft w:val="0"/>
      <w:marRight w:val="0"/>
      <w:marTop w:val="0"/>
      <w:marBottom w:val="0"/>
      <w:divBdr>
        <w:top w:val="none" w:sz="0" w:space="0" w:color="auto"/>
        <w:left w:val="none" w:sz="0" w:space="0" w:color="auto"/>
        <w:bottom w:val="none" w:sz="0" w:space="0" w:color="auto"/>
        <w:right w:val="none" w:sz="0" w:space="0" w:color="auto"/>
      </w:divBdr>
    </w:div>
    <w:div w:id="1770421714">
      <w:bodyDiv w:val="1"/>
      <w:marLeft w:val="0"/>
      <w:marRight w:val="0"/>
      <w:marTop w:val="0"/>
      <w:marBottom w:val="0"/>
      <w:divBdr>
        <w:top w:val="none" w:sz="0" w:space="0" w:color="auto"/>
        <w:left w:val="none" w:sz="0" w:space="0" w:color="auto"/>
        <w:bottom w:val="none" w:sz="0" w:space="0" w:color="auto"/>
        <w:right w:val="none" w:sz="0" w:space="0" w:color="auto"/>
      </w:divBdr>
    </w:div>
    <w:div w:id="1778214488">
      <w:bodyDiv w:val="1"/>
      <w:marLeft w:val="0"/>
      <w:marRight w:val="0"/>
      <w:marTop w:val="0"/>
      <w:marBottom w:val="0"/>
      <w:divBdr>
        <w:top w:val="none" w:sz="0" w:space="0" w:color="auto"/>
        <w:left w:val="none" w:sz="0" w:space="0" w:color="auto"/>
        <w:bottom w:val="none" w:sz="0" w:space="0" w:color="auto"/>
        <w:right w:val="none" w:sz="0" w:space="0" w:color="auto"/>
      </w:divBdr>
    </w:div>
    <w:div w:id="1791820299">
      <w:bodyDiv w:val="1"/>
      <w:marLeft w:val="0"/>
      <w:marRight w:val="0"/>
      <w:marTop w:val="0"/>
      <w:marBottom w:val="0"/>
      <w:divBdr>
        <w:top w:val="none" w:sz="0" w:space="0" w:color="auto"/>
        <w:left w:val="none" w:sz="0" w:space="0" w:color="auto"/>
        <w:bottom w:val="none" w:sz="0" w:space="0" w:color="auto"/>
        <w:right w:val="none" w:sz="0" w:space="0" w:color="auto"/>
      </w:divBdr>
    </w:div>
    <w:div w:id="1802652231">
      <w:bodyDiv w:val="1"/>
      <w:marLeft w:val="0"/>
      <w:marRight w:val="0"/>
      <w:marTop w:val="0"/>
      <w:marBottom w:val="0"/>
      <w:divBdr>
        <w:top w:val="none" w:sz="0" w:space="0" w:color="auto"/>
        <w:left w:val="none" w:sz="0" w:space="0" w:color="auto"/>
        <w:bottom w:val="none" w:sz="0" w:space="0" w:color="auto"/>
        <w:right w:val="none" w:sz="0" w:space="0" w:color="auto"/>
      </w:divBdr>
    </w:div>
    <w:div w:id="1863126225">
      <w:bodyDiv w:val="1"/>
      <w:marLeft w:val="0"/>
      <w:marRight w:val="0"/>
      <w:marTop w:val="0"/>
      <w:marBottom w:val="0"/>
      <w:divBdr>
        <w:top w:val="none" w:sz="0" w:space="0" w:color="auto"/>
        <w:left w:val="none" w:sz="0" w:space="0" w:color="auto"/>
        <w:bottom w:val="none" w:sz="0" w:space="0" w:color="auto"/>
        <w:right w:val="none" w:sz="0" w:space="0" w:color="auto"/>
      </w:divBdr>
    </w:div>
    <w:div w:id="1868323462">
      <w:bodyDiv w:val="1"/>
      <w:marLeft w:val="0"/>
      <w:marRight w:val="0"/>
      <w:marTop w:val="0"/>
      <w:marBottom w:val="0"/>
      <w:divBdr>
        <w:top w:val="none" w:sz="0" w:space="0" w:color="auto"/>
        <w:left w:val="none" w:sz="0" w:space="0" w:color="auto"/>
        <w:bottom w:val="none" w:sz="0" w:space="0" w:color="auto"/>
        <w:right w:val="none" w:sz="0" w:space="0" w:color="auto"/>
      </w:divBdr>
    </w:div>
    <w:div w:id="1917280840">
      <w:bodyDiv w:val="1"/>
      <w:marLeft w:val="0"/>
      <w:marRight w:val="0"/>
      <w:marTop w:val="0"/>
      <w:marBottom w:val="0"/>
      <w:divBdr>
        <w:top w:val="none" w:sz="0" w:space="0" w:color="auto"/>
        <w:left w:val="none" w:sz="0" w:space="0" w:color="auto"/>
        <w:bottom w:val="none" w:sz="0" w:space="0" w:color="auto"/>
        <w:right w:val="none" w:sz="0" w:space="0" w:color="auto"/>
      </w:divBdr>
    </w:div>
    <w:div w:id="1920171306">
      <w:bodyDiv w:val="1"/>
      <w:marLeft w:val="0"/>
      <w:marRight w:val="0"/>
      <w:marTop w:val="0"/>
      <w:marBottom w:val="0"/>
      <w:divBdr>
        <w:top w:val="none" w:sz="0" w:space="0" w:color="auto"/>
        <w:left w:val="none" w:sz="0" w:space="0" w:color="auto"/>
        <w:bottom w:val="none" w:sz="0" w:space="0" w:color="auto"/>
        <w:right w:val="none" w:sz="0" w:space="0" w:color="auto"/>
      </w:divBdr>
    </w:div>
    <w:div w:id="1924755955">
      <w:bodyDiv w:val="1"/>
      <w:marLeft w:val="0"/>
      <w:marRight w:val="0"/>
      <w:marTop w:val="0"/>
      <w:marBottom w:val="0"/>
      <w:divBdr>
        <w:top w:val="none" w:sz="0" w:space="0" w:color="auto"/>
        <w:left w:val="none" w:sz="0" w:space="0" w:color="auto"/>
        <w:bottom w:val="none" w:sz="0" w:space="0" w:color="auto"/>
        <w:right w:val="none" w:sz="0" w:space="0" w:color="auto"/>
      </w:divBdr>
    </w:div>
    <w:div w:id="1930767483">
      <w:bodyDiv w:val="1"/>
      <w:marLeft w:val="0"/>
      <w:marRight w:val="0"/>
      <w:marTop w:val="0"/>
      <w:marBottom w:val="0"/>
      <w:divBdr>
        <w:top w:val="none" w:sz="0" w:space="0" w:color="auto"/>
        <w:left w:val="none" w:sz="0" w:space="0" w:color="auto"/>
        <w:bottom w:val="none" w:sz="0" w:space="0" w:color="auto"/>
        <w:right w:val="none" w:sz="0" w:space="0" w:color="auto"/>
      </w:divBdr>
    </w:div>
    <w:div w:id="1930845644">
      <w:bodyDiv w:val="1"/>
      <w:marLeft w:val="0"/>
      <w:marRight w:val="0"/>
      <w:marTop w:val="0"/>
      <w:marBottom w:val="0"/>
      <w:divBdr>
        <w:top w:val="none" w:sz="0" w:space="0" w:color="auto"/>
        <w:left w:val="none" w:sz="0" w:space="0" w:color="auto"/>
        <w:bottom w:val="none" w:sz="0" w:space="0" w:color="auto"/>
        <w:right w:val="none" w:sz="0" w:space="0" w:color="auto"/>
      </w:divBdr>
    </w:div>
    <w:div w:id="1938976191">
      <w:bodyDiv w:val="1"/>
      <w:marLeft w:val="0"/>
      <w:marRight w:val="0"/>
      <w:marTop w:val="0"/>
      <w:marBottom w:val="0"/>
      <w:divBdr>
        <w:top w:val="none" w:sz="0" w:space="0" w:color="auto"/>
        <w:left w:val="none" w:sz="0" w:space="0" w:color="auto"/>
        <w:bottom w:val="none" w:sz="0" w:space="0" w:color="auto"/>
        <w:right w:val="none" w:sz="0" w:space="0" w:color="auto"/>
      </w:divBdr>
    </w:div>
    <w:div w:id="1946844250">
      <w:bodyDiv w:val="1"/>
      <w:marLeft w:val="0"/>
      <w:marRight w:val="0"/>
      <w:marTop w:val="0"/>
      <w:marBottom w:val="0"/>
      <w:divBdr>
        <w:top w:val="none" w:sz="0" w:space="0" w:color="auto"/>
        <w:left w:val="none" w:sz="0" w:space="0" w:color="auto"/>
        <w:bottom w:val="none" w:sz="0" w:space="0" w:color="auto"/>
        <w:right w:val="none" w:sz="0" w:space="0" w:color="auto"/>
      </w:divBdr>
    </w:div>
    <w:div w:id="1966766105">
      <w:bodyDiv w:val="1"/>
      <w:marLeft w:val="0"/>
      <w:marRight w:val="0"/>
      <w:marTop w:val="0"/>
      <w:marBottom w:val="0"/>
      <w:divBdr>
        <w:top w:val="none" w:sz="0" w:space="0" w:color="auto"/>
        <w:left w:val="none" w:sz="0" w:space="0" w:color="auto"/>
        <w:bottom w:val="none" w:sz="0" w:space="0" w:color="auto"/>
        <w:right w:val="none" w:sz="0" w:space="0" w:color="auto"/>
      </w:divBdr>
    </w:div>
    <w:div w:id="1967344787">
      <w:bodyDiv w:val="1"/>
      <w:marLeft w:val="0"/>
      <w:marRight w:val="0"/>
      <w:marTop w:val="0"/>
      <w:marBottom w:val="0"/>
      <w:divBdr>
        <w:top w:val="none" w:sz="0" w:space="0" w:color="auto"/>
        <w:left w:val="none" w:sz="0" w:space="0" w:color="auto"/>
        <w:bottom w:val="none" w:sz="0" w:space="0" w:color="auto"/>
        <w:right w:val="none" w:sz="0" w:space="0" w:color="auto"/>
      </w:divBdr>
    </w:div>
    <w:div w:id="1975865186">
      <w:bodyDiv w:val="1"/>
      <w:marLeft w:val="0"/>
      <w:marRight w:val="0"/>
      <w:marTop w:val="0"/>
      <w:marBottom w:val="0"/>
      <w:divBdr>
        <w:top w:val="none" w:sz="0" w:space="0" w:color="auto"/>
        <w:left w:val="none" w:sz="0" w:space="0" w:color="auto"/>
        <w:bottom w:val="none" w:sz="0" w:space="0" w:color="auto"/>
        <w:right w:val="none" w:sz="0" w:space="0" w:color="auto"/>
      </w:divBdr>
      <w:divsChild>
        <w:div w:id="140269170">
          <w:marLeft w:val="0"/>
          <w:marRight w:val="0"/>
          <w:marTop w:val="120"/>
          <w:marBottom w:val="0"/>
          <w:divBdr>
            <w:top w:val="none" w:sz="0" w:space="0" w:color="auto"/>
            <w:left w:val="none" w:sz="0" w:space="0" w:color="auto"/>
            <w:bottom w:val="none" w:sz="0" w:space="0" w:color="auto"/>
            <w:right w:val="none" w:sz="0" w:space="0" w:color="auto"/>
          </w:divBdr>
        </w:div>
      </w:divsChild>
    </w:div>
    <w:div w:id="2003851638">
      <w:bodyDiv w:val="1"/>
      <w:marLeft w:val="0"/>
      <w:marRight w:val="0"/>
      <w:marTop w:val="0"/>
      <w:marBottom w:val="0"/>
      <w:divBdr>
        <w:top w:val="none" w:sz="0" w:space="0" w:color="auto"/>
        <w:left w:val="none" w:sz="0" w:space="0" w:color="auto"/>
        <w:bottom w:val="none" w:sz="0" w:space="0" w:color="auto"/>
        <w:right w:val="none" w:sz="0" w:space="0" w:color="auto"/>
      </w:divBdr>
    </w:div>
    <w:div w:id="2020689999">
      <w:bodyDiv w:val="1"/>
      <w:marLeft w:val="0"/>
      <w:marRight w:val="0"/>
      <w:marTop w:val="0"/>
      <w:marBottom w:val="0"/>
      <w:divBdr>
        <w:top w:val="none" w:sz="0" w:space="0" w:color="auto"/>
        <w:left w:val="none" w:sz="0" w:space="0" w:color="auto"/>
        <w:bottom w:val="none" w:sz="0" w:space="0" w:color="auto"/>
        <w:right w:val="none" w:sz="0" w:space="0" w:color="auto"/>
      </w:divBdr>
    </w:div>
    <w:div w:id="2029405358">
      <w:bodyDiv w:val="1"/>
      <w:marLeft w:val="0"/>
      <w:marRight w:val="0"/>
      <w:marTop w:val="0"/>
      <w:marBottom w:val="0"/>
      <w:divBdr>
        <w:top w:val="none" w:sz="0" w:space="0" w:color="auto"/>
        <w:left w:val="none" w:sz="0" w:space="0" w:color="auto"/>
        <w:bottom w:val="none" w:sz="0" w:space="0" w:color="auto"/>
        <w:right w:val="none" w:sz="0" w:space="0" w:color="auto"/>
      </w:divBdr>
    </w:div>
    <w:div w:id="2045666113">
      <w:bodyDiv w:val="1"/>
      <w:marLeft w:val="0"/>
      <w:marRight w:val="0"/>
      <w:marTop w:val="0"/>
      <w:marBottom w:val="0"/>
      <w:divBdr>
        <w:top w:val="none" w:sz="0" w:space="0" w:color="auto"/>
        <w:left w:val="none" w:sz="0" w:space="0" w:color="auto"/>
        <w:bottom w:val="none" w:sz="0" w:space="0" w:color="auto"/>
        <w:right w:val="none" w:sz="0" w:space="0" w:color="auto"/>
      </w:divBdr>
    </w:div>
    <w:div w:id="2047825643">
      <w:bodyDiv w:val="1"/>
      <w:marLeft w:val="0"/>
      <w:marRight w:val="0"/>
      <w:marTop w:val="0"/>
      <w:marBottom w:val="0"/>
      <w:divBdr>
        <w:top w:val="none" w:sz="0" w:space="0" w:color="auto"/>
        <w:left w:val="none" w:sz="0" w:space="0" w:color="auto"/>
        <w:bottom w:val="none" w:sz="0" w:space="0" w:color="auto"/>
        <w:right w:val="none" w:sz="0" w:space="0" w:color="auto"/>
      </w:divBdr>
    </w:div>
    <w:div w:id="2052919565">
      <w:bodyDiv w:val="1"/>
      <w:marLeft w:val="0"/>
      <w:marRight w:val="0"/>
      <w:marTop w:val="0"/>
      <w:marBottom w:val="0"/>
      <w:divBdr>
        <w:top w:val="none" w:sz="0" w:space="0" w:color="auto"/>
        <w:left w:val="none" w:sz="0" w:space="0" w:color="auto"/>
        <w:bottom w:val="none" w:sz="0" w:space="0" w:color="auto"/>
        <w:right w:val="none" w:sz="0" w:space="0" w:color="auto"/>
      </w:divBdr>
    </w:div>
    <w:div w:id="2089842673">
      <w:bodyDiv w:val="1"/>
      <w:marLeft w:val="0"/>
      <w:marRight w:val="0"/>
      <w:marTop w:val="0"/>
      <w:marBottom w:val="0"/>
      <w:divBdr>
        <w:top w:val="none" w:sz="0" w:space="0" w:color="auto"/>
        <w:left w:val="none" w:sz="0" w:space="0" w:color="auto"/>
        <w:bottom w:val="none" w:sz="0" w:space="0" w:color="auto"/>
        <w:right w:val="none" w:sz="0" w:space="0" w:color="auto"/>
      </w:divBdr>
    </w:div>
    <w:div w:id="2118478341">
      <w:bodyDiv w:val="1"/>
      <w:marLeft w:val="0"/>
      <w:marRight w:val="0"/>
      <w:marTop w:val="0"/>
      <w:marBottom w:val="0"/>
      <w:divBdr>
        <w:top w:val="none" w:sz="0" w:space="0" w:color="auto"/>
        <w:left w:val="none" w:sz="0" w:space="0" w:color="auto"/>
        <w:bottom w:val="none" w:sz="0" w:space="0" w:color="auto"/>
        <w:right w:val="none" w:sz="0" w:space="0" w:color="auto"/>
      </w:divBdr>
    </w:div>
    <w:div w:id="21444193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leR20</b:Tag>
    <b:SourceType>JournalArticle</b:SourceType>
    <b:Guid>{BE460D92-964E-43FA-BA44-470E423915AA}</b:Guid>
    <b:Title>Obesity, cardiovascular risk and healthcare resource utilization in the UK</b:Title>
    <b:Year>2020</b:Year>
    <b:Author>
      <b:Author>
        <b:NameList>
          <b:Person>
            <b:Last>le Roux</b:Last>
            <b:First>CW</b:First>
          </b:Person>
          <b:Person>
            <b:Last>Hartvig</b:Last>
            <b:First>NV</b:First>
          </b:Person>
          <b:Person>
            <b:Last>Haase</b:Last>
            <b:First>CL</b:First>
          </b:Person>
          <b:Person>
            <b:Last>Nordsborg</b:Last>
            <b:First>RB</b:First>
          </b:Person>
          <b:Person>
            <b:Last>Olsen</b:Last>
            <b:First>AH</b:First>
          </b:Person>
          <b:Person>
            <b:Last>Satylganova</b:Last>
            <b:First>A</b:First>
          </b:Person>
        </b:NameList>
      </b:Author>
    </b:Author>
    <b:JournalName>European Journal of Preventive Cardiology</b:JournalName>
    <b:Volume>0</b:Volume>
    <b:Issue>0</b:Issue>
    <b:DOI>10.1177/2047487320925639</b:DOI>
    <b:RefOrder>25</b:RefOrder>
  </b:Source>
  <b:Source>
    <b:Tag>Kna23</b:Tag>
    <b:SourceType>JournalArticle</b:SourceType>
    <b:Guid>{CA9294D2-34D6-4B82-881C-2A832A9AA69D}</b:Guid>
    <b:Author>
      <b:Author>
        <b:NameList>
          <b:Person>
            <b:Last>Knaepen</b:Last>
            <b:First>Lieselotte</b:First>
          </b:Person>
          <b:Person>
            <b:Last>Falter</b:Last>
            <b:First>Maarten</b:First>
          </b:Person>
          <b:Person>
            <b:Last>Heidbuchel</b:Last>
            <b:First>Hein</b:First>
          </b:Person>
        </b:NameList>
      </b:Author>
    </b:Author>
    <b:Title>Assessment of functionalities and attitude toward telemedicine for patients with cardiovascular disease</b:Title>
    <b:JournalName>DIGITAL HEALTH</b:JournalName>
    <b:Year>2023</b:Year>
    <b:Volume>9</b:Volume>
    <b:DOI>10.1177/20552076231176941</b:DOI>
    <b:RefOrder>30</b:RefOrder>
  </b:Source>
  <b:Source>
    <b:Tag>Hin20</b:Tag>
    <b:SourceType>JournalArticle</b:SourceType>
    <b:Guid>{37F17BA8-AB75-4900-BA81-5DFD3B75B03A}</b:Guid>
    <b:Author>
      <b:Author>
        <b:NameList>
          <b:Person>
            <b:Last>Hincapié</b:Last>
            <b:First>María</b:First>
            <b:Middle>Alejandra</b:Middle>
          </b:Person>
          <b:Person>
            <b:Last>Gallego</b:Last>
            <b:First>Juan</b:First>
            <b:Middle>Carlos</b:Middle>
          </b:Person>
          <b:Person>
            <b:Last>Gempeler</b:Last>
            <b:First>Andrés</b:First>
          </b:Person>
          <b:Person>
            <b:Last>Piñeros</b:Last>
            <b:First>Jorge</b:First>
            <b:Middle>Arturo</b:Middle>
          </b:Person>
          <b:Person>
            <b:Last>Nasner</b:Last>
            <b:First>Daniela</b:First>
          </b:Person>
          <b:Person>
            <b:Last>Escobar</b:Last>
            <b:First>María</b:First>
            <b:Middle>Fernanda</b:Middle>
          </b:Person>
        </b:NameList>
      </b:Author>
    </b:Author>
    <b:Title>Implementation and Usefulness of Telemedicine During the COVID-19 Pandemic: A Scoping Review</b:Title>
    <b:JournalName>Journal of Primary Care &amp; Community Health</b:JournalName>
    <b:Year>2020</b:Year>
    <b:Volume>11</b:Volume>
    <b:DOI>10.1177/2150132720980612</b:DOI>
    <b:RefOrder>23</b:RefOrder>
  </b:Source>
  <b:Source>
    <b:Tag>Dir19</b:Tag>
    <b:SourceType>JournalArticle</b:SourceType>
    <b:Guid>{42CC0C31-B4C6-41AA-9CC8-7CE2D4ED5B6C}</b:Guid>
    <b:Author>
      <b:Author>
        <b:NameList>
          <b:Person>
            <b:Last>Direito</b:Last>
            <b:First>Artur</b:First>
          </b:Person>
          <b:Person>
            <b:Last>Rawstorn</b:Last>
            <b:First>Jonathan</b:First>
          </b:Person>
          <b:Person>
            <b:Last>Tai</b:Last>
            <b:First>E</b:First>
            <b:Middle>Shyong</b:Middle>
          </b:Person>
        </b:NameList>
      </b:Author>
    </b:Author>
    <b:Title>Multifactorial e- and mHealth interventions for cardiovascular disease primary prevention: Protocol for a systematic review and meta-analysis of randomised controlled trials</b:Title>
    <b:JournalName>Digital Health</b:JournalName>
    <b:Year>2019</b:Year>
    <b:Volume>5</b:Volume>
    <b:DOI>10.1177/2055207619890480</b:DOI>
    <b:RefOrder>27</b:RefOrder>
  </b:Source>
  <b:Source>
    <b:Tag>Bri231</b:Tag>
    <b:SourceType>DocumentFromInternetSite</b:SourceType>
    <b:Guid>{9509ED03-0CFF-4A9C-89D7-0DAFD7C12BDD}</b:Guid>
    <b:Title>BHF UK CVD Factsheet</b:Title>
    <b:Year>2023</b:Year>
    <b:Author>
      <b:Author>
        <b:Corporate>British Heart Foundation</b:Corporate>
      </b:Author>
    </b:Author>
    <b:YearAccessed>2023</b:YearAccessed>
    <b:MonthAccessed>November</b:MonthAccessed>
    <b:DayAccessed>7</b:DayAccessed>
    <b:URL>https://www.bhf.org.uk/-/media/files/for-professionals/research/heart-statistics/bhf-cvd-statistics-uk-factsheet.pdf</b:URL>
    <b:Month>April</b:Month>
    <b:RefOrder>2</b:RefOrder>
  </b:Source>
  <b:Source>
    <b:Tag>Nah20</b:Tag>
    <b:SourceType>JournalArticle</b:SourceType>
    <b:Guid>{0CC2A578-B5C1-4E9E-A967-5BDCAB3F1E9E}</b:Guid>
    <b:Title>A protocol paper: community engagement interventions for cardiovascular disease prevention in socially disadvantaged populations in the UK: an implementation research study</b:Title>
    <b:Year>2020</b:Year>
    <b:Author>
      <b:Author>
        <b:NameList>
          <b:Person>
            <b:Last>Nahar</b:Last>
            <b:First>Papreen</b:First>
          </b:Person>
          <b:Person>
            <b:Last>Marwijk</b:Last>
            <b:First>Harm</b:First>
            <b:Middle>van</b:Middle>
          </b:Person>
          <b:Person>
            <b:Last>Gibson</b:Last>
            <b:First>Linda</b:First>
          </b:Person>
          <b:Person>
            <b:Last>Musinguzi</b:Last>
            <b:First>Geofrey</b:First>
          </b:Person>
          <b:Person>
            <b:Last>Anthierens</b:Last>
            <b:First>Sibyl</b:First>
          </b:Person>
          <b:Person>
            <b:Last>Ford</b:Last>
            <b:First>Elizabeth</b:First>
          </b:Person>
          <b:Person>
            <b:Last>Bremner</b:Last>
            <b:First>Stephen</b:First>
            <b:Middle>A.</b:Middle>
          </b:Person>
        </b:NameList>
      </b:Author>
    </b:Author>
    <b:JournalName>Global Health Research and Policy</b:JournalName>
    <b:Volume>5</b:Volume>
    <b:Issue>12</b:Issue>
    <b:DOI>10.1186/s41256-020-0131-1</b:DOI>
    <b:RefOrder>1</b:RefOrder>
  </b:Source>
  <b:Source>
    <b:Tag>Che221</b:Tag>
    <b:SourceType>JournalArticle</b:SourceType>
    <b:Guid>{F2EAD42A-16CD-4ACC-B637-8CB52EBF92DD}</b:Guid>
    <b:Author>
      <b:Author>
        <b:NameList>
          <b:Person>
            <b:Last>Cheema</b:Last>
            <b:First>Katherine</b:First>
            <b:Middle>Margaret</b:Middle>
          </b:Person>
          <b:Person>
            <b:Last>Dicks</b:Last>
            <b:First>Ed</b:First>
          </b:Person>
          <b:Person>
            <b:Last>Pearson</b:Last>
            <b:First>Jeremy</b:First>
          </b:Person>
          <b:Person>
            <b:Last>Samani</b:Last>
            <b:First>Nilesh</b:First>
            <b:Middle>J</b:Middle>
          </b:Person>
        </b:NameList>
      </b:Author>
    </b:Author>
    <b:Title>Long-term trends in the epidemiology of cardiovascular diseases in the UK: insights from the British Heart Foundation statistical compendium</b:Title>
    <b:JournalName>Cardiovascular Research</b:JournalName>
    <b:Year>2022</b:Year>
    <b:Pages>2267–2280</b:Pages>
    <b:Volume>118</b:Volume>
    <b:Issue>10</b:Issue>
    <b:DOI>10.1093/cvr/cvac053</b:DOI>
    <b:RefOrder>3</b:RefOrder>
  </b:Source>
  <b:Source>
    <b:Tag>WHO231</b:Tag>
    <b:SourceType>InternetSite</b:SourceType>
    <b:Guid>{C8B2D0F4-E06F-4A7A-84D2-95FA2053000A}</b:Guid>
    <b:Title>Noncommunicable diseases</b:Title>
    <b:Year>2023</b:Year>
    <b:Author>
      <b:Author>
        <b:Corporate>WHO</b:Corporate>
      </b:Author>
    </b:Author>
    <b:YearAccessed>2023</b:YearAccessed>
    <b:MonthAccessed>November</b:MonthAccessed>
    <b:DayAccessed>5</b:DayAccessed>
    <b:URL>https://www.who.int/en/news-room/fact-sheets/detail/noncommunicable-diseases</b:URL>
    <b:RefOrder>31</b:RefOrder>
  </b:Source>
  <b:Source>
    <b:Tag>Abr14</b:Tag>
    <b:SourceType>JournalArticle</b:SourceType>
    <b:Guid>{BECFB29A-4C9D-4E4B-A3D7-91041B2B929F}</b:Guid>
    <b:Author>
      <b:Author>
        <b:NameList>
          <b:Person>
            <b:Last>Abraham</b:Last>
            <b:First>C</b:First>
          </b:Person>
          <b:Person>
            <b:Last>Sheeran</b:Last>
            <b:First>P</b:First>
          </b:Person>
        </b:NameList>
      </b:Author>
    </b:Author>
    <b:Title>The health belief model</b:Title>
    <b:JournalName>Psychology, health and illness</b:JournalName>
    <b:Year>2014</b:Year>
    <b:Pages>97-102</b:Pages>
    <b:DOI>10.1017/CBO9780511543579.022</b:DOI>
    <b:RefOrder>21</b:RefOrder>
  </b:Source>
  <b:Source>
    <b:Tag>Bec751</b:Tag>
    <b:SourceType>JournalArticle</b:SourceType>
    <b:Guid>{2115512A-0D7E-4B97-80B7-CBABA1D275A0}</b:Guid>
    <b:Author>
      <b:Author>
        <b:NameList>
          <b:Person>
            <b:Last>Becker</b:Last>
            <b:First>M.</b:First>
            <b:Middle>H</b:Middle>
          </b:Person>
          <b:Person>
            <b:Last>Maiman</b:Last>
            <b:First>L.</b:First>
            <b:Middle>A</b:Middle>
          </b:Person>
        </b:NameList>
      </b:Author>
    </b:Author>
    <b:Title>Sociobehavioral determinants of compliance with health and medical care recommendations</b:Title>
    <b:JournalName>Medical Care</b:JournalName>
    <b:Year>1975</b:Year>
    <b:Pages>10-24</b:Pages>
    <b:Volume>134</b:Volume>
    <b:Issue>1</b:Issue>
    <b:RefOrder>22</b:RefOrder>
  </b:Source>
  <b:Source>
    <b:Tag>The232</b:Tag>
    <b:SourceType>InternetSite</b:SourceType>
    <b:Guid>{39D7A920-3E8A-44E1-BDE0-6FD6B140F7B5}</b:Guid>
    <b:Title>Health Promotion</b:Title>
    <b:Year>2023</b:Year>
    <b:Author>
      <b:Author>
        <b:Corporate>The Aspiring Medics</b:Corporate>
      </b:Author>
    </b:Author>
    <b:YearAccessed>2023</b:YearAccessed>
    <b:MonthAccessed>November</b:MonthAccessed>
    <b:DayAccessed>2</b:DayAccessed>
    <b:URL>https://www.theaspiringmedics.co.uk/post/public-health-health-promotion</b:URL>
    <b:RefOrder>20</b:RefOrder>
  </b:Source>
  <b:Source>
    <b:Tag>Gar19</b:Tag>
    <b:SourceType>JournalArticle</b:SourceType>
    <b:Guid>{0942DAA3-7249-4E18-8AD7-345A512A2768}</b:Guid>
    <b:Author>
      <b:Author>
        <b:NameList>
          <b:Person>
            <b:Last>García-Fernández</b:Last>
            <b:First>Francisco</b:First>
            <b:Middle>Javier</b:Middle>
          </b:Person>
          <b:Person>
            <b:Last>Asensi</b:Last>
            <b:First>Joaquín</b:First>
            <b:Middle>Osca</b:Middle>
          </b:Person>
          <b:Person>
            <b:Last>Romero</b:Last>
            <b:First>Rafael</b:First>
          </b:Person>
          <b:Person>
            <b:Last>Lozano</b:Last>
            <b:First>Ignacio</b:First>
            <b:Middle>Fernández</b:Middle>
          </b:Person>
          <b:Person>
            <b:Last>Larrazabal</b:Last>
            <b:First>José</b:First>
            <b:Middle>María</b:Middle>
          </b:Person>
          <b:Person>
            <b:Last>Ferrer</b:Last>
            <b:First>José</b:First>
            <b:Middle>Martínez</b:Middle>
          </b:Person>
        </b:NameList>
      </b:Author>
    </b:Author>
    <b:Title>Safety and efficiency of a common and simplified protocol for pacemaker and defibrillator surveillance based on remote monitoring only: a long-term randomized trial (RM-ALONE)</b:Title>
    <b:JournalName>European Heart Journal</b:JournalName>
    <b:Year>2019</b:Year>
    <b:Pages>1837–1846</b:Pages>
    <b:Volume>40</b:Volume>
    <b:Issue>23</b:Issue>
    <b:DOI>10.1093/eurheartj/ehz067</b:DOI>
    <b:RefOrder>24</b:RefOrder>
  </b:Source>
  <b:Source>
    <b:Tag>Kuz22</b:Tag>
    <b:SourceType>JournalArticle</b:SourceType>
    <b:Guid>{FAFB02DA-AD1C-43AE-A1A5-2104E76AD467}</b:Guid>
    <b:Author>
      <b:Author>
        <b:NameList>
          <b:Person>
            <b:Last>Kuziemsky</b:Last>
            <b:First>Craig</b:First>
          </b:Person>
          <b:Person>
            <b:Last>Hunter</b:Last>
            <b:First>Inga</b:First>
          </b:Person>
          <b:Person>
            <b:Last>Udayasankaran</b:Last>
            <b:First>Jai</b:First>
            <b:Middle>Ganesh</b:Middle>
          </b:Person>
          <b:Person>
            <b:Last>Ranatunga</b:Last>
            <b:First>Prasad</b:First>
          </b:Person>
          <b:Person>
            <b:Last>Kulatunga</b:Last>
            <b:First>Gumindu</b:First>
          </b:Person>
        </b:NameList>
      </b:Author>
    </b:Author>
    <b:Title>Telehealth as a Means of Enabling Health Equity</b:Title>
    <b:JournalName>Yearbook of Medical Informatics</b:JournalName>
    <b:Year>2022</b:Year>
    <b:Pages>60–66</b:Pages>
    <b:Volume>31</b:Volume>
    <b:Issue>1</b:Issue>
    <b:DOI>10.1055/s-0042-1742500</b:DOI>
    <b:RefOrder>32</b:RefOrder>
  </b:Source>
  <b:Source>
    <b:Tag>Dar21</b:Tag>
    <b:SourceType>JournalArticle</b:SourceType>
    <b:Guid>{463DF5FA-CF01-4A91-922A-EA046C2FBF9D}</b:Guid>
    <b:Author>
      <b:Author>
        <b:NameList>
          <b:Person>
            <b:Last>Darrat</b:Last>
            <b:First>I</b:First>
          </b:Person>
          <b:Person>
            <b:Last>Tam</b:Last>
            <b:First>S</b:First>
          </b:Person>
          <b:Person>
            <b:Last>Boulis</b:Last>
            <b:First>M</b:First>
          </b:Person>
          <b:Person>
            <b:Last>Williams</b:Last>
            <b:First>AM</b:First>
          </b:Person>
        </b:NameList>
      </b:Author>
    </b:Author>
    <b:Title>Socioeconomic Disparities in Patient Use of Telehealth During the Coronavirus Disease 2019 Surge</b:Title>
    <b:JournalName>JAMA Otolaryngology–Head &amp; Neck Surgery</b:JournalName>
    <b:Year>2021</b:Year>
    <b:Pages>1-9</b:Pages>
    <b:Volume>147</b:Volume>
    <b:Issue>3</b:Issue>
    <b:DOI>10.1001/jamaoto.2020.5161</b:DOI>
    <b:RefOrder>26</b:RefOrder>
  </b:Source>
  <b:Source>
    <b:Tag>Com21</b:Tag>
    <b:SourceType>InternetSite</b:SourceType>
    <b:Guid>{4DD2D452-DFD7-4122-992B-0AAA6E345A6E}</b:Guid>
    <b:Author>
      <b:Author>
        <b:Corporate>Community Pharmacy England</b:Corporate>
      </b:Author>
    </b:Author>
    <b:Title>Hypertension Case-Finding Service</b:Title>
    <b:Year>2021</b:Year>
    <b:YearAccessed>2023</b:YearAccessed>
    <b:MonthAccessed>November</b:MonthAccessed>
    <b:DayAccessed>11</b:DayAccessed>
    <b:URL>https://cpe.org.uk/national-pharmacy-services/advanced-services/hypertension-case-finding-service/</b:URL>
    <b:RefOrder>4</b:RefOrder>
  </b:Source>
  <b:Source>
    <b:Tag>Fuc19</b:Tag>
    <b:SourceType>JournalArticle</b:SourceType>
    <b:Guid>{E1218734-64A6-4DED-AAF9-26E5B2233EF2}</b:Guid>
    <b:Title>High Blood Pressure and Cardiovascular Disease</b:Title>
    <b:Year>2019</b:Year>
    <b:Author>
      <b:Author>
        <b:NameList>
          <b:Person>
            <b:Last>Fuchs</b:Last>
            <b:First>Flávio</b:First>
            <b:Middle>D.</b:Middle>
          </b:Person>
          <b:Person>
            <b:Last>Whelton</b:Last>
            <b:First>Paul</b:First>
            <b:Middle>K.</b:Middle>
          </b:Person>
        </b:NameList>
      </b:Author>
    </b:Author>
    <b:JournalName>Hypertension</b:JournalName>
    <b:Pages>285–292</b:Pages>
    <b:Volume>75</b:Volume>
    <b:Issue>2</b:Issue>
    <b:DOI>10.1161/HYPERTENSIONAHA.119.14240</b:DOI>
    <b:RefOrder>5</b:RefOrder>
  </b:Source>
  <b:Source>
    <b:Tag>Pub22</b:Tag>
    <b:SourceType>InternetSite</b:SourceType>
    <b:Guid>{7F278338-0C42-46F2-8FEC-9CB9020FE5D0}</b:Guid>
    <b:Title>Cardiovascular disease high impact interventions</b:Title>
    <b:Year>2022</b:Year>
    <b:Author>
      <b:Author>
        <b:Corporate>Public Health England</b:Corporate>
      </b:Author>
    </b:Author>
    <b:YearAccessed>2023</b:YearAccessed>
    <b:MonthAccessed>November</b:MonthAccessed>
    <b:DayAccessed>15</b:DayAccessed>
    <b:URL>https://www.england.nhs.uk/ourwork/prevention/secondary-prevention/cardiovascular-disease-high-impact-interventions/#ot-4</b:URL>
    <b:RefOrder>6</b:RefOrder>
  </b:Source>
  <b:Source>
    <b:Tag>Mar18</b:Tag>
    <b:SourceType>JournalArticle</b:SourceType>
    <b:Guid>{AD65623A-EBEB-44D7-AA39-CEDDA69D7CCC}</b:Guid>
    <b:Title>Delivery and impact of the NHS Health Check in the first 8 years: a systematic review</b:Title>
    <b:Year>2018</b:Year>
    <b:Author>
      <b:Author>
        <b:NameList>
          <b:Person>
            <b:Last>Martin</b:Last>
            <b:First>Adam</b:First>
          </b:Person>
          <b:Person>
            <b:Last>Saunders</b:Last>
            <b:First>Catherine</b:First>
            <b:Middle>L</b:Middle>
          </b:Person>
          <b:Person>
            <b:Last>Harte</b:Last>
            <b:First>Emma</b:First>
          </b:Person>
          <b:Person>
            <b:Last>Griffin</b:Last>
            <b:First>Simon</b:First>
            <b:Middle>J</b:Middle>
          </b:Person>
          <b:Person>
            <b:Last>MacLure</b:Last>
            <b:First>Calum</b:First>
          </b:Person>
          <b:Person>
            <b:Last>Mant</b:Last>
            <b:First>Jonathan</b:First>
          </b:Person>
          <b:Person>
            <b:Last>Catherine Meads</b:Last>
            <b:First>Fiona</b:First>
            <b:Middle>M Walter</b:Middle>
          </b:Person>
          <b:Person>
            <b:Last>Usher-Smith</b:Last>
            <b:First>Juliet</b:First>
            <b:Middle>A</b:Middle>
          </b:Person>
        </b:NameList>
      </b:Author>
    </b:Author>
    <b:JournalName>British Journal of General Practice</b:JournalName>
    <b:Pages>e449-e459</b:Pages>
    <b:Volume>68</b:Volume>
    <b:Issue>672</b:Issue>
    <b:DOI>10.3399/bjgp18X697649</b:DOI>
    <b:RefOrder>7</b:RefOrder>
  </b:Source>
  <b:Source>
    <b:Tag>NHS</b:Tag>
    <b:SourceType>InternetSite</b:SourceType>
    <b:Guid>{4D420BC0-A338-4136-939A-50D1C54E8A3D}</b:Guid>
    <b:Title>NHS Health Check</b:Title>
    <b:Year>2023</b:Year>
    <b:YearAccessed>2023</b:YearAccessed>
    <b:MonthAccessed>November</b:MonthAccessed>
    <b:DayAccessed>12</b:DayAccessed>
    <b:URL>https://www.nhs.uk/conditions/nhs-health-check/</b:URL>
    <b:Author>
      <b:Author>
        <b:Corporate>NHS</b:Corporate>
      </b:Author>
    </b:Author>
    <b:RefOrder>8</b:RefOrder>
  </b:Source>
  <b:Source>
    <b:Tag>Tak22</b:Tag>
    <b:SourceType>JournalArticle</b:SourceType>
    <b:Guid>{CFAEBBC3-9740-4735-BF6E-05D3154F4430}</b:Guid>
    <b:Title>An Overview of Telehealth in the Management of Cardiovascular Disease: A Scientific Statement From the American Heart Association</b:Title>
    <b:Year>2022</b:Year>
    <b:Author>
      <b:Author>
        <b:NameList>
          <b:Person>
            <b:Last>Takahashi</b:Last>
            <b:First>Edwin</b:First>
            <b:Middle>A.</b:Middle>
          </b:Person>
          <b:Person>
            <b:Last>Schwamm</b:Last>
            <b:First>Lee</b:First>
            <b:Middle>H.</b:Middle>
          </b:Person>
          <b:Person>
            <b:Last>Adeoye</b:Last>
            <b:First>Opeolu</b:First>
            <b:Middle>M.</b:Middle>
          </b:Person>
          <b:Person>
            <b:Last>Alabi</b:Last>
            <b:First>Olamide</b:First>
          </b:Person>
          <b:Person>
            <b:Last>Jahangir</b:Last>
            <b:First>Eiman</b:First>
          </b:Person>
          <b:Person>
            <b:Last>Misra</b:Last>
            <b:First>Sanjay</b:First>
          </b:Person>
          <b:Person>
            <b:Last>Still</b:Last>
            <b:First>Carolyn</b:First>
            <b:Middle>H.</b:Middle>
          </b:Person>
        </b:NameList>
      </b:Author>
    </b:Author>
    <b:JournalName>Circulation</b:JournalName>
    <b:Pages>e558–e568</b:Pages>
    <b:Volume>146</b:Volume>
    <b:Issue>25</b:Issue>
    <b:DOI>10.1161/CIR.0000000000001107Circulation</b:DOI>
    <b:RefOrder>10</b:RefOrder>
  </b:Source>
  <b:Source>
    <b:Tag>See12</b:Tag>
    <b:SourceType>JournalArticle</b:SourceType>
    <b:Guid>{B420DFE8-16FB-49C5-B5A9-B8B908C6D592}</b:Guid>
    <b:Title>Telemedicine: Opportunities and Developments in Member States: Report on the Second Global Survey on eHealth 2009 (Global Observatory for eHealth Series, Volume 2)</b:Title>
    <b:JournalName>Healthcare Informatics Research</b:JournalName>
    <b:Year>2012</b:Year>
    <b:Pages>153–155</b:Pages>
    <b:Volume>18</b:Volume>
    <b:Issue>2</b:Issue>
    <b:DOI>10.4258/hir.2012.18.2.153</b:DOI>
    <b:Author>
      <b:Author>
        <b:NameList>
          <b:Person>
            <b:Last>Ryu</b:Last>
            <b:First>Seewon</b:First>
          </b:Person>
        </b:NameList>
      </b:Author>
    </b:Author>
    <b:RefOrder>9</b:RefOrder>
  </b:Source>
  <b:Source>
    <b:Tag>Sel20</b:Tag>
    <b:SourceType>JournalArticle</b:SourceType>
    <b:Guid>{7C2D20DD-5CC0-42A9-8468-843AA8DEBC6A}</b:Guid>
    <b:Title>Effectiveness of telehealth interventions as a part of secondary prevention in coronary artery disease: a systematic review and meta-analysis</b:Title>
    <b:JournalName>Scandinavian Journal of Caring Sciences</b:JournalName>
    <b:Year>2020</b:Year>
    <b:Pages>585-603</b:Pages>
    <b:Volume>34</b:Volume>
    <b:Issue>3</b:Issue>
    <b:DOI>10.1111/scs.12785</b:DOI>
    <b:Author>
      <b:Author>
        <b:NameList>
          <b:Person>
            <b:Last>Kavradim</b:Last>
            <b:First>Selma</b:First>
            <b:Middle>Turan</b:Middle>
          </b:Person>
          <b:Person>
            <b:Last>Özer</b:Last>
            <b:First>Zeynep</b:First>
          </b:Person>
          <b:Person>
            <b:Last>Boz</b:Last>
            <b:First>İlkay</b:First>
          </b:Person>
        </b:NameList>
      </b:Author>
    </b:Author>
    <b:RefOrder>13</b:RefOrder>
  </b:Source>
  <b:Source>
    <b:Tag>Lup15</b:Tag>
    <b:SourceType>JournalArticle</b:SourceType>
    <b:Guid>{ADFD8255-BFF9-42E6-B8A1-478C0E75E2CD}</b:Guid>
    <b:Author>
      <b:Author>
        <b:NameList>
          <b:Person>
            <b:Last>Lupton</b:Last>
            <b:First>Deborah</b:First>
          </b:Person>
        </b:NameList>
      </b:Author>
    </b:Author>
    <b:Title>Health promotion in the digital era: a critical commentary</b:Title>
    <b:JournalName>Health Promotion International</b:JournalName>
    <b:Year>2015</b:Year>
    <b:Pages>174–183</b:Pages>
    <b:Volume>30</b:Volume>
    <b:Issue>1</b:Issue>
    <b:DOI>10.1093/heapro/dau091</b:DOI>
    <b:RefOrder>18</b:RefOrder>
  </b:Source>
  <b:Source>
    <b:Tag>Ste23</b:Tag>
    <b:SourceType>JournalArticle</b:SourceType>
    <b:Guid>{D18A4502-ED1F-413C-8189-475116D3254C}</b:Guid>
    <b:Author>
      <b:Author>
        <b:NameList>
          <b:Person>
            <b:Last>Stepanian</b:Last>
            <b:First>Natalie</b:First>
          </b:Person>
          <b:Person>
            <b:Last>Larsen</b:Last>
            <b:First>Marie</b:First>
            <b:Middle>Hamilton</b:Middle>
          </b:Person>
          <b:Person>
            <b:Last>Mendelsohn</b:Last>
            <b:First>Joshua</b:First>
            <b:Middle>B.</b:Middle>
          </b:Person>
          <b:Person>
            <b:Last>Mariussen</b:Last>
            <b:First>Kari</b:First>
            <b:Middle>L.</b:Middle>
          </b:Person>
          <b:Person>
            <b:Last>Heggdal</b:Last>
            <b:First>Kristin</b:First>
          </b:Person>
        </b:NameList>
      </b:Author>
    </b:Author>
    <b:Title>Empowerment interventions designed for persons living with chronic disease - a systematic review and meta-analysis of the components and efficacy of format on patient-reported outcomes</b:Title>
    <b:JournalName>BMC Health Services Research volume</b:JournalName>
    <b:Year>2023</b:Year>
    <b:Volume>23</b:Volume>
    <b:Issue>911</b:Issue>
    <b:DOI>10.1186/s12913-023-09895-6</b:DOI>
    <b:RefOrder>14</b:RefOrder>
  </b:Source>
  <b:Source>
    <b:Tag>Pat</b:Tag>
    <b:SourceType>JournalArticle</b:SourceType>
    <b:Guid>{9245703D-7539-45FC-88ED-2F6DB3B2D18E}</b:Guid>
    <b:Title>Patient empowerment in risk management: a mixed-method study to explore mental health professionals’ perspective</b:Title>
    <b:Author>
      <b:Author>
        <b:NameList>
          <b:Person>
            <b:Last>M. Rimondini</b:Last>
            <b:First>I.</b:First>
            <b:Middle>M. Busch</b:Middle>
          </b:Person>
          <b:Person>
            <b:Last>Mazzi</b:Last>
            <b:First>M.</b:First>
            <b:Middle>A.</b:Middle>
          </b:Person>
          <b:Person>
            <b:Last>Donisi</b:Last>
            <b:First>V.</b:First>
          </b:Person>
          <b:Person>
            <b:Last>Poli</b:Last>
            <b:First>A.</b:First>
          </b:Person>
          <b:Person>
            <b:Last>Bovolenta</b:Last>
            <b:First>E.</b:First>
          </b:Person>
          <b:Person>
            <b:Last>Moretti</b:Last>
            <b:First>F.</b:First>
          </b:Person>
        </b:NameList>
      </b:Author>
    </b:Author>
    <b:JournalName>BMC Health Services Research</b:JournalName>
    <b:Year>2019</b:Year>
    <b:Volume>19</b:Volume>
    <b:Issue>382</b:Issue>
    <b:DOI>10.1186/s12913-019-4215-x</b:DOI>
    <b:RefOrder>15</b:RefOrder>
  </b:Source>
  <b:Source>
    <b:Tag>Kua22</b:Tag>
    <b:SourceType>JournalArticle</b:SourceType>
    <b:Guid>{9B2AFF28-977B-4159-940F-A8337975D328}</b:Guid>
    <b:Author>
      <b:Author>
        <b:NameList>
          <b:Person>
            <b:Last>Kuan</b:Last>
            <b:First>Pei</b:First>
            <b:Middle>Xuan</b:Middle>
          </b:Person>
          <b:Person>
            <b:Last>Chan</b:Last>
            <b:First>Weng</b:First>
            <b:Middle>Ken</b:Middle>
          </b:Person>
          <b:Person>
            <b:Last>Ying</b:Last>
            <b:First>Denisa</b:First>
            <b:Middle>Khoo Fern</b:Middle>
          </b:Person>
          <b:Person>
            <b:Last>Rahman</b:Last>
            <b:First>Mohd</b:First>
            <b:Middle>Aizuddin Abdul</b:Middle>
          </b:Person>
          <b:Person>
            <b:Last>Peariasamy</b:Last>
            <b:First>Kalaiarasu</b:First>
            <b:Middle>M</b:Middle>
          </b:Person>
          <b:Person>
            <b:Last>Lai</b:Last>
            <b:First>Nai</b:First>
            <b:Middle>Ming</b:Middle>
          </b:Person>
          <b:Person>
            <b:Last>Mills</b:Last>
            <b:First>Nicholas</b:First>
            <b:Middle>L</b:Middle>
          </b:Person>
          <b:Person>
            <b:Last>Anand</b:Last>
            <b:First>Atul</b:First>
          </b:Person>
        </b:NameList>
      </b:Author>
    </b:Author>
    <b:Title>Efficacy of telemedicine for the management of cardiovascular disease: a systematic review and meta-analysis</b:Title>
    <b:JournalName>The Lancet Digital Health</b:JournalName>
    <b:Year>2022</b:Year>
    <b:Pages>e676–e691</b:Pages>
    <b:Volume>4</b:Volume>
    <b:Issue>9</b:Issue>
    <b:DOI>10.1016/S2589-7500(22)00124-8</b:DOI>
    <b:RefOrder>19</b:RefOrder>
  </b:Source>
  <b:Source>
    <b:Tag>Wat13</b:Tag>
    <b:SourceType>JournalArticle</b:SourceType>
    <b:Guid>{DBD6D46E-5618-44BE-B86A-A91E22A03FFC}</b:Guid>
    <b:Author>
      <b:Author>
        <b:NameList>
          <b:Person>
            <b:Last>Watanabe</b:Last>
            <b:First>Sharon</b:First>
            <b:Middle>M</b:Middle>
          </b:Person>
          <b:Person>
            <b:Last>Fairchild</b:Last>
            <b:First>Alysa</b:First>
          </b:Person>
          <b:Person>
            <b:Last>Pituskin</b:Last>
            <b:First>Edith</b:First>
          </b:Person>
          <b:Person>
            <b:Last>Borgersen</b:Last>
            <b:First>Patricia</b:First>
          </b:Person>
          <b:Person>
            <b:Last>Hanson</b:Last>
            <b:First>John</b:First>
          </b:Person>
          <b:Person>
            <b:Last>Fassbender</b:Last>
            <b:First>Konrad</b:First>
          </b:Person>
        </b:NameList>
      </b:Author>
    </b:Author>
    <b:Title>Improving access to specialist multidisciplinary palliative care consultation for rural cancer patients by videoconferencing: report of a pilot project</b:Title>
    <b:JournalName>Supportive Care in Cancer</b:JournalName>
    <b:Year>2013</b:Year>
    <b:Pages>1201-1207</b:Pages>
    <b:Volume>21</b:Volume>
    <b:Issue>4</b:Issue>
    <b:DOI>10.1007/s00520-012-1649-7</b:DOI>
    <b:RefOrder>17</b:RefOrder>
  </b:Source>
  <b:Source>
    <b:Tag>Sal16</b:Tag>
    <b:SourceType>JournalArticle</b:SourceType>
    <b:Guid>{4BC39B6A-E97B-40E3-A563-0DBE1CD5114B}</b:Guid>
    <b:Title>Telehealth for patients at high risk of cardiovascular disease: pragmatic randomised controlled trial</b:Title>
    <b:JournalName>BMJ</b:JournalName>
    <b:Year>2016</b:Year>
    <b:Volume>353</b:Volume>
    <b:Issue>2647</b:Issue>
    <b:DOI>10.1136/bmj.i2647</b:DOI>
    <b:Author>
      <b:Author>
        <b:NameList>
          <b:Person>
            <b:Last>Salisbury</b:Last>
            <b:First>C</b:First>
          </b:Person>
          <b:Person>
            <b:Last>Cathain</b:Last>
            <b:First>A</b:First>
          </b:Person>
          <b:Person>
            <b:Last>Thomas</b:Last>
            <b:First>C</b:First>
          </b:Person>
          <b:Person>
            <b:Last>Edwards</b:Last>
            <b:First>L</b:First>
          </b:Person>
          <b:Person>
            <b:Last>D</b:Last>
            <b:First>Gaunt</b:First>
          </b:Person>
          <b:Person>
            <b:Last>Dixon</b:Last>
            <b:First>P</b:First>
          </b:Person>
        </b:NameList>
      </b:Author>
    </b:Author>
    <b:RefOrder>33</b:RefOrder>
  </b:Source>
  <b:Source>
    <b:Tag>Lan202</b:Tag>
    <b:SourceType>JournalArticle</b:SourceType>
    <b:Guid>{242A7235-D9CD-4BCD-AF85-B73F4E2CC343}</b:Guid>
    <b:Author>
      <b:Author>
        <b:NameList>
          <b:Person>
            <b:Last>Lang</b:Last>
            <b:First>Caroline</b:First>
          </b:Person>
          <b:Person>
            <b:Last>Voigt</b:Last>
            <b:First>Karen</b:First>
          </b:Person>
          <b:Person>
            <b:Last>Neumann</b:Last>
            <b:First>Robert</b:First>
          </b:Person>
          <b:Person>
            <b:Last>Bergmann</b:Last>
            <b:First>Antje</b:First>
          </b:Person>
          <b:Person>
            <b:Last>Holthoff-Detto</b:Last>
            <b:First>Vjera</b:First>
          </b:Person>
        </b:NameList>
      </b:Author>
    </b:Author>
    <b:Title>Adherence and acceptance of a home-based telemonitoring application used by multi-morbid patients aged 65 years and older</b:Title>
    <b:JournalName>Journal of Telemedicine and Telecare</b:JournalName>
    <b:Year>2020</b:Year>
    <b:Pages>37-51</b:Pages>
    <b:Volume>28</b:Volume>
    <b:Issue>1</b:Issue>
    <b:DOI>10.1177/1357633X20901400</b:DOI>
    <b:RefOrder>16</b:RefOrder>
  </b:Source>
  <b:Source>
    <b:Tag>Poo22</b:Tag>
    <b:SourceType>JournalArticle</b:SourceType>
    <b:Guid>{F1AA5C5C-56BC-456F-8558-6BF362419442}</b:Guid>
    <b:Author>
      <b:Author>
        <b:NameList>
          <b:Person>
            <b:Last>Pool</b:Last>
            <b:First>Javad</b:First>
          </b:Person>
          <b:Person>
            <b:Last>Akhlaghpour</b:Last>
            <b:First>Saeed</b:First>
          </b:Person>
          <b:Person>
            <b:Last>Fatehi</b:Last>
            <b:First>Farhad</b:First>
          </b:Person>
          <b:Person>
            <b:Last>Gray</b:Last>
            <b:First>Leonard</b:First>
            <b:Middle>C.</b:Middle>
          </b:Person>
        </b:NameList>
      </b:Author>
    </b:Author>
    <b:Title>Data privacy concerns and use of telehealth in the aged care context: An integrative review and research agenda</b:Title>
    <b:JournalName>International Journal of Medical Informatics</b:JournalName>
    <b:Year>2022</b:Year>
    <b:Volume>160</b:Volume>
    <b:DOI>10.1016/j.ijmedinf.2022.104707</b:DOI>
    <b:RefOrder>28</b:RefOrder>
  </b:Source>
  <b:Source>
    <b:Tag>Leo22</b:Tag>
    <b:SourceType>JournalArticle</b:SourceType>
    <b:Guid>{F384965E-50AA-494D-A5D2-3D1A71BED62E}</b:Guid>
    <b:Author>
      <b:Author>
        <b:NameList>
          <b:Person>
            <b:Last>Leone</b:Last>
            <b:First>Enza</b:First>
          </b:Person>
          <b:Person>
            <b:Last>Eddison</b:Last>
            <b:First>Nicola</b:First>
          </b:Person>
          <b:Person>
            <b:Last>Healy</b:Last>
            <b:First>Aoife</b:First>
          </b:Person>
          <b:Person>
            <b:Last>Royse</b:Last>
            <b:First>Carolyn</b:First>
          </b:Person>
          <b:Person>
            <b:Last>Chockalingam</b:Last>
            <b:First>Nachiappan</b:First>
          </b:Person>
        </b:NameList>
      </b:Author>
    </b:Author>
    <b:Title>Do UK Allied Health Professionals (AHPs) have sufficient guidelines and training to provide telehealth patient consultations?</b:Title>
    <b:JournalName>Human Resources for Health</b:JournalName>
    <b:Year>2022</b:Year>
    <b:Volume>20</b:Volume>
    <b:Issue>82</b:Issue>
    <b:DOI>10.1186/s12960-022-00778-1</b:DOI>
    <b:RefOrder>29</b:RefOrder>
  </b:Source>
  <b:Source>
    <b:Tag>Aim22</b:Tag>
    <b:SourceType>InternetSite</b:SourceType>
    <b:Guid>{958C5325-7706-4D2C-8458-AD9780116D9E}</b:Guid>
    <b:Title>What is Telehealth?</b:Title>
    <b:Year>2022</b:Year>
    <b:Author>
      <b:Author>
        <b:NameList>
          <b:Person>
            <b:Last>Molineux</b:Last>
            <b:First>Aimee</b:First>
          </b:Person>
        </b:NameList>
      </b:Author>
    </b:Author>
    <b:YearAccessed>2023</b:YearAccessed>
    <b:MonthAccessed>November</b:MonthAccessed>
    <b:DayAccessed>19</b:DayAccessed>
    <b:URL>https://www.news-medical.net/health/What-is-Telehealth.aspx</b:URL>
    <b:RefOrder>11</b:RefOrder>
  </b:Source>
  <b:Source>
    <b:Tag>Bus23</b:Tag>
    <b:SourceType>InternetSite</b:SourceType>
    <b:Guid>{40DF04F4-8C3E-456E-BD97-D5AE705E2F76}</b:Guid>
    <b:Author>
      <b:Author>
        <b:Corporate>Business Wire</b:Corporate>
      </b:Author>
    </b:Author>
    <b:Title>HD Medical at CES Unveils HealthyU™, the World’s First Intelligent All-in-one Remote Patient Monitor for Telehealth and Wellness</b:Title>
    <b:Year>2023</b:Year>
    <b:YearAccessed>2023</b:YearAccessed>
    <b:MonthAccessed>November</b:MonthAccessed>
    <b:DayAccessed>19</b:DayAccessed>
    <b:URL>https://mms.businesswire.com/media/20210111005444/en/851279/5/Untitled-1.jpg?download=1&amp;_gl=1*j88oij*_ga*MTIxMTcxNjk0MC4xNzAxMjIyOTI3*_ga_ZQWF70T3FK*MTcwMTIyMjkyNy4xLjEuMTcwMTIyMzAzNC41OS4wLjA.</b:URL>
    <b:RefOrder>12</b:RefOrder>
  </b:Source>
</b:Sources>
</file>

<file path=customXml/itemProps1.xml><?xml version="1.0" encoding="utf-8"?>
<ds:datastoreItem xmlns:ds="http://schemas.openxmlformats.org/officeDocument/2006/customXml" ds:itemID="{D3A8F65A-386E-40F2-B99E-D81474D19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Pages>
  <Words>1810</Words>
  <Characters>10319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Michael (1913894)</dc:creator>
  <cp:keywords/>
  <dc:description/>
  <cp:lastModifiedBy>Jason</cp:lastModifiedBy>
  <cp:revision>14</cp:revision>
  <dcterms:created xsi:type="dcterms:W3CDTF">2023-11-29T01:44:00Z</dcterms:created>
  <dcterms:modified xsi:type="dcterms:W3CDTF">2023-11-29T02:20:00Z</dcterms:modified>
</cp:coreProperties>
</file>