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B8EBD" w14:textId="64CC965F" w:rsidR="00EC4999" w:rsidRPr="00270EEB" w:rsidRDefault="00AD48E7" w:rsidP="00EC4999">
      <w:pPr>
        <w:ind w:right="237"/>
        <w:rPr>
          <w:sz w:val="24"/>
          <w:szCs w:val="24"/>
        </w:rPr>
      </w:pPr>
      <w:r>
        <w:rPr>
          <w:noProof/>
        </w:rPr>
        <w:drawing>
          <wp:anchor distT="0" distB="0" distL="114300" distR="114300" simplePos="0" relativeHeight="251658240" behindDoc="1" locked="0" layoutInCell="1" allowOverlap="1" wp14:anchorId="1EA4C380" wp14:editId="2A90327A">
            <wp:simplePos x="0" y="0"/>
            <wp:positionH relativeFrom="margin">
              <wp:align>center</wp:align>
            </wp:positionH>
            <wp:positionV relativeFrom="margin">
              <wp:posOffset>-635</wp:posOffset>
            </wp:positionV>
            <wp:extent cx="5859780" cy="2045335"/>
            <wp:effectExtent l="0" t="0" r="7620" b="0"/>
            <wp:wrapSquare wrapText="bothSides"/>
            <wp:docPr id="17" name="Picture 17"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59780" cy="2045335"/>
                    </a:xfrm>
                    <a:prstGeom prst="rect">
                      <a:avLst/>
                    </a:prstGeom>
                  </pic:spPr>
                </pic:pic>
              </a:graphicData>
            </a:graphic>
            <wp14:sizeRelH relativeFrom="margin">
              <wp14:pctWidth>0</wp14:pctWidth>
            </wp14:sizeRelH>
            <wp14:sizeRelV relativeFrom="margin">
              <wp14:pctHeight>0</wp14:pctHeight>
            </wp14:sizeRelV>
          </wp:anchor>
        </w:drawing>
      </w:r>
    </w:p>
    <w:p w14:paraId="225FDE4D" w14:textId="2EA40124" w:rsidR="00EC4999" w:rsidRPr="00270EEB" w:rsidRDefault="00EC4999" w:rsidP="00EC4999">
      <w:pPr>
        <w:ind w:right="237"/>
        <w:rPr>
          <w:sz w:val="24"/>
          <w:szCs w:val="24"/>
        </w:rPr>
      </w:pPr>
    </w:p>
    <w:p w14:paraId="52DFEA31" w14:textId="77777777" w:rsidR="00EC4999" w:rsidRPr="00270EEB" w:rsidRDefault="00EC4999" w:rsidP="00EC4999">
      <w:pPr>
        <w:ind w:right="237"/>
        <w:rPr>
          <w:sz w:val="24"/>
          <w:szCs w:val="24"/>
        </w:rPr>
      </w:pPr>
    </w:p>
    <w:p w14:paraId="732838CF" w14:textId="77777777" w:rsidR="00EC4999" w:rsidRDefault="00EC4999" w:rsidP="00EC4999">
      <w:pPr>
        <w:ind w:right="237"/>
        <w:rPr>
          <w:sz w:val="24"/>
          <w:szCs w:val="24"/>
        </w:rPr>
      </w:pPr>
    </w:p>
    <w:p w14:paraId="48749EA6" w14:textId="77777777" w:rsidR="00EC4999" w:rsidRPr="00270EEB" w:rsidRDefault="00EC4999" w:rsidP="00EC4999">
      <w:pPr>
        <w:ind w:right="237"/>
        <w:rPr>
          <w:sz w:val="24"/>
          <w:szCs w:val="24"/>
        </w:rPr>
      </w:pPr>
    </w:p>
    <w:p w14:paraId="69184353" w14:textId="3CF732A7" w:rsidR="00EC4999" w:rsidRPr="007B491F" w:rsidRDefault="00EC4999" w:rsidP="00EC4999">
      <w:pPr>
        <w:ind w:right="237"/>
        <w:jc w:val="center"/>
        <w:rPr>
          <w:b/>
          <w:sz w:val="36"/>
          <w:szCs w:val="40"/>
        </w:rPr>
      </w:pPr>
      <w:r w:rsidRPr="007B491F">
        <w:rPr>
          <w:b/>
          <w:sz w:val="36"/>
          <w:szCs w:val="40"/>
        </w:rPr>
        <w:t>BSc (Hons) Professional Police Practice</w:t>
      </w:r>
    </w:p>
    <w:p w14:paraId="62DBB72B" w14:textId="77777777" w:rsidR="00EC4999" w:rsidRPr="007B491F" w:rsidRDefault="00EC4999" w:rsidP="00EC4999">
      <w:pPr>
        <w:overflowPunct/>
        <w:autoSpaceDE/>
        <w:autoSpaceDN/>
        <w:adjustRightInd/>
        <w:ind w:right="237"/>
        <w:textAlignment w:val="auto"/>
        <w:rPr>
          <w:b/>
          <w:color w:val="auto"/>
          <w:sz w:val="44"/>
        </w:rPr>
      </w:pPr>
    </w:p>
    <w:p w14:paraId="2F0DE9F1" w14:textId="77777777" w:rsidR="00EC4999" w:rsidRDefault="00EC4999" w:rsidP="00EC4999">
      <w:pPr>
        <w:overflowPunct/>
        <w:autoSpaceDE/>
        <w:autoSpaceDN/>
        <w:adjustRightInd/>
        <w:ind w:right="237"/>
        <w:textAlignment w:val="auto"/>
        <w:rPr>
          <w:b/>
          <w:bCs/>
          <w:color w:val="auto"/>
          <w:sz w:val="44"/>
          <w:szCs w:val="44"/>
        </w:rPr>
      </w:pPr>
    </w:p>
    <w:p w14:paraId="4C21F54A" w14:textId="02F670D5" w:rsidR="00EC4999" w:rsidRDefault="00EC4999" w:rsidP="00EC4999">
      <w:pPr>
        <w:overflowPunct/>
        <w:autoSpaceDE/>
        <w:autoSpaceDN/>
        <w:adjustRightInd/>
        <w:ind w:right="237"/>
        <w:jc w:val="center"/>
        <w:textAlignment w:val="auto"/>
        <w:rPr>
          <w:b/>
          <w:bCs/>
          <w:color w:val="auto"/>
          <w:sz w:val="40"/>
          <w:szCs w:val="40"/>
        </w:rPr>
      </w:pPr>
      <w:r>
        <w:rPr>
          <w:b/>
          <w:bCs/>
          <w:color w:val="auto"/>
          <w:sz w:val="40"/>
          <w:szCs w:val="40"/>
        </w:rPr>
        <w:t>Dissertation title</w:t>
      </w:r>
      <w:r w:rsidRPr="33EFDF59">
        <w:rPr>
          <w:b/>
          <w:bCs/>
          <w:color w:val="auto"/>
          <w:sz w:val="40"/>
          <w:szCs w:val="40"/>
        </w:rPr>
        <w:t xml:space="preserve">: </w:t>
      </w:r>
      <w:r w:rsidRPr="00EC4999">
        <w:rPr>
          <w:color w:val="auto"/>
          <w:sz w:val="40"/>
          <w:szCs w:val="40"/>
        </w:rPr>
        <w:t>Legal Protections for Firearms Officers in the UK: Analysing the Adequacy of Post-Incident Safeguards</w:t>
      </w:r>
    </w:p>
    <w:p w14:paraId="238B69A0" w14:textId="77777777" w:rsidR="00EC4999" w:rsidRDefault="00EC4999" w:rsidP="00EC4999">
      <w:pPr>
        <w:overflowPunct/>
        <w:autoSpaceDE/>
        <w:autoSpaceDN/>
        <w:adjustRightInd/>
        <w:ind w:right="237"/>
        <w:jc w:val="center"/>
        <w:textAlignment w:val="auto"/>
        <w:rPr>
          <w:b/>
          <w:bCs/>
          <w:color w:val="auto"/>
          <w:sz w:val="40"/>
          <w:szCs w:val="40"/>
        </w:rPr>
      </w:pPr>
    </w:p>
    <w:p w14:paraId="7F895A0A" w14:textId="77777777" w:rsidR="00EC4999" w:rsidRDefault="00EC4999" w:rsidP="00EC4999">
      <w:pPr>
        <w:overflowPunct/>
        <w:autoSpaceDE/>
        <w:autoSpaceDN/>
        <w:adjustRightInd/>
        <w:ind w:right="237"/>
        <w:jc w:val="center"/>
        <w:textAlignment w:val="auto"/>
        <w:rPr>
          <w:b/>
          <w:bCs/>
          <w:color w:val="auto"/>
          <w:sz w:val="40"/>
          <w:szCs w:val="40"/>
        </w:rPr>
      </w:pPr>
    </w:p>
    <w:p w14:paraId="13B8F74E" w14:textId="4C4426BE" w:rsidR="00EC4999" w:rsidRDefault="00EC4999" w:rsidP="00EC4999">
      <w:pPr>
        <w:overflowPunct/>
        <w:autoSpaceDE/>
        <w:autoSpaceDN/>
        <w:adjustRightInd/>
        <w:ind w:right="237"/>
        <w:jc w:val="center"/>
        <w:textAlignment w:val="auto"/>
        <w:rPr>
          <w:b/>
          <w:bCs/>
          <w:color w:val="auto"/>
          <w:sz w:val="40"/>
          <w:szCs w:val="40"/>
        </w:rPr>
      </w:pPr>
      <w:r>
        <w:rPr>
          <w:b/>
          <w:bCs/>
          <w:color w:val="auto"/>
          <w:sz w:val="40"/>
          <w:szCs w:val="40"/>
        </w:rPr>
        <w:t xml:space="preserve">Learner name: </w:t>
      </w:r>
      <w:r w:rsidRPr="00EC4999">
        <w:rPr>
          <w:color w:val="auto"/>
          <w:sz w:val="40"/>
          <w:szCs w:val="40"/>
        </w:rPr>
        <w:t>Rowan Forsyth</w:t>
      </w:r>
    </w:p>
    <w:p w14:paraId="29FD4CA7" w14:textId="583D8858" w:rsidR="00EC4999" w:rsidRDefault="00EC4999" w:rsidP="00EC4999">
      <w:pPr>
        <w:overflowPunct/>
        <w:autoSpaceDE/>
        <w:autoSpaceDN/>
        <w:adjustRightInd/>
        <w:ind w:right="237"/>
        <w:jc w:val="center"/>
        <w:textAlignment w:val="auto"/>
        <w:rPr>
          <w:b/>
          <w:bCs/>
          <w:color w:val="auto"/>
          <w:sz w:val="40"/>
          <w:szCs w:val="40"/>
        </w:rPr>
      </w:pPr>
      <w:r>
        <w:rPr>
          <w:b/>
          <w:bCs/>
          <w:color w:val="auto"/>
          <w:sz w:val="40"/>
          <w:szCs w:val="40"/>
        </w:rPr>
        <w:t>Learner’s ID:</w:t>
      </w:r>
      <w:r w:rsidRPr="00EC4999">
        <w:rPr>
          <w:color w:val="auto"/>
          <w:sz w:val="40"/>
          <w:szCs w:val="40"/>
        </w:rPr>
        <w:t xml:space="preserve"> 2222759</w:t>
      </w:r>
    </w:p>
    <w:p w14:paraId="1A5D9339" w14:textId="77777777" w:rsidR="00EC4999" w:rsidRDefault="00EC4999" w:rsidP="00EC4999">
      <w:pPr>
        <w:overflowPunct/>
        <w:autoSpaceDE/>
        <w:autoSpaceDN/>
        <w:adjustRightInd/>
        <w:ind w:right="237"/>
        <w:jc w:val="center"/>
        <w:textAlignment w:val="auto"/>
        <w:rPr>
          <w:color w:val="auto"/>
          <w:sz w:val="40"/>
          <w:szCs w:val="40"/>
        </w:rPr>
      </w:pPr>
    </w:p>
    <w:p w14:paraId="76F0FF74" w14:textId="77777777" w:rsidR="00EC4999" w:rsidRDefault="00EC4999" w:rsidP="00EC4999">
      <w:pPr>
        <w:overflowPunct/>
        <w:autoSpaceDE/>
        <w:autoSpaceDN/>
        <w:adjustRightInd/>
        <w:ind w:right="237"/>
        <w:jc w:val="center"/>
        <w:textAlignment w:val="auto"/>
        <w:rPr>
          <w:color w:val="auto"/>
          <w:sz w:val="40"/>
          <w:szCs w:val="40"/>
        </w:rPr>
      </w:pPr>
    </w:p>
    <w:p w14:paraId="07505C8C" w14:textId="77777777" w:rsidR="00EC4999" w:rsidRDefault="00EC4999" w:rsidP="00EC4999">
      <w:pPr>
        <w:overflowPunct/>
        <w:autoSpaceDE/>
        <w:autoSpaceDN/>
        <w:adjustRightInd/>
        <w:ind w:right="237"/>
        <w:jc w:val="center"/>
        <w:textAlignment w:val="auto"/>
        <w:rPr>
          <w:color w:val="auto"/>
          <w:sz w:val="40"/>
          <w:szCs w:val="40"/>
        </w:rPr>
      </w:pPr>
    </w:p>
    <w:p w14:paraId="2E19B0CD" w14:textId="77777777" w:rsidR="00EC4999" w:rsidRDefault="00EC4999" w:rsidP="00EC4999">
      <w:pPr>
        <w:overflowPunct/>
        <w:autoSpaceDE/>
        <w:autoSpaceDN/>
        <w:adjustRightInd/>
        <w:ind w:right="237"/>
        <w:jc w:val="center"/>
        <w:textAlignment w:val="auto"/>
        <w:rPr>
          <w:color w:val="auto"/>
          <w:sz w:val="40"/>
          <w:szCs w:val="40"/>
        </w:rPr>
      </w:pPr>
    </w:p>
    <w:p w14:paraId="688381F3" w14:textId="77777777" w:rsidR="00EC4999" w:rsidRDefault="00EC4999" w:rsidP="00EC4999">
      <w:pPr>
        <w:overflowPunct/>
        <w:autoSpaceDE/>
        <w:autoSpaceDN/>
        <w:adjustRightInd/>
        <w:ind w:right="237"/>
        <w:jc w:val="center"/>
        <w:textAlignment w:val="auto"/>
        <w:rPr>
          <w:color w:val="auto"/>
          <w:sz w:val="40"/>
          <w:szCs w:val="40"/>
        </w:rPr>
      </w:pPr>
    </w:p>
    <w:p w14:paraId="35ED2FA0" w14:textId="77777777" w:rsidR="00EC4999" w:rsidRDefault="00EC4999" w:rsidP="00EC4999">
      <w:pPr>
        <w:overflowPunct/>
        <w:autoSpaceDE/>
        <w:autoSpaceDN/>
        <w:adjustRightInd/>
        <w:ind w:right="237"/>
        <w:jc w:val="center"/>
        <w:textAlignment w:val="auto"/>
        <w:rPr>
          <w:color w:val="auto"/>
          <w:sz w:val="40"/>
          <w:szCs w:val="40"/>
        </w:rPr>
      </w:pPr>
    </w:p>
    <w:p w14:paraId="7022624F" w14:textId="77777777" w:rsidR="00EC4999" w:rsidRDefault="00EC4999" w:rsidP="00EC4999">
      <w:pPr>
        <w:overflowPunct/>
        <w:autoSpaceDE/>
        <w:autoSpaceDN/>
        <w:adjustRightInd/>
        <w:ind w:right="237"/>
        <w:jc w:val="center"/>
        <w:textAlignment w:val="auto"/>
        <w:rPr>
          <w:color w:val="auto"/>
          <w:sz w:val="40"/>
          <w:szCs w:val="40"/>
        </w:rPr>
      </w:pPr>
    </w:p>
    <w:p w14:paraId="06E33782" w14:textId="77777777" w:rsidR="00086495" w:rsidRDefault="00086495" w:rsidP="00EC4999">
      <w:pPr>
        <w:overflowPunct/>
        <w:autoSpaceDE/>
        <w:autoSpaceDN/>
        <w:adjustRightInd/>
        <w:ind w:right="237"/>
        <w:jc w:val="center"/>
        <w:textAlignment w:val="auto"/>
        <w:rPr>
          <w:color w:val="auto"/>
          <w:sz w:val="40"/>
          <w:szCs w:val="40"/>
        </w:rPr>
      </w:pPr>
    </w:p>
    <w:p w14:paraId="6B97081D" w14:textId="77777777" w:rsidR="00086495" w:rsidRDefault="00086495" w:rsidP="00EC4999">
      <w:pPr>
        <w:overflowPunct/>
        <w:autoSpaceDE/>
        <w:autoSpaceDN/>
        <w:adjustRightInd/>
        <w:ind w:right="237"/>
        <w:jc w:val="center"/>
        <w:textAlignment w:val="auto"/>
        <w:rPr>
          <w:color w:val="auto"/>
          <w:sz w:val="40"/>
          <w:szCs w:val="40"/>
        </w:rPr>
      </w:pPr>
    </w:p>
    <w:p w14:paraId="4CC8D707" w14:textId="34152CA0" w:rsidR="00EC4999" w:rsidRDefault="00086495" w:rsidP="00086495">
      <w:pPr>
        <w:overflowPunct/>
        <w:autoSpaceDE/>
        <w:autoSpaceDN/>
        <w:adjustRightInd/>
        <w:ind w:right="237"/>
        <w:jc w:val="center"/>
        <w:textAlignment w:val="auto"/>
        <w:rPr>
          <w:color w:val="auto"/>
          <w:sz w:val="40"/>
          <w:szCs w:val="40"/>
        </w:rPr>
      </w:pPr>
      <w:r>
        <w:rPr>
          <w:color w:val="auto"/>
          <w:sz w:val="40"/>
          <w:szCs w:val="40"/>
        </w:rPr>
        <w:t>Word Count = 7,984</w:t>
      </w:r>
    </w:p>
    <w:p w14:paraId="3D8809E5" w14:textId="77777777" w:rsidR="00AD48E7" w:rsidRPr="00AD48E7" w:rsidRDefault="00AD48E7" w:rsidP="00AD48E7">
      <w:pPr>
        <w:pStyle w:val="Heading1"/>
        <w:jc w:val="center"/>
        <w:rPr>
          <w:color w:val="auto"/>
        </w:rPr>
      </w:pPr>
      <w:bookmarkStart w:id="0" w:name="_Declaration"/>
      <w:bookmarkEnd w:id="0"/>
      <w:r w:rsidRPr="00AD48E7">
        <w:rPr>
          <w:color w:val="auto"/>
        </w:rPr>
        <w:lastRenderedPageBreak/>
        <w:t>Declaration</w:t>
      </w:r>
    </w:p>
    <w:p w14:paraId="26F07008"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This work has not previously been accepted in substance for any degree and is not being concurrently submitted in candidature for any degree.</w:t>
      </w:r>
    </w:p>
    <w:p w14:paraId="7106B493"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 xml:space="preserve">Signed: </w:t>
      </w:r>
      <w:proofErr w:type="spellStart"/>
      <w:proofErr w:type="gramStart"/>
      <w:r w:rsidRPr="00E8574E">
        <w:rPr>
          <w:color w:val="auto"/>
          <w:sz w:val="24"/>
          <w:szCs w:val="24"/>
        </w:rPr>
        <w:t>R.Forsyth</w:t>
      </w:r>
      <w:proofErr w:type="spellEnd"/>
      <w:proofErr w:type="gramEnd"/>
    </w:p>
    <w:p w14:paraId="294A6B28"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Date: 30/06/2025</w:t>
      </w:r>
    </w:p>
    <w:p w14:paraId="26FDABD5" w14:textId="77777777" w:rsidR="00AD48E7" w:rsidRPr="00E8574E" w:rsidRDefault="00AD48E7" w:rsidP="00AD48E7">
      <w:pPr>
        <w:overflowPunct/>
        <w:autoSpaceDE/>
        <w:autoSpaceDN/>
        <w:adjustRightInd/>
        <w:ind w:right="237"/>
        <w:textAlignment w:val="auto"/>
        <w:rPr>
          <w:color w:val="auto"/>
          <w:sz w:val="24"/>
          <w:szCs w:val="24"/>
        </w:rPr>
      </w:pPr>
    </w:p>
    <w:p w14:paraId="6CB5DD19" w14:textId="77777777" w:rsidR="00AD48E7" w:rsidRPr="00E8574E" w:rsidRDefault="00AD48E7" w:rsidP="00AD48E7">
      <w:pPr>
        <w:overflowPunct/>
        <w:autoSpaceDE/>
        <w:autoSpaceDN/>
        <w:adjustRightInd/>
        <w:ind w:right="237"/>
        <w:textAlignment w:val="auto"/>
        <w:rPr>
          <w:b/>
          <w:bCs/>
          <w:color w:val="auto"/>
          <w:sz w:val="24"/>
          <w:szCs w:val="24"/>
        </w:rPr>
      </w:pPr>
      <w:r w:rsidRPr="00E8574E">
        <w:rPr>
          <w:b/>
          <w:bCs/>
          <w:color w:val="auto"/>
          <w:sz w:val="24"/>
          <w:szCs w:val="24"/>
        </w:rPr>
        <w:t xml:space="preserve">STATEMENT 1 </w:t>
      </w:r>
    </w:p>
    <w:p w14:paraId="17EFF64E"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This dissertation is being submitted in partial fulfilment of the requirements for the degree of BA.</w:t>
      </w:r>
    </w:p>
    <w:p w14:paraId="6BC8C94D"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 xml:space="preserve">Signed: </w:t>
      </w:r>
      <w:proofErr w:type="spellStart"/>
      <w:proofErr w:type="gramStart"/>
      <w:r w:rsidRPr="00E8574E">
        <w:rPr>
          <w:color w:val="auto"/>
          <w:sz w:val="24"/>
          <w:szCs w:val="24"/>
        </w:rPr>
        <w:t>R.Forsyth</w:t>
      </w:r>
      <w:proofErr w:type="spellEnd"/>
      <w:proofErr w:type="gramEnd"/>
    </w:p>
    <w:p w14:paraId="10DF8D4E"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Date: 30/06/2025</w:t>
      </w:r>
    </w:p>
    <w:p w14:paraId="6B3CA666" w14:textId="77777777" w:rsidR="00AD48E7" w:rsidRPr="00E8574E" w:rsidRDefault="00AD48E7" w:rsidP="00AD48E7">
      <w:pPr>
        <w:overflowPunct/>
        <w:autoSpaceDE/>
        <w:autoSpaceDN/>
        <w:adjustRightInd/>
        <w:ind w:right="237"/>
        <w:textAlignment w:val="auto"/>
        <w:rPr>
          <w:color w:val="auto"/>
          <w:sz w:val="24"/>
          <w:szCs w:val="24"/>
        </w:rPr>
      </w:pPr>
    </w:p>
    <w:p w14:paraId="10C898AF" w14:textId="77777777" w:rsidR="00AD48E7" w:rsidRPr="00E8574E" w:rsidRDefault="00AD48E7" w:rsidP="00AD48E7">
      <w:pPr>
        <w:overflowPunct/>
        <w:autoSpaceDE/>
        <w:autoSpaceDN/>
        <w:adjustRightInd/>
        <w:ind w:right="237"/>
        <w:textAlignment w:val="auto"/>
        <w:rPr>
          <w:b/>
          <w:bCs/>
          <w:color w:val="auto"/>
          <w:sz w:val="24"/>
          <w:szCs w:val="24"/>
        </w:rPr>
      </w:pPr>
      <w:r w:rsidRPr="00E8574E">
        <w:rPr>
          <w:b/>
          <w:bCs/>
          <w:color w:val="auto"/>
          <w:sz w:val="24"/>
          <w:szCs w:val="24"/>
        </w:rPr>
        <w:t>STATEMENT 2</w:t>
      </w:r>
    </w:p>
    <w:p w14:paraId="7A962E56"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This dissertation is the result of my own independent work/investigation, except where otherwise stated.</w:t>
      </w:r>
    </w:p>
    <w:p w14:paraId="6E7CA55B"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Other sources are acknowledged by footnotes giving explicit references.  A bibliography is appended.</w:t>
      </w:r>
    </w:p>
    <w:p w14:paraId="3EE087AC"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 xml:space="preserve">Signed: </w:t>
      </w:r>
      <w:proofErr w:type="spellStart"/>
      <w:proofErr w:type="gramStart"/>
      <w:r w:rsidRPr="00E8574E">
        <w:rPr>
          <w:color w:val="auto"/>
          <w:sz w:val="24"/>
          <w:szCs w:val="24"/>
        </w:rPr>
        <w:t>R.Forsyth</w:t>
      </w:r>
      <w:proofErr w:type="spellEnd"/>
      <w:proofErr w:type="gramEnd"/>
    </w:p>
    <w:p w14:paraId="46C1B5D0"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Date: 30/06/2025</w:t>
      </w:r>
    </w:p>
    <w:p w14:paraId="1068CEB9" w14:textId="77777777" w:rsidR="00AD48E7" w:rsidRPr="00E8574E" w:rsidRDefault="00AD48E7" w:rsidP="00AD48E7">
      <w:pPr>
        <w:overflowPunct/>
        <w:autoSpaceDE/>
        <w:autoSpaceDN/>
        <w:adjustRightInd/>
        <w:ind w:right="237"/>
        <w:textAlignment w:val="auto"/>
        <w:rPr>
          <w:color w:val="auto"/>
          <w:sz w:val="24"/>
          <w:szCs w:val="24"/>
        </w:rPr>
      </w:pPr>
    </w:p>
    <w:p w14:paraId="1FCF40BD" w14:textId="77777777" w:rsidR="00AD48E7" w:rsidRPr="00E8574E" w:rsidRDefault="00AD48E7" w:rsidP="00AD48E7">
      <w:pPr>
        <w:overflowPunct/>
        <w:autoSpaceDE/>
        <w:autoSpaceDN/>
        <w:adjustRightInd/>
        <w:ind w:right="237"/>
        <w:textAlignment w:val="auto"/>
        <w:rPr>
          <w:color w:val="auto"/>
          <w:sz w:val="24"/>
          <w:szCs w:val="24"/>
        </w:rPr>
      </w:pPr>
    </w:p>
    <w:p w14:paraId="6CF3489B" w14:textId="77777777" w:rsidR="00AD48E7" w:rsidRPr="00E8574E" w:rsidRDefault="00AD48E7" w:rsidP="00AD48E7">
      <w:pPr>
        <w:overflowPunct/>
        <w:autoSpaceDE/>
        <w:autoSpaceDN/>
        <w:adjustRightInd/>
        <w:ind w:right="237"/>
        <w:textAlignment w:val="auto"/>
        <w:rPr>
          <w:b/>
          <w:bCs/>
          <w:color w:val="auto"/>
          <w:sz w:val="24"/>
          <w:szCs w:val="24"/>
        </w:rPr>
      </w:pPr>
      <w:r w:rsidRPr="00E8574E">
        <w:rPr>
          <w:b/>
          <w:bCs/>
          <w:color w:val="auto"/>
          <w:sz w:val="24"/>
          <w:szCs w:val="24"/>
        </w:rPr>
        <w:t>STATEMENT 3</w:t>
      </w:r>
    </w:p>
    <w:p w14:paraId="4C355A1E"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I hereby give consent for my dissertation, if accepted, to be available for photocopying and for interlibrary loan, and for the title and summary to be made available to outside organisations.</w:t>
      </w:r>
    </w:p>
    <w:p w14:paraId="35CF1BD2"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 xml:space="preserve">Signed: </w:t>
      </w:r>
      <w:proofErr w:type="spellStart"/>
      <w:proofErr w:type="gramStart"/>
      <w:r w:rsidRPr="00E8574E">
        <w:rPr>
          <w:color w:val="auto"/>
          <w:sz w:val="24"/>
          <w:szCs w:val="24"/>
        </w:rPr>
        <w:t>R.Forsyth</w:t>
      </w:r>
      <w:proofErr w:type="spellEnd"/>
      <w:proofErr w:type="gramEnd"/>
    </w:p>
    <w:p w14:paraId="656B28D8"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Date: 30/06/2025</w:t>
      </w:r>
    </w:p>
    <w:p w14:paraId="5B0AD357" w14:textId="77777777" w:rsidR="00AD48E7" w:rsidRPr="00E8574E" w:rsidRDefault="00AD48E7" w:rsidP="00AD48E7">
      <w:pPr>
        <w:overflowPunct/>
        <w:autoSpaceDE/>
        <w:autoSpaceDN/>
        <w:adjustRightInd/>
        <w:ind w:right="237"/>
        <w:textAlignment w:val="auto"/>
        <w:rPr>
          <w:color w:val="auto"/>
          <w:sz w:val="24"/>
          <w:szCs w:val="24"/>
        </w:rPr>
      </w:pPr>
    </w:p>
    <w:p w14:paraId="495A8786" w14:textId="77777777" w:rsidR="00AD48E7" w:rsidRPr="00E8574E" w:rsidRDefault="00AD48E7" w:rsidP="00AD48E7">
      <w:pPr>
        <w:overflowPunct/>
        <w:autoSpaceDE/>
        <w:autoSpaceDN/>
        <w:adjustRightInd/>
        <w:ind w:right="237"/>
        <w:textAlignment w:val="auto"/>
        <w:rPr>
          <w:b/>
          <w:bCs/>
          <w:color w:val="auto"/>
          <w:sz w:val="24"/>
          <w:szCs w:val="24"/>
        </w:rPr>
      </w:pPr>
      <w:r w:rsidRPr="00E8574E">
        <w:rPr>
          <w:b/>
          <w:bCs/>
          <w:color w:val="auto"/>
          <w:sz w:val="24"/>
          <w:szCs w:val="24"/>
        </w:rPr>
        <w:t>STATEMENT 4</w:t>
      </w:r>
    </w:p>
    <w:p w14:paraId="310DEE21"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I hereby give consent for my dissertation, if accepted, to be available on the university’s IT system to those who have consent to use the system.</w:t>
      </w:r>
    </w:p>
    <w:p w14:paraId="7E7548A4"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 xml:space="preserve">Signed: </w:t>
      </w:r>
      <w:proofErr w:type="spellStart"/>
      <w:proofErr w:type="gramStart"/>
      <w:r w:rsidRPr="00E8574E">
        <w:rPr>
          <w:color w:val="auto"/>
          <w:sz w:val="24"/>
          <w:szCs w:val="24"/>
        </w:rPr>
        <w:t>R.Forsyth</w:t>
      </w:r>
      <w:proofErr w:type="spellEnd"/>
      <w:proofErr w:type="gramEnd"/>
    </w:p>
    <w:p w14:paraId="7470C7EA" w14:textId="77777777" w:rsidR="00AD48E7" w:rsidRPr="00E8574E" w:rsidRDefault="00AD48E7" w:rsidP="00AD48E7">
      <w:pPr>
        <w:overflowPunct/>
        <w:autoSpaceDE/>
        <w:autoSpaceDN/>
        <w:adjustRightInd/>
        <w:ind w:right="237"/>
        <w:textAlignment w:val="auto"/>
        <w:rPr>
          <w:color w:val="auto"/>
          <w:sz w:val="24"/>
          <w:szCs w:val="24"/>
        </w:rPr>
      </w:pPr>
      <w:r w:rsidRPr="00E8574E">
        <w:rPr>
          <w:color w:val="auto"/>
          <w:sz w:val="24"/>
          <w:szCs w:val="24"/>
        </w:rPr>
        <w:t>Date: 30/06/2025</w:t>
      </w:r>
    </w:p>
    <w:p w14:paraId="25B26474" w14:textId="77777777" w:rsidR="00AD48E7" w:rsidRDefault="00AD48E7" w:rsidP="00AD48E7">
      <w:pPr>
        <w:overflowPunct/>
        <w:autoSpaceDE/>
        <w:autoSpaceDN/>
        <w:adjustRightInd/>
        <w:ind w:right="237"/>
        <w:textAlignment w:val="auto"/>
        <w:rPr>
          <w:color w:val="auto"/>
          <w:sz w:val="32"/>
          <w:szCs w:val="32"/>
        </w:rPr>
      </w:pPr>
    </w:p>
    <w:p w14:paraId="47C48723" w14:textId="77777777" w:rsidR="00AD48E7" w:rsidRDefault="00AD48E7" w:rsidP="00AD48E7">
      <w:pPr>
        <w:overflowPunct/>
        <w:autoSpaceDE/>
        <w:autoSpaceDN/>
        <w:adjustRightInd/>
        <w:ind w:right="237"/>
        <w:textAlignment w:val="auto"/>
        <w:rPr>
          <w:color w:val="auto"/>
          <w:sz w:val="32"/>
          <w:szCs w:val="32"/>
        </w:rPr>
      </w:pPr>
    </w:p>
    <w:p w14:paraId="5981311D" w14:textId="77777777" w:rsidR="00AD48E7" w:rsidRDefault="00AD48E7" w:rsidP="00AD48E7">
      <w:pPr>
        <w:overflowPunct/>
        <w:autoSpaceDE/>
        <w:autoSpaceDN/>
        <w:adjustRightInd/>
        <w:ind w:right="237"/>
        <w:textAlignment w:val="auto"/>
        <w:rPr>
          <w:color w:val="auto"/>
          <w:sz w:val="32"/>
          <w:szCs w:val="32"/>
        </w:rPr>
      </w:pPr>
    </w:p>
    <w:p w14:paraId="4C4618D9" w14:textId="77777777" w:rsidR="00AD48E7" w:rsidRDefault="00AD48E7" w:rsidP="00AD48E7">
      <w:pPr>
        <w:overflowPunct/>
        <w:autoSpaceDE/>
        <w:autoSpaceDN/>
        <w:adjustRightInd/>
        <w:ind w:right="237"/>
        <w:textAlignment w:val="auto"/>
        <w:rPr>
          <w:color w:val="auto"/>
          <w:sz w:val="32"/>
          <w:szCs w:val="32"/>
        </w:rPr>
      </w:pPr>
    </w:p>
    <w:p w14:paraId="7460B837" w14:textId="77777777" w:rsidR="00AD48E7" w:rsidRDefault="00AD48E7" w:rsidP="00EC4999">
      <w:pPr>
        <w:overflowPunct/>
        <w:autoSpaceDE/>
        <w:autoSpaceDN/>
        <w:adjustRightInd/>
        <w:ind w:right="237"/>
        <w:jc w:val="center"/>
        <w:textAlignment w:val="auto"/>
        <w:rPr>
          <w:color w:val="auto"/>
          <w:sz w:val="40"/>
          <w:szCs w:val="40"/>
        </w:rPr>
      </w:pPr>
    </w:p>
    <w:p w14:paraId="4A4433B4" w14:textId="77777777" w:rsidR="00E8574E" w:rsidRDefault="00E8574E" w:rsidP="00EC4999">
      <w:pPr>
        <w:overflowPunct/>
        <w:autoSpaceDE/>
        <w:autoSpaceDN/>
        <w:adjustRightInd/>
        <w:ind w:right="237"/>
        <w:jc w:val="center"/>
        <w:textAlignment w:val="auto"/>
        <w:rPr>
          <w:color w:val="auto"/>
          <w:sz w:val="40"/>
          <w:szCs w:val="40"/>
        </w:rPr>
      </w:pPr>
    </w:p>
    <w:p w14:paraId="1ADE1AE8" w14:textId="77777777" w:rsidR="00E8574E" w:rsidRDefault="00E8574E" w:rsidP="00EC4999">
      <w:pPr>
        <w:overflowPunct/>
        <w:autoSpaceDE/>
        <w:autoSpaceDN/>
        <w:adjustRightInd/>
        <w:ind w:right="237"/>
        <w:jc w:val="center"/>
        <w:textAlignment w:val="auto"/>
        <w:rPr>
          <w:color w:val="auto"/>
          <w:sz w:val="40"/>
          <w:szCs w:val="40"/>
        </w:rPr>
      </w:pPr>
    </w:p>
    <w:p w14:paraId="0008193F" w14:textId="77777777" w:rsidR="00E8574E" w:rsidRDefault="00E8574E" w:rsidP="00EC4999">
      <w:pPr>
        <w:overflowPunct/>
        <w:autoSpaceDE/>
        <w:autoSpaceDN/>
        <w:adjustRightInd/>
        <w:ind w:right="237"/>
        <w:jc w:val="center"/>
        <w:textAlignment w:val="auto"/>
        <w:rPr>
          <w:color w:val="auto"/>
          <w:sz w:val="40"/>
          <w:szCs w:val="40"/>
        </w:rPr>
      </w:pPr>
    </w:p>
    <w:p w14:paraId="6203E554" w14:textId="77777777" w:rsidR="00E8574E" w:rsidRDefault="00E8574E" w:rsidP="00EC4999">
      <w:pPr>
        <w:overflowPunct/>
        <w:autoSpaceDE/>
        <w:autoSpaceDN/>
        <w:adjustRightInd/>
        <w:ind w:right="237"/>
        <w:jc w:val="center"/>
        <w:textAlignment w:val="auto"/>
        <w:rPr>
          <w:color w:val="auto"/>
          <w:sz w:val="40"/>
          <w:szCs w:val="40"/>
        </w:rPr>
      </w:pPr>
    </w:p>
    <w:p w14:paraId="76C0D4E7" w14:textId="2C0C3F27" w:rsidR="00EC4999" w:rsidRPr="00AD48E7" w:rsidRDefault="00EC4999" w:rsidP="00AD48E7">
      <w:pPr>
        <w:pStyle w:val="Heading1"/>
        <w:jc w:val="center"/>
        <w:rPr>
          <w:color w:val="auto"/>
        </w:rPr>
      </w:pPr>
      <w:bookmarkStart w:id="1" w:name="_Acknowledgements"/>
      <w:bookmarkEnd w:id="1"/>
      <w:r w:rsidRPr="00AD48E7">
        <w:rPr>
          <w:color w:val="auto"/>
        </w:rPr>
        <w:lastRenderedPageBreak/>
        <w:t>Acknowledgement</w:t>
      </w:r>
      <w:r w:rsidR="000814AD" w:rsidRPr="00AD48E7">
        <w:rPr>
          <w:color w:val="auto"/>
        </w:rPr>
        <w:t>s</w:t>
      </w:r>
    </w:p>
    <w:p w14:paraId="6A7831D1" w14:textId="77777777" w:rsidR="00AD48E7" w:rsidRPr="00390633" w:rsidRDefault="00AD48E7" w:rsidP="00AD48E7">
      <w:pPr>
        <w:overflowPunct/>
        <w:autoSpaceDE/>
        <w:autoSpaceDN/>
        <w:adjustRightInd/>
        <w:ind w:right="237"/>
        <w:textAlignment w:val="auto"/>
        <w:rPr>
          <w:color w:val="auto"/>
          <w:sz w:val="24"/>
          <w:szCs w:val="24"/>
        </w:rPr>
      </w:pPr>
      <w:r w:rsidRPr="00AD48E7">
        <w:rPr>
          <w:color w:val="auto"/>
          <w:sz w:val="24"/>
          <w:szCs w:val="24"/>
        </w:rPr>
        <w:t>I would like to express my sincere thanks to the colleagues who took the time to complete the questionnaire and share their honest insights. Your contributions were invaluable to this project and helped bring the reality of armed policing to light in a meaningful way.</w:t>
      </w:r>
    </w:p>
    <w:p w14:paraId="203E08E9" w14:textId="77777777" w:rsidR="00AD48E7" w:rsidRPr="00AD48E7" w:rsidRDefault="00AD48E7" w:rsidP="00AD48E7">
      <w:pPr>
        <w:overflowPunct/>
        <w:autoSpaceDE/>
        <w:autoSpaceDN/>
        <w:adjustRightInd/>
        <w:ind w:right="237"/>
        <w:textAlignment w:val="auto"/>
        <w:rPr>
          <w:color w:val="auto"/>
          <w:sz w:val="24"/>
          <w:szCs w:val="24"/>
        </w:rPr>
      </w:pPr>
    </w:p>
    <w:p w14:paraId="201C0B80" w14:textId="77777777" w:rsidR="00AD48E7" w:rsidRPr="00390633" w:rsidRDefault="00AD48E7" w:rsidP="00AD48E7">
      <w:pPr>
        <w:overflowPunct/>
        <w:autoSpaceDE/>
        <w:autoSpaceDN/>
        <w:adjustRightInd/>
        <w:ind w:right="237"/>
        <w:textAlignment w:val="auto"/>
        <w:rPr>
          <w:color w:val="auto"/>
          <w:sz w:val="24"/>
          <w:szCs w:val="24"/>
        </w:rPr>
      </w:pPr>
      <w:r w:rsidRPr="00AD48E7">
        <w:rPr>
          <w:color w:val="auto"/>
          <w:sz w:val="24"/>
          <w:szCs w:val="24"/>
        </w:rPr>
        <w:t>I’m especially grateful to my friend, who has been by my side throughout this entire dissertation. From helping me figure out how to even begin, to pushing me to stay focused and believing in me when I didn’t, I genuinely couldn’t have done this without you.</w:t>
      </w:r>
    </w:p>
    <w:p w14:paraId="24FD5BF0" w14:textId="77777777" w:rsidR="00AD48E7" w:rsidRPr="00AD48E7" w:rsidRDefault="00AD48E7" w:rsidP="00AD48E7">
      <w:pPr>
        <w:overflowPunct/>
        <w:autoSpaceDE/>
        <w:autoSpaceDN/>
        <w:adjustRightInd/>
        <w:ind w:right="237"/>
        <w:textAlignment w:val="auto"/>
        <w:rPr>
          <w:color w:val="auto"/>
          <w:sz w:val="24"/>
          <w:szCs w:val="24"/>
        </w:rPr>
      </w:pPr>
    </w:p>
    <w:p w14:paraId="6EF1E88A" w14:textId="548DEB13" w:rsidR="00AD48E7" w:rsidRPr="00390633" w:rsidRDefault="00AD48E7" w:rsidP="00AD48E7">
      <w:pPr>
        <w:overflowPunct/>
        <w:autoSpaceDE/>
        <w:autoSpaceDN/>
        <w:adjustRightInd/>
        <w:ind w:right="237"/>
        <w:textAlignment w:val="auto"/>
        <w:rPr>
          <w:color w:val="auto"/>
          <w:sz w:val="24"/>
          <w:szCs w:val="24"/>
        </w:rPr>
      </w:pPr>
      <w:r w:rsidRPr="00AD48E7">
        <w:rPr>
          <w:color w:val="auto"/>
          <w:sz w:val="24"/>
          <w:szCs w:val="24"/>
        </w:rPr>
        <w:t xml:space="preserve">To my parents </w:t>
      </w:r>
      <w:r w:rsidRPr="00390633">
        <w:rPr>
          <w:color w:val="auto"/>
          <w:sz w:val="24"/>
          <w:szCs w:val="24"/>
        </w:rPr>
        <w:t>- T</w:t>
      </w:r>
      <w:r w:rsidRPr="00AD48E7">
        <w:rPr>
          <w:color w:val="auto"/>
          <w:sz w:val="24"/>
          <w:szCs w:val="24"/>
        </w:rPr>
        <w:t>hank you for your constant encouragement, patience, and for always pushing me to finish what I start. And to my sister, thank you for your help with the academic side of things, for guiding me on how to write, how to structure, and for being there when I needed it most.</w:t>
      </w:r>
    </w:p>
    <w:p w14:paraId="368C627C" w14:textId="77777777" w:rsidR="00AD48E7" w:rsidRPr="00AD48E7" w:rsidRDefault="00AD48E7" w:rsidP="00AD48E7">
      <w:pPr>
        <w:overflowPunct/>
        <w:autoSpaceDE/>
        <w:autoSpaceDN/>
        <w:adjustRightInd/>
        <w:ind w:right="237"/>
        <w:textAlignment w:val="auto"/>
        <w:rPr>
          <w:color w:val="auto"/>
          <w:sz w:val="24"/>
          <w:szCs w:val="24"/>
        </w:rPr>
      </w:pPr>
    </w:p>
    <w:p w14:paraId="5172FB6E" w14:textId="77777777" w:rsidR="00AD48E7" w:rsidRPr="00AD48E7" w:rsidRDefault="00AD48E7" w:rsidP="00AD48E7">
      <w:pPr>
        <w:overflowPunct/>
        <w:autoSpaceDE/>
        <w:autoSpaceDN/>
        <w:adjustRightInd/>
        <w:ind w:right="237"/>
        <w:textAlignment w:val="auto"/>
        <w:rPr>
          <w:color w:val="auto"/>
          <w:sz w:val="24"/>
          <w:szCs w:val="24"/>
        </w:rPr>
      </w:pPr>
      <w:r w:rsidRPr="00AD48E7">
        <w:rPr>
          <w:color w:val="auto"/>
          <w:sz w:val="24"/>
          <w:szCs w:val="24"/>
        </w:rPr>
        <w:t>This project has challenged me more than I expected, but it’s also shown me what I’m capable of when I have the right people behind me. Thank you all.</w:t>
      </w:r>
    </w:p>
    <w:p w14:paraId="1D11FDCC" w14:textId="56DBC817" w:rsidR="00EE6B6B" w:rsidRDefault="00EE6B6B" w:rsidP="00AD48E7">
      <w:pPr>
        <w:pStyle w:val="Heading1"/>
        <w:jc w:val="center"/>
        <w:rPr>
          <w:color w:val="auto"/>
        </w:rPr>
      </w:pPr>
      <w:bookmarkStart w:id="2" w:name="_Table_of_contents"/>
      <w:bookmarkEnd w:id="2"/>
      <w:r w:rsidRPr="00AD48E7">
        <w:rPr>
          <w:color w:val="auto"/>
        </w:rPr>
        <w:t>Table of contents</w:t>
      </w:r>
    </w:p>
    <w:p w14:paraId="50FD84CE" w14:textId="6ADCA00C" w:rsidR="00E8574E" w:rsidRPr="00E8574E" w:rsidRDefault="008132C6" w:rsidP="00E8574E">
      <w:pPr>
        <w:rPr>
          <w:sz w:val="24"/>
          <w:szCs w:val="24"/>
        </w:rPr>
      </w:pPr>
      <w:hyperlink w:anchor="_Declaration" w:history="1">
        <w:r w:rsidR="00E8574E" w:rsidRPr="00E8574E">
          <w:rPr>
            <w:rStyle w:val="Hyperlink"/>
            <w:sz w:val="24"/>
            <w:szCs w:val="24"/>
          </w:rPr>
          <w:t>Declaration</w:t>
        </w:r>
      </w:hyperlink>
      <w:r w:rsidR="00E8574E" w:rsidRPr="00E8574E">
        <w:rPr>
          <w:sz w:val="24"/>
          <w:szCs w:val="24"/>
        </w:rPr>
        <w:t xml:space="preserve"> ....................................................... 2</w:t>
      </w:r>
    </w:p>
    <w:p w14:paraId="28DCBFC9" w14:textId="209BA323" w:rsidR="00E8574E" w:rsidRPr="00E8574E" w:rsidRDefault="008132C6" w:rsidP="00E8574E">
      <w:pPr>
        <w:rPr>
          <w:sz w:val="24"/>
          <w:szCs w:val="24"/>
        </w:rPr>
      </w:pPr>
      <w:hyperlink w:anchor="_Acknowledgements" w:history="1">
        <w:r w:rsidR="00E8574E" w:rsidRPr="00E8574E">
          <w:rPr>
            <w:rStyle w:val="Hyperlink"/>
            <w:sz w:val="24"/>
            <w:szCs w:val="24"/>
          </w:rPr>
          <w:t>Acknowledgements</w:t>
        </w:r>
      </w:hyperlink>
      <w:r w:rsidR="00E8574E" w:rsidRPr="00E8574E">
        <w:rPr>
          <w:sz w:val="24"/>
          <w:szCs w:val="24"/>
        </w:rPr>
        <w:t xml:space="preserve"> .......................................... </w:t>
      </w:r>
      <w:r w:rsidR="00E8574E" w:rsidRPr="00E8574E">
        <w:rPr>
          <w:sz w:val="24"/>
          <w:szCs w:val="24"/>
        </w:rPr>
        <w:t>3</w:t>
      </w:r>
    </w:p>
    <w:p w14:paraId="37B6398B" w14:textId="3343D3AF" w:rsidR="00E8574E" w:rsidRPr="00E8574E" w:rsidRDefault="008132C6" w:rsidP="00E8574E">
      <w:pPr>
        <w:rPr>
          <w:sz w:val="24"/>
          <w:szCs w:val="24"/>
        </w:rPr>
      </w:pPr>
      <w:hyperlink w:anchor="_Table_of_contents" w:history="1">
        <w:r w:rsidR="00E8574E" w:rsidRPr="00E8574E">
          <w:rPr>
            <w:rStyle w:val="Hyperlink"/>
            <w:sz w:val="24"/>
            <w:szCs w:val="24"/>
          </w:rPr>
          <w:t>Table of Contents</w:t>
        </w:r>
      </w:hyperlink>
      <w:r w:rsidR="00E8574E" w:rsidRPr="00E8574E">
        <w:rPr>
          <w:sz w:val="24"/>
          <w:szCs w:val="24"/>
        </w:rPr>
        <w:t xml:space="preserve"> ............................................ 3</w:t>
      </w:r>
    </w:p>
    <w:p w14:paraId="64CA53D3" w14:textId="431B5843" w:rsidR="00E8574E" w:rsidRPr="00E8574E" w:rsidRDefault="008132C6" w:rsidP="00E8574E">
      <w:pPr>
        <w:rPr>
          <w:sz w:val="24"/>
          <w:szCs w:val="24"/>
        </w:rPr>
      </w:pPr>
      <w:hyperlink w:anchor="_Abstract" w:history="1">
        <w:r w:rsidR="00E8574E" w:rsidRPr="00E8574E">
          <w:rPr>
            <w:rStyle w:val="Hyperlink"/>
            <w:sz w:val="24"/>
            <w:szCs w:val="24"/>
          </w:rPr>
          <w:t>Abstract</w:t>
        </w:r>
      </w:hyperlink>
      <w:r w:rsidR="00E8574E" w:rsidRPr="00E8574E">
        <w:rPr>
          <w:sz w:val="24"/>
          <w:szCs w:val="24"/>
        </w:rPr>
        <w:t xml:space="preserve"> ............................................................ </w:t>
      </w:r>
      <w:r w:rsidR="00E8574E">
        <w:rPr>
          <w:sz w:val="24"/>
          <w:szCs w:val="24"/>
        </w:rPr>
        <w:t>3</w:t>
      </w:r>
    </w:p>
    <w:p w14:paraId="40FEA6AF" w14:textId="6CC194A5" w:rsidR="00E8574E" w:rsidRPr="00E8574E" w:rsidRDefault="008132C6" w:rsidP="00E8574E">
      <w:pPr>
        <w:rPr>
          <w:sz w:val="24"/>
          <w:szCs w:val="24"/>
        </w:rPr>
      </w:pPr>
      <w:hyperlink w:anchor="_Introduction" w:history="1">
        <w:r w:rsidR="00E8574E" w:rsidRPr="00E8574E">
          <w:rPr>
            <w:rStyle w:val="Hyperlink"/>
            <w:sz w:val="24"/>
            <w:szCs w:val="24"/>
          </w:rPr>
          <w:t>Introduction</w:t>
        </w:r>
      </w:hyperlink>
      <w:r w:rsidR="00E8574E" w:rsidRPr="00E8574E">
        <w:rPr>
          <w:sz w:val="24"/>
          <w:szCs w:val="24"/>
        </w:rPr>
        <w:t xml:space="preserve"> ...................................................... 4</w:t>
      </w:r>
    </w:p>
    <w:p w14:paraId="044D6A09" w14:textId="3FB6A7E0" w:rsidR="00E8574E" w:rsidRPr="00E8574E" w:rsidRDefault="008132C6" w:rsidP="00E8574E">
      <w:pPr>
        <w:rPr>
          <w:sz w:val="24"/>
          <w:szCs w:val="24"/>
        </w:rPr>
      </w:pPr>
      <w:hyperlink w:anchor="_Literature_Review" w:history="1">
        <w:r w:rsidR="00E8574E" w:rsidRPr="00E8574E">
          <w:rPr>
            <w:rStyle w:val="Hyperlink"/>
            <w:sz w:val="24"/>
            <w:szCs w:val="24"/>
          </w:rPr>
          <w:t>Literature Review</w:t>
        </w:r>
      </w:hyperlink>
      <w:r w:rsidR="00E8574E" w:rsidRPr="00E8574E">
        <w:rPr>
          <w:sz w:val="24"/>
          <w:szCs w:val="24"/>
        </w:rPr>
        <w:t xml:space="preserve"> ............................................. 6</w:t>
      </w:r>
    </w:p>
    <w:p w14:paraId="28E9824F" w14:textId="3E810C47" w:rsidR="00E8574E" w:rsidRPr="00E8574E" w:rsidRDefault="008132C6" w:rsidP="00E8574E">
      <w:pPr>
        <w:rPr>
          <w:sz w:val="24"/>
          <w:szCs w:val="24"/>
        </w:rPr>
      </w:pPr>
      <w:hyperlink w:anchor="_Methodology" w:history="1">
        <w:r w:rsidR="00E8574E" w:rsidRPr="00E8574E">
          <w:rPr>
            <w:rStyle w:val="Hyperlink"/>
            <w:sz w:val="24"/>
            <w:szCs w:val="24"/>
          </w:rPr>
          <w:t>Methodology</w:t>
        </w:r>
      </w:hyperlink>
      <w:r w:rsidR="00E8574E" w:rsidRPr="00E8574E">
        <w:rPr>
          <w:sz w:val="24"/>
          <w:szCs w:val="24"/>
        </w:rPr>
        <w:t xml:space="preserve"> .................................................... 1</w:t>
      </w:r>
      <w:r w:rsidR="007370C9">
        <w:rPr>
          <w:sz w:val="24"/>
          <w:szCs w:val="24"/>
        </w:rPr>
        <w:t>2</w:t>
      </w:r>
    </w:p>
    <w:p w14:paraId="2138DC87" w14:textId="34F0BB41" w:rsidR="00E8574E" w:rsidRPr="00E8574E" w:rsidRDefault="008132C6" w:rsidP="00E8574E">
      <w:pPr>
        <w:rPr>
          <w:sz w:val="24"/>
          <w:szCs w:val="24"/>
        </w:rPr>
      </w:pPr>
      <w:hyperlink w:anchor="_Findings_and_Discussion" w:history="1">
        <w:r w:rsidR="00E8574E" w:rsidRPr="00E8574E">
          <w:rPr>
            <w:rStyle w:val="Hyperlink"/>
            <w:sz w:val="24"/>
            <w:szCs w:val="24"/>
          </w:rPr>
          <w:t>Findings and Discussion</w:t>
        </w:r>
      </w:hyperlink>
      <w:r w:rsidR="00E8574E" w:rsidRPr="00E8574E">
        <w:rPr>
          <w:sz w:val="24"/>
          <w:szCs w:val="24"/>
        </w:rPr>
        <w:t xml:space="preserve"> ................................. 1</w:t>
      </w:r>
      <w:r w:rsidR="007370C9">
        <w:rPr>
          <w:sz w:val="24"/>
          <w:szCs w:val="24"/>
        </w:rPr>
        <w:t>4</w:t>
      </w:r>
    </w:p>
    <w:p w14:paraId="1D70F9FE" w14:textId="0FF15BDA" w:rsidR="00E8574E" w:rsidRPr="00E8574E" w:rsidRDefault="008132C6" w:rsidP="00E8574E">
      <w:pPr>
        <w:rPr>
          <w:sz w:val="24"/>
          <w:szCs w:val="24"/>
        </w:rPr>
      </w:pPr>
      <w:hyperlink w:anchor="_Conclusion_and_Recommendations" w:history="1">
        <w:r w:rsidR="00E8574E" w:rsidRPr="00E8574E">
          <w:rPr>
            <w:rStyle w:val="Hyperlink"/>
            <w:sz w:val="24"/>
            <w:szCs w:val="24"/>
          </w:rPr>
          <w:t>Conclusion and Recommendations</w:t>
        </w:r>
      </w:hyperlink>
      <w:r w:rsidR="00E8574E" w:rsidRPr="00E8574E">
        <w:rPr>
          <w:sz w:val="24"/>
          <w:szCs w:val="24"/>
        </w:rPr>
        <w:t xml:space="preserve"> ............... 1</w:t>
      </w:r>
      <w:r w:rsidR="007370C9">
        <w:rPr>
          <w:sz w:val="24"/>
          <w:szCs w:val="24"/>
        </w:rPr>
        <w:t>8</w:t>
      </w:r>
    </w:p>
    <w:p w14:paraId="12333BAD" w14:textId="2B05A67C" w:rsidR="00E8574E" w:rsidRPr="00E8574E" w:rsidRDefault="008132C6" w:rsidP="00E8574E">
      <w:pPr>
        <w:rPr>
          <w:sz w:val="24"/>
          <w:szCs w:val="24"/>
        </w:rPr>
      </w:pPr>
      <w:hyperlink w:anchor="_Bibliography" w:history="1">
        <w:r w:rsidR="00E8574E" w:rsidRPr="00E8574E">
          <w:rPr>
            <w:rStyle w:val="Hyperlink"/>
            <w:sz w:val="24"/>
            <w:szCs w:val="24"/>
          </w:rPr>
          <w:t>Bibliography</w:t>
        </w:r>
      </w:hyperlink>
      <w:r w:rsidR="00E8574E" w:rsidRPr="00E8574E">
        <w:rPr>
          <w:sz w:val="24"/>
          <w:szCs w:val="24"/>
        </w:rPr>
        <w:t xml:space="preserve"> .................................................... </w:t>
      </w:r>
      <w:r w:rsidR="007370C9">
        <w:rPr>
          <w:sz w:val="24"/>
          <w:szCs w:val="24"/>
        </w:rPr>
        <w:t>22</w:t>
      </w:r>
    </w:p>
    <w:p w14:paraId="52850A61" w14:textId="72613DA7" w:rsidR="00E8574E" w:rsidRPr="00E8574E" w:rsidRDefault="008132C6" w:rsidP="00E8574E">
      <w:pPr>
        <w:rPr>
          <w:sz w:val="24"/>
          <w:szCs w:val="24"/>
        </w:rPr>
      </w:pPr>
      <w:hyperlink w:anchor="_Appendix" w:history="1">
        <w:r w:rsidR="00E8574E" w:rsidRPr="00E8574E">
          <w:rPr>
            <w:rStyle w:val="Hyperlink"/>
            <w:sz w:val="24"/>
            <w:szCs w:val="24"/>
          </w:rPr>
          <w:t>Appendix</w:t>
        </w:r>
      </w:hyperlink>
      <w:r w:rsidR="00E8574E" w:rsidRPr="00E8574E">
        <w:rPr>
          <w:sz w:val="24"/>
          <w:szCs w:val="24"/>
        </w:rPr>
        <w:t xml:space="preserve"> .......................................................... </w:t>
      </w:r>
      <w:r w:rsidR="007370C9">
        <w:rPr>
          <w:sz w:val="24"/>
          <w:szCs w:val="24"/>
        </w:rPr>
        <w:t>25</w:t>
      </w:r>
    </w:p>
    <w:p w14:paraId="69E7DDBA" w14:textId="77777777" w:rsidR="00EA5676" w:rsidRPr="00EA5676" w:rsidRDefault="00EA5676" w:rsidP="00EA5676"/>
    <w:p w14:paraId="1EAD8775" w14:textId="457AC58E" w:rsidR="00EE6B6B" w:rsidRPr="00EF0F34" w:rsidRDefault="00EE6B6B" w:rsidP="00EF0F34">
      <w:pPr>
        <w:pStyle w:val="Heading1"/>
        <w:jc w:val="center"/>
        <w:rPr>
          <w:color w:val="auto"/>
        </w:rPr>
      </w:pPr>
      <w:bookmarkStart w:id="3" w:name="_Abstract"/>
      <w:bookmarkEnd w:id="3"/>
      <w:r w:rsidRPr="00EF0F34">
        <w:rPr>
          <w:color w:val="auto"/>
        </w:rPr>
        <w:t>Abstract</w:t>
      </w:r>
    </w:p>
    <w:p w14:paraId="33751093" w14:textId="06DA00AF" w:rsidR="007A6F9E" w:rsidRPr="00E8574E" w:rsidRDefault="007A6F9E" w:rsidP="007A6F9E">
      <w:pPr>
        <w:overflowPunct/>
        <w:autoSpaceDE/>
        <w:autoSpaceDN/>
        <w:adjustRightInd/>
        <w:ind w:right="237"/>
        <w:textAlignment w:val="auto"/>
        <w:rPr>
          <w:color w:val="auto"/>
          <w:sz w:val="24"/>
          <w:szCs w:val="24"/>
        </w:rPr>
      </w:pPr>
      <w:r w:rsidRPr="007A6F9E">
        <w:rPr>
          <w:color w:val="auto"/>
          <w:sz w:val="24"/>
          <w:szCs w:val="24"/>
        </w:rPr>
        <w:t>This dissertation investigates whether current legal frameworks in the United Kingdom provide sufficient protection for authorised firearms officers (AFOs) following involvement in critical incidents. Motivated by both academic interest and a personal aspiration to become a firearms officer, the study explores how high-profile cases</w:t>
      </w:r>
      <w:r w:rsidRPr="00E8574E">
        <w:rPr>
          <w:color w:val="auto"/>
          <w:sz w:val="24"/>
          <w:szCs w:val="24"/>
        </w:rPr>
        <w:t xml:space="preserve">, </w:t>
      </w:r>
      <w:r w:rsidRPr="007A6F9E">
        <w:rPr>
          <w:color w:val="auto"/>
          <w:sz w:val="24"/>
          <w:szCs w:val="24"/>
        </w:rPr>
        <w:t>particularly the shooting of Chris Kaba</w:t>
      </w:r>
      <w:r w:rsidRPr="00E8574E">
        <w:rPr>
          <w:color w:val="auto"/>
          <w:sz w:val="24"/>
          <w:szCs w:val="24"/>
        </w:rPr>
        <w:t xml:space="preserve">, </w:t>
      </w:r>
      <w:r w:rsidRPr="007A6F9E">
        <w:rPr>
          <w:color w:val="auto"/>
          <w:sz w:val="24"/>
          <w:szCs w:val="24"/>
        </w:rPr>
        <w:t>have impacted officer behaviour, confidence, and well-being.</w:t>
      </w:r>
    </w:p>
    <w:p w14:paraId="767D74A2" w14:textId="77777777" w:rsidR="007A6F9E" w:rsidRPr="007A6F9E" w:rsidRDefault="007A6F9E" w:rsidP="007A6F9E">
      <w:pPr>
        <w:overflowPunct/>
        <w:autoSpaceDE/>
        <w:autoSpaceDN/>
        <w:adjustRightInd/>
        <w:ind w:right="237"/>
        <w:textAlignment w:val="auto"/>
        <w:rPr>
          <w:color w:val="auto"/>
          <w:sz w:val="24"/>
          <w:szCs w:val="24"/>
        </w:rPr>
      </w:pPr>
    </w:p>
    <w:p w14:paraId="2D09ABC6" w14:textId="3C2D85D9" w:rsidR="007A6F9E" w:rsidRPr="00E8574E" w:rsidRDefault="007A6F9E" w:rsidP="007A6F9E">
      <w:pPr>
        <w:overflowPunct/>
        <w:autoSpaceDE/>
        <w:autoSpaceDN/>
        <w:adjustRightInd/>
        <w:ind w:right="237"/>
        <w:textAlignment w:val="auto"/>
        <w:rPr>
          <w:color w:val="auto"/>
          <w:sz w:val="24"/>
          <w:szCs w:val="24"/>
        </w:rPr>
      </w:pPr>
      <w:r w:rsidRPr="007A6F9E">
        <w:rPr>
          <w:color w:val="auto"/>
          <w:sz w:val="24"/>
          <w:szCs w:val="24"/>
        </w:rPr>
        <w:t xml:space="preserve">A literature review was conducted to examine policy guidance, legal precedent, oversight frameworks, and case law. Empirical data was collected through a questionnaire distributed to serving firearms officers, including colleagues from the researcher's own force and </w:t>
      </w:r>
      <w:r w:rsidRPr="00E8574E">
        <w:rPr>
          <w:color w:val="auto"/>
          <w:sz w:val="24"/>
          <w:szCs w:val="24"/>
        </w:rPr>
        <w:t>a handful of officers</w:t>
      </w:r>
      <w:r w:rsidRPr="007A6F9E">
        <w:rPr>
          <w:color w:val="auto"/>
          <w:sz w:val="24"/>
          <w:szCs w:val="24"/>
        </w:rPr>
        <w:t xml:space="preserve"> across </w:t>
      </w:r>
      <w:r w:rsidRPr="00E8574E">
        <w:rPr>
          <w:color w:val="auto"/>
          <w:sz w:val="24"/>
          <w:szCs w:val="24"/>
        </w:rPr>
        <w:t>other forces</w:t>
      </w:r>
      <w:r w:rsidRPr="007A6F9E">
        <w:rPr>
          <w:color w:val="auto"/>
          <w:sz w:val="24"/>
          <w:szCs w:val="24"/>
        </w:rPr>
        <w:t xml:space="preserve">. The survey </w:t>
      </w:r>
      <w:r w:rsidRPr="007A6F9E">
        <w:rPr>
          <w:color w:val="auto"/>
          <w:sz w:val="24"/>
          <w:szCs w:val="24"/>
        </w:rPr>
        <w:lastRenderedPageBreak/>
        <w:t>gathered both quantitative ratings and open-ended responses, producing a nuanced picture of operational realities and officer sentiment.</w:t>
      </w:r>
    </w:p>
    <w:p w14:paraId="3150C064" w14:textId="77777777" w:rsidR="007A6F9E" w:rsidRPr="007A6F9E" w:rsidRDefault="007A6F9E" w:rsidP="007A6F9E">
      <w:pPr>
        <w:overflowPunct/>
        <w:autoSpaceDE/>
        <w:autoSpaceDN/>
        <w:adjustRightInd/>
        <w:ind w:right="237"/>
        <w:textAlignment w:val="auto"/>
        <w:rPr>
          <w:color w:val="auto"/>
          <w:sz w:val="24"/>
          <w:szCs w:val="24"/>
        </w:rPr>
      </w:pPr>
    </w:p>
    <w:p w14:paraId="670F92A2" w14:textId="4CE8C6A1" w:rsidR="007A6F9E" w:rsidRPr="00E8574E" w:rsidRDefault="007A6F9E" w:rsidP="007A6F9E">
      <w:pPr>
        <w:overflowPunct/>
        <w:autoSpaceDE/>
        <w:autoSpaceDN/>
        <w:adjustRightInd/>
        <w:ind w:right="237"/>
        <w:textAlignment w:val="auto"/>
        <w:rPr>
          <w:color w:val="auto"/>
          <w:sz w:val="24"/>
          <w:szCs w:val="24"/>
        </w:rPr>
      </w:pPr>
      <w:r w:rsidRPr="007A6F9E">
        <w:rPr>
          <w:color w:val="auto"/>
          <w:sz w:val="24"/>
          <w:szCs w:val="24"/>
        </w:rPr>
        <w:t xml:space="preserve">The findings indicate that confidence in legal protections and post-incident procedures is low (average 2.64/5), with widespread concern about investigation delays, reputational damage, and insufficient institutional support. Officers expressed frustration at perceived media and public misunderstandings of the constable’s </w:t>
      </w:r>
      <w:r w:rsidRPr="00E8574E">
        <w:rPr>
          <w:color w:val="auto"/>
          <w:sz w:val="24"/>
          <w:szCs w:val="24"/>
        </w:rPr>
        <w:t>role and</w:t>
      </w:r>
      <w:r w:rsidRPr="007A6F9E">
        <w:rPr>
          <w:color w:val="auto"/>
          <w:sz w:val="24"/>
          <w:szCs w:val="24"/>
        </w:rPr>
        <w:t xml:space="preserve"> described a growing hesitancy to act decisively under pressure. Mental health emerged as a significant theme, even among those who had never discharged a weapon, highlighting the psychological toll of operating under constant scrutiny.</w:t>
      </w:r>
    </w:p>
    <w:p w14:paraId="2AE16F64" w14:textId="77777777" w:rsidR="007A6F9E" w:rsidRPr="007A6F9E" w:rsidRDefault="007A6F9E" w:rsidP="007A6F9E">
      <w:pPr>
        <w:overflowPunct/>
        <w:autoSpaceDE/>
        <w:autoSpaceDN/>
        <w:adjustRightInd/>
        <w:ind w:right="237"/>
        <w:textAlignment w:val="auto"/>
        <w:rPr>
          <w:color w:val="auto"/>
          <w:sz w:val="24"/>
          <w:szCs w:val="24"/>
        </w:rPr>
      </w:pPr>
    </w:p>
    <w:p w14:paraId="5B794A89" w14:textId="4EC36009" w:rsidR="007A6F9E" w:rsidRPr="00E8574E" w:rsidRDefault="007A6F9E" w:rsidP="007A6F9E">
      <w:pPr>
        <w:overflowPunct/>
        <w:autoSpaceDE/>
        <w:autoSpaceDN/>
        <w:adjustRightInd/>
        <w:ind w:right="237"/>
        <w:textAlignment w:val="auto"/>
        <w:rPr>
          <w:color w:val="auto"/>
          <w:sz w:val="24"/>
          <w:szCs w:val="24"/>
        </w:rPr>
      </w:pPr>
      <w:r w:rsidRPr="007A6F9E">
        <w:rPr>
          <w:color w:val="auto"/>
          <w:sz w:val="24"/>
          <w:szCs w:val="24"/>
        </w:rPr>
        <w:t>Despite these concerns, the research also revealed a powerful sense of camaraderie and resilience among officers. The study concludes that reform is urgently needed to restore operational confidence and fairness</w:t>
      </w:r>
      <w:r w:rsidRPr="00E8574E">
        <w:rPr>
          <w:color w:val="auto"/>
          <w:sz w:val="24"/>
          <w:szCs w:val="24"/>
        </w:rPr>
        <w:t xml:space="preserve">, </w:t>
      </w:r>
      <w:r w:rsidRPr="007A6F9E">
        <w:rPr>
          <w:color w:val="auto"/>
          <w:sz w:val="24"/>
          <w:szCs w:val="24"/>
        </w:rPr>
        <w:t>particularly in relation to anonymity, procedural timelines, and access to support. The dissertation calls for a renewed conversation around how society protects those it entrusts to protect others.</w:t>
      </w:r>
    </w:p>
    <w:p w14:paraId="7F29B357" w14:textId="77777777" w:rsidR="007A6F9E" w:rsidRPr="007A6F9E" w:rsidRDefault="007A6F9E" w:rsidP="007A6F9E">
      <w:pPr>
        <w:overflowPunct/>
        <w:autoSpaceDE/>
        <w:autoSpaceDN/>
        <w:adjustRightInd/>
        <w:ind w:right="237"/>
        <w:textAlignment w:val="auto"/>
        <w:rPr>
          <w:color w:val="auto"/>
          <w:sz w:val="24"/>
          <w:szCs w:val="24"/>
        </w:rPr>
      </w:pPr>
    </w:p>
    <w:p w14:paraId="572D4302" w14:textId="1218DF0A" w:rsidR="007A6F9E" w:rsidRPr="007A6F9E" w:rsidRDefault="007A6F9E" w:rsidP="007A6F9E">
      <w:pPr>
        <w:overflowPunct/>
        <w:autoSpaceDE/>
        <w:autoSpaceDN/>
        <w:adjustRightInd/>
        <w:ind w:right="237"/>
        <w:textAlignment w:val="auto"/>
        <w:rPr>
          <w:color w:val="auto"/>
          <w:sz w:val="24"/>
          <w:szCs w:val="24"/>
        </w:rPr>
      </w:pPr>
      <w:r w:rsidRPr="007A6F9E">
        <w:rPr>
          <w:color w:val="auto"/>
          <w:sz w:val="24"/>
          <w:szCs w:val="24"/>
        </w:rPr>
        <w:t xml:space="preserve">Ultimately, the message to </w:t>
      </w:r>
      <w:r w:rsidRPr="00E8574E">
        <w:rPr>
          <w:color w:val="auto"/>
          <w:sz w:val="24"/>
          <w:szCs w:val="24"/>
        </w:rPr>
        <w:t>policymakers</w:t>
      </w:r>
      <w:r w:rsidRPr="007A6F9E">
        <w:rPr>
          <w:color w:val="auto"/>
          <w:sz w:val="24"/>
          <w:szCs w:val="24"/>
        </w:rPr>
        <w:t xml:space="preserve"> and senior leaders is simple: every officer behind the uniform is a person</w:t>
      </w:r>
      <w:r w:rsidRPr="00E8574E">
        <w:rPr>
          <w:color w:val="auto"/>
          <w:sz w:val="24"/>
          <w:szCs w:val="24"/>
        </w:rPr>
        <w:t xml:space="preserve">, </w:t>
      </w:r>
      <w:r w:rsidRPr="007A6F9E">
        <w:rPr>
          <w:color w:val="auto"/>
          <w:sz w:val="24"/>
          <w:szCs w:val="24"/>
        </w:rPr>
        <w:t>with a family, with stress, and with the weight of extraordinary responsibility. The systems that hold them to account must also hold them up.</w:t>
      </w:r>
    </w:p>
    <w:p w14:paraId="37CCB6D7" w14:textId="28A8704B" w:rsidR="00EE6B6B" w:rsidRPr="004E36CF" w:rsidRDefault="00EE6B6B" w:rsidP="00EF0F34">
      <w:pPr>
        <w:pStyle w:val="Heading1"/>
        <w:jc w:val="center"/>
        <w:rPr>
          <w:color w:val="000000" w:themeColor="text1"/>
        </w:rPr>
      </w:pPr>
      <w:bookmarkStart w:id="4" w:name="_Introduction"/>
      <w:bookmarkEnd w:id="4"/>
      <w:r w:rsidRPr="00EE6B6B">
        <w:rPr>
          <w:color w:val="000000" w:themeColor="text1"/>
        </w:rPr>
        <w:t>Introduction</w:t>
      </w:r>
    </w:p>
    <w:p w14:paraId="78882453" w14:textId="6AF8CDE3"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The use of firearms by police officers in the United Kingdom is a subject of considerable legal, operational, and ethical scrutiny. Unlike many international counterparts, British policing has traditionally emphasised minimal use of force, with only a small proportion of officers trained and authorised to carry firearms. However, when incidents involving armed officers do occur</w:t>
      </w:r>
      <w:r w:rsidR="005A2D3B" w:rsidRPr="00E8574E">
        <w:rPr>
          <w:color w:val="auto"/>
          <w:sz w:val="24"/>
          <w:szCs w:val="24"/>
        </w:rPr>
        <w:t xml:space="preserve">, </w:t>
      </w:r>
      <w:r w:rsidRPr="00E8574E">
        <w:rPr>
          <w:color w:val="auto"/>
          <w:sz w:val="24"/>
          <w:szCs w:val="24"/>
        </w:rPr>
        <w:t>especially those resulting in the death or serious injury of civilians</w:t>
      </w:r>
      <w:r w:rsidR="005A2D3B" w:rsidRPr="00E8574E">
        <w:rPr>
          <w:color w:val="auto"/>
          <w:sz w:val="24"/>
          <w:szCs w:val="24"/>
        </w:rPr>
        <w:t xml:space="preserve">, </w:t>
      </w:r>
      <w:r w:rsidRPr="00E8574E">
        <w:rPr>
          <w:color w:val="auto"/>
          <w:sz w:val="24"/>
          <w:szCs w:val="24"/>
        </w:rPr>
        <w:t>they attract intense public and media attention, often accompanied by calls for legal accountability. In this context, this dissertation seeks to examine whether the current legal frameworks in the UK provide sufficient protection for firearms officers following their involvement in critical incidents.</w:t>
      </w:r>
    </w:p>
    <w:p w14:paraId="19E678F8" w14:textId="77777777" w:rsidR="00EE6B6B" w:rsidRPr="00E8574E" w:rsidRDefault="00EE6B6B" w:rsidP="00EE6B6B">
      <w:pPr>
        <w:overflowPunct/>
        <w:autoSpaceDE/>
        <w:autoSpaceDN/>
        <w:adjustRightInd/>
        <w:ind w:right="237"/>
        <w:textAlignment w:val="auto"/>
        <w:rPr>
          <w:color w:val="auto"/>
          <w:sz w:val="24"/>
          <w:szCs w:val="24"/>
        </w:rPr>
      </w:pPr>
    </w:p>
    <w:p w14:paraId="39BB7C77" w14:textId="2563929A"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 xml:space="preserve">The decision to focus on this topic stems from both professional interest and direct observational experience. As a serving police officer with aspirations to join the firearms division, I have seen first-hand the shifting attitudes among armed officers in my force. The recent shooting of Chris Kaba in 2022 has had a profound impact on firearms officers nationally, with many expressing </w:t>
      </w:r>
      <w:proofErr w:type="gramStart"/>
      <w:r w:rsidRPr="00E8574E">
        <w:rPr>
          <w:color w:val="auto"/>
          <w:sz w:val="24"/>
          <w:szCs w:val="24"/>
        </w:rPr>
        <w:t>concern</w:t>
      </w:r>
      <w:proofErr w:type="gramEnd"/>
      <w:r w:rsidRPr="00E8574E">
        <w:rPr>
          <w:color w:val="auto"/>
          <w:sz w:val="24"/>
          <w:szCs w:val="24"/>
        </w:rPr>
        <w:t xml:space="preserve"> over the perceived lack of support from within the policing system and the broader legal framework. There has been a noticeable increase in hesitation among officers when making split-second decisions</w:t>
      </w:r>
      <w:r w:rsidR="005A2D3B" w:rsidRPr="00E8574E">
        <w:rPr>
          <w:color w:val="auto"/>
          <w:sz w:val="24"/>
          <w:szCs w:val="24"/>
        </w:rPr>
        <w:t xml:space="preserve">, </w:t>
      </w:r>
      <w:r w:rsidRPr="00E8574E">
        <w:rPr>
          <w:color w:val="auto"/>
          <w:sz w:val="24"/>
          <w:szCs w:val="24"/>
        </w:rPr>
        <w:t>such as using powers under section 17 of the Police and Criminal Evidence Act 1984 (PACE) to gain entry</w:t>
      </w:r>
      <w:r w:rsidR="005A2D3B" w:rsidRPr="00E8574E">
        <w:rPr>
          <w:color w:val="auto"/>
          <w:sz w:val="24"/>
          <w:szCs w:val="24"/>
        </w:rPr>
        <w:t xml:space="preserve">, </w:t>
      </w:r>
      <w:r w:rsidRPr="00E8574E">
        <w:rPr>
          <w:color w:val="auto"/>
          <w:sz w:val="24"/>
          <w:szCs w:val="24"/>
        </w:rPr>
        <w:t xml:space="preserve">when their belief in the presence of a suspect is not </w:t>
      </w:r>
      <w:proofErr w:type="gramStart"/>
      <w:r w:rsidRPr="00E8574E">
        <w:rPr>
          <w:color w:val="auto"/>
          <w:sz w:val="24"/>
          <w:szCs w:val="24"/>
        </w:rPr>
        <w:t>absolutely solid</w:t>
      </w:r>
      <w:proofErr w:type="gramEnd"/>
      <w:r w:rsidRPr="00E8574E">
        <w:rPr>
          <w:color w:val="auto"/>
          <w:sz w:val="24"/>
          <w:szCs w:val="24"/>
        </w:rPr>
        <w:t>. This apprehension suggests a growing fear of legal and career repercussions, even when actions are arguably within the scope of their operational duties.</w:t>
      </w:r>
    </w:p>
    <w:p w14:paraId="68A2A7D0" w14:textId="77777777" w:rsidR="00EE6B6B" w:rsidRPr="00E8574E" w:rsidRDefault="00EE6B6B" w:rsidP="00EE6B6B">
      <w:pPr>
        <w:overflowPunct/>
        <w:autoSpaceDE/>
        <w:autoSpaceDN/>
        <w:adjustRightInd/>
        <w:ind w:right="237"/>
        <w:textAlignment w:val="auto"/>
        <w:rPr>
          <w:color w:val="auto"/>
          <w:sz w:val="24"/>
          <w:szCs w:val="24"/>
        </w:rPr>
      </w:pPr>
    </w:p>
    <w:p w14:paraId="430CB473"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lastRenderedPageBreak/>
        <w:t>The Chris Kaba case serves as a focal point for this research. The incident involved the fatal shooting of an unarmed Black man by a Metropolitan Police firearms officer, who was later charged with murder before ultimately being found not guilty. Despite the acquittal, the naming of the officer and the intense public backlash raised questions about the sufficiency of legal and procedural safeguards for armed officers. Supporting case studies such as the shootings of Jean Charles de Menezes (2005) and Mark Duggan (2011) will also be explored to contextualise the historical and ongoing tensions surrounding armed policing in the UK.</w:t>
      </w:r>
    </w:p>
    <w:p w14:paraId="59736A1B" w14:textId="77777777" w:rsidR="00EE6B6B" w:rsidRPr="00E8574E" w:rsidRDefault="00EE6B6B" w:rsidP="00EE6B6B">
      <w:pPr>
        <w:overflowPunct/>
        <w:autoSpaceDE/>
        <w:autoSpaceDN/>
        <w:adjustRightInd/>
        <w:ind w:right="237"/>
        <w:textAlignment w:val="auto"/>
        <w:rPr>
          <w:color w:val="auto"/>
          <w:sz w:val="24"/>
          <w:szCs w:val="24"/>
        </w:rPr>
      </w:pPr>
    </w:p>
    <w:p w14:paraId="3BBA6ED7" w14:textId="33602A88"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This dissertation aims to critically analyse whether the legal frameworks governing armed officers adequately protect them post-incident. It will assess the processes that follow a critical firearms incident, including suspension, investigation by the Independent Office for Police Conduct (IOPC), criminal proceedings, and media exposure. It will also examine how internal policies and national guidance</w:t>
      </w:r>
      <w:r w:rsidR="005A2D3B" w:rsidRPr="00E8574E">
        <w:rPr>
          <w:color w:val="auto"/>
          <w:sz w:val="24"/>
          <w:szCs w:val="24"/>
        </w:rPr>
        <w:t xml:space="preserve">, </w:t>
      </w:r>
      <w:r w:rsidRPr="00E8574E">
        <w:rPr>
          <w:color w:val="auto"/>
          <w:sz w:val="24"/>
          <w:szCs w:val="24"/>
        </w:rPr>
        <w:t>such as the College of Policing’s Authorised Professional Practice (APP) on armed policing</w:t>
      </w:r>
      <w:r w:rsidR="005A2D3B" w:rsidRPr="00E8574E">
        <w:rPr>
          <w:color w:val="auto"/>
          <w:sz w:val="24"/>
          <w:szCs w:val="24"/>
        </w:rPr>
        <w:t xml:space="preserve">, </w:t>
      </w:r>
      <w:r w:rsidRPr="00E8574E">
        <w:rPr>
          <w:color w:val="auto"/>
          <w:sz w:val="24"/>
          <w:szCs w:val="24"/>
        </w:rPr>
        <w:t>support or fail to support officers involved in high-stakes situations.</w:t>
      </w:r>
    </w:p>
    <w:p w14:paraId="7A3B108F" w14:textId="77777777" w:rsidR="00EE6B6B" w:rsidRPr="00E8574E" w:rsidRDefault="00EE6B6B" w:rsidP="00EE6B6B">
      <w:pPr>
        <w:overflowPunct/>
        <w:autoSpaceDE/>
        <w:autoSpaceDN/>
        <w:adjustRightInd/>
        <w:ind w:right="237"/>
        <w:textAlignment w:val="auto"/>
        <w:rPr>
          <w:color w:val="auto"/>
          <w:sz w:val="24"/>
          <w:szCs w:val="24"/>
        </w:rPr>
      </w:pPr>
    </w:p>
    <w:p w14:paraId="46F731B7"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One of the key contributions of this study is the inclusion of primary empirical data. A questionnaire will be distributed to authorised firearms officers (AFOs) within my force, aiming to capture their perceptions of the legal protections available to them, their confidence in operational decision-making, and the psychological pressures they face in the line of duty. This first-hand information will be vital in understanding whether the current legal structures are viewed as sufficient by those subject to them. Given my professional role and access, I am well-positioned to conduct this research while respecting ethical and confidentiality obligations.</w:t>
      </w:r>
    </w:p>
    <w:p w14:paraId="143B0563" w14:textId="77777777" w:rsidR="00EE6B6B" w:rsidRPr="00E8574E" w:rsidRDefault="00EE6B6B" w:rsidP="00EE6B6B">
      <w:pPr>
        <w:overflowPunct/>
        <w:autoSpaceDE/>
        <w:autoSpaceDN/>
        <w:adjustRightInd/>
        <w:ind w:right="237"/>
        <w:textAlignment w:val="auto"/>
        <w:rPr>
          <w:color w:val="auto"/>
          <w:sz w:val="24"/>
          <w:szCs w:val="24"/>
        </w:rPr>
      </w:pPr>
    </w:p>
    <w:p w14:paraId="374A5A84" w14:textId="2D03EE1D"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 xml:space="preserve">This dissertation also seeks to explore the wider implications of perceived legal inadequacies, including their impact on officer wellbeing, recruitment, and retention within the firearms division. Firearms officers carry out some of the most high-risk roles in British policing, yet they receive no additional financial compensation or </w:t>
      </w:r>
      <w:r w:rsidR="005A2D3B" w:rsidRPr="00E8574E">
        <w:rPr>
          <w:color w:val="auto"/>
          <w:sz w:val="24"/>
          <w:szCs w:val="24"/>
        </w:rPr>
        <w:t>benefits and</w:t>
      </w:r>
      <w:r w:rsidRPr="00E8574E">
        <w:rPr>
          <w:color w:val="auto"/>
          <w:sz w:val="24"/>
          <w:szCs w:val="24"/>
        </w:rPr>
        <w:t xml:space="preserve"> must meet an exceptionally high threshold of performance with little margin for error. In this context, questions arise about the sustainability of the armed policing model if officers continue to feel unsupported or unfairly scrutinised.</w:t>
      </w:r>
    </w:p>
    <w:p w14:paraId="3A7F5298" w14:textId="77777777" w:rsidR="00EE6B6B" w:rsidRPr="00E8574E" w:rsidRDefault="00EE6B6B" w:rsidP="00EE6B6B">
      <w:pPr>
        <w:overflowPunct/>
        <w:autoSpaceDE/>
        <w:autoSpaceDN/>
        <w:adjustRightInd/>
        <w:ind w:right="237"/>
        <w:textAlignment w:val="auto"/>
        <w:rPr>
          <w:color w:val="auto"/>
          <w:sz w:val="24"/>
          <w:szCs w:val="24"/>
        </w:rPr>
      </w:pPr>
    </w:p>
    <w:p w14:paraId="4190667D" w14:textId="782AF50C"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While the academic and policy discourse often focuses on accountability and transparency</w:t>
      </w:r>
      <w:r w:rsidR="005A2D3B" w:rsidRPr="00E8574E">
        <w:rPr>
          <w:color w:val="auto"/>
          <w:sz w:val="24"/>
          <w:szCs w:val="24"/>
        </w:rPr>
        <w:t xml:space="preserve">, </w:t>
      </w:r>
      <w:r w:rsidRPr="00E8574E">
        <w:rPr>
          <w:color w:val="auto"/>
          <w:sz w:val="24"/>
          <w:szCs w:val="24"/>
        </w:rPr>
        <w:t>both of which are vital in a democratic society</w:t>
      </w:r>
      <w:r w:rsidR="005A2D3B" w:rsidRPr="00E8574E">
        <w:rPr>
          <w:color w:val="auto"/>
          <w:sz w:val="24"/>
          <w:szCs w:val="24"/>
        </w:rPr>
        <w:t xml:space="preserve">, </w:t>
      </w:r>
      <w:r w:rsidRPr="00E8574E">
        <w:rPr>
          <w:color w:val="auto"/>
          <w:sz w:val="24"/>
          <w:szCs w:val="24"/>
        </w:rPr>
        <w:t>there has been less attention paid to the legal and institutional protections afforded to officers who act in good faith but are later subject to intense investigation and public judgement. This dissertation attempts to fill that gap by bringing officer perspectives to the forefront and assessing whether existing safeguards strike the right balance between public accountability and operational fairness.</w:t>
      </w:r>
    </w:p>
    <w:p w14:paraId="5BB89802" w14:textId="77777777" w:rsidR="00EE6B6B" w:rsidRPr="00E8574E" w:rsidRDefault="00EE6B6B" w:rsidP="00EE6B6B">
      <w:pPr>
        <w:overflowPunct/>
        <w:autoSpaceDE/>
        <w:autoSpaceDN/>
        <w:adjustRightInd/>
        <w:ind w:right="237"/>
        <w:textAlignment w:val="auto"/>
        <w:rPr>
          <w:color w:val="auto"/>
          <w:sz w:val="24"/>
          <w:szCs w:val="24"/>
        </w:rPr>
      </w:pPr>
    </w:p>
    <w:p w14:paraId="53AC7352"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The research question guiding this study is: Do current legal frameworks in the UK provide sufficient protection for firearms officers following involvement in critical incidents? To answer this, the dissertation will be structured as follows:</w:t>
      </w:r>
    </w:p>
    <w:p w14:paraId="19D0EE87" w14:textId="77777777" w:rsidR="00EE6B6B" w:rsidRPr="00E8574E" w:rsidRDefault="00EE6B6B" w:rsidP="00EE6B6B">
      <w:pPr>
        <w:overflowPunct/>
        <w:autoSpaceDE/>
        <w:autoSpaceDN/>
        <w:adjustRightInd/>
        <w:ind w:right="237"/>
        <w:textAlignment w:val="auto"/>
        <w:rPr>
          <w:color w:val="auto"/>
          <w:sz w:val="24"/>
          <w:szCs w:val="24"/>
        </w:rPr>
      </w:pPr>
    </w:p>
    <w:p w14:paraId="7F5B6D6E"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lastRenderedPageBreak/>
        <w:t>Chapter 1 – Literature Review: This chapter will critically examine existing academic literature, case law, policy documents, and official reports relevant to firearms policing and legal protections.</w:t>
      </w:r>
    </w:p>
    <w:p w14:paraId="71822499" w14:textId="77777777" w:rsidR="00EE6B6B" w:rsidRPr="00E8574E" w:rsidRDefault="00EE6B6B" w:rsidP="00EE6B6B">
      <w:pPr>
        <w:overflowPunct/>
        <w:autoSpaceDE/>
        <w:autoSpaceDN/>
        <w:adjustRightInd/>
        <w:ind w:right="237"/>
        <w:textAlignment w:val="auto"/>
        <w:rPr>
          <w:color w:val="auto"/>
          <w:sz w:val="24"/>
          <w:szCs w:val="24"/>
        </w:rPr>
      </w:pPr>
    </w:p>
    <w:p w14:paraId="28C2E35D"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Chapter 2 – Methodology: This section will outline the empirical approach taken, focusing on the design and distribution of a questionnaire among serving firearms officers.</w:t>
      </w:r>
    </w:p>
    <w:p w14:paraId="57994246" w14:textId="77777777" w:rsidR="00EE6B6B" w:rsidRPr="00E8574E" w:rsidRDefault="00EE6B6B" w:rsidP="00EE6B6B">
      <w:pPr>
        <w:overflowPunct/>
        <w:autoSpaceDE/>
        <w:autoSpaceDN/>
        <w:adjustRightInd/>
        <w:ind w:right="237"/>
        <w:textAlignment w:val="auto"/>
        <w:rPr>
          <w:color w:val="auto"/>
          <w:sz w:val="24"/>
          <w:szCs w:val="24"/>
        </w:rPr>
      </w:pPr>
    </w:p>
    <w:p w14:paraId="2D9048F4"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Chapter 3 – Findings and Discussion: This chapter will present the key themes and patterns identified from the primary data, supported by existing legal and policy analysis.</w:t>
      </w:r>
    </w:p>
    <w:p w14:paraId="134B8419" w14:textId="77777777" w:rsidR="00EE6B6B" w:rsidRPr="00E8574E" w:rsidRDefault="00EE6B6B" w:rsidP="00EE6B6B">
      <w:pPr>
        <w:overflowPunct/>
        <w:autoSpaceDE/>
        <w:autoSpaceDN/>
        <w:adjustRightInd/>
        <w:ind w:right="237"/>
        <w:textAlignment w:val="auto"/>
        <w:rPr>
          <w:color w:val="auto"/>
          <w:sz w:val="24"/>
          <w:szCs w:val="24"/>
        </w:rPr>
      </w:pPr>
    </w:p>
    <w:p w14:paraId="5317632F" w14:textId="77777777" w:rsidR="00EE6B6B"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Chapter 4 – Conclusion and Recommendations: The final chapter will summarise the main findings, draw conclusions about the adequacy of current frameworks, and offer policy recommendations where necessary.</w:t>
      </w:r>
    </w:p>
    <w:p w14:paraId="4344F371" w14:textId="77777777" w:rsidR="00EE6B6B" w:rsidRPr="00E8574E" w:rsidRDefault="00EE6B6B" w:rsidP="00EE6B6B">
      <w:pPr>
        <w:overflowPunct/>
        <w:autoSpaceDE/>
        <w:autoSpaceDN/>
        <w:adjustRightInd/>
        <w:ind w:right="237"/>
        <w:textAlignment w:val="auto"/>
        <w:rPr>
          <w:color w:val="auto"/>
          <w:sz w:val="24"/>
          <w:szCs w:val="24"/>
        </w:rPr>
      </w:pPr>
    </w:p>
    <w:p w14:paraId="073F10D7" w14:textId="473C0912" w:rsidR="000814AD" w:rsidRPr="00E8574E" w:rsidRDefault="00EE6B6B" w:rsidP="00EE6B6B">
      <w:pPr>
        <w:overflowPunct/>
        <w:autoSpaceDE/>
        <w:autoSpaceDN/>
        <w:adjustRightInd/>
        <w:ind w:right="237"/>
        <w:textAlignment w:val="auto"/>
        <w:rPr>
          <w:color w:val="auto"/>
          <w:sz w:val="24"/>
          <w:szCs w:val="24"/>
        </w:rPr>
      </w:pPr>
      <w:r w:rsidRPr="00E8574E">
        <w:rPr>
          <w:color w:val="auto"/>
          <w:sz w:val="24"/>
          <w:szCs w:val="24"/>
        </w:rPr>
        <w:t>In an era where the role of the police is under increasing scrutiny, this dissertation provides a timely and necessary evaluation of the protections afforded to those officers who, by the nature of their role, are required to make life-or-death decisions in fractions of a second. Through a combination of legal analysis and empirical insight, it seeks to contribute meaningfully to the ongoing debate about the fairness, accountability, and sustainability of armed policing in the United Kingdom.</w:t>
      </w:r>
    </w:p>
    <w:p w14:paraId="131F33E8" w14:textId="77777777" w:rsidR="00EC4999" w:rsidRPr="00EC4999" w:rsidRDefault="00EC4999" w:rsidP="00EC4999">
      <w:pPr>
        <w:overflowPunct/>
        <w:autoSpaceDE/>
        <w:autoSpaceDN/>
        <w:adjustRightInd/>
        <w:ind w:right="237"/>
        <w:jc w:val="center"/>
        <w:textAlignment w:val="auto"/>
        <w:rPr>
          <w:color w:val="auto"/>
          <w:sz w:val="40"/>
          <w:szCs w:val="40"/>
        </w:rPr>
      </w:pPr>
    </w:p>
    <w:p w14:paraId="33C2B57B" w14:textId="7A334B3D" w:rsidR="00EC4999" w:rsidRDefault="005A2D3B" w:rsidP="00EF0F34">
      <w:pPr>
        <w:pStyle w:val="Heading1"/>
        <w:jc w:val="center"/>
        <w:rPr>
          <w:color w:val="000000" w:themeColor="text1"/>
        </w:rPr>
      </w:pPr>
      <w:bookmarkStart w:id="5" w:name="_Literature_Review"/>
      <w:bookmarkEnd w:id="5"/>
      <w:r w:rsidRPr="005A2D3B">
        <w:rPr>
          <w:color w:val="000000" w:themeColor="text1"/>
        </w:rPr>
        <w:t>Literature Review</w:t>
      </w:r>
    </w:p>
    <w:p w14:paraId="2D88ABB7" w14:textId="77777777" w:rsidR="008B5F6A" w:rsidRPr="00FD2147" w:rsidRDefault="008B5F6A" w:rsidP="008B5F6A">
      <w:pPr>
        <w:rPr>
          <w:b/>
          <w:bCs/>
          <w:sz w:val="24"/>
          <w:szCs w:val="24"/>
        </w:rPr>
      </w:pPr>
      <w:r w:rsidRPr="00FD2147">
        <w:rPr>
          <w:b/>
          <w:bCs/>
        </w:rPr>
        <w:t>1</w:t>
      </w:r>
      <w:r w:rsidRPr="00FD2147">
        <w:rPr>
          <w:b/>
          <w:bCs/>
          <w:sz w:val="24"/>
          <w:szCs w:val="24"/>
        </w:rPr>
        <w:t>. Context of UK Armed Policing</w:t>
      </w:r>
    </w:p>
    <w:p w14:paraId="6F30470C" w14:textId="25A0DF32" w:rsidR="008B5F6A" w:rsidRPr="00E8574E" w:rsidRDefault="008B5F6A" w:rsidP="008B5F6A">
      <w:pPr>
        <w:rPr>
          <w:sz w:val="24"/>
          <w:szCs w:val="24"/>
        </w:rPr>
      </w:pPr>
      <w:r w:rsidRPr="00E8574E">
        <w:rPr>
          <w:sz w:val="24"/>
          <w:szCs w:val="24"/>
        </w:rPr>
        <w:t>The UK operates a specialist armed policing model, restricting firearm use to a select group of Authorised Firearms Officers (AFOs), unlike many countries with routinely armed frontline officers (College of Policing, 2023). In 2022, there were just three fatal police shootings in England and Wales, approximately 0.04 per million people (Lowe, 2025). This contrasts sharply with higher rates in the US, France, or Germany, highlighting how limited firearm deployment leads to exceptional scrutiny when incidents occur.</w:t>
      </w:r>
    </w:p>
    <w:p w14:paraId="2A2280B6" w14:textId="77777777" w:rsidR="008B5F6A" w:rsidRPr="00E8574E" w:rsidRDefault="008B5F6A" w:rsidP="008B5F6A">
      <w:pPr>
        <w:rPr>
          <w:sz w:val="24"/>
          <w:szCs w:val="24"/>
        </w:rPr>
      </w:pPr>
    </w:p>
    <w:p w14:paraId="08B08895" w14:textId="5D96AC47" w:rsidR="008B5F6A" w:rsidRPr="00E8574E" w:rsidRDefault="008B5F6A" w:rsidP="008B5F6A">
      <w:pPr>
        <w:rPr>
          <w:sz w:val="24"/>
          <w:szCs w:val="24"/>
        </w:rPr>
      </w:pPr>
      <w:r w:rsidRPr="00E8574E">
        <w:rPr>
          <w:sz w:val="24"/>
          <w:szCs w:val="24"/>
        </w:rPr>
        <w:t>This scrutiny is compounded by Britain’s historical adherence to ‘policing by consent’, which prioritises public trust and legitimacy (</w:t>
      </w:r>
      <w:proofErr w:type="spellStart"/>
      <w:r w:rsidRPr="00E8574E">
        <w:rPr>
          <w:sz w:val="24"/>
          <w:szCs w:val="24"/>
        </w:rPr>
        <w:t>OpenLearn</w:t>
      </w:r>
      <w:proofErr w:type="spellEnd"/>
      <w:r w:rsidRPr="00E8574E">
        <w:rPr>
          <w:sz w:val="24"/>
          <w:szCs w:val="24"/>
        </w:rPr>
        <w:t>, 2025). Consequently, any discharge is intensely examined, amplifying fear and legal exposure among AFOs (Khan, 2024). The unique structural model positions AFOs in a high-risk, high-accountability environment where mistakes, real or perceived, carry substantial consequences.</w:t>
      </w:r>
    </w:p>
    <w:p w14:paraId="77747406" w14:textId="77777777" w:rsidR="008B5F6A" w:rsidRPr="00E8574E" w:rsidRDefault="008B5F6A" w:rsidP="008B5F6A">
      <w:pPr>
        <w:rPr>
          <w:sz w:val="24"/>
          <w:szCs w:val="24"/>
        </w:rPr>
      </w:pPr>
    </w:p>
    <w:p w14:paraId="4993F75A" w14:textId="77777777" w:rsidR="008B5F6A" w:rsidRPr="00FD2147" w:rsidRDefault="008B5F6A" w:rsidP="008B5F6A">
      <w:pPr>
        <w:rPr>
          <w:b/>
          <w:bCs/>
          <w:sz w:val="24"/>
          <w:szCs w:val="24"/>
        </w:rPr>
      </w:pPr>
      <w:r w:rsidRPr="00FD2147">
        <w:rPr>
          <w:b/>
          <w:bCs/>
          <w:sz w:val="24"/>
          <w:szCs w:val="24"/>
        </w:rPr>
        <w:t>2. Legal Framework: Statute and Case Law</w:t>
      </w:r>
    </w:p>
    <w:p w14:paraId="4C850432" w14:textId="77777777" w:rsidR="008B5F6A" w:rsidRPr="00E8574E" w:rsidRDefault="008B5F6A" w:rsidP="008B5F6A">
      <w:pPr>
        <w:rPr>
          <w:i/>
          <w:iCs/>
          <w:sz w:val="24"/>
          <w:szCs w:val="24"/>
        </w:rPr>
      </w:pPr>
      <w:r w:rsidRPr="00E8574E">
        <w:rPr>
          <w:i/>
          <w:iCs/>
          <w:sz w:val="24"/>
          <w:szCs w:val="24"/>
        </w:rPr>
        <w:t>2.1 Statutory Basis</w:t>
      </w:r>
    </w:p>
    <w:p w14:paraId="25FEDD77" w14:textId="77777777" w:rsidR="008B5F6A" w:rsidRPr="00E8574E" w:rsidRDefault="008B5F6A" w:rsidP="008B5F6A">
      <w:pPr>
        <w:rPr>
          <w:sz w:val="24"/>
          <w:szCs w:val="24"/>
        </w:rPr>
      </w:pPr>
      <w:r w:rsidRPr="00E8574E">
        <w:rPr>
          <w:sz w:val="24"/>
          <w:szCs w:val="24"/>
        </w:rPr>
        <w:t xml:space="preserve">AFOs are governed by the Firearms Act 1968, the Police and Criminal Evidence Act 1984 (PACE), and the Criminal Law Act 1967. These require that force be used only if “absolutely necessary” (Firearms Regulation in the UK, 2025). Compliance is also </w:t>
      </w:r>
      <w:r w:rsidRPr="00E8574E">
        <w:rPr>
          <w:sz w:val="24"/>
          <w:szCs w:val="24"/>
        </w:rPr>
        <w:lastRenderedPageBreak/>
        <w:t>required under the Human Rights Act 1998, incorporating Article 2 of the ECHR, which imposes strict constraints on use-of-force decisions.</w:t>
      </w:r>
    </w:p>
    <w:p w14:paraId="3D82D5E7" w14:textId="77777777" w:rsidR="008B5F6A" w:rsidRPr="00E8574E" w:rsidRDefault="008B5F6A" w:rsidP="008B5F6A">
      <w:pPr>
        <w:rPr>
          <w:sz w:val="24"/>
          <w:szCs w:val="24"/>
        </w:rPr>
      </w:pPr>
    </w:p>
    <w:p w14:paraId="5F54D72F" w14:textId="77777777" w:rsidR="008B5F6A" w:rsidRPr="00E8574E" w:rsidRDefault="008B5F6A" w:rsidP="008B5F6A">
      <w:pPr>
        <w:rPr>
          <w:sz w:val="24"/>
          <w:szCs w:val="24"/>
        </w:rPr>
      </w:pPr>
      <w:r w:rsidRPr="00E8574E">
        <w:rPr>
          <w:sz w:val="24"/>
          <w:szCs w:val="24"/>
        </w:rPr>
        <w:t>Despite providing boundaries, these legal provisions transfer the burden of justification onto individual officers. Armed actions must meet the standard of ‘proportionality’, with any failure increasing legal vulnerability (Khan, 2024).</w:t>
      </w:r>
    </w:p>
    <w:p w14:paraId="54CFFEDD" w14:textId="77777777" w:rsidR="008B5F6A" w:rsidRPr="00E8574E" w:rsidRDefault="008B5F6A" w:rsidP="008B5F6A">
      <w:pPr>
        <w:rPr>
          <w:sz w:val="24"/>
          <w:szCs w:val="24"/>
        </w:rPr>
      </w:pPr>
    </w:p>
    <w:p w14:paraId="4A71477D" w14:textId="77777777" w:rsidR="008B5F6A" w:rsidRPr="00E8574E" w:rsidRDefault="008B5F6A" w:rsidP="008B5F6A">
      <w:pPr>
        <w:rPr>
          <w:i/>
          <w:iCs/>
          <w:sz w:val="24"/>
          <w:szCs w:val="24"/>
        </w:rPr>
      </w:pPr>
      <w:r w:rsidRPr="00E8574E">
        <w:rPr>
          <w:i/>
          <w:iCs/>
          <w:sz w:val="24"/>
          <w:szCs w:val="24"/>
        </w:rPr>
        <w:t>2.2 Judicial Precedents</w:t>
      </w:r>
    </w:p>
    <w:p w14:paraId="76D07321" w14:textId="24465F8F" w:rsidR="008B5F6A" w:rsidRPr="00E8574E" w:rsidRDefault="008B5F6A" w:rsidP="008B5F6A">
      <w:pPr>
        <w:rPr>
          <w:sz w:val="24"/>
          <w:szCs w:val="24"/>
        </w:rPr>
      </w:pPr>
      <w:r w:rsidRPr="00E8574E">
        <w:rPr>
          <w:sz w:val="24"/>
          <w:szCs w:val="24"/>
        </w:rPr>
        <w:t>Judicial scrutiny further complicates the legal landscape. For example, the Supreme Court case R (Officer W80) v Director General IOPC underscored that even genuinely believed threats can be unreasonable, leading to misconduct findings (UKSC, 2024). This reinforces operational risk, as post-incident evaluations hinge on both subjective belief and objective reasonableness, amplifying legal exposure.</w:t>
      </w:r>
    </w:p>
    <w:p w14:paraId="35DDA855" w14:textId="77777777" w:rsidR="008B5F6A" w:rsidRPr="00E8574E" w:rsidRDefault="008B5F6A" w:rsidP="008B5F6A">
      <w:pPr>
        <w:rPr>
          <w:sz w:val="24"/>
          <w:szCs w:val="24"/>
        </w:rPr>
      </w:pPr>
    </w:p>
    <w:p w14:paraId="138F9BB9" w14:textId="77777777" w:rsidR="008B5F6A" w:rsidRPr="00E8574E" w:rsidRDefault="008B5F6A" w:rsidP="008B5F6A">
      <w:pPr>
        <w:rPr>
          <w:sz w:val="24"/>
          <w:szCs w:val="24"/>
        </w:rPr>
      </w:pPr>
      <w:r w:rsidRPr="00E8574E">
        <w:rPr>
          <w:sz w:val="24"/>
          <w:szCs w:val="24"/>
        </w:rPr>
        <w:t>These rulings illustrate that AFO protection is insufficiently embedded within policy, leaving officers open to retrospective critique and procedural safeguards.</w:t>
      </w:r>
    </w:p>
    <w:p w14:paraId="0755CFB1" w14:textId="77777777" w:rsidR="008B5F6A" w:rsidRPr="00E8574E" w:rsidRDefault="008B5F6A" w:rsidP="008B5F6A">
      <w:pPr>
        <w:rPr>
          <w:sz w:val="24"/>
          <w:szCs w:val="24"/>
        </w:rPr>
      </w:pPr>
    </w:p>
    <w:p w14:paraId="020D77B8" w14:textId="77777777" w:rsidR="008B5F6A" w:rsidRPr="00FD2147" w:rsidRDefault="008B5F6A" w:rsidP="008B5F6A">
      <w:pPr>
        <w:rPr>
          <w:b/>
          <w:bCs/>
          <w:sz w:val="24"/>
          <w:szCs w:val="24"/>
        </w:rPr>
      </w:pPr>
      <w:r w:rsidRPr="00FD2147">
        <w:rPr>
          <w:b/>
          <w:bCs/>
          <w:sz w:val="24"/>
          <w:szCs w:val="24"/>
        </w:rPr>
        <w:t>3. Operational Guidance &amp; Policy Context</w:t>
      </w:r>
    </w:p>
    <w:p w14:paraId="59B68D15" w14:textId="77777777" w:rsidR="008B5F6A" w:rsidRPr="00E8574E" w:rsidRDefault="008B5F6A" w:rsidP="008B5F6A">
      <w:pPr>
        <w:rPr>
          <w:i/>
          <w:iCs/>
          <w:sz w:val="24"/>
          <w:szCs w:val="24"/>
        </w:rPr>
      </w:pPr>
      <w:r w:rsidRPr="00E8574E">
        <w:rPr>
          <w:i/>
          <w:iCs/>
          <w:sz w:val="24"/>
          <w:szCs w:val="24"/>
        </w:rPr>
        <w:t>3.1 College of Policing – Armed Policing APP</w:t>
      </w:r>
    </w:p>
    <w:p w14:paraId="4B4F4429" w14:textId="77777777" w:rsidR="008B5F6A" w:rsidRPr="00E8574E" w:rsidRDefault="008B5F6A" w:rsidP="008B5F6A">
      <w:pPr>
        <w:rPr>
          <w:sz w:val="24"/>
          <w:szCs w:val="24"/>
        </w:rPr>
      </w:pPr>
      <w:r w:rsidRPr="00E8574E">
        <w:rPr>
          <w:sz w:val="24"/>
          <w:szCs w:val="24"/>
        </w:rPr>
        <w:t>The Armed Policing APP (2023) outlines command responsibilities, tactical decision frameworks, and use-of-force principles (College of Policing, 2023). While essential, APP is advisory and not legally binding. HMICFRS’s 2023 inspection reported strong overall compliance but highlighted inconsistencies in training among Tactical Firearms Commanders, and weaknesses in briefing and documentation practices (HMICFRS, 2023).</w:t>
      </w:r>
    </w:p>
    <w:p w14:paraId="3AF6A818" w14:textId="77777777" w:rsidR="008B5F6A" w:rsidRPr="00E8574E" w:rsidRDefault="008B5F6A" w:rsidP="008B5F6A">
      <w:pPr>
        <w:rPr>
          <w:sz w:val="24"/>
          <w:szCs w:val="24"/>
        </w:rPr>
      </w:pPr>
    </w:p>
    <w:p w14:paraId="239B7A56" w14:textId="3947B013" w:rsidR="008B5F6A" w:rsidRPr="00E8574E" w:rsidRDefault="008B5F6A" w:rsidP="008B5F6A">
      <w:pPr>
        <w:rPr>
          <w:sz w:val="24"/>
          <w:szCs w:val="24"/>
        </w:rPr>
      </w:pPr>
      <w:r w:rsidRPr="00E8574E">
        <w:rPr>
          <w:sz w:val="24"/>
          <w:szCs w:val="24"/>
        </w:rPr>
        <w:t>The review also emphasised the need for standardised weapon selection procedures and audit trails across forces, highlighting variability in application that can erode procedural safeguard effectiveness (HMICFRS, 2023).</w:t>
      </w:r>
    </w:p>
    <w:p w14:paraId="1EB0F203" w14:textId="77777777" w:rsidR="008B5F6A" w:rsidRPr="00E8574E" w:rsidRDefault="008B5F6A" w:rsidP="008B5F6A">
      <w:pPr>
        <w:rPr>
          <w:sz w:val="24"/>
          <w:szCs w:val="24"/>
        </w:rPr>
      </w:pPr>
    </w:p>
    <w:p w14:paraId="05411C7C" w14:textId="77777777" w:rsidR="008B5F6A" w:rsidRPr="00E8574E" w:rsidRDefault="008B5F6A" w:rsidP="008B5F6A">
      <w:pPr>
        <w:rPr>
          <w:i/>
          <w:iCs/>
          <w:sz w:val="24"/>
          <w:szCs w:val="24"/>
        </w:rPr>
      </w:pPr>
      <w:r w:rsidRPr="00E8574E">
        <w:rPr>
          <w:i/>
          <w:iCs/>
          <w:sz w:val="24"/>
          <w:szCs w:val="24"/>
        </w:rPr>
        <w:t>3.2 IOPC &amp; NPCC–Mandated Oversight</w:t>
      </w:r>
    </w:p>
    <w:p w14:paraId="2DEE67C9" w14:textId="29055FE5" w:rsidR="008B5F6A" w:rsidRPr="00E8574E" w:rsidRDefault="008B5F6A" w:rsidP="008B5F6A">
      <w:pPr>
        <w:rPr>
          <w:sz w:val="24"/>
          <w:szCs w:val="24"/>
        </w:rPr>
      </w:pPr>
      <w:r w:rsidRPr="00E8574E">
        <w:rPr>
          <w:sz w:val="24"/>
          <w:szCs w:val="24"/>
        </w:rPr>
        <w:t>Post-incident, the IOPC investigates whether weapons discharge met legal thresholds. A 2024 governmental “Fairfield” review acknowledged increasing incident complexity and declining IOPC resources, highlighting that fewer investigations are carried out proportionally despite increased scrutiny demands (Fairfield, 2023; IOPC, 2024). According to HM Government reports, enforcement and communication clarity are a challenge within a complex “crowded stakeholder landscape” (HM Government, 2024).</w:t>
      </w:r>
    </w:p>
    <w:p w14:paraId="2E106057" w14:textId="77777777" w:rsidR="008B5F6A" w:rsidRPr="00E8574E" w:rsidRDefault="008B5F6A" w:rsidP="008B5F6A">
      <w:pPr>
        <w:rPr>
          <w:sz w:val="24"/>
          <w:szCs w:val="24"/>
        </w:rPr>
      </w:pPr>
    </w:p>
    <w:p w14:paraId="454CA6AC" w14:textId="77777777" w:rsidR="008B5F6A" w:rsidRPr="00E8574E" w:rsidRDefault="008B5F6A" w:rsidP="008B5F6A">
      <w:pPr>
        <w:rPr>
          <w:sz w:val="24"/>
          <w:szCs w:val="24"/>
        </w:rPr>
      </w:pPr>
      <w:r w:rsidRPr="00E8574E">
        <w:rPr>
          <w:sz w:val="24"/>
          <w:szCs w:val="24"/>
        </w:rPr>
        <w:t>Meanwhile, NPCC/LJMU research (2023) found that nearly all surveyed non-firearms officers (98.1%) were concerned about how the IOPC and media would treat them post-discharge, indicating that institutional pressures operate as significant deterrents (The Times, 2024).</w:t>
      </w:r>
    </w:p>
    <w:p w14:paraId="28A2EFC0" w14:textId="77777777" w:rsidR="008B5F6A" w:rsidRPr="00E8574E" w:rsidRDefault="008B5F6A" w:rsidP="008B5F6A">
      <w:pPr>
        <w:rPr>
          <w:sz w:val="24"/>
          <w:szCs w:val="24"/>
        </w:rPr>
      </w:pPr>
    </w:p>
    <w:p w14:paraId="0DD4555F" w14:textId="77777777" w:rsidR="008B5F6A" w:rsidRPr="00E8574E" w:rsidRDefault="008B5F6A" w:rsidP="008B5F6A">
      <w:pPr>
        <w:rPr>
          <w:i/>
          <w:iCs/>
          <w:sz w:val="24"/>
          <w:szCs w:val="24"/>
        </w:rPr>
      </w:pPr>
      <w:r w:rsidRPr="00E8574E">
        <w:rPr>
          <w:i/>
          <w:iCs/>
          <w:sz w:val="24"/>
          <w:szCs w:val="24"/>
        </w:rPr>
        <w:t>3.3 HMICFRS Inspection Findings</w:t>
      </w:r>
    </w:p>
    <w:p w14:paraId="25DBCEF7" w14:textId="77777777" w:rsidR="008B5F6A" w:rsidRPr="00E8574E" w:rsidRDefault="008B5F6A" w:rsidP="008B5F6A">
      <w:pPr>
        <w:rPr>
          <w:sz w:val="24"/>
          <w:szCs w:val="24"/>
        </w:rPr>
      </w:pPr>
      <w:r w:rsidRPr="00E8574E">
        <w:rPr>
          <w:sz w:val="24"/>
          <w:szCs w:val="24"/>
        </w:rPr>
        <w:t xml:space="preserve">HMICFRS’s July 2023 thematic inspection scrutinised firearms deployment readiness and compliance. It identified 12 national recommendations, including improved selection protocols for Tactical Firearms Commanders, better intelligence integration, and consistent weapon auditing (HMICFRS, 2023; West Mercia PCC, </w:t>
      </w:r>
      <w:r w:rsidRPr="00E8574E">
        <w:rPr>
          <w:sz w:val="24"/>
          <w:szCs w:val="24"/>
        </w:rPr>
        <w:lastRenderedPageBreak/>
        <w:t>2023). These reflect structural challenges in ensuring that procedural safeguards function equitably across forces.</w:t>
      </w:r>
    </w:p>
    <w:p w14:paraId="7C9FAF12" w14:textId="77777777" w:rsidR="008B5F6A" w:rsidRPr="00E8574E" w:rsidRDefault="008B5F6A" w:rsidP="008B5F6A">
      <w:pPr>
        <w:rPr>
          <w:sz w:val="24"/>
          <w:szCs w:val="24"/>
        </w:rPr>
      </w:pPr>
    </w:p>
    <w:p w14:paraId="150C4179" w14:textId="77777777" w:rsidR="008B5F6A" w:rsidRPr="00FD2147" w:rsidRDefault="008B5F6A" w:rsidP="008B5F6A">
      <w:pPr>
        <w:rPr>
          <w:b/>
          <w:bCs/>
          <w:sz w:val="24"/>
          <w:szCs w:val="24"/>
        </w:rPr>
      </w:pPr>
      <w:r w:rsidRPr="00FD2147">
        <w:rPr>
          <w:b/>
          <w:bCs/>
          <w:sz w:val="24"/>
          <w:szCs w:val="24"/>
        </w:rPr>
        <w:t>4. Officer Perspectives &amp; Workforce Culture</w:t>
      </w:r>
    </w:p>
    <w:p w14:paraId="468D0F20" w14:textId="77777777" w:rsidR="00076572" w:rsidRPr="00E8574E" w:rsidRDefault="00076572" w:rsidP="00076572">
      <w:pPr>
        <w:rPr>
          <w:i/>
          <w:iCs/>
          <w:sz w:val="24"/>
          <w:szCs w:val="24"/>
        </w:rPr>
      </w:pPr>
      <w:r w:rsidRPr="00E8574E">
        <w:rPr>
          <w:i/>
          <w:iCs/>
          <w:sz w:val="24"/>
          <w:szCs w:val="24"/>
        </w:rPr>
        <w:t>4.1 Occupational Trauma in AFO Roles</w:t>
      </w:r>
    </w:p>
    <w:p w14:paraId="2C8A1E76" w14:textId="0E4AD748" w:rsidR="00076572" w:rsidRPr="00E8574E" w:rsidRDefault="00076572" w:rsidP="00076572">
      <w:pPr>
        <w:rPr>
          <w:sz w:val="24"/>
          <w:szCs w:val="24"/>
        </w:rPr>
      </w:pPr>
      <w:r w:rsidRPr="00E8574E">
        <w:rPr>
          <w:sz w:val="24"/>
          <w:szCs w:val="24"/>
        </w:rPr>
        <w:t>UK police firearms officers experience repeated exposure to high-stress, life-threatening incidents, which can lead to psychological trauma. Studies on first responders, including UK AFOs, show elevated rates of PTSD, depression, and anxiety (Haugen et al., 2012; McDaniel et al., 2020). The very nature of the role, policing by consent yet using lethal force, exacerbates mental strain.</w:t>
      </w:r>
    </w:p>
    <w:p w14:paraId="545152A6" w14:textId="77777777" w:rsidR="00076572" w:rsidRPr="00E8574E" w:rsidRDefault="00076572" w:rsidP="00076572">
      <w:pPr>
        <w:rPr>
          <w:sz w:val="24"/>
          <w:szCs w:val="24"/>
        </w:rPr>
      </w:pPr>
    </w:p>
    <w:p w14:paraId="49BF548E" w14:textId="73BF9A84" w:rsidR="00076572" w:rsidRPr="00E8574E" w:rsidRDefault="00076572" w:rsidP="00076572">
      <w:pPr>
        <w:rPr>
          <w:sz w:val="24"/>
          <w:szCs w:val="24"/>
        </w:rPr>
      </w:pPr>
      <w:r w:rsidRPr="00E8574E">
        <w:rPr>
          <w:sz w:val="24"/>
          <w:szCs w:val="24"/>
        </w:rPr>
        <w:t>One quasi-empirical UK study (Bradley et al., 2022) identified a 31% injury rate among firearms officers, with half reporting no time off for recovery, and a direct correlation between physical wellbeing and mental health (e.g., WHO-5 scores).</w:t>
      </w:r>
    </w:p>
    <w:p w14:paraId="6882D589" w14:textId="77777777" w:rsidR="00FC7068" w:rsidRPr="00E8574E" w:rsidRDefault="00FC7068" w:rsidP="00076572">
      <w:pPr>
        <w:rPr>
          <w:sz w:val="24"/>
          <w:szCs w:val="24"/>
        </w:rPr>
      </w:pPr>
    </w:p>
    <w:p w14:paraId="4C1BB48F" w14:textId="77777777" w:rsidR="00076572" w:rsidRPr="00E8574E" w:rsidRDefault="00076572" w:rsidP="00076572">
      <w:pPr>
        <w:rPr>
          <w:i/>
          <w:iCs/>
          <w:sz w:val="24"/>
          <w:szCs w:val="24"/>
        </w:rPr>
      </w:pPr>
      <w:r w:rsidRPr="00E8574E">
        <w:rPr>
          <w:i/>
          <w:iCs/>
          <w:sz w:val="24"/>
          <w:szCs w:val="24"/>
        </w:rPr>
        <w:t>4.2 Cultural Barriers and Stigma</w:t>
      </w:r>
    </w:p>
    <w:p w14:paraId="5DEABE25" w14:textId="5729F05A" w:rsidR="00076572" w:rsidRPr="00E8574E" w:rsidRDefault="00076572" w:rsidP="00076572">
      <w:pPr>
        <w:rPr>
          <w:sz w:val="24"/>
          <w:szCs w:val="24"/>
        </w:rPr>
      </w:pPr>
      <w:r w:rsidRPr="00E8574E">
        <w:rPr>
          <w:sz w:val="24"/>
          <w:szCs w:val="24"/>
        </w:rPr>
        <w:t>Stigma remains pervasive. Edwards &amp; Kotera (2020) found UK officers often avoid disclosing mental health concerns, fearing career repercussions</w:t>
      </w:r>
      <w:r w:rsidR="00FC7068" w:rsidRPr="00E8574E">
        <w:rPr>
          <w:sz w:val="24"/>
          <w:szCs w:val="24"/>
        </w:rPr>
        <w:t xml:space="preserve">, </w:t>
      </w:r>
      <w:r w:rsidRPr="00E8574E">
        <w:rPr>
          <w:sz w:val="24"/>
          <w:szCs w:val="24"/>
        </w:rPr>
        <w:t>a problem exacerbated in firearms units, which tend to operate under macho, elitist cultures (Edwards &amp; Kotera, 2020; NPCC, 2024). For specialist roles, such stigma is intensified by pressure to perform flawlessly in life-or-death contexts, alongside public scrutiny.</w:t>
      </w:r>
    </w:p>
    <w:p w14:paraId="118D765F" w14:textId="3A8FD108" w:rsidR="00076572" w:rsidRPr="00E8574E" w:rsidRDefault="00076572" w:rsidP="00076572">
      <w:pPr>
        <w:rPr>
          <w:sz w:val="24"/>
          <w:szCs w:val="24"/>
        </w:rPr>
      </w:pPr>
      <w:r w:rsidRPr="00E8574E">
        <w:rPr>
          <w:sz w:val="24"/>
          <w:szCs w:val="24"/>
        </w:rPr>
        <w:t>A force’s internal review (Avon &amp; Somerset Police) highlighted tiered support systems</w:t>
      </w:r>
      <w:r w:rsidR="00FC7068" w:rsidRPr="00E8574E">
        <w:rPr>
          <w:sz w:val="24"/>
          <w:szCs w:val="24"/>
        </w:rPr>
        <w:t>, p</w:t>
      </w:r>
      <w:r w:rsidRPr="00E8574E">
        <w:rPr>
          <w:sz w:val="24"/>
          <w:szCs w:val="24"/>
        </w:rPr>
        <w:t>rimary, secondary (peers), and professional</w:t>
      </w:r>
      <w:r w:rsidR="00FC7068" w:rsidRPr="00E8574E">
        <w:rPr>
          <w:sz w:val="24"/>
          <w:szCs w:val="24"/>
        </w:rPr>
        <w:t xml:space="preserve">, </w:t>
      </w:r>
      <w:r w:rsidRPr="00E8574E">
        <w:rPr>
          <w:sz w:val="24"/>
          <w:szCs w:val="24"/>
        </w:rPr>
        <w:t>but noted inconsistent uptake due to cultural barriers.</w:t>
      </w:r>
    </w:p>
    <w:p w14:paraId="1C9FE1EC" w14:textId="77777777" w:rsidR="00FC7068" w:rsidRPr="00E8574E" w:rsidRDefault="00FC7068" w:rsidP="00076572">
      <w:pPr>
        <w:rPr>
          <w:sz w:val="24"/>
          <w:szCs w:val="24"/>
        </w:rPr>
      </w:pPr>
    </w:p>
    <w:p w14:paraId="7B02E7AF" w14:textId="77777777" w:rsidR="00076572" w:rsidRPr="00E8574E" w:rsidRDefault="00076572" w:rsidP="00076572">
      <w:pPr>
        <w:rPr>
          <w:i/>
          <w:iCs/>
          <w:sz w:val="24"/>
          <w:szCs w:val="24"/>
        </w:rPr>
      </w:pPr>
      <w:r w:rsidRPr="00E8574E">
        <w:rPr>
          <w:i/>
          <w:iCs/>
          <w:sz w:val="24"/>
          <w:szCs w:val="24"/>
        </w:rPr>
        <w:t>4.3 Procedural Stress and Post-Incident Investigations</w:t>
      </w:r>
    </w:p>
    <w:p w14:paraId="397F2839" w14:textId="7408F870" w:rsidR="00076572" w:rsidRPr="00E8574E" w:rsidRDefault="00076572" w:rsidP="00076572">
      <w:pPr>
        <w:rPr>
          <w:sz w:val="24"/>
          <w:szCs w:val="24"/>
        </w:rPr>
      </w:pPr>
      <w:r w:rsidRPr="00E8574E">
        <w:rPr>
          <w:sz w:val="24"/>
          <w:szCs w:val="24"/>
        </w:rPr>
        <w:t>The mental health impact of post-incident investigations is profound. The Police Federation of England and Wales submitted evidence noting that "protracted disciplinary investigations have ruined careers and left a mark on mental health". Officers involved in shootings have described the disciplinary process as “evil”, “horrific”, and akin to a “witch hunt”. Cumulatively, this leads to a phenomenon akin to Post-Traumatic Embitterment Disorder (PTED) (McDaniel et al., 2020).</w:t>
      </w:r>
    </w:p>
    <w:p w14:paraId="1FABB7EC" w14:textId="77777777" w:rsidR="00FC7068" w:rsidRPr="00E8574E" w:rsidRDefault="00FC7068" w:rsidP="00076572">
      <w:pPr>
        <w:rPr>
          <w:sz w:val="24"/>
          <w:szCs w:val="24"/>
        </w:rPr>
      </w:pPr>
    </w:p>
    <w:p w14:paraId="5E36F217" w14:textId="77777777" w:rsidR="00076572" w:rsidRPr="00E8574E" w:rsidRDefault="00076572" w:rsidP="00076572">
      <w:pPr>
        <w:rPr>
          <w:i/>
          <w:iCs/>
          <w:sz w:val="24"/>
          <w:szCs w:val="24"/>
        </w:rPr>
      </w:pPr>
      <w:r w:rsidRPr="00E8574E">
        <w:rPr>
          <w:i/>
          <w:iCs/>
          <w:sz w:val="24"/>
          <w:szCs w:val="24"/>
        </w:rPr>
        <w:t>4.4 Case Study: Personal Account</w:t>
      </w:r>
    </w:p>
    <w:p w14:paraId="7CF23EF5" w14:textId="3E124506" w:rsidR="00076572" w:rsidRPr="00E8574E" w:rsidRDefault="00076572" w:rsidP="00076572">
      <w:pPr>
        <w:rPr>
          <w:sz w:val="24"/>
          <w:szCs w:val="24"/>
        </w:rPr>
      </w:pPr>
      <w:r w:rsidRPr="00E8574E">
        <w:rPr>
          <w:sz w:val="24"/>
          <w:szCs w:val="24"/>
        </w:rPr>
        <w:t>An Essex firearms officer, Gary Cable, recounted deteriorating mental health following involvement in repeated fatal incidents. Despite therapeutic interventions, he was forced to retire due to ongoing trauma</w:t>
      </w:r>
      <w:r w:rsidR="00FC7068" w:rsidRPr="00E8574E">
        <w:rPr>
          <w:sz w:val="24"/>
          <w:szCs w:val="24"/>
        </w:rPr>
        <w:t xml:space="preserve">, </w:t>
      </w:r>
      <w:r w:rsidRPr="00E8574E">
        <w:rPr>
          <w:sz w:val="24"/>
          <w:szCs w:val="24"/>
        </w:rPr>
        <w:t>illustrating the limits of current wellbeing provision.</w:t>
      </w:r>
    </w:p>
    <w:p w14:paraId="2E093C29" w14:textId="77777777" w:rsidR="00FC7068" w:rsidRPr="00E8574E" w:rsidRDefault="00FC7068" w:rsidP="00076572">
      <w:pPr>
        <w:rPr>
          <w:sz w:val="24"/>
          <w:szCs w:val="24"/>
        </w:rPr>
      </w:pPr>
    </w:p>
    <w:p w14:paraId="7D9FDC58" w14:textId="77777777" w:rsidR="00FC7068" w:rsidRPr="00E8574E" w:rsidRDefault="00FC7068" w:rsidP="00076572">
      <w:pPr>
        <w:rPr>
          <w:sz w:val="24"/>
          <w:szCs w:val="24"/>
        </w:rPr>
      </w:pPr>
    </w:p>
    <w:p w14:paraId="74663EB4" w14:textId="77777777" w:rsidR="00076572" w:rsidRPr="00E8574E" w:rsidRDefault="00076572" w:rsidP="00076572">
      <w:pPr>
        <w:rPr>
          <w:i/>
          <w:iCs/>
          <w:sz w:val="24"/>
          <w:szCs w:val="24"/>
        </w:rPr>
      </w:pPr>
      <w:r w:rsidRPr="00E8574E">
        <w:rPr>
          <w:i/>
          <w:iCs/>
          <w:sz w:val="24"/>
          <w:szCs w:val="24"/>
        </w:rPr>
        <w:t>4.5 Technological Interventions</w:t>
      </w:r>
    </w:p>
    <w:p w14:paraId="1180696B" w14:textId="45EB5031" w:rsidR="00076572" w:rsidRPr="00E8574E" w:rsidRDefault="00076572" w:rsidP="00076572">
      <w:pPr>
        <w:rPr>
          <w:sz w:val="24"/>
          <w:szCs w:val="24"/>
        </w:rPr>
      </w:pPr>
      <w:r w:rsidRPr="00E8574E">
        <w:rPr>
          <w:sz w:val="24"/>
          <w:szCs w:val="24"/>
        </w:rPr>
        <w:t>Innovations like wearable monitoring (e.g., heart-rate variability bands) offer early stress detection among AFOs. An LJMU study found these technologies can effectively identify and address stress in officers</w:t>
      </w:r>
      <w:r w:rsidR="00FC7068" w:rsidRPr="00E8574E">
        <w:rPr>
          <w:sz w:val="24"/>
          <w:szCs w:val="24"/>
        </w:rPr>
        <w:t xml:space="preserve">, </w:t>
      </w:r>
      <w:r w:rsidRPr="00E8574E">
        <w:rPr>
          <w:sz w:val="24"/>
          <w:szCs w:val="24"/>
        </w:rPr>
        <w:t>a potential avenue for proactive support. However, uptake remains low and limited by institutional resistance.</w:t>
      </w:r>
    </w:p>
    <w:p w14:paraId="701EE01A" w14:textId="77777777" w:rsidR="008B5F6A" w:rsidRPr="00E8574E" w:rsidRDefault="008B5F6A" w:rsidP="008B5F6A">
      <w:pPr>
        <w:rPr>
          <w:sz w:val="24"/>
          <w:szCs w:val="24"/>
        </w:rPr>
      </w:pPr>
    </w:p>
    <w:p w14:paraId="6B882A99" w14:textId="77777777" w:rsidR="008B5F6A" w:rsidRPr="00FD2147" w:rsidRDefault="008B5F6A" w:rsidP="008B5F6A">
      <w:pPr>
        <w:rPr>
          <w:b/>
          <w:bCs/>
          <w:sz w:val="24"/>
          <w:szCs w:val="24"/>
        </w:rPr>
      </w:pPr>
      <w:r w:rsidRPr="00FD2147">
        <w:rPr>
          <w:b/>
          <w:bCs/>
          <w:sz w:val="24"/>
          <w:szCs w:val="24"/>
        </w:rPr>
        <w:t>5. Case Studies &amp; Impact Analysis</w:t>
      </w:r>
    </w:p>
    <w:p w14:paraId="61D711D0" w14:textId="39484ED3" w:rsidR="008B5F6A" w:rsidRPr="00E8574E" w:rsidRDefault="008B5F6A" w:rsidP="008B5F6A">
      <w:pPr>
        <w:rPr>
          <w:i/>
          <w:iCs/>
          <w:sz w:val="24"/>
          <w:szCs w:val="24"/>
        </w:rPr>
      </w:pPr>
      <w:r w:rsidRPr="00E8574E">
        <w:rPr>
          <w:i/>
          <w:iCs/>
          <w:sz w:val="24"/>
          <w:szCs w:val="24"/>
        </w:rPr>
        <w:t>5.1 Chris Kaba &amp; Officer Martyn Blake (2022–2025)</w:t>
      </w:r>
    </w:p>
    <w:p w14:paraId="4C04E24C" w14:textId="337D3270" w:rsidR="008B5F6A" w:rsidRPr="00E8574E" w:rsidRDefault="008B5F6A" w:rsidP="008B5F6A">
      <w:pPr>
        <w:rPr>
          <w:sz w:val="24"/>
          <w:szCs w:val="24"/>
        </w:rPr>
      </w:pPr>
      <w:r w:rsidRPr="00E8574E">
        <w:rPr>
          <w:sz w:val="24"/>
          <w:szCs w:val="24"/>
        </w:rPr>
        <w:lastRenderedPageBreak/>
        <w:t>On 5 September 2022, AFO Martyn Blake shot 24</w:t>
      </w:r>
      <w:r w:rsidRPr="00E8574E">
        <w:rPr>
          <w:rFonts w:ascii="Cambria Math" w:hAnsi="Cambria Math" w:cs="Cambria Math"/>
          <w:sz w:val="24"/>
          <w:szCs w:val="24"/>
        </w:rPr>
        <w:t>‑</w:t>
      </w:r>
      <w:r w:rsidRPr="00E8574E">
        <w:rPr>
          <w:sz w:val="24"/>
          <w:szCs w:val="24"/>
        </w:rPr>
        <w:t>year</w:t>
      </w:r>
      <w:r w:rsidRPr="00E8574E">
        <w:rPr>
          <w:rFonts w:ascii="Cambria Math" w:hAnsi="Cambria Math" w:cs="Cambria Math"/>
          <w:sz w:val="24"/>
          <w:szCs w:val="24"/>
        </w:rPr>
        <w:t>‑</w:t>
      </w:r>
      <w:r w:rsidRPr="00E8574E">
        <w:rPr>
          <w:sz w:val="24"/>
          <w:szCs w:val="24"/>
        </w:rPr>
        <w:t xml:space="preserve">old Chris Kaba during a vehicle “hard stop” in Streatham Hill. The Audi Q8 was suspected in a prior firearms incident; Kaba attempted to ram police vehicles, prompting Blake’s single shot through the windscreen (Wikipedia, 2025). Blake later stated: “If I hadn’t </w:t>
      </w:r>
      <w:r w:rsidR="00076572" w:rsidRPr="00E8574E">
        <w:rPr>
          <w:sz w:val="24"/>
          <w:szCs w:val="24"/>
        </w:rPr>
        <w:t>acted,</w:t>
      </w:r>
      <w:r w:rsidRPr="00E8574E">
        <w:rPr>
          <w:sz w:val="24"/>
          <w:szCs w:val="24"/>
        </w:rPr>
        <w:t xml:space="preserve"> I thought one of my colleagues would be dead. I felt I had a duty to protect them at the time”</w:t>
      </w:r>
      <w:r w:rsidR="00076572" w:rsidRPr="00E8574E">
        <w:rPr>
          <w:sz w:val="24"/>
          <w:szCs w:val="24"/>
        </w:rPr>
        <w:t>.</w:t>
      </w:r>
    </w:p>
    <w:p w14:paraId="37D89AF2" w14:textId="77777777" w:rsidR="008B5F6A" w:rsidRPr="00E8574E" w:rsidRDefault="008B5F6A" w:rsidP="008B5F6A">
      <w:pPr>
        <w:rPr>
          <w:sz w:val="24"/>
          <w:szCs w:val="24"/>
        </w:rPr>
      </w:pPr>
    </w:p>
    <w:p w14:paraId="562DCE78" w14:textId="77777777" w:rsidR="008B5F6A" w:rsidRPr="00E8574E" w:rsidRDefault="008B5F6A" w:rsidP="008B5F6A">
      <w:pPr>
        <w:rPr>
          <w:sz w:val="24"/>
          <w:szCs w:val="24"/>
        </w:rPr>
      </w:pPr>
      <w:r w:rsidRPr="00E8574E">
        <w:rPr>
          <w:sz w:val="24"/>
          <w:szCs w:val="24"/>
        </w:rPr>
        <w:t>Legal Proceedings &amp; Aftermath:</w:t>
      </w:r>
    </w:p>
    <w:p w14:paraId="6CC4EB4B" w14:textId="081F4A97" w:rsidR="008B5F6A" w:rsidRPr="00E8574E" w:rsidRDefault="008B5F6A" w:rsidP="008B5F6A">
      <w:pPr>
        <w:rPr>
          <w:sz w:val="24"/>
          <w:szCs w:val="24"/>
        </w:rPr>
      </w:pPr>
      <w:r w:rsidRPr="00E8574E">
        <w:rPr>
          <w:sz w:val="24"/>
          <w:szCs w:val="24"/>
        </w:rPr>
        <w:t>- Charged with murder in September 2023</w:t>
      </w:r>
      <w:r w:rsidR="00076572" w:rsidRPr="00E8574E">
        <w:rPr>
          <w:sz w:val="24"/>
          <w:szCs w:val="24"/>
        </w:rPr>
        <w:t xml:space="preserve">, </w:t>
      </w:r>
      <w:r w:rsidRPr="00E8574E">
        <w:rPr>
          <w:sz w:val="24"/>
          <w:szCs w:val="24"/>
        </w:rPr>
        <w:t>the first AFO so charged in over 20 years</w:t>
      </w:r>
      <w:r w:rsidR="00076572" w:rsidRPr="00E8574E">
        <w:rPr>
          <w:sz w:val="24"/>
          <w:szCs w:val="24"/>
        </w:rPr>
        <w:t>.</w:t>
      </w:r>
    </w:p>
    <w:p w14:paraId="3902755C" w14:textId="27306F01" w:rsidR="008B5F6A" w:rsidRPr="00E8574E" w:rsidRDefault="008B5F6A" w:rsidP="008B5F6A">
      <w:pPr>
        <w:rPr>
          <w:sz w:val="24"/>
          <w:szCs w:val="24"/>
        </w:rPr>
      </w:pPr>
      <w:r w:rsidRPr="00E8574E">
        <w:rPr>
          <w:sz w:val="24"/>
          <w:szCs w:val="24"/>
        </w:rPr>
        <w:t>- Acquitted of murder in October 2024 after under three hours of jury deliberation</w:t>
      </w:r>
      <w:r w:rsidR="00076572" w:rsidRPr="00E8574E">
        <w:rPr>
          <w:sz w:val="24"/>
          <w:szCs w:val="24"/>
        </w:rPr>
        <w:t>.</w:t>
      </w:r>
    </w:p>
    <w:p w14:paraId="0E941717" w14:textId="3AC15D98" w:rsidR="008B5F6A" w:rsidRPr="00E8574E" w:rsidRDefault="008B5F6A" w:rsidP="008B5F6A">
      <w:pPr>
        <w:rPr>
          <w:sz w:val="24"/>
          <w:szCs w:val="24"/>
        </w:rPr>
      </w:pPr>
      <w:r w:rsidRPr="00E8574E">
        <w:rPr>
          <w:sz w:val="24"/>
          <w:szCs w:val="24"/>
        </w:rPr>
        <w:t>- Despite acquittal, the IOPC initiated gross misconduct proceedings on the balance of probabilities</w:t>
      </w:r>
      <w:r w:rsidR="00076572" w:rsidRPr="00E8574E">
        <w:rPr>
          <w:sz w:val="24"/>
          <w:szCs w:val="24"/>
        </w:rPr>
        <w:t xml:space="preserve">, </w:t>
      </w:r>
      <w:r w:rsidRPr="00E8574E">
        <w:rPr>
          <w:sz w:val="24"/>
          <w:szCs w:val="24"/>
        </w:rPr>
        <w:t>a disciplinary rather than criminal threshold</w:t>
      </w:r>
      <w:r w:rsidR="00076572" w:rsidRPr="00E8574E">
        <w:rPr>
          <w:sz w:val="24"/>
          <w:szCs w:val="24"/>
        </w:rPr>
        <w:t>.</w:t>
      </w:r>
    </w:p>
    <w:p w14:paraId="16F16AEF" w14:textId="77777777" w:rsidR="008B5F6A" w:rsidRPr="00E8574E" w:rsidRDefault="008B5F6A" w:rsidP="008B5F6A">
      <w:pPr>
        <w:rPr>
          <w:sz w:val="24"/>
          <w:szCs w:val="24"/>
        </w:rPr>
      </w:pPr>
    </w:p>
    <w:p w14:paraId="49D2AEE7" w14:textId="77777777" w:rsidR="008B5F6A" w:rsidRPr="00E8574E" w:rsidRDefault="008B5F6A" w:rsidP="008B5F6A">
      <w:pPr>
        <w:rPr>
          <w:sz w:val="24"/>
          <w:szCs w:val="24"/>
        </w:rPr>
      </w:pPr>
    </w:p>
    <w:p w14:paraId="068B7937" w14:textId="567D9994" w:rsidR="008B5F6A" w:rsidRPr="00E8574E" w:rsidRDefault="008B5F6A" w:rsidP="008B5F6A">
      <w:pPr>
        <w:rPr>
          <w:sz w:val="24"/>
          <w:szCs w:val="24"/>
        </w:rPr>
      </w:pPr>
      <w:r w:rsidRPr="00E8574E">
        <w:rPr>
          <w:sz w:val="24"/>
          <w:szCs w:val="24"/>
        </w:rPr>
        <w:t>Institutional &amp; Officer Impact:</w:t>
      </w:r>
    </w:p>
    <w:p w14:paraId="5B79AB8F" w14:textId="16CC6813" w:rsidR="008B5F6A" w:rsidRPr="00E8574E" w:rsidRDefault="008B5F6A" w:rsidP="008B5F6A">
      <w:pPr>
        <w:rPr>
          <w:sz w:val="24"/>
          <w:szCs w:val="24"/>
        </w:rPr>
      </w:pPr>
      <w:r w:rsidRPr="00E8574E">
        <w:rPr>
          <w:sz w:val="24"/>
          <w:szCs w:val="24"/>
        </w:rPr>
        <w:t>- Up to 300 firearms officers withdrew authorisation in protest following the murder charge</w:t>
      </w:r>
      <w:r w:rsidR="00076572" w:rsidRPr="00E8574E">
        <w:rPr>
          <w:sz w:val="24"/>
          <w:szCs w:val="24"/>
        </w:rPr>
        <w:t>.</w:t>
      </w:r>
    </w:p>
    <w:p w14:paraId="4D60A3C4" w14:textId="4CF9660A" w:rsidR="008B5F6A" w:rsidRPr="00E8574E" w:rsidRDefault="008B5F6A" w:rsidP="008B5F6A">
      <w:pPr>
        <w:rPr>
          <w:sz w:val="24"/>
          <w:szCs w:val="24"/>
        </w:rPr>
      </w:pPr>
      <w:r w:rsidRPr="00E8574E">
        <w:rPr>
          <w:sz w:val="24"/>
          <w:szCs w:val="24"/>
        </w:rPr>
        <w:t>- The Met Police Federation described the disciplinary referral as a “nonsensical ruling” that could deter future recruits</w:t>
      </w:r>
      <w:r w:rsidR="00076572" w:rsidRPr="00E8574E">
        <w:rPr>
          <w:sz w:val="24"/>
          <w:szCs w:val="24"/>
        </w:rPr>
        <w:t>.</w:t>
      </w:r>
    </w:p>
    <w:p w14:paraId="5D4278A2" w14:textId="7C10D5D5" w:rsidR="008B5F6A" w:rsidRPr="00E8574E" w:rsidRDefault="008B5F6A" w:rsidP="008B5F6A">
      <w:pPr>
        <w:rPr>
          <w:sz w:val="24"/>
          <w:szCs w:val="24"/>
        </w:rPr>
      </w:pPr>
      <w:r w:rsidRPr="00E8574E">
        <w:rPr>
          <w:sz w:val="24"/>
          <w:szCs w:val="24"/>
        </w:rPr>
        <w:t>- Parliamentary and media debate ensued over anonymity protections; Home Secretary and senior MPs urged respect for the jury verdict.</w:t>
      </w:r>
    </w:p>
    <w:p w14:paraId="638767A3" w14:textId="77777777" w:rsidR="008B5F6A" w:rsidRPr="00E8574E" w:rsidRDefault="008B5F6A" w:rsidP="008B5F6A">
      <w:pPr>
        <w:rPr>
          <w:sz w:val="24"/>
          <w:szCs w:val="24"/>
        </w:rPr>
      </w:pPr>
    </w:p>
    <w:p w14:paraId="78951131" w14:textId="370E256C" w:rsidR="008B5F6A" w:rsidRPr="00E8574E" w:rsidRDefault="008B5F6A" w:rsidP="008B5F6A">
      <w:pPr>
        <w:rPr>
          <w:sz w:val="24"/>
          <w:szCs w:val="24"/>
        </w:rPr>
      </w:pPr>
      <w:r w:rsidRPr="00E8574E">
        <w:rPr>
          <w:sz w:val="24"/>
          <w:szCs w:val="24"/>
        </w:rPr>
        <w:t>Significance:</w:t>
      </w:r>
    </w:p>
    <w:p w14:paraId="02400831" w14:textId="00D7C52B" w:rsidR="008B5F6A" w:rsidRPr="00E8574E" w:rsidRDefault="008B5F6A" w:rsidP="008B5F6A">
      <w:pPr>
        <w:rPr>
          <w:sz w:val="24"/>
          <w:szCs w:val="24"/>
        </w:rPr>
      </w:pPr>
      <w:r w:rsidRPr="00E8574E">
        <w:rPr>
          <w:sz w:val="24"/>
          <w:szCs w:val="24"/>
        </w:rPr>
        <w:t>- This case marks a seismic shift: criminal culpability and internal sanctioning have followed the same incident, conveying to officers that legal clearance ≠ institutional protection.</w:t>
      </w:r>
    </w:p>
    <w:p w14:paraId="3AFE7C01" w14:textId="084D8F2F" w:rsidR="008B5F6A" w:rsidRPr="00E8574E" w:rsidRDefault="008B5F6A" w:rsidP="008B5F6A">
      <w:pPr>
        <w:rPr>
          <w:sz w:val="24"/>
          <w:szCs w:val="24"/>
        </w:rPr>
      </w:pPr>
      <w:r w:rsidRPr="00E8574E">
        <w:rPr>
          <w:sz w:val="24"/>
          <w:szCs w:val="24"/>
        </w:rPr>
        <w:t>- The timing and length of proceedings, plus public censure, have had a chilling effect, dissuading both active and prospective officers.</w:t>
      </w:r>
    </w:p>
    <w:p w14:paraId="714B3D2E" w14:textId="77777777" w:rsidR="008B5F6A" w:rsidRPr="00E8574E" w:rsidRDefault="008B5F6A" w:rsidP="008B5F6A">
      <w:pPr>
        <w:rPr>
          <w:sz w:val="24"/>
          <w:szCs w:val="24"/>
        </w:rPr>
      </w:pPr>
    </w:p>
    <w:p w14:paraId="56C104FC" w14:textId="77777777" w:rsidR="00076572" w:rsidRPr="00E8574E" w:rsidRDefault="00076572" w:rsidP="008B5F6A">
      <w:pPr>
        <w:rPr>
          <w:sz w:val="24"/>
          <w:szCs w:val="24"/>
        </w:rPr>
      </w:pPr>
    </w:p>
    <w:p w14:paraId="19AA4066" w14:textId="6847A7AF" w:rsidR="00076572" w:rsidRPr="00E8574E" w:rsidRDefault="00076572" w:rsidP="008B5F6A">
      <w:pPr>
        <w:rPr>
          <w:i/>
          <w:iCs/>
          <w:sz w:val="24"/>
          <w:szCs w:val="24"/>
        </w:rPr>
      </w:pPr>
      <w:r w:rsidRPr="00E8574E">
        <w:rPr>
          <w:i/>
          <w:iCs/>
          <w:sz w:val="24"/>
          <w:szCs w:val="24"/>
        </w:rPr>
        <w:t>5.2 Jean Charles de Menezes (2005)</w:t>
      </w:r>
    </w:p>
    <w:p w14:paraId="678BC545" w14:textId="62BCE906" w:rsidR="008B5F6A" w:rsidRPr="00E8574E" w:rsidRDefault="00076572" w:rsidP="008B5F6A">
      <w:pPr>
        <w:rPr>
          <w:sz w:val="24"/>
          <w:szCs w:val="24"/>
        </w:rPr>
      </w:pPr>
      <w:r w:rsidRPr="00E8574E">
        <w:rPr>
          <w:sz w:val="24"/>
          <w:szCs w:val="24"/>
        </w:rPr>
        <w:t>On 22 July 2005, Brazilian national Jean Charles de Menezes was fatally shot by Met firearms officers at Stockwell Station under mistaken counter</w:t>
      </w:r>
      <w:r w:rsidRPr="00E8574E">
        <w:rPr>
          <w:rFonts w:ascii="Cambria Math" w:hAnsi="Cambria Math" w:cs="Cambria Math"/>
          <w:sz w:val="24"/>
          <w:szCs w:val="24"/>
        </w:rPr>
        <w:t>‑</w:t>
      </w:r>
      <w:r w:rsidRPr="00E8574E">
        <w:rPr>
          <w:sz w:val="24"/>
          <w:szCs w:val="24"/>
        </w:rPr>
        <w:t>terror protocols (Wikipedia, 2025). The incident was carried out under Operation Kratos guidance, authorising pre-emptive “shoot-to-kill” action against perceived suicide bombers.</w:t>
      </w:r>
    </w:p>
    <w:p w14:paraId="29CF6ED1" w14:textId="77777777" w:rsidR="00076572" w:rsidRPr="00E8574E" w:rsidRDefault="00076572" w:rsidP="008B5F6A">
      <w:pPr>
        <w:rPr>
          <w:sz w:val="24"/>
          <w:szCs w:val="24"/>
        </w:rPr>
      </w:pPr>
    </w:p>
    <w:p w14:paraId="105B0885" w14:textId="3E73CC29" w:rsidR="00076572" w:rsidRPr="00E8574E" w:rsidRDefault="00076572" w:rsidP="008B5F6A">
      <w:pPr>
        <w:rPr>
          <w:sz w:val="24"/>
          <w:szCs w:val="24"/>
        </w:rPr>
      </w:pPr>
      <w:r w:rsidRPr="00E8574E">
        <w:rPr>
          <w:sz w:val="24"/>
          <w:szCs w:val="24"/>
        </w:rPr>
        <w:t>Investigations &amp; Inquests:</w:t>
      </w:r>
    </w:p>
    <w:p w14:paraId="70AD73C5" w14:textId="6504B346" w:rsidR="00076572" w:rsidRPr="00E8574E" w:rsidRDefault="00076572" w:rsidP="00076572">
      <w:pPr>
        <w:rPr>
          <w:sz w:val="24"/>
          <w:szCs w:val="24"/>
        </w:rPr>
      </w:pPr>
      <w:r w:rsidRPr="00E8574E">
        <w:rPr>
          <w:sz w:val="24"/>
          <w:szCs w:val="24"/>
        </w:rPr>
        <w:t>- Two IPCC investigations (Stockwell 1 &amp; 2) revealed severe communication failures, but officers faced no prosecution, with the CPS citing insufficient admissible evidence.</w:t>
      </w:r>
    </w:p>
    <w:p w14:paraId="66ED15B1" w14:textId="005E744D" w:rsidR="00076572" w:rsidRPr="00E8574E" w:rsidRDefault="00076572" w:rsidP="00076572">
      <w:pPr>
        <w:rPr>
          <w:sz w:val="24"/>
          <w:szCs w:val="24"/>
        </w:rPr>
      </w:pPr>
      <w:r w:rsidRPr="00E8574E">
        <w:rPr>
          <w:sz w:val="24"/>
          <w:szCs w:val="24"/>
        </w:rPr>
        <w:t>- The inquest delivered an open verdict, provoking criticism from the family and legal commentators advocating for an unlawful killing finding.</w:t>
      </w:r>
    </w:p>
    <w:p w14:paraId="22C17185" w14:textId="77777777" w:rsidR="008B5F6A" w:rsidRPr="00E8574E" w:rsidRDefault="008B5F6A" w:rsidP="008B5F6A">
      <w:pPr>
        <w:rPr>
          <w:sz w:val="24"/>
          <w:szCs w:val="24"/>
        </w:rPr>
      </w:pPr>
    </w:p>
    <w:p w14:paraId="29803666" w14:textId="25DE8AEB" w:rsidR="00076572" w:rsidRPr="00E8574E" w:rsidRDefault="00076572" w:rsidP="008B5F6A">
      <w:pPr>
        <w:rPr>
          <w:sz w:val="24"/>
          <w:szCs w:val="24"/>
        </w:rPr>
      </w:pPr>
      <w:r w:rsidRPr="00E8574E">
        <w:rPr>
          <w:sz w:val="24"/>
          <w:szCs w:val="24"/>
        </w:rPr>
        <w:t>Aftermath &amp; Reforms:</w:t>
      </w:r>
    </w:p>
    <w:p w14:paraId="55BF0C20" w14:textId="50685107" w:rsidR="00076572" w:rsidRPr="00E8574E" w:rsidRDefault="00076572" w:rsidP="00076572">
      <w:pPr>
        <w:rPr>
          <w:sz w:val="24"/>
          <w:szCs w:val="24"/>
        </w:rPr>
      </w:pPr>
      <w:r w:rsidRPr="00E8574E">
        <w:rPr>
          <w:sz w:val="24"/>
          <w:szCs w:val="24"/>
        </w:rPr>
        <w:t>- The Met was prosecuted under the Health and Safety at Work Act 1974, fined, and ordered to revise tactics.</w:t>
      </w:r>
    </w:p>
    <w:p w14:paraId="3A279D2C" w14:textId="04446F23" w:rsidR="00076572" w:rsidRPr="00E8574E" w:rsidRDefault="00076572" w:rsidP="00076572">
      <w:pPr>
        <w:rPr>
          <w:sz w:val="24"/>
          <w:szCs w:val="24"/>
        </w:rPr>
      </w:pPr>
      <w:r w:rsidRPr="00E8574E">
        <w:rPr>
          <w:sz w:val="24"/>
          <w:szCs w:val="24"/>
        </w:rPr>
        <w:t>- The operation and inquest spurred overhaul of post-incident processes, emphasizing improved briefing, command oversight, and roles under new policing agreements.</w:t>
      </w:r>
    </w:p>
    <w:p w14:paraId="28F06362" w14:textId="77777777" w:rsidR="00076572" w:rsidRPr="00E8574E" w:rsidRDefault="00076572" w:rsidP="008B5F6A">
      <w:pPr>
        <w:rPr>
          <w:sz w:val="24"/>
          <w:szCs w:val="24"/>
        </w:rPr>
      </w:pPr>
    </w:p>
    <w:p w14:paraId="7526A0F4" w14:textId="3559414F" w:rsidR="00076572" w:rsidRPr="00E8574E" w:rsidRDefault="00076572" w:rsidP="008B5F6A">
      <w:pPr>
        <w:rPr>
          <w:sz w:val="24"/>
          <w:szCs w:val="24"/>
        </w:rPr>
      </w:pPr>
      <w:r w:rsidRPr="00E8574E">
        <w:rPr>
          <w:sz w:val="24"/>
          <w:szCs w:val="24"/>
        </w:rPr>
        <w:t>Officer Implications:</w:t>
      </w:r>
    </w:p>
    <w:p w14:paraId="57034482" w14:textId="42A068B7" w:rsidR="00076572" w:rsidRPr="00E8574E" w:rsidRDefault="00076572" w:rsidP="00076572">
      <w:pPr>
        <w:rPr>
          <w:sz w:val="24"/>
          <w:szCs w:val="24"/>
        </w:rPr>
      </w:pPr>
      <w:r w:rsidRPr="00E8574E">
        <w:rPr>
          <w:sz w:val="24"/>
          <w:szCs w:val="24"/>
        </w:rPr>
        <w:t>- Officers involved remained suspended for prolonged periods pending inquest, contributing to career, reputational, and psychological impacts.</w:t>
      </w:r>
    </w:p>
    <w:p w14:paraId="533D07DD" w14:textId="674C45AF" w:rsidR="00076572" w:rsidRPr="00E8574E" w:rsidRDefault="00076572" w:rsidP="00076572">
      <w:pPr>
        <w:rPr>
          <w:sz w:val="24"/>
          <w:szCs w:val="24"/>
        </w:rPr>
      </w:pPr>
      <w:r w:rsidRPr="00E8574E">
        <w:rPr>
          <w:sz w:val="24"/>
          <w:szCs w:val="24"/>
        </w:rPr>
        <w:t>- Familial pressure and public protest underscores how serious operational errors can lead to enduring scrutiny, regardless of intent.</w:t>
      </w:r>
    </w:p>
    <w:p w14:paraId="4D404235" w14:textId="77777777" w:rsidR="00076572" w:rsidRPr="00E8574E" w:rsidRDefault="00076572" w:rsidP="00076572">
      <w:pPr>
        <w:rPr>
          <w:sz w:val="24"/>
          <w:szCs w:val="24"/>
        </w:rPr>
      </w:pPr>
    </w:p>
    <w:p w14:paraId="5E07DA3A" w14:textId="77777777" w:rsidR="00076572" w:rsidRPr="00E8574E" w:rsidRDefault="00076572" w:rsidP="00076572">
      <w:pPr>
        <w:rPr>
          <w:sz w:val="24"/>
          <w:szCs w:val="24"/>
        </w:rPr>
      </w:pPr>
    </w:p>
    <w:p w14:paraId="6ABAA6E4" w14:textId="1C989B1B" w:rsidR="00076572" w:rsidRPr="00E8574E" w:rsidRDefault="00076572" w:rsidP="00076572">
      <w:pPr>
        <w:rPr>
          <w:i/>
          <w:iCs/>
          <w:sz w:val="24"/>
          <w:szCs w:val="24"/>
        </w:rPr>
      </w:pPr>
      <w:r w:rsidRPr="00E8574E">
        <w:rPr>
          <w:i/>
          <w:iCs/>
          <w:sz w:val="24"/>
          <w:szCs w:val="24"/>
        </w:rPr>
        <w:t>5.3 Mark Duggan (2011)</w:t>
      </w:r>
    </w:p>
    <w:p w14:paraId="33D58981" w14:textId="5CE75261" w:rsidR="00076572" w:rsidRPr="00E8574E" w:rsidRDefault="00076572" w:rsidP="00076572">
      <w:pPr>
        <w:rPr>
          <w:sz w:val="24"/>
          <w:szCs w:val="24"/>
        </w:rPr>
      </w:pPr>
      <w:r w:rsidRPr="00E8574E">
        <w:rPr>
          <w:sz w:val="24"/>
          <w:szCs w:val="24"/>
        </w:rPr>
        <w:t>Mark Duggan was shot dead in August 2011 in Tottenham by Met firearms officers who believed him to be armed (BBC, 2014; Wikipedia, 2025). A public inquest (Sept 2013–Jan 2014) concluded death was “lawful killing”, but controversy remained due to divergences in accounts</w:t>
      </w:r>
    </w:p>
    <w:p w14:paraId="27121587" w14:textId="77777777" w:rsidR="00076572" w:rsidRPr="00E8574E" w:rsidRDefault="00076572" w:rsidP="00076572">
      <w:pPr>
        <w:rPr>
          <w:sz w:val="24"/>
          <w:szCs w:val="24"/>
        </w:rPr>
      </w:pPr>
    </w:p>
    <w:p w14:paraId="0C2CE6D6" w14:textId="53B5BDCF" w:rsidR="00076572" w:rsidRPr="00E8574E" w:rsidRDefault="00076572" w:rsidP="00076572">
      <w:pPr>
        <w:rPr>
          <w:sz w:val="24"/>
          <w:szCs w:val="24"/>
        </w:rPr>
      </w:pPr>
      <w:r w:rsidRPr="00E8574E">
        <w:rPr>
          <w:sz w:val="24"/>
          <w:szCs w:val="24"/>
        </w:rPr>
        <w:t>Key Findings:</w:t>
      </w:r>
    </w:p>
    <w:p w14:paraId="2CA04268" w14:textId="31503C4A" w:rsidR="00076572" w:rsidRPr="00E8574E" w:rsidRDefault="00076572" w:rsidP="00076572">
      <w:pPr>
        <w:rPr>
          <w:sz w:val="24"/>
          <w:szCs w:val="24"/>
        </w:rPr>
      </w:pPr>
      <w:r w:rsidRPr="00E8574E">
        <w:rPr>
          <w:sz w:val="24"/>
          <w:szCs w:val="24"/>
        </w:rPr>
        <w:t>- Duggan had been in possession of a BBM replica firearm shortly before the incident.</w:t>
      </w:r>
    </w:p>
    <w:p w14:paraId="456CF401" w14:textId="065F6E88" w:rsidR="00076572" w:rsidRPr="00E8574E" w:rsidRDefault="00076572" w:rsidP="00076572">
      <w:pPr>
        <w:rPr>
          <w:sz w:val="24"/>
          <w:szCs w:val="24"/>
        </w:rPr>
      </w:pPr>
      <w:r w:rsidRPr="00E8574E">
        <w:rPr>
          <w:sz w:val="24"/>
          <w:szCs w:val="24"/>
        </w:rPr>
        <w:t>- The inquest highlighted withheld IPCC evidence, leading to judicial criticism and delay.</w:t>
      </w:r>
    </w:p>
    <w:p w14:paraId="4895FB6A" w14:textId="77777777" w:rsidR="00076572" w:rsidRPr="00E8574E" w:rsidRDefault="00076572" w:rsidP="00076572">
      <w:pPr>
        <w:rPr>
          <w:sz w:val="24"/>
          <w:szCs w:val="24"/>
        </w:rPr>
      </w:pPr>
    </w:p>
    <w:p w14:paraId="35D12383" w14:textId="71396FA3" w:rsidR="00076572" w:rsidRPr="00E8574E" w:rsidRDefault="00076572" w:rsidP="00076572">
      <w:pPr>
        <w:rPr>
          <w:sz w:val="24"/>
          <w:szCs w:val="24"/>
        </w:rPr>
      </w:pPr>
      <w:r w:rsidRPr="00E8574E">
        <w:rPr>
          <w:sz w:val="24"/>
          <w:szCs w:val="24"/>
        </w:rPr>
        <w:t>Repercussions:</w:t>
      </w:r>
    </w:p>
    <w:p w14:paraId="0EB2E30F" w14:textId="16200EA2" w:rsidR="00076572" w:rsidRPr="00E8574E" w:rsidRDefault="00076572" w:rsidP="00076572">
      <w:pPr>
        <w:rPr>
          <w:sz w:val="24"/>
          <w:szCs w:val="24"/>
        </w:rPr>
      </w:pPr>
      <w:r w:rsidRPr="00E8574E">
        <w:rPr>
          <w:sz w:val="24"/>
          <w:szCs w:val="24"/>
        </w:rPr>
        <w:t>- The shooting sparked the 2011 England riots, driven by anger over perceived police misconduct and institutional cover-up.</w:t>
      </w:r>
    </w:p>
    <w:p w14:paraId="1695831F" w14:textId="66DE0B4E" w:rsidR="00076572" w:rsidRPr="00E8574E" w:rsidRDefault="00076572" w:rsidP="00076572">
      <w:pPr>
        <w:rPr>
          <w:sz w:val="24"/>
          <w:szCs w:val="24"/>
        </w:rPr>
      </w:pPr>
      <w:r w:rsidRPr="00E8574E">
        <w:rPr>
          <w:sz w:val="24"/>
          <w:szCs w:val="24"/>
        </w:rPr>
        <w:t>- Attempts by Duggan’s family to challenge inquest legal directions were unsuccessful, but they later secured financial settlement from the Met.</w:t>
      </w:r>
    </w:p>
    <w:p w14:paraId="2C5E7942" w14:textId="77777777" w:rsidR="00076572" w:rsidRPr="00E8574E" w:rsidRDefault="00076572" w:rsidP="00076572">
      <w:pPr>
        <w:rPr>
          <w:sz w:val="24"/>
          <w:szCs w:val="24"/>
        </w:rPr>
      </w:pPr>
    </w:p>
    <w:p w14:paraId="2AD17DB5" w14:textId="6D782096" w:rsidR="00076572" w:rsidRPr="00E8574E" w:rsidRDefault="00076572" w:rsidP="00076572">
      <w:pPr>
        <w:rPr>
          <w:sz w:val="24"/>
          <w:szCs w:val="24"/>
        </w:rPr>
      </w:pPr>
      <w:r w:rsidRPr="00E8574E">
        <w:rPr>
          <w:sz w:val="24"/>
          <w:szCs w:val="24"/>
        </w:rPr>
        <w:t>Implications:</w:t>
      </w:r>
    </w:p>
    <w:p w14:paraId="7F7E95C1" w14:textId="6355BC4C" w:rsidR="00076572" w:rsidRPr="00E8574E" w:rsidRDefault="00076572" w:rsidP="00076572">
      <w:pPr>
        <w:rPr>
          <w:sz w:val="24"/>
          <w:szCs w:val="24"/>
        </w:rPr>
      </w:pPr>
      <w:r w:rsidRPr="00E8574E">
        <w:rPr>
          <w:sz w:val="24"/>
          <w:szCs w:val="24"/>
        </w:rPr>
        <w:t>- The case underlines the fragility of public trust: even lawful killings, marred by procedural opacity, can reignite communal breakdown.</w:t>
      </w:r>
    </w:p>
    <w:p w14:paraId="09EB9EE8" w14:textId="5746D284" w:rsidR="00076572" w:rsidRPr="00E8574E" w:rsidRDefault="00076572" w:rsidP="00076572">
      <w:pPr>
        <w:rPr>
          <w:sz w:val="24"/>
          <w:szCs w:val="24"/>
        </w:rPr>
      </w:pPr>
      <w:r w:rsidRPr="00E8574E">
        <w:rPr>
          <w:sz w:val="24"/>
          <w:szCs w:val="24"/>
        </w:rPr>
        <w:t>- From an AFO viewpoint, the fallout highlights that legal clearance does not immunise from reputational and societal consequences, with potential catalyst for mass unrest.</w:t>
      </w:r>
    </w:p>
    <w:p w14:paraId="56DE0C38" w14:textId="77777777" w:rsidR="00076572" w:rsidRPr="00E8574E" w:rsidRDefault="00076572" w:rsidP="00076572">
      <w:pPr>
        <w:rPr>
          <w:sz w:val="24"/>
          <w:szCs w:val="24"/>
        </w:rPr>
      </w:pPr>
    </w:p>
    <w:p w14:paraId="05446B29" w14:textId="77777777" w:rsidR="00076572" w:rsidRPr="00E8574E" w:rsidRDefault="00076572" w:rsidP="00076572">
      <w:pPr>
        <w:rPr>
          <w:sz w:val="24"/>
          <w:szCs w:val="24"/>
        </w:rPr>
      </w:pPr>
      <w:r w:rsidRPr="00E8574E">
        <w:rPr>
          <w:sz w:val="24"/>
          <w:szCs w:val="24"/>
        </w:rPr>
        <w:t>Across these cases:</w:t>
      </w:r>
    </w:p>
    <w:p w14:paraId="2CCFAC48" w14:textId="2AE1818D" w:rsidR="00076572" w:rsidRPr="00E8574E" w:rsidRDefault="00076572" w:rsidP="00076572">
      <w:pPr>
        <w:rPr>
          <w:sz w:val="24"/>
          <w:szCs w:val="24"/>
        </w:rPr>
      </w:pPr>
      <w:r w:rsidRPr="00E8574E">
        <w:rPr>
          <w:sz w:val="24"/>
          <w:szCs w:val="24"/>
        </w:rPr>
        <w:t>- Legal acquittals did not protect officers from extended institutional processes or public backlash.</w:t>
      </w:r>
    </w:p>
    <w:p w14:paraId="36111C53" w14:textId="05874906" w:rsidR="00076572" w:rsidRPr="00E8574E" w:rsidRDefault="00076572" w:rsidP="00076572">
      <w:pPr>
        <w:rPr>
          <w:sz w:val="24"/>
          <w:szCs w:val="24"/>
        </w:rPr>
      </w:pPr>
      <w:r w:rsidRPr="00E8574E">
        <w:rPr>
          <w:sz w:val="24"/>
          <w:szCs w:val="24"/>
        </w:rPr>
        <w:t>- The duration and opacity of investigations commonly led to significant emotional and professional strain.</w:t>
      </w:r>
    </w:p>
    <w:p w14:paraId="497871A5" w14:textId="5D882FCE" w:rsidR="00076572" w:rsidRPr="00E8574E" w:rsidRDefault="00076572" w:rsidP="00076572">
      <w:pPr>
        <w:rPr>
          <w:sz w:val="24"/>
          <w:szCs w:val="24"/>
        </w:rPr>
      </w:pPr>
      <w:r w:rsidRPr="00E8574E">
        <w:rPr>
          <w:sz w:val="24"/>
          <w:szCs w:val="24"/>
        </w:rPr>
        <w:t>- Public and political fallout influenced broad policy change, albeit often reactive rather than proactively protective toward AFOs.</w:t>
      </w:r>
    </w:p>
    <w:p w14:paraId="30A2E9B4" w14:textId="77777777" w:rsidR="00076572" w:rsidRPr="00E8574E" w:rsidRDefault="00076572" w:rsidP="00076572">
      <w:pPr>
        <w:rPr>
          <w:sz w:val="24"/>
          <w:szCs w:val="24"/>
        </w:rPr>
      </w:pPr>
    </w:p>
    <w:p w14:paraId="01F0A744" w14:textId="77777777" w:rsidR="00076572" w:rsidRPr="00E8574E" w:rsidRDefault="00076572" w:rsidP="008B5F6A">
      <w:pPr>
        <w:rPr>
          <w:sz w:val="24"/>
          <w:szCs w:val="24"/>
        </w:rPr>
      </w:pPr>
    </w:p>
    <w:p w14:paraId="722CB9A7" w14:textId="77777777" w:rsidR="008B5F6A" w:rsidRPr="00FD2147" w:rsidRDefault="008B5F6A" w:rsidP="008B5F6A">
      <w:pPr>
        <w:rPr>
          <w:b/>
          <w:bCs/>
          <w:sz w:val="24"/>
          <w:szCs w:val="24"/>
        </w:rPr>
      </w:pPr>
      <w:r w:rsidRPr="00FD2147">
        <w:rPr>
          <w:b/>
          <w:bCs/>
          <w:sz w:val="24"/>
          <w:szCs w:val="24"/>
        </w:rPr>
        <w:t>6. Reform Debates: Safeguards vs. Oversight</w:t>
      </w:r>
    </w:p>
    <w:p w14:paraId="38DB40AB" w14:textId="77777777" w:rsidR="008B5F6A" w:rsidRPr="00E8574E" w:rsidRDefault="008B5F6A" w:rsidP="008B5F6A">
      <w:pPr>
        <w:rPr>
          <w:sz w:val="24"/>
          <w:szCs w:val="24"/>
        </w:rPr>
      </w:pPr>
      <w:r w:rsidRPr="00E8574E">
        <w:rPr>
          <w:sz w:val="24"/>
          <w:szCs w:val="24"/>
        </w:rPr>
        <w:t>6.1 Officer Anonymity in Prosecution</w:t>
      </w:r>
    </w:p>
    <w:p w14:paraId="4E4CA37B" w14:textId="77777777" w:rsidR="008B5F6A" w:rsidRPr="00E8574E" w:rsidRDefault="008B5F6A" w:rsidP="008B5F6A">
      <w:pPr>
        <w:rPr>
          <w:sz w:val="24"/>
          <w:szCs w:val="24"/>
        </w:rPr>
      </w:pPr>
      <w:r w:rsidRPr="00E8574E">
        <w:rPr>
          <w:sz w:val="24"/>
          <w:szCs w:val="24"/>
        </w:rPr>
        <w:t>Home Secretary Yvette Cooper proposed anonymity for firearms officers until conviction—intended to reduce media harassment (Guardian, 2024). Critics fear this may erode transparency and diminish public confidence, complicating the delicate accountability–protection balance.</w:t>
      </w:r>
    </w:p>
    <w:p w14:paraId="6D288AD6" w14:textId="77777777" w:rsidR="008B5F6A" w:rsidRPr="00E8574E" w:rsidRDefault="008B5F6A" w:rsidP="008B5F6A">
      <w:pPr>
        <w:rPr>
          <w:sz w:val="24"/>
          <w:szCs w:val="24"/>
        </w:rPr>
      </w:pPr>
    </w:p>
    <w:p w14:paraId="476315D3" w14:textId="77777777" w:rsidR="008B5F6A" w:rsidRPr="00E8574E" w:rsidRDefault="008B5F6A" w:rsidP="008B5F6A">
      <w:pPr>
        <w:rPr>
          <w:sz w:val="24"/>
          <w:szCs w:val="24"/>
        </w:rPr>
      </w:pPr>
      <w:r w:rsidRPr="00E8574E">
        <w:rPr>
          <w:sz w:val="24"/>
          <w:szCs w:val="24"/>
        </w:rPr>
        <w:t>6.2 IOPC Governance &amp; Efficiency</w:t>
      </w:r>
    </w:p>
    <w:p w14:paraId="3F4910A6" w14:textId="77777777" w:rsidR="008B5F6A" w:rsidRPr="00E8574E" w:rsidRDefault="008B5F6A" w:rsidP="008B5F6A">
      <w:pPr>
        <w:rPr>
          <w:sz w:val="24"/>
          <w:szCs w:val="24"/>
        </w:rPr>
      </w:pPr>
      <w:r w:rsidRPr="00E8574E">
        <w:rPr>
          <w:sz w:val="24"/>
          <w:szCs w:val="24"/>
        </w:rPr>
        <w:lastRenderedPageBreak/>
        <w:t>The 2024 Fairfield review recommended transparency reforms: improved accountability, stakeholder clarity, and stronger funding governance. It cited increasing referral volumes and shrinking budgets as compromising timeliness and officer trust (Fairfield, 2023; HM Government, 2024).</w:t>
      </w:r>
    </w:p>
    <w:p w14:paraId="711097B4" w14:textId="77777777" w:rsidR="008B5F6A" w:rsidRPr="00E8574E" w:rsidRDefault="008B5F6A" w:rsidP="008B5F6A">
      <w:pPr>
        <w:rPr>
          <w:sz w:val="24"/>
          <w:szCs w:val="24"/>
        </w:rPr>
      </w:pPr>
    </w:p>
    <w:p w14:paraId="2498C7B5" w14:textId="77777777" w:rsidR="008B5F6A" w:rsidRPr="00E8574E" w:rsidRDefault="008B5F6A" w:rsidP="008B5F6A">
      <w:pPr>
        <w:rPr>
          <w:sz w:val="24"/>
          <w:szCs w:val="24"/>
        </w:rPr>
      </w:pPr>
      <w:r w:rsidRPr="00E8574E">
        <w:rPr>
          <w:sz w:val="24"/>
          <w:szCs w:val="24"/>
        </w:rPr>
        <w:t>6.3 Legal Cost Support Mechanisms</w:t>
      </w:r>
    </w:p>
    <w:p w14:paraId="14323336" w14:textId="77777777" w:rsidR="008B5F6A" w:rsidRPr="00E8574E" w:rsidRDefault="008B5F6A" w:rsidP="008B5F6A">
      <w:pPr>
        <w:rPr>
          <w:sz w:val="24"/>
          <w:szCs w:val="24"/>
        </w:rPr>
      </w:pPr>
      <w:r w:rsidRPr="00E8574E">
        <w:rPr>
          <w:sz w:val="24"/>
          <w:szCs w:val="24"/>
        </w:rPr>
        <w:t>Advocates suggest reforming legal aid to reduce financial burdens on officers during misconduct or criminal proceedings. Opponents warn this must not shield wrongdoing or provide unfair perks.</w:t>
      </w:r>
    </w:p>
    <w:p w14:paraId="64E36AE4" w14:textId="77777777" w:rsidR="008B5F6A" w:rsidRPr="00E8574E" w:rsidRDefault="008B5F6A" w:rsidP="008B5F6A">
      <w:pPr>
        <w:rPr>
          <w:sz w:val="24"/>
          <w:szCs w:val="24"/>
        </w:rPr>
      </w:pPr>
    </w:p>
    <w:p w14:paraId="0388A996" w14:textId="77777777" w:rsidR="008B5F6A" w:rsidRPr="00FD2147" w:rsidRDefault="008B5F6A" w:rsidP="008B5F6A">
      <w:pPr>
        <w:rPr>
          <w:b/>
          <w:bCs/>
          <w:sz w:val="24"/>
          <w:szCs w:val="24"/>
        </w:rPr>
      </w:pPr>
      <w:r w:rsidRPr="00FD2147">
        <w:rPr>
          <w:b/>
          <w:bCs/>
          <w:sz w:val="24"/>
          <w:szCs w:val="24"/>
        </w:rPr>
        <w:t>7. Comparative Insight: UK and Global Models</w:t>
      </w:r>
    </w:p>
    <w:p w14:paraId="2CDEA387" w14:textId="77777777" w:rsidR="008B5F6A" w:rsidRPr="00E8574E" w:rsidRDefault="008B5F6A" w:rsidP="008B5F6A">
      <w:pPr>
        <w:rPr>
          <w:sz w:val="24"/>
          <w:szCs w:val="24"/>
        </w:rPr>
      </w:pPr>
      <w:r w:rsidRPr="00E8574E">
        <w:rPr>
          <w:sz w:val="24"/>
          <w:szCs w:val="24"/>
        </w:rPr>
        <w:t>7.1 Routine Arming in the USA, France &amp; Germany</w:t>
      </w:r>
    </w:p>
    <w:p w14:paraId="7434492F" w14:textId="77777777" w:rsidR="008B5F6A" w:rsidRPr="00E8574E" w:rsidRDefault="008B5F6A" w:rsidP="008B5F6A">
      <w:pPr>
        <w:rPr>
          <w:sz w:val="24"/>
          <w:szCs w:val="24"/>
        </w:rPr>
      </w:pPr>
      <w:r w:rsidRPr="00E8574E">
        <w:rPr>
          <w:sz w:val="24"/>
          <w:szCs w:val="24"/>
        </w:rPr>
        <w:t>In countries like the US, uniformed arming is standard, and officers often benefit from stronger institutional legal insulation. However, these systems generate higher fatal shooting rates and complex accountability structures (</w:t>
      </w:r>
      <w:proofErr w:type="spellStart"/>
      <w:r w:rsidRPr="00E8574E">
        <w:rPr>
          <w:sz w:val="24"/>
          <w:szCs w:val="24"/>
        </w:rPr>
        <w:t>OpenLearn</w:t>
      </w:r>
      <w:proofErr w:type="spellEnd"/>
      <w:r w:rsidRPr="00E8574E">
        <w:rPr>
          <w:sz w:val="24"/>
          <w:szCs w:val="24"/>
        </w:rPr>
        <w:t>, 2025). The UK’s rare use approach reduces fatality frequency—but elevates individual officer visibility and legal risk.</w:t>
      </w:r>
    </w:p>
    <w:p w14:paraId="14E8736F" w14:textId="77777777" w:rsidR="008B5F6A" w:rsidRPr="00E8574E" w:rsidRDefault="008B5F6A" w:rsidP="008B5F6A">
      <w:pPr>
        <w:rPr>
          <w:sz w:val="24"/>
          <w:szCs w:val="24"/>
        </w:rPr>
      </w:pPr>
    </w:p>
    <w:p w14:paraId="34A11768" w14:textId="77777777" w:rsidR="008B5F6A" w:rsidRPr="00E8574E" w:rsidRDefault="008B5F6A" w:rsidP="008B5F6A">
      <w:pPr>
        <w:rPr>
          <w:sz w:val="24"/>
          <w:szCs w:val="24"/>
        </w:rPr>
      </w:pPr>
      <w:r w:rsidRPr="00E8574E">
        <w:rPr>
          <w:sz w:val="24"/>
          <w:szCs w:val="24"/>
        </w:rPr>
        <w:t>7.2 Balancing Legitimacy and Protection</w:t>
      </w:r>
    </w:p>
    <w:p w14:paraId="230BBF75" w14:textId="77777777" w:rsidR="008B5F6A" w:rsidRPr="00E8574E" w:rsidRDefault="008B5F6A" w:rsidP="008B5F6A">
      <w:pPr>
        <w:rPr>
          <w:sz w:val="24"/>
          <w:szCs w:val="24"/>
        </w:rPr>
      </w:pPr>
      <w:r w:rsidRPr="00E8574E">
        <w:rPr>
          <w:sz w:val="24"/>
          <w:szCs w:val="24"/>
        </w:rPr>
        <w:t>Other democratic jurisdictions deploy legal mechanisms such as qualified immunity (US) or prosecutorial thresholds (Germany), balancing officer discretion with oversight. The UK often lacks such formal frameworks, meaning AFOs must rely on advisory guidance and variable institutional backing.</w:t>
      </w:r>
    </w:p>
    <w:p w14:paraId="14BCBAB5" w14:textId="77777777" w:rsidR="008B5F6A" w:rsidRPr="00E8574E" w:rsidRDefault="008B5F6A" w:rsidP="008B5F6A">
      <w:pPr>
        <w:rPr>
          <w:sz w:val="24"/>
          <w:szCs w:val="24"/>
        </w:rPr>
      </w:pPr>
    </w:p>
    <w:p w14:paraId="27536502" w14:textId="77777777" w:rsidR="008B5F6A" w:rsidRPr="00FD2147" w:rsidRDefault="008B5F6A" w:rsidP="008B5F6A">
      <w:pPr>
        <w:rPr>
          <w:b/>
          <w:bCs/>
          <w:sz w:val="24"/>
          <w:szCs w:val="24"/>
        </w:rPr>
      </w:pPr>
      <w:r w:rsidRPr="00FD2147">
        <w:rPr>
          <w:b/>
          <w:bCs/>
          <w:sz w:val="24"/>
          <w:szCs w:val="24"/>
        </w:rPr>
        <w:t>8. Literature Gaps &amp; Justification for Empirical Research</w:t>
      </w:r>
    </w:p>
    <w:p w14:paraId="4556BA7E" w14:textId="77777777" w:rsidR="008B5F6A" w:rsidRPr="00E8574E" w:rsidRDefault="008B5F6A" w:rsidP="008B5F6A">
      <w:pPr>
        <w:rPr>
          <w:sz w:val="24"/>
          <w:szCs w:val="24"/>
        </w:rPr>
      </w:pPr>
      <w:r w:rsidRPr="00E8574E">
        <w:rPr>
          <w:sz w:val="24"/>
          <w:szCs w:val="24"/>
        </w:rPr>
        <w:t>Despite robust legal and procedural architecture, practical execution remains inconsistent:</w:t>
      </w:r>
    </w:p>
    <w:p w14:paraId="2B3D5987" w14:textId="77777777" w:rsidR="008B5F6A" w:rsidRPr="00E8574E" w:rsidRDefault="008B5F6A" w:rsidP="008B5F6A">
      <w:pPr>
        <w:rPr>
          <w:sz w:val="24"/>
          <w:szCs w:val="24"/>
        </w:rPr>
      </w:pPr>
    </w:p>
    <w:p w14:paraId="6BA05D24" w14:textId="77777777" w:rsidR="008B5F6A" w:rsidRPr="00E8574E" w:rsidRDefault="008B5F6A" w:rsidP="008B5F6A">
      <w:pPr>
        <w:rPr>
          <w:sz w:val="24"/>
          <w:szCs w:val="24"/>
        </w:rPr>
      </w:pPr>
      <w:r w:rsidRPr="00E8574E">
        <w:rPr>
          <w:sz w:val="24"/>
          <w:szCs w:val="24"/>
        </w:rPr>
        <w:t>APP guidance is thorough but lacks enforcement power—leading to implementation disparities (College of Policing, 2023; HMICFRS, 2023).</w:t>
      </w:r>
    </w:p>
    <w:p w14:paraId="02222AC3" w14:textId="77777777" w:rsidR="008B5F6A" w:rsidRPr="00E8574E" w:rsidRDefault="008B5F6A" w:rsidP="008B5F6A">
      <w:pPr>
        <w:rPr>
          <w:sz w:val="24"/>
          <w:szCs w:val="24"/>
        </w:rPr>
      </w:pPr>
    </w:p>
    <w:p w14:paraId="73CF37E7" w14:textId="77777777" w:rsidR="008B5F6A" w:rsidRPr="00E8574E" w:rsidRDefault="008B5F6A" w:rsidP="008B5F6A">
      <w:pPr>
        <w:rPr>
          <w:sz w:val="24"/>
          <w:szCs w:val="24"/>
        </w:rPr>
      </w:pPr>
      <w:r w:rsidRPr="00E8574E">
        <w:rPr>
          <w:sz w:val="24"/>
          <w:szCs w:val="24"/>
        </w:rPr>
        <w:t>IOPC reviews are protracted and under-resourced, heightening officer anxiety (Fairfield, 2023; IOPC, 2024).</w:t>
      </w:r>
    </w:p>
    <w:p w14:paraId="6FA09A8B" w14:textId="77777777" w:rsidR="008B5F6A" w:rsidRPr="00E8574E" w:rsidRDefault="008B5F6A" w:rsidP="008B5F6A">
      <w:pPr>
        <w:rPr>
          <w:sz w:val="24"/>
          <w:szCs w:val="24"/>
        </w:rPr>
      </w:pPr>
    </w:p>
    <w:p w14:paraId="7F55C08D" w14:textId="77777777" w:rsidR="008B5F6A" w:rsidRPr="00E8574E" w:rsidRDefault="008B5F6A" w:rsidP="008B5F6A">
      <w:pPr>
        <w:rPr>
          <w:sz w:val="24"/>
          <w:szCs w:val="24"/>
        </w:rPr>
      </w:pPr>
      <w:r w:rsidRPr="00E8574E">
        <w:rPr>
          <w:sz w:val="24"/>
          <w:szCs w:val="24"/>
        </w:rPr>
        <w:t>High-profile prosecutions have intensified scrutiny—without improving procedural clarity or support (The Times, 2024; The Times, 2025).</w:t>
      </w:r>
    </w:p>
    <w:p w14:paraId="17C8DD62" w14:textId="77777777" w:rsidR="008B5F6A" w:rsidRPr="00E8574E" w:rsidRDefault="008B5F6A" w:rsidP="008B5F6A">
      <w:pPr>
        <w:rPr>
          <w:sz w:val="24"/>
          <w:szCs w:val="24"/>
        </w:rPr>
      </w:pPr>
    </w:p>
    <w:p w14:paraId="0FE1AB55" w14:textId="77777777" w:rsidR="008B5F6A" w:rsidRPr="00E8574E" w:rsidRDefault="008B5F6A" w:rsidP="008B5F6A">
      <w:pPr>
        <w:rPr>
          <w:sz w:val="24"/>
          <w:szCs w:val="24"/>
        </w:rPr>
      </w:pPr>
      <w:r w:rsidRPr="00E8574E">
        <w:rPr>
          <w:sz w:val="24"/>
          <w:szCs w:val="24"/>
        </w:rPr>
        <w:t>Proposed anonymity reforms pose transparency challenges that risk public confidence.</w:t>
      </w:r>
    </w:p>
    <w:p w14:paraId="5F768E3B" w14:textId="77777777" w:rsidR="008B5F6A" w:rsidRPr="00E8574E" w:rsidRDefault="008B5F6A" w:rsidP="008B5F6A">
      <w:pPr>
        <w:rPr>
          <w:sz w:val="24"/>
          <w:szCs w:val="24"/>
        </w:rPr>
      </w:pPr>
    </w:p>
    <w:p w14:paraId="623B49AB" w14:textId="77777777" w:rsidR="008B5F6A" w:rsidRPr="00E8574E" w:rsidRDefault="008B5F6A" w:rsidP="008B5F6A">
      <w:pPr>
        <w:rPr>
          <w:sz w:val="24"/>
          <w:szCs w:val="24"/>
        </w:rPr>
      </w:pPr>
      <w:r w:rsidRPr="00E8574E">
        <w:rPr>
          <w:sz w:val="24"/>
          <w:szCs w:val="24"/>
        </w:rPr>
        <w:t>Critical gaps remain regarding AFO subjective perceptions of protection, their experience of procedural fairness, and the cumulative impact on mental health and retention—substantially unaddressed in current literature.</w:t>
      </w:r>
    </w:p>
    <w:p w14:paraId="178615F7" w14:textId="77777777" w:rsidR="008B5F6A" w:rsidRPr="00E8574E" w:rsidRDefault="008B5F6A" w:rsidP="008B5F6A">
      <w:pPr>
        <w:rPr>
          <w:sz w:val="24"/>
          <w:szCs w:val="24"/>
        </w:rPr>
      </w:pPr>
    </w:p>
    <w:p w14:paraId="0E056D57" w14:textId="77777777" w:rsidR="008B5F6A" w:rsidRPr="00FD2147" w:rsidRDefault="008B5F6A" w:rsidP="008B5F6A">
      <w:pPr>
        <w:rPr>
          <w:b/>
          <w:bCs/>
          <w:sz w:val="24"/>
          <w:szCs w:val="24"/>
        </w:rPr>
      </w:pPr>
      <w:r w:rsidRPr="00FD2147">
        <w:rPr>
          <w:b/>
          <w:bCs/>
          <w:sz w:val="24"/>
          <w:szCs w:val="24"/>
        </w:rPr>
        <w:t>9. Summary</w:t>
      </w:r>
    </w:p>
    <w:p w14:paraId="01405676" w14:textId="77777777" w:rsidR="008B5F6A" w:rsidRPr="00E8574E" w:rsidRDefault="008B5F6A" w:rsidP="008B5F6A">
      <w:pPr>
        <w:rPr>
          <w:sz w:val="24"/>
          <w:szCs w:val="24"/>
        </w:rPr>
      </w:pPr>
      <w:r w:rsidRPr="00E8574E">
        <w:rPr>
          <w:sz w:val="24"/>
          <w:szCs w:val="24"/>
        </w:rPr>
        <w:t>The UK’s specialist firearms framework is legally and procedurally detailed but fraught in application. AFOs inhabit an ambiguous zone where non-enforceability of guidance, procedural delays, and heightened scrutiny undermine operational confidence. Recent high-profile cases have catalysed policy debate, yet structural protections remain limited.</w:t>
      </w:r>
    </w:p>
    <w:p w14:paraId="1C4194A8" w14:textId="77777777" w:rsidR="008B5F6A" w:rsidRPr="00E8574E" w:rsidRDefault="008B5F6A" w:rsidP="008B5F6A">
      <w:pPr>
        <w:rPr>
          <w:sz w:val="24"/>
          <w:szCs w:val="24"/>
        </w:rPr>
      </w:pPr>
    </w:p>
    <w:p w14:paraId="7AE2A696" w14:textId="36BCAAFE" w:rsidR="005A2D3B" w:rsidRDefault="005A2D3B" w:rsidP="00EF0F34">
      <w:pPr>
        <w:pStyle w:val="Heading1"/>
        <w:jc w:val="center"/>
        <w:rPr>
          <w:color w:val="000000" w:themeColor="text1"/>
        </w:rPr>
      </w:pPr>
      <w:bookmarkStart w:id="6" w:name="_Methodology"/>
      <w:bookmarkEnd w:id="6"/>
      <w:r w:rsidRPr="005A2D3B">
        <w:rPr>
          <w:color w:val="000000" w:themeColor="text1"/>
        </w:rPr>
        <w:t>Methodology</w:t>
      </w:r>
    </w:p>
    <w:p w14:paraId="22340670" w14:textId="72048FAE" w:rsidR="00D64CD7" w:rsidRPr="00E8574E" w:rsidRDefault="00D64CD7" w:rsidP="00D64CD7">
      <w:pPr>
        <w:rPr>
          <w:b/>
          <w:bCs/>
          <w:sz w:val="24"/>
          <w:szCs w:val="24"/>
        </w:rPr>
      </w:pPr>
      <w:r w:rsidRPr="00E8574E">
        <w:rPr>
          <w:b/>
          <w:bCs/>
          <w:sz w:val="24"/>
          <w:szCs w:val="24"/>
        </w:rPr>
        <w:t>Research Design and Rationale</w:t>
      </w:r>
    </w:p>
    <w:p w14:paraId="40E7B148" w14:textId="77777777" w:rsidR="00D64CD7" w:rsidRPr="00E8574E" w:rsidRDefault="00D64CD7" w:rsidP="00D64CD7">
      <w:pPr>
        <w:rPr>
          <w:sz w:val="24"/>
          <w:szCs w:val="24"/>
        </w:rPr>
      </w:pPr>
      <w:r w:rsidRPr="00E8574E">
        <w:rPr>
          <w:sz w:val="24"/>
          <w:szCs w:val="24"/>
        </w:rPr>
        <w:t>This study adopts a mixed-methods empirical research design, using a single structured questionnaire to collect both quantitative and qualitative data from authorised firearms officers (AFOs) within a UK police force. The aim is to explore how officers perceive the adequacy of legal protections following involvement in critical incidents, such as firearms discharges, and the resulting procedural and psychological impacts.</w:t>
      </w:r>
    </w:p>
    <w:p w14:paraId="1388F2A6" w14:textId="77777777" w:rsidR="00D64CD7" w:rsidRPr="00E8574E" w:rsidRDefault="00D64CD7" w:rsidP="00D64CD7">
      <w:pPr>
        <w:rPr>
          <w:sz w:val="24"/>
          <w:szCs w:val="24"/>
        </w:rPr>
      </w:pPr>
    </w:p>
    <w:p w14:paraId="07D17578" w14:textId="77777777" w:rsidR="00D64CD7" w:rsidRPr="00E8574E" w:rsidRDefault="00D64CD7" w:rsidP="00D64CD7">
      <w:pPr>
        <w:rPr>
          <w:sz w:val="24"/>
          <w:szCs w:val="24"/>
        </w:rPr>
      </w:pPr>
      <w:r w:rsidRPr="00E8574E">
        <w:rPr>
          <w:sz w:val="24"/>
          <w:szCs w:val="24"/>
        </w:rPr>
        <w:t>A questionnaire-based approach was selected for its efficiency in reaching a dispersed operational workforce across multiple shifts, and its ability to provide both measurable trends (e.g., confidence levels, perceptions of fairness) and open-ended insights (e.g., personal experiences or recommendations). The method aligns with similar studies in policing research that explore sensitive topics through anonymity, encouraging honesty without fear of reprisal (Bryman, 2016).</w:t>
      </w:r>
    </w:p>
    <w:p w14:paraId="099421B0" w14:textId="77777777" w:rsidR="00D64CD7" w:rsidRPr="00E8574E" w:rsidRDefault="00D64CD7" w:rsidP="00D64CD7">
      <w:pPr>
        <w:rPr>
          <w:sz w:val="24"/>
          <w:szCs w:val="24"/>
        </w:rPr>
      </w:pPr>
    </w:p>
    <w:p w14:paraId="12DD0D0B" w14:textId="6683F679" w:rsidR="00D64CD7" w:rsidRPr="00E8574E" w:rsidRDefault="00D64CD7" w:rsidP="00D64CD7">
      <w:pPr>
        <w:rPr>
          <w:b/>
          <w:bCs/>
          <w:sz w:val="24"/>
          <w:szCs w:val="24"/>
        </w:rPr>
      </w:pPr>
      <w:r w:rsidRPr="00E8574E">
        <w:rPr>
          <w:b/>
          <w:bCs/>
          <w:sz w:val="24"/>
          <w:szCs w:val="24"/>
        </w:rPr>
        <w:t>Aims and Objectives</w:t>
      </w:r>
    </w:p>
    <w:p w14:paraId="454A2A00" w14:textId="77777777" w:rsidR="00D64CD7" w:rsidRPr="00E8574E" w:rsidRDefault="00D64CD7" w:rsidP="00D64CD7">
      <w:pPr>
        <w:rPr>
          <w:sz w:val="24"/>
          <w:szCs w:val="24"/>
        </w:rPr>
      </w:pPr>
      <w:r w:rsidRPr="00E8574E">
        <w:rPr>
          <w:sz w:val="24"/>
          <w:szCs w:val="24"/>
        </w:rPr>
        <w:t>This methodology is designed to answer the core research question:</w:t>
      </w:r>
    </w:p>
    <w:p w14:paraId="493A1505" w14:textId="77777777" w:rsidR="00D64CD7" w:rsidRPr="00E8574E" w:rsidRDefault="00D64CD7" w:rsidP="00D64CD7">
      <w:pPr>
        <w:rPr>
          <w:i/>
          <w:iCs/>
          <w:sz w:val="24"/>
          <w:szCs w:val="24"/>
        </w:rPr>
      </w:pPr>
      <w:r w:rsidRPr="00E8574E">
        <w:rPr>
          <w:i/>
          <w:iCs/>
          <w:sz w:val="24"/>
          <w:szCs w:val="24"/>
        </w:rPr>
        <w:t>“Do current legal frameworks in the UK provide sufficient protection for firearms officers following involvement in critical incidents?”</w:t>
      </w:r>
    </w:p>
    <w:p w14:paraId="5445448C" w14:textId="77777777" w:rsidR="00D64CD7" w:rsidRPr="00E8574E" w:rsidRDefault="00D64CD7" w:rsidP="00D64CD7">
      <w:pPr>
        <w:rPr>
          <w:sz w:val="24"/>
          <w:szCs w:val="24"/>
        </w:rPr>
      </w:pPr>
    </w:p>
    <w:p w14:paraId="6BE47083" w14:textId="77777777" w:rsidR="00D64CD7" w:rsidRPr="00E8574E" w:rsidRDefault="00D64CD7" w:rsidP="00D64CD7">
      <w:pPr>
        <w:pStyle w:val="ListParagraph"/>
        <w:numPr>
          <w:ilvl w:val="0"/>
          <w:numId w:val="10"/>
        </w:numPr>
        <w:rPr>
          <w:sz w:val="24"/>
          <w:szCs w:val="24"/>
        </w:rPr>
      </w:pPr>
      <w:r w:rsidRPr="00E8574E">
        <w:rPr>
          <w:sz w:val="24"/>
          <w:szCs w:val="24"/>
        </w:rPr>
        <w:t>To address this, the research has the following objectives:</w:t>
      </w:r>
    </w:p>
    <w:p w14:paraId="7E772396" w14:textId="77777777" w:rsidR="00D64CD7" w:rsidRPr="00E8574E" w:rsidRDefault="00D64CD7" w:rsidP="00D64CD7">
      <w:pPr>
        <w:pStyle w:val="ListParagraph"/>
        <w:numPr>
          <w:ilvl w:val="0"/>
          <w:numId w:val="10"/>
        </w:numPr>
        <w:rPr>
          <w:sz w:val="24"/>
          <w:szCs w:val="24"/>
        </w:rPr>
      </w:pPr>
      <w:r w:rsidRPr="00E8574E">
        <w:rPr>
          <w:sz w:val="24"/>
          <w:szCs w:val="24"/>
        </w:rPr>
        <w:t>To assess the perceived adequacy of legal and institutional protections among firearms officers.</w:t>
      </w:r>
    </w:p>
    <w:p w14:paraId="3295E3B6" w14:textId="77777777" w:rsidR="00D64CD7" w:rsidRPr="00E8574E" w:rsidRDefault="00D64CD7" w:rsidP="00D64CD7">
      <w:pPr>
        <w:pStyle w:val="ListParagraph"/>
        <w:numPr>
          <w:ilvl w:val="0"/>
          <w:numId w:val="10"/>
        </w:numPr>
        <w:rPr>
          <w:sz w:val="24"/>
          <w:szCs w:val="24"/>
        </w:rPr>
      </w:pPr>
      <w:r w:rsidRPr="00E8574E">
        <w:rPr>
          <w:sz w:val="24"/>
          <w:szCs w:val="24"/>
        </w:rPr>
        <w:t>To identify key areas of procedural concern or perceived risk.</w:t>
      </w:r>
    </w:p>
    <w:p w14:paraId="48E19631" w14:textId="77777777" w:rsidR="00D64CD7" w:rsidRPr="00E8574E" w:rsidRDefault="00D64CD7" w:rsidP="00D64CD7">
      <w:pPr>
        <w:pStyle w:val="ListParagraph"/>
        <w:numPr>
          <w:ilvl w:val="0"/>
          <w:numId w:val="10"/>
        </w:numPr>
        <w:rPr>
          <w:sz w:val="24"/>
          <w:szCs w:val="24"/>
        </w:rPr>
      </w:pPr>
      <w:r w:rsidRPr="00E8574E">
        <w:rPr>
          <w:sz w:val="24"/>
          <w:szCs w:val="24"/>
        </w:rPr>
        <w:t>To explore the psychological effects (e.g. stress, hesitation, or trauma) linked to legal accountability.</w:t>
      </w:r>
    </w:p>
    <w:p w14:paraId="7952872D" w14:textId="7FE9D6C7" w:rsidR="00D64CD7" w:rsidRPr="00E8574E" w:rsidRDefault="00D64CD7" w:rsidP="00D64CD7">
      <w:pPr>
        <w:pStyle w:val="ListParagraph"/>
        <w:numPr>
          <w:ilvl w:val="0"/>
          <w:numId w:val="10"/>
        </w:numPr>
        <w:rPr>
          <w:sz w:val="24"/>
          <w:szCs w:val="24"/>
        </w:rPr>
      </w:pPr>
      <w:r w:rsidRPr="00E8574E">
        <w:rPr>
          <w:sz w:val="24"/>
          <w:szCs w:val="24"/>
        </w:rPr>
        <w:t>To gather officer suggestions for reform.</w:t>
      </w:r>
    </w:p>
    <w:p w14:paraId="6E18B8EA" w14:textId="77777777" w:rsidR="00D64CD7" w:rsidRPr="00E8574E" w:rsidRDefault="00D64CD7" w:rsidP="00D64CD7">
      <w:pPr>
        <w:rPr>
          <w:sz w:val="24"/>
          <w:szCs w:val="24"/>
        </w:rPr>
      </w:pPr>
    </w:p>
    <w:p w14:paraId="457AD4AE" w14:textId="140A9FA1" w:rsidR="00D64CD7" w:rsidRPr="00E8574E" w:rsidRDefault="00D64CD7" w:rsidP="00D64CD7">
      <w:pPr>
        <w:rPr>
          <w:b/>
          <w:bCs/>
          <w:sz w:val="24"/>
          <w:szCs w:val="24"/>
        </w:rPr>
      </w:pPr>
      <w:r w:rsidRPr="00E8574E">
        <w:rPr>
          <w:b/>
          <w:bCs/>
          <w:sz w:val="24"/>
          <w:szCs w:val="24"/>
        </w:rPr>
        <w:t>Research Philosophy and Approach</w:t>
      </w:r>
    </w:p>
    <w:p w14:paraId="143DF1CD" w14:textId="77777777" w:rsidR="00D64CD7" w:rsidRPr="00E8574E" w:rsidRDefault="00D64CD7" w:rsidP="00D64CD7">
      <w:pPr>
        <w:rPr>
          <w:sz w:val="24"/>
          <w:szCs w:val="24"/>
        </w:rPr>
      </w:pPr>
      <w:r w:rsidRPr="00E8574E">
        <w:rPr>
          <w:sz w:val="24"/>
          <w:szCs w:val="24"/>
        </w:rPr>
        <w:t>This research is positioned within a pragmatic paradigm, combining positivist (quantitative Likert-scale responses) and interpretivist (qualitative comments) elements. The pragmatic approach reflects the need to gather both statistical trends and nuanced officer perspectives (Creswell &amp; Plano Clark, 2011).</w:t>
      </w:r>
    </w:p>
    <w:p w14:paraId="2772101A" w14:textId="77777777" w:rsidR="00D64CD7" w:rsidRPr="00E8574E" w:rsidRDefault="00D64CD7" w:rsidP="00D64CD7">
      <w:pPr>
        <w:rPr>
          <w:sz w:val="24"/>
          <w:szCs w:val="24"/>
        </w:rPr>
      </w:pPr>
    </w:p>
    <w:p w14:paraId="5DE08BFC" w14:textId="39A27198" w:rsidR="00D64CD7" w:rsidRPr="00E8574E" w:rsidRDefault="00D64CD7" w:rsidP="00D64CD7">
      <w:pPr>
        <w:rPr>
          <w:b/>
          <w:bCs/>
          <w:sz w:val="24"/>
          <w:szCs w:val="24"/>
        </w:rPr>
      </w:pPr>
      <w:r w:rsidRPr="00E8574E">
        <w:rPr>
          <w:b/>
          <w:bCs/>
          <w:sz w:val="24"/>
          <w:szCs w:val="24"/>
        </w:rPr>
        <w:t>Data Collection Method</w:t>
      </w:r>
    </w:p>
    <w:p w14:paraId="05505E91" w14:textId="77777777" w:rsidR="00D64CD7" w:rsidRPr="00E8574E" w:rsidRDefault="00D64CD7" w:rsidP="00D64CD7">
      <w:pPr>
        <w:rPr>
          <w:sz w:val="24"/>
          <w:szCs w:val="24"/>
        </w:rPr>
      </w:pPr>
      <w:r w:rsidRPr="00E8574E">
        <w:rPr>
          <w:sz w:val="24"/>
          <w:szCs w:val="24"/>
        </w:rPr>
        <w:t>The research uses a self-administered questionnaire, created and distributed via Google Forms. The questionnaire includes:</w:t>
      </w:r>
    </w:p>
    <w:p w14:paraId="37E374CC" w14:textId="77777777" w:rsidR="00D64CD7" w:rsidRPr="00E8574E" w:rsidRDefault="00D64CD7" w:rsidP="00D64CD7">
      <w:pPr>
        <w:rPr>
          <w:sz w:val="24"/>
          <w:szCs w:val="24"/>
        </w:rPr>
      </w:pPr>
    </w:p>
    <w:p w14:paraId="7C599AC3" w14:textId="77777777" w:rsidR="00D64CD7" w:rsidRPr="00E8574E" w:rsidRDefault="00D64CD7" w:rsidP="00D64CD7">
      <w:pPr>
        <w:pStyle w:val="ListParagraph"/>
        <w:numPr>
          <w:ilvl w:val="0"/>
          <w:numId w:val="10"/>
        </w:numPr>
        <w:rPr>
          <w:sz w:val="24"/>
          <w:szCs w:val="24"/>
        </w:rPr>
      </w:pPr>
      <w:r w:rsidRPr="00E8574E">
        <w:rPr>
          <w:sz w:val="24"/>
          <w:szCs w:val="24"/>
        </w:rPr>
        <w:t>Demographic and role-based data (e.g., years in firearms, current role)</w:t>
      </w:r>
    </w:p>
    <w:p w14:paraId="4151669E" w14:textId="77777777" w:rsidR="00D64CD7" w:rsidRPr="00E8574E" w:rsidRDefault="00D64CD7" w:rsidP="00D64CD7">
      <w:pPr>
        <w:pStyle w:val="ListParagraph"/>
        <w:numPr>
          <w:ilvl w:val="0"/>
          <w:numId w:val="10"/>
        </w:numPr>
        <w:rPr>
          <w:sz w:val="24"/>
          <w:szCs w:val="24"/>
        </w:rPr>
      </w:pPr>
      <w:r w:rsidRPr="00E8574E">
        <w:rPr>
          <w:sz w:val="24"/>
          <w:szCs w:val="24"/>
        </w:rPr>
        <w:t>Likert-scale questions (e.g., confidence in legal protections)</w:t>
      </w:r>
    </w:p>
    <w:p w14:paraId="5C1834F0" w14:textId="77777777" w:rsidR="00D64CD7" w:rsidRPr="00E8574E" w:rsidRDefault="00D64CD7" w:rsidP="00D64CD7">
      <w:pPr>
        <w:pStyle w:val="ListParagraph"/>
        <w:numPr>
          <w:ilvl w:val="0"/>
          <w:numId w:val="10"/>
        </w:numPr>
        <w:rPr>
          <w:sz w:val="24"/>
          <w:szCs w:val="24"/>
        </w:rPr>
      </w:pPr>
      <w:r w:rsidRPr="00E8574E">
        <w:rPr>
          <w:sz w:val="24"/>
          <w:szCs w:val="24"/>
        </w:rPr>
        <w:t>Closed questions (e.g., experience of post-incident procedure)</w:t>
      </w:r>
    </w:p>
    <w:p w14:paraId="0FF37E68" w14:textId="79C02A00" w:rsidR="00D64CD7" w:rsidRPr="00E8574E" w:rsidRDefault="00D64CD7" w:rsidP="00D64CD7">
      <w:pPr>
        <w:pStyle w:val="ListParagraph"/>
        <w:numPr>
          <w:ilvl w:val="0"/>
          <w:numId w:val="10"/>
        </w:numPr>
        <w:rPr>
          <w:sz w:val="24"/>
          <w:szCs w:val="24"/>
        </w:rPr>
      </w:pPr>
      <w:r w:rsidRPr="00E8574E">
        <w:rPr>
          <w:sz w:val="24"/>
          <w:szCs w:val="24"/>
        </w:rPr>
        <w:t>Open-ended qualitative questions (e.g., views on necessary legal reform)</w:t>
      </w:r>
    </w:p>
    <w:p w14:paraId="0B450E83" w14:textId="77777777" w:rsidR="00D64CD7" w:rsidRPr="00E8574E" w:rsidRDefault="00D64CD7" w:rsidP="00D64CD7">
      <w:pPr>
        <w:rPr>
          <w:sz w:val="24"/>
          <w:szCs w:val="24"/>
        </w:rPr>
      </w:pPr>
    </w:p>
    <w:p w14:paraId="734A69F0" w14:textId="77777777" w:rsidR="00D64CD7" w:rsidRPr="00E8574E" w:rsidRDefault="00D64CD7" w:rsidP="00D64CD7">
      <w:pPr>
        <w:rPr>
          <w:sz w:val="24"/>
          <w:szCs w:val="24"/>
        </w:rPr>
      </w:pPr>
      <w:r w:rsidRPr="00E8574E">
        <w:rPr>
          <w:sz w:val="24"/>
          <w:szCs w:val="24"/>
        </w:rPr>
        <w:t>The design was informed by literature on armed policing and officer wellbeing (IOPC, 2023; College of Policing, 2023) and piloted informally with one officer to ensure clarity.</w:t>
      </w:r>
    </w:p>
    <w:p w14:paraId="08CF1ECB" w14:textId="77777777" w:rsidR="00D64CD7" w:rsidRPr="00E8574E" w:rsidRDefault="00D64CD7" w:rsidP="00D64CD7">
      <w:pPr>
        <w:rPr>
          <w:sz w:val="24"/>
          <w:szCs w:val="24"/>
        </w:rPr>
      </w:pPr>
    </w:p>
    <w:p w14:paraId="0CDCF5F1" w14:textId="77777777" w:rsidR="00D64CD7" w:rsidRPr="00E8574E" w:rsidRDefault="00D64CD7" w:rsidP="00D64CD7">
      <w:pPr>
        <w:rPr>
          <w:sz w:val="24"/>
          <w:szCs w:val="24"/>
        </w:rPr>
      </w:pPr>
      <w:r w:rsidRPr="00E8574E">
        <w:rPr>
          <w:sz w:val="24"/>
          <w:szCs w:val="24"/>
        </w:rPr>
        <w:t>Distribution occurred via internal force email, with each firearms team sergeant disseminating the survey link to their respective teams. Participation was voluntary and responses anonymous.</w:t>
      </w:r>
    </w:p>
    <w:p w14:paraId="13D3C7C4" w14:textId="77777777" w:rsidR="00D64CD7" w:rsidRPr="00E8574E" w:rsidRDefault="00D64CD7" w:rsidP="00D64CD7">
      <w:pPr>
        <w:rPr>
          <w:sz w:val="24"/>
          <w:szCs w:val="24"/>
        </w:rPr>
      </w:pPr>
    </w:p>
    <w:p w14:paraId="3EA359EF" w14:textId="2C7369CD" w:rsidR="00D64CD7" w:rsidRPr="00E8574E" w:rsidRDefault="00D64CD7" w:rsidP="00D64CD7">
      <w:pPr>
        <w:rPr>
          <w:b/>
          <w:bCs/>
          <w:sz w:val="24"/>
          <w:szCs w:val="24"/>
        </w:rPr>
      </w:pPr>
      <w:r w:rsidRPr="00E8574E">
        <w:rPr>
          <w:b/>
          <w:bCs/>
          <w:sz w:val="24"/>
          <w:szCs w:val="24"/>
        </w:rPr>
        <w:t>Participant Sample and Recruitment</w:t>
      </w:r>
    </w:p>
    <w:p w14:paraId="1BBDF45A" w14:textId="7C53426C" w:rsidR="00D64CD7" w:rsidRPr="00E8574E" w:rsidRDefault="00D64CD7" w:rsidP="00D64CD7">
      <w:pPr>
        <w:rPr>
          <w:sz w:val="24"/>
          <w:szCs w:val="24"/>
        </w:rPr>
      </w:pPr>
      <w:r w:rsidRPr="00E8574E">
        <w:rPr>
          <w:sz w:val="24"/>
          <w:szCs w:val="24"/>
        </w:rPr>
        <w:t>The total potential population comprises all AFOs within the force, estimated at over 200 officers. However, due to logistical constraints such as shift patterns and leave, the expected sample size is 20–30 completed responses.</w:t>
      </w:r>
    </w:p>
    <w:p w14:paraId="6153E1F5" w14:textId="77777777" w:rsidR="00D64CD7" w:rsidRPr="00E8574E" w:rsidRDefault="00D64CD7" w:rsidP="00D64CD7">
      <w:pPr>
        <w:rPr>
          <w:sz w:val="24"/>
          <w:szCs w:val="24"/>
        </w:rPr>
      </w:pPr>
    </w:p>
    <w:p w14:paraId="6A1055DC" w14:textId="77777777" w:rsidR="00D64CD7" w:rsidRPr="00E8574E" w:rsidRDefault="00D64CD7" w:rsidP="00D64CD7">
      <w:pPr>
        <w:rPr>
          <w:sz w:val="24"/>
          <w:szCs w:val="24"/>
        </w:rPr>
      </w:pPr>
      <w:r w:rsidRPr="00E8574E">
        <w:rPr>
          <w:sz w:val="24"/>
          <w:szCs w:val="24"/>
        </w:rPr>
        <w:t>This sample is adequate for a small-scale, exploratory study and allows for basic trend analysis and thematic insight (Robson, 2011). No incentives were offered, and no identifying data was collected.</w:t>
      </w:r>
    </w:p>
    <w:p w14:paraId="0FBABB4E" w14:textId="77777777" w:rsidR="00D64CD7" w:rsidRPr="00E8574E" w:rsidRDefault="00D64CD7" w:rsidP="00D64CD7">
      <w:pPr>
        <w:rPr>
          <w:sz w:val="24"/>
          <w:szCs w:val="24"/>
        </w:rPr>
      </w:pPr>
    </w:p>
    <w:p w14:paraId="09B065C6" w14:textId="46F645B6" w:rsidR="00D64CD7" w:rsidRPr="00E8574E" w:rsidRDefault="00D64CD7" w:rsidP="00D64CD7">
      <w:pPr>
        <w:rPr>
          <w:b/>
          <w:bCs/>
          <w:sz w:val="24"/>
          <w:szCs w:val="24"/>
        </w:rPr>
      </w:pPr>
      <w:r w:rsidRPr="00E8574E">
        <w:rPr>
          <w:b/>
          <w:bCs/>
          <w:sz w:val="24"/>
          <w:szCs w:val="24"/>
        </w:rPr>
        <w:t>Data Analysis</w:t>
      </w:r>
    </w:p>
    <w:p w14:paraId="4F3D0684" w14:textId="77777777" w:rsidR="00D64CD7" w:rsidRPr="00E8574E" w:rsidRDefault="00D64CD7" w:rsidP="00D64CD7">
      <w:pPr>
        <w:rPr>
          <w:sz w:val="24"/>
          <w:szCs w:val="24"/>
        </w:rPr>
      </w:pPr>
      <w:r w:rsidRPr="00E8574E">
        <w:rPr>
          <w:sz w:val="24"/>
          <w:szCs w:val="24"/>
        </w:rPr>
        <w:t>Responses will be exported to Microsoft Excel for analysis. The quantitative responses (e.g., scales and multiple choice) will be examined for frequencies, averages, and cross-tabulations (e.g., years of service vs. confidence in legal protections).</w:t>
      </w:r>
    </w:p>
    <w:p w14:paraId="732FC885" w14:textId="77777777" w:rsidR="00D64CD7" w:rsidRPr="00E8574E" w:rsidRDefault="00D64CD7" w:rsidP="00D64CD7">
      <w:pPr>
        <w:rPr>
          <w:sz w:val="24"/>
          <w:szCs w:val="24"/>
        </w:rPr>
      </w:pPr>
    </w:p>
    <w:p w14:paraId="0B2C9CF7" w14:textId="77777777" w:rsidR="00D64CD7" w:rsidRPr="00E8574E" w:rsidRDefault="00D64CD7" w:rsidP="00D64CD7">
      <w:pPr>
        <w:rPr>
          <w:sz w:val="24"/>
          <w:szCs w:val="24"/>
        </w:rPr>
      </w:pPr>
      <w:r w:rsidRPr="00E8574E">
        <w:rPr>
          <w:sz w:val="24"/>
          <w:szCs w:val="24"/>
        </w:rPr>
        <w:t>Open-ended responses will be reviewed for emerging patterns and themes, using basic manual thematic coding (Braun &amp; Clarke, 2006). Codes will be grouped under categories such as "procedural delay", "media fear", "IOPC fairness", and "mental health impact".</w:t>
      </w:r>
    </w:p>
    <w:p w14:paraId="498E72F1" w14:textId="77777777" w:rsidR="00D64CD7" w:rsidRPr="00E8574E" w:rsidRDefault="00D64CD7" w:rsidP="00D64CD7">
      <w:pPr>
        <w:rPr>
          <w:sz w:val="24"/>
          <w:szCs w:val="24"/>
        </w:rPr>
      </w:pPr>
    </w:p>
    <w:p w14:paraId="78DC5EC4" w14:textId="77777777" w:rsidR="00D64CD7" w:rsidRPr="00E8574E" w:rsidRDefault="00D64CD7" w:rsidP="00D64CD7">
      <w:pPr>
        <w:rPr>
          <w:sz w:val="24"/>
          <w:szCs w:val="24"/>
        </w:rPr>
      </w:pPr>
      <w:r w:rsidRPr="00E8574E">
        <w:rPr>
          <w:sz w:val="24"/>
          <w:szCs w:val="24"/>
        </w:rPr>
        <w:t>While qualitative software (e.g. NVivo) could enhance depth, the dataset size and timeframe justify a more descriptive, structured approach using Excel.</w:t>
      </w:r>
    </w:p>
    <w:p w14:paraId="392C6F87" w14:textId="77777777" w:rsidR="00D64CD7" w:rsidRPr="00E8574E" w:rsidRDefault="00D64CD7" w:rsidP="00D64CD7">
      <w:pPr>
        <w:rPr>
          <w:sz w:val="24"/>
          <w:szCs w:val="24"/>
        </w:rPr>
      </w:pPr>
    </w:p>
    <w:p w14:paraId="5136A80F" w14:textId="77777777" w:rsidR="00D64CD7" w:rsidRPr="00E8574E" w:rsidRDefault="00D64CD7" w:rsidP="00D64CD7">
      <w:pPr>
        <w:rPr>
          <w:sz w:val="24"/>
          <w:szCs w:val="24"/>
        </w:rPr>
      </w:pPr>
    </w:p>
    <w:p w14:paraId="24DF92AD" w14:textId="77777777" w:rsidR="00D64CD7" w:rsidRPr="00E8574E" w:rsidRDefault="00D64CD7" w:rsidP="00D64CD7">
      <w:pPr>
        <w:rPr>
          <w:sz w:val="24"/>
          <w:szCs w:val="24"/>
        </w:rPr>
      </w:pPr>
    </w:p>
    <w:p w14:paraId="78BF5E4A" w14:textId="38DA2C3B" w:rsidR="00D64CD7" w:rsidRPr="00E8574E" w:rsidRDefault="00D64CD7" w:rsidP="00D64CD7">
      <w:pPr>
        <w:rPr>
          <w:b/>
          <w:bCs/>
          <w:sz w:val="24"/>
          <w:szCs w:val="24"/>
        </w:rPr>
      </w:pPr>
      <w:r w:rsidRPr="00E8574E">
        <w:rPr>
          <w:b/>
          <w:bCs/>
          <w:sz w:val="24"/>
          <w:szCs w:val="24"/>
        </w:rPr>
        <w:t>Ethical Considerations</w:t>
      </w:r>
    </w:p>
    <w:p w14:paraId="60912B53" w14:textId="77777777" w:rsidR="00D64CD7" w:rsidRPr="00E8574E" w:rsidRDefault="00D64CD7" w:rsidP="00D64CD7">
      <w:pPr>
        <w:rPr>
          <w:sz w:val="24"/>
          <w:szCs w:val="24"/>
        </w:rPr>
      </w:pPr>
      <w:r w:rsidRPr="00E8574E">
        <w:rPr>
          <w:sz w:val="24"/>
          <w:szCs w:val="24"/>
        </w:rPr>
        <w:t>An ethics form was submitted and approved by a university faculty panel prior to data collection. Ethical protocols followed included:</w:t>
      </w:r>
    </w:p>
    <w:p w14:paraId="3C380577" w14:textId="77777777" w:rsidR="00D64CD7" w:rsidRPr="00E8574E" w:rsidRDefault="00D64CD7" w:rsidP="00D64CD7">
      <w:pPr>
        <w:rPr>
          <w:sz w:val="24"/>
          <w:szCs w:val="24"/>
        </w:rPr>
      </w:pPr>
    </w:p>
    <w:p w14:paraId="3511AB01" w14:textId="77777777" w:rsidR="00D64CD7" w:rsidRPr="00E8574E" w:rsidRDefault="00D64CD7" w:rsidP="00D64CD7">
      <w:pPr>
        <w:pStyle w:val="ListParagraph"/>
        <w:numPr>
          <w:ilvl w:val="0"/>
          <w:numId w:val="10"/>
        </w:numPr>
        <w:rPr>
          <w:sz w:val="24"/>
          <w:szCs w:val="24"/>
        </w:rPr>
      </w:pPr>
      <w:r w:rsidRPr="00E8574E">
        <w:rPr>
          <w:sz w:val="24"/>
          <w:szCs w:val="24"/>
        </w:rPr>
        <w:t>Informed consent: A detailed consent and anonymity statement was included at the start of the questionnaire.</w:t>
      </w:r>
    </w:p>
    <w:p w14:paraId="55C9B53C" w14:textId="77777777" w:rsidR="00D64CD7" w:rsidRPr="00E8574E" w:rsidRDefault="00D64CD7" w:rsidP="00D64CD7">
      <w:pPr>
        <w:pStyle w:val="ListParagraph"/>
        <w:numPr>
          <w:ilvl w:val="0"/>
          <w:numId w:val="10"/>
        </w:numPr>
        <w:rPr>
          <w:sz w:val="24"/>
          <w:szCs w:val="24"/>
        </w:rPr>
      </w:pPr>
      <w:r w:rsidRPr="00E8574E">
        <w:rPr>
          <w:sz w:val="24"/>
          <w:szCs w:val="24"/>
        </w:rPr>
        <w:t>Voluntary participation: Respondents could exit the questionnaire at any time without consequence.</w:t>
      </w:r>
    </w:p>
    <w:p w14:paraId="716E1E9D" w14:textId="2C7FB25D" w:rsidR="00D64CD7" w:rsidRPr="00E8574E" w:rsidRDefault="00D64CD7" w:rsidP="00D64CD7">
      <w:pPr>
        <w:pStyle w:val="ListParagraph"/>
        <w:numPr>
          <w:ilvl w:val="0"/>
          <w:numId w:val="10"/>
        </w:numPr>
        <w:rPr>
          <w:sz w:val="24"/>
          <w:szCs w:val="24"/>
        </w:rPr>
      </w:pPr>
      <w:r w:rsidRPr="00E8574E">
        <w:rPr>
          <w:sz w:val="24"/>
          <w:szCs w:val="24"/>
        </w:rPr>
        <w:t>Anonymity: No names, collar numbers, or location data were collected.</w:t>
      </w:r>
    </w:p>
    <w:p w14:paraId="09803DF3" w14:textId="77777777" w:rsidR="00D64CD7" w:rsidRPr="00E8574E" w:rsidRDefault="00D64CD7" w:rsidP="00D64CD7">
      <w:pPr>
        <w:pStyle w:val="ListParagraph"/>
        <w:numPr>
          <w:ilvl w:val="0"/>
          <w:numId w:val="10"/>
        </w:numPr>
        <w:rPr>
          <w:sz w:val="24"/>
          <w:szCs w:val="24"/>
        </w:rPr>
      </w:pPr>
      <w:r w:rsidRPr="00E8574E">
        <w:rPr>
          <w:sz w:val="24"/>
          <w:szCs w:val="24"/>
        </w:rPr>
        <w:t>Secure storage: Data is stored on a password-protected, encrypted personal device accessible only to the researcher.</w:t>
      </w:r>
    </w:p>
    <w:p w14:paraId="535A1A7C" w14:textId="77777777" w:rsidR="00D64CD7" w:rsidRPr="00E8574E" w:rsidRDefault="00D64CD7" w:rsidP="00D64CD7">
      <w:pPr>
        <w:pStyle w:val="ListParagraph"/>
        <w:numPr>
          <w:ilvl w:val="0"/>
          <w:numId w:val="10"/>
        </w:numPr>
        <w:rPr>
          <w:sz w:val="24"/>
          <w:szCs w:val="24"/>
        </w:rPr>
      </w:pPr>
      <w:r w:rsidRPr="00E8574E">
        <w:rPr>
          <w:sz w:val="24"/>
          <w:szCs w:val="24"/>
        </w:rPr>
        <w:t>Right to withdraw: Respondents were advised that responses could not be withdrawn once submitted due to anonymity.</w:t>
      </w:r>
    </w:p>
    <w:p w14:paraId="5B797471" w14:textId="77777777" w:rsidR="00D64CD7" w:rsidRPr="00E8574E" w:rsidRDefault="00D64CD7" w:rsidP="00D64CD7">
      <w:pPr>
        <w:rPr>
          <w:sz w:val="24"/>
          <w:szCs w:val="24"/>
        </w:rPr>
      </w:pPr>
    </w:p>
    <w:p w14:paraId="6F6B05FD" w14:textId="46663E86" w:rsidR="00D64CD7" w:rsidRPr="00E8574E" w:rsidRDefault="00D64CD7" w:rsidP="00D64CD7">
      <w:pPr>
        <w:rPr>
          <w:sz w:val="24"/>
          <w:szCs w:val="24"/>
        </w:rPr>
      </w:pPr>
      <w:r w:rsidRPr="00E8574E">
        <w:rPr>
          <w:sz w:val="24"/>
          <w:szCs w:val="24"/>
        </w:rPr>
        <w:t>Due care was also taken to protect operational security: no tactical details or force-specific procedures were referenced or requested.</w:t>
      </w:r>
    </w:p>
    <w:p w14:paraId="77D1BF15" w14:textId="77777777" w:rsidR="00D64CD7" w:rsidRPr="00E8574E" w:rsidRDefault="00D64CD7" w:rsidP="00D64CD7">
      <w:pPr>
        <w:rPr>
          <w:sz w:val="24"/>
          <w:szCs w:val="24"/>
        </w:rPr>
      </w:pPr>
    </w:p>
    <w:p w14:paraId="449C725A" w14:textId="289EB251" w:rsidR="00D64CD7" w:rsidRPr="00E8574E" w:rsidRDefault="00D64CD7" w:rsidP="00D64CD7">
      <w:pPr>
        <w:rPr>
          <w:b/>
          <w:bCs/>
          <w:sz w:val="24"/>
          <w:szCs w:val="24"/>
        </w:rPr>
      </w:pPr>
      <w:r w:rsidRPr="00E8574E">
        <w:rPr>
          <w:b/>
          <w:bCs/>
          <w:sz w:val="24"/>
          <w:szCs w:val="24"/>
        </w:rPr>
        <w:t>Researcher Positionality and Bias Mitigation</w:t>
      </w:r>
    </w:p>
    <w:p w14:paraId="40DBCBEC" w14:textId="77777777" w:rsidR="00D64CD7" w:rsidRPr="00E8574E" w:rsidRDefault="00D64CD7" w:rsidP="00D64CD7">
      <w:pPr>
        <w:rPr>
          <w:sz w:val="24"/>
          <w:szCs w:val="24"/>
        </w:rPr>
      </w:pPr>
      <w:r w:rsidRPr="00E8574E">
        <w:rPr>
          <w:sz w:val="24"/>
          <w:szCs w:val="24"/>
        </w:rPr>
        <w:t xml:space="preserve">The researcher is a serving police officer within the same force as the participants. This dual role provides a degree of insider understanding, particularly regarding </w:t>
      </w:r>
      <w:r w:rsidRPr="00E8574E">
        <w:rPr>
          <w:sz w:val="24"/>
          <w:szCs w:val="24"/>
        </w:rPr>
        <w:lastRenderedPageBreak/>
        <w:t>terminology, culture, and relevance. However, it also carries a risk of bias or assumption.</w:t>
      </w:r>
    </w:p>
    <w:p w14:paraId="4B2B05C9" w14:textId="77777777" w:rsidR="00D64CD7" w:rsidRPr="00E8574E" w:rsidRDefault="00D64CD7" w:rsidP="00D64CD7">
      <w:pPr>
        <w:rPr>
          <w:sz w:val="24"/>
          <w:szCs w:val="24"/>
        </w:rPr>
      </w:pPr>
    </w:p>
    <w:p w14:paraId="4C89BCD2" w14:textId="77777777" w:rsidR="00D64CD7" w:rsidRPr="00E8574E" w:rsidRDefault="00D64CD7" w:rsidP="00D64CD7">
      <w:pPr>
        <w:rPr>
          <w:sz w:val="24"/>
          <w:szCs w:val="24"/>
        </w:rPr>
      </w:pPr>
      <w:r w:rsidRPr="00E8574E">
        <w:rPr>
          <w:sz w:val="24"/>
          <w:szCs w:val="24"/>
        </w:rPr>
        <w:t>To mitigate this:</w:t>
      </w:r>
    </w:p>
    <w:p w14:paraId="1DCB9F2F" w14:textId="77777777" w:rsidR="00D64CD7" w:rsidRPr="00E8574E" w:rsidRDefault="00D64CD7" w:rsidP="00D64CD7">
      <w:pPr>
        <w:pStyle w:val="ListParagraph"/>
        <w:numPr>
          <w:ilvl w:val="0"/>
          <w:numId w:val="10"/>
        </w:numPr>
        <w:rPr>
          <w:sz w:val="24"/>
          <w:szCs w:val="24"/>
        </w:rPr>
      </w:pPr>
      <w:r w:rsidRPr="00E8574E">
        <w:rPr>
          <w:sz w:val="24"/>
          <w:szCs w:val="24"/>
        </w:rPr>
        <w:t>The questionnaire was designed with neutral language and multiple response options to minimise researcher influence.</w:t>
      </w:r>
    </w:p>
    <w:p w14:paraId="5207E3D3" w14:textId="77777777" w:rsidR="00D64CD7" w:rsidRPr="00E8574E" w:rsidRDefault="00D64CD7" w:rsidP="00D64CD7">
      <w:pPr>
        <w:pStyle w:val="ListParagraph"/>
        <w:numPr>
          <w:ilvl w:val="0"/>
          <w:numId w:val="10"/>
        </w:numPr>
        <w:rPr>
          <w:sz w:val="24"/>
          <w:szCs w:val="24"/>
        </w:rPr>
      </w:pPr>
      <w:r w:rsidRPr="00E8574E">
        <w:rPr>
          <w:sz w:val="24"/>
          <w:szCs w:val="24"/>
        </w:rPr>
        <w:t>Anonymity was ensured, preventing knowledge of respondent identity or unit.</w:t>
      </w:r>
    </w:p>
    <w:p w14:paraId="3B79275D" w14:textId="77777777" w:rsidR="00D64CD7" w:rsidRPr="00E8574E" w:rsidRDefault="00D64CD7" w:rsidP="00D64CD7">
      <w:pPr>
        <w:pStyle w:val="ListParagraph"/>
        <w:numPr>
          <w:ilvl w:val="0"/>
          <w:numId w:val="10"/>
        </w:numPr>
        <w:rPr>
          <w:sz w:val="24"/>
          <w:szCs w:val="24"/>
        </w:rPr>
      </w:pPr>
      <w:r w:rsidRPr="00E8574E">
        <w:rPr>
          <w:sz w:val="24"/>
          <w:szCs w:val="24"/>
        </w:rPr>
        <w:t>Data interpretation will be guided by transparent coding and use of direct quotes, limiting subjective overreach.</w:t>
      </w:r>
    </w:p>
    <w:p w14:paraId="18A8772B" w14:textId="3039FBAF" w:rsidR="00D64CD7" w:rsidRPr="00E8574E" w:rsidRDefault="00D64CD7" w:rsidP="00D64CD7">
      <w:pPr>
        <w:pStyle w:val="ListParagraph"/>
        <w:numPr>
          <w:ilvl w:val="0"/>
          <w:numId w:val="10"/>
        </w:numPr>
        <w:rPr>
          <w:sz w:val="24"/>
          <w:szCs w:val="24"/>
        </w:rPr>
      </w:pPr>
      <w:r w:rsidRPr="00E8574E">
        <w:rPr>
          <w:sz w:val="24"/>
          <w:szCs w:val="24"/>
        </w:rPr>
        <w:t>A reflective diary was maintained during the design and analysis phases to log assumptions or biases and counteract them during interpretation (Berger, 2015).</w:t>
      </w:r>
    </w:p>
    <w:p w14:paraId="11F061C0" w14:textId="77777777" w:rsidR="00D64CD7" w:rsidRPr="00E8574E" w:rsidRDefault="00D64CD7" w:rsidP="00D64CD7">
      <w:pPr>
        <w:rPr>
          <w:sz w:val="24"/>
          <w:szCs w:val="24"/>
        </w:rPr>
      </w:pPr>
    </w:p>
    <w:p w14:paraId="4DE2ADE8" w14:textId="117C7908" w:rsidR="00D64CD7" w:rsidRPr="00E8574E" w:rsidRDefault="00D64CD7" w:rsidP="00D64CD7">
      <w:pPr>
        <w:rPr>
          <w:b/>
          <w:bCs/>
          <w:sz w:val="24"/>
          <w:szCs w:val="24"/>
        </w:rPr>
      </w:pPr>
      <w:r w:rsidRPr="00E8574E">
        <w:rPr>
          <w:b/>
          <w:bCs/>
          <w:sz w:val="24"/>
          <w:szCs w:val="24"/>
        </w:rPr>
        <w:t>Limitations</w:t>
      </w:r>
    </w:p>
    <w:p w14:paraId="0C368F1A" w14:textId="77777777" w:rsidR="00D64CD7" w:rsidRPr="00E8574E" w:rsidRDefault="00D64CD7" w:rsidP="00D64CD7">
      <w:pPr>
        <w:rPr>
          <w:sz w:val="24"/>
          <w:szCs w:val="24"/>
        </w:rPr>
      </w:pPr>
      <w:r w:rsidRPr="00E8574E">
        <w:rPr>
          <w:sz w:val="24"/>
          <w:szCs w:val="24"/>
        </w:rPr>
        <w:t>Several limitations are acknowledged:</w:t>
      </w:r>
    </w:p>
    <w:p w14:paraId="241C888D" w14:textId="77777777" w:rsidR="00D64CD7" w:rsidRPr="00E8574E" w:rsidRDefault="00D64CD7" w:rsidP="00D64CD7">
      <w:pPr>
        <w:rPr>
          <w:sz w:val="24"/>
          <w:szCs w:val="24"/>
        </w:rPr>
      </w:pPr>
    </w:p>
    <w:p w14:paraId="3C55401A" w14:textId="77777777" w:rsidR="00D64CD7" w:rsidRPr="00E8574E" w:rsidRDefault="00D64CD7" w:rsidP="00D64CD7">
      <w:pPr>
        <w:pStyle w:val="ListParagraph"/>
        <w:numPr>
          <w:ilvl w:val="0"/>
          <w:numId w:val="10"/>
        </w:numPr>
        <w:rPr>
          <w:sz w:val="24"/>
          <w:szCs w:val="24"/>
        </w:rPr>
      </w:pPr>
      <w:r w:rsidRPr="00E8574E">
        <w:rPr>
          <w:sz w:val="24"/>
          <w:szCs w:val="24"/>
        </w:rPr>
        <w:t>The sample size (20–30) may not be generalisable across all UK firearms officers.</w:t>
      </w:r>
    </w:p>
    <w:p w14:paraId="015267DF" w14:textId="77777777" w:rsidR="00D64CD7" w:rsidRPr="00E8574E" w:rsidRDefault="00D64CD7" w:rsidP="00D64CD7">
      <w:pPr>
        <w:pStyle w:val="ListParagraph"/>
        <w:numPr>
          <w:ilvl w:val="0"/>
          <w:numId w:val="10"/>
        </w:numPr>
        <w:rPr>
          <w:sz w:val="24"/>
          <w:szCs w:val="24"/>
        </w:rPr>
      </w:pPr>
      <w:r w:rsidRPr="00E8574E">
        <w:rPr>
          <w:sz w:val="24"/>
          <w:szCs w:val="24"/>
        </w:rPr>
        <w:t>Self-selection bias may favour respondents with strong views (either positive or negative).</w:t>
      </w:r>
    </w:p>
    <w:p w14:paraId="09DBD716" w14:textId="77777777" w:rsidR="00D64CD7" w:rsidRPr="00E8574E" w:rsidRDefault="00D64CD7" w:rsidP="00D64CD7">
      <w:pPr>
        <w:pStyle w:val="ListParagraph"/>
        <w:numPr>
          <w:ilvl w:val="0"/>
          <w:numId w:val="10"/>
        </w:numPr>
        <w:rPr>
          <w:sz w:val="24"/>
          <w:szCs w:val="24"/>
        </w:rPr>
      </w:pPr>
      <w:r w:rsidRPr="00E8574E">
        <w:rPr>
          <w:sz w:val="24"/>
          <w:szCs w:val="24"/>
        </w:rPr>
        <w:t>The mixed-methods questionnaire sacrifices some depth of qualitative data for breadth of perspective.</w:t>
      </w:r>
    </w:p>
    <w:p w14:paraId="2FB421BA" w14:textId="267FA4A3" w:rsidR="00D64CD7" w:rsidRPr="00E8574E" w:rsidRDefault="00D64CD7" w:rsidP="00D64CD7">
      <w:pPr>
        <w:pStyle w:val="ListParagraph"/>
        <w:numPr>
          <w:ilvl w:val="0"/>
          <w:numId w:val="10"/>
        </w:numPr>
        <w:rPr>
          <w:sz w:val="24"/>
          <w:szCs w:val="24"/>
        </w:rPr>
      </w:pPr>
      <w:r w:rsidRPr="00E8574E">
        <w:rPr>
          <w:sz w:val="24"/>
          <w:szCs w:val="24"/>
        </w:rPr>
        <w:t>The researcher’s internal role could introduce confirmation bias, though steps were taken to reduce this.</w:t>
      </w:r>
    </w:p>
    <w:p w14:paraId="2C7EBB19" w14:textId="77777777" w:rsidR="00D64CD7" w:rsidRPr="00E8574E" w:rsidRDefault="00D64CD7" w:rsidP="00D64CD7">
      <w:pPr>
        <w:rPr>
          <w:sz w:val="24"/>
          <w:szCs w:val="24"/>
        </w:rPr>
      </w:pPr>
    </w:p>
    <w:p w14:paraId="44E6DF95" w14:textId="14DC6ABD" w:rsidR="00D64CD7" w:rsidRPr="00E8574E" w:rsidRDefault="00D64CD7" w:rsidP="00D64CD7">
      <w:pPr>
        <w:rPr>
          <w:sz w:val="24"/>
          <w:szCs w:val="24"/>
        </w:rPr>
      </w:pPr>
      <w:r w:rsidRPr="00E8574E">
        <w:rPr>
          <w:sz w:val="24"/>
          <w:szCs w:val="24"/>
        </w:rPr>
        <w:t>Nonetheless, the approach provides an ethically robust, operationally feasible, and academically valid foundation for drawing practical conclusions.</w:t>
      </w:r>
    </w:p>
    <w:p w14:paraId="628CEA4F" w14:textId="77039332" w:rsidR="005A2D3B" w:rsidRDefault="005A2D3B" w:rsidP="00EF0F34">
      <w:pPr>
        <w:pStyle w:val="Heading1"/>
        <w:jc w:val="center"/>
        <w:rPr>
          <w:color w:val="000000" w:themeColor="text1"/>
        </w:rPr>
      </w:pPr>
      <w:bookmarkStart w:id="7" w:name="_Findings_and_Discussion"/>
      <w:bookmarkEnd w:id="7"/>
      <w:r w:rsidRPr="005A2D3B">
        <w:rPr>
          <w:color w:val="000000" w:themeColor="text1"/>
        </w:rPr>
        <w:t>Findings and Discussion</w:t>
      </w:r>
    </w:p>
    <w:p w14:paraId="5B828331" w14:textId="1A9E33B6" w:rsidR="004E36CF" w:rsidRPr="004E36CF" w:rsidRDefault="004E36CF" w:rsidP="004E36CF">
      <w:pPr>
        <w:rPr>
          <w:b/>
          <w:bCs/>
          <w:sz w:val="24"/>
          <w:szCs w:val="24"/>
        </w:rPr>
      </w:pPr>
      <w:r w:rsidRPr="004E36CF">
        <w:rPr>
          <w:b/>
          <w:bCs/>
          <w:sz w:val="24"/>
          <w:szCs w:val="24"/>
        </w:rPr>
        <w:t>Overview</w:t>
      </w:r>
    </w:p>
    <w:p w14:paraId="38EFCFAE" w14:textId="4D33A336" w:rsidR="004E36CF" w:rsidRPr="00E8574E" w:rsidRDefault="004E36CF" w:rsidP="004E36CF">
      <w:pPr>
        <w:rPr>
          <w:sz w:val="24"/>
          <w:szCs w:val="24"/>
        </w:rPr>
      </w:pPr>
      <w:r w:rsidRPr="004E36CF">
        <w:rPr>
          <w:sz w:val="24"/>
          <w:szCs w:val="24"/>
        </w:rPr>
        <w:t>This chapter presents and analyses data collected from 25 authorised firearms officers (AFOs) serving in a UK police force. The research examines perceptions of legal protection, institutional support, and mental health impacts following critical incidents</w:t>
      </w:r>
      <w:r w:rsidRPr="00E8574E">
        <w:rPr>
          <w:sz w:val="24"/>
          <w:szCs w:val="24"/>
        </w:rPr>
        <w:t xml:space="preserve">, </w:t>
      </w:r>
      <w:r w:rsidRPr="004E36CF">
        <w:rPr>
          <w:sz w:val="24"/>
          <w:szCs w:val="24"/>
        </w:rPr>
        <w:t xml:space="preserve">especially </w:t>
      </w:r>
      <w:proofErr w:type="gramStart"/>
      <w:r w:rsidRPr="004E36CF">
        <w:rPr>
          <w:sz w:val="24"/>
          <w:szCs w:val="24"/>
        </w:rPr>
        <w:t>in light of</w:t>
      </w:r>
      <w:proofErr w:type="gramEnd"/>
      <w:r w:rsidRPr="004E36CF">
        <w:rPr>
          <w:sz w:val="24"/>
          <w:szCs w:val="24"/>
        </w:rPr>
        <w:t xml:space="preserve"> recent high-profile cases such as the shooting of Chris Kaba. This revised dataset is especially notable in that none of the participants had been involved in a fatal shooting, highlighting views based on perceived risk and institutional culture, rather than direct experience.</w:t>
      </w:r>
    </w:p>
    <w:p w14:paraId="67C0BDE8" w14:textId="77777777" w:rsidR="004E36CF" w:rsidRPr="004E36CF" w:rsidRDefault="004E36CF" w:rsidP="004E36CF">
      <w:pPr>
        <w:rPr>
          <w:sz w:val="24"/>
          <w:szCs w:val="24"/>
        </w:rPr>
      </w:pPr>
    </w:p>
    <w:p w14:paraId="62FF079F" w14:textId="2D797C75" w:rsidR="004E36CF" w:rsidRPr="004E36CF" w:rsidRDefault="004E36CF" w:rsidP="004E36CF">
      <w:pPr>
        <w:rPr>
          <w:sz w:val="24"/>
          <w:szCs w:val="24"/>
        </w:rPr>
      </w:pPr>
      <w:r w:rsidRPr="004E36CF">
        <w:rPr>
          <w:sz w:val="24"/>
          <w:szCs w:val="24"/>
        </w:rPr>
        <w:t xml:space="preserve">The findings are structured around key themes emerging from both quantitative results and thematic coding of open </w:t>
      </w:r>
      <w:r w:rsidRPr="00E8574E">
        <w:rPr>
          <w:sz w:val="24"/>
          <w:szCs w:val="24"/>
        </w:rPr>
        <w:t>responses and</w:t>
      </w:r>
      <w:r w:rsidRPr="004E36CF">
        <w:rPr>
          <w:sz w:val="24"/>
          <w:szCs w:val="24"/>
        </w:rPr>
        <w:t xml:space="preserve"> are discussed </w:t>
      </w:r>
      <w:proofErr w:type="gramStart"/>
      <w:r w:rsidRPr="004E36CF">
        <w:rPr>
          <w:sz w:val="24"/>
          <w:szCs w:val="24"/>
        </w:rPr>
        <w:t>in light of</w:t>
      </w:r>
      <w:proofErr w:type="gramEnd"/>
      <w:r w:rsidRPr="004E36CF">
        <w:rPr>
          <w:sz w:val="24"/>
          <w:szCs w:val="24"/>
        </w:rPr>
        <w:t xml:space="preserve"> the literature reviewed in Chapter </w:t>
      </w:r>
      <w:r w:rsidRPr="00E8574E">
        <w:rPr>
          <w:sz w:val="24"/>
          <w:szCs w:val="24"/>
        </w:rPr>
        <w:t>1</w:t>
      </w:r>
      <w:r w:rsidRPr="004E36CF">
        <w:rPr>
          <w:sz w:val="24"/>
          <w:szCs w:val="24"/>
        </w:rPr>
        <w:t>.</w:t>
      </w:r>
    </w:p>
    <w:p w14:paraId="6CD44E8D" w14:textId="4CA2CB5E" w:rsidR="004E36CF" w:rsidRPr="00E8574E" w:rsidRDefault="004E36CF" w:rsidP="004E36CF">
      <w:pPr>
        <w:rPr>
          <w:sz w:val="24"/>
          <w:szCs w:val="24"/>
        </w:rPr>
      </w:pPr>
    </w:p>
    <w:p w14:paraId="5A58E920" w14:textId="77777777" w:rsidR="004E36CF" w:rsidRPr="004E36CF" w:rsidRDefault="004E36CF" w:rsidP="004E36CF">
      <w:pPr>
        <w:rPr>
          <w:sz w:val="24"/>
          <w:szCs w:val="24"/>
        </w:rPr>
      </w:pPr>
    </w:p>
    <w:p w14:paraId="27D677BA" w14:textId="267409A5" w:rsidR="004E36CF" w:rsidRPr="004E36CF" w:rsidRDefault="004E36CF" w:rsidP="004E36CF">
      <w:pPr>
        <w:rPr>
          <w:b/>
          <w:bCs/>
          <w:sz w:val="24"/>
          <w:szCs w:val="24"/>
        </w:rPr>
      </w:pPr>
      <w:r w:rsidRPr="004E36CF">
        <w:rPr>
          <w:b/>
          <w:bCs/>
          <w:sz w:val="24"/>
          <w:szCs w:val="24"/>
        </w:rPr>
        <w:t>Confidence in Legal Protections</w:t>
      </w:r>
    </w:p>
    <w:p w14:paraId="69BBE1D3" w14:textId="77777777" w:rsidR="004E36CF" w:rsidRPr="00E8574E" w:rsidRDefault="004E36CF" w:rsidP="004E36CF">
      <w:pPr>
        <w:rPr>
          <w:sz w:val="24"/>
          <w:szCs w:val="24"/>
        </w:rPr>
      </w:pPr>
      <w:r w:rsidRPr="004E36CF">
        <w:rPr>
          <w:sz w:val="24"/>
          <w:szCs w:val="24"/>
        </w:rPr>
        <w:t>Participants were asked to rate their confidence in current legal protections following involvement in a critical firearms incident. The average rating was 2.64/5, indicating low to moderate confidence across the sample.</w:t>
      </w:r>
    </w:p>
    <w:p w14:paraId="7991AC22" w14:textId="77777777" w:rsidR="004E36CF" w:rsidRPr="004E36CF" w:rsidRDefault="004E36CF" w:rsidP="004E36CF">
      <w:pPr>
        <w:rPr>
          <w:sz w:val="24"/>
          <w:szCs w:val="24"/>
        </w:rPr>
      </w:pPr>
    </w:p>
    <w:p w14:paraId="67D351E3" w14:textId="1B19C0AA" w:rsidR="004E36CF" w:rsidRPr="00E8574E" w:rsidRDefault="004E36CF" w:rsidP="004E36CF">
      <w:pPr>
        <w:rPr>
          <w:sz w:val="24"/>
          <w:szCs w:val="24"/>
        </w:rPr>
      </w:pPr>
      <w:r w:rsidRPr="004E36CF">
        <w:rPr>
          <w:sz w:val="24"/>
          <w:szCs w:val="24"/>
        </w:rPr>
        <w:lastRenderedPageBreak/>
        <w:t xml:space="preserve">Only two respondents rated their confidence as “5 </w:t>
      </w:r>
      <w:r w:rsidRPr="00E8574E">
        <w:rPr>
          <w:sz w:val="24"/>
          <w:szCs w:val="24"/>
        </w:rPr>
        <w:t xml:space="preserve">- </w:t>
      </w:r>
      <w:r w:rsidRPr="004E36CF">
        <w:rPr>
          <w:sz w:val="24"/>
          <w:szCs w:val="24"/>
        </w:rPr>
        <w:t>extremely confident,” while most responses clustered between “2” and “3.” Notably, several participants stated they would hesitate to act decisively during a high-risk incident due to fear of prosecution:</w:t>
      </w:r>
    </w:p>
    <w:p w14:paraId="2E79F2DF" w14:textId="77777777" w:rsidR="004E36CF" w:rsidRPr="004E36CF" w:rsidRDefault="004E36CF" w:rsidP="004E36CF">
      <w:pPr>
        <w:rPr>
          <w:sz w:val="24"/>
          <w:szCs w:val="24"/>
        </w:rPr>
      </w:pPr>
    </w:p>
    <w:p w14:paraId="30F9636F" w14:textId="1D660CA5" w:rsidR="004E36CF" w:rsidRPr="00E8574E" w:rsidRDefault="004E36CF" w:rsidP="004E36CF">
      <w:pPr>
        <w:rPr>
          <w:sz w:val="24"/>
          <w:szCs w:val="24"/>
        </w:rPr>
      </w:pPr>
      <w:r w:rsidRPr="004E36CF">
        <w:rPr>
          <w:i/>
          <w:iCs/>
          <w:sz w:val="24"/>
          <w:szCs w:val="24"/>
        </w:rPr>
        <w:t>“I trust my training, but I don’t trust that I’ll be treated fairly after the fact.”</w:t>
      </w:r>
    </w:p>
    <w:p w14:paraId="6CC50FA2" w14:textId="77777777" w:rsidR="004E36CF" w:rsidRPr="004E36CF" w:rsidRDefault="004E36CF" w:rsidP="004E36CF">
      <w:pPr>
        <w:rPr>
          <w:sz w:val="24"/>
          <w:szCs w:val="24"/>
        </w:rPr>
      </w:pPr>
    </w:p>
    <w:p w14:paraId="6A68575D" w14:textId="77777777" w:rsidR="004E36CF" w:rsidRPr="004E36CF" w:rsidRDefault="004E36CF" w:rsidP="004E36CF">
      <w:pPr>
        <w:rPr>
          <w:sz w:val="24"/>
          <w:szCs w:val="24"/>
        </w:rPr>
      </w:pPr>
      <w:r w:rsidRPr="004E36CF">
        <w:rPr>
          <w:sz w:val="24"/>
          <w:szCs w:val="24"/>
        </w:rPr>
        <w:t>These findings support academic observations by Fairfield (2023), who argues that the current legal climate has led to the “criminalisation of decision-making”, where officers fear scrutiny more than they trust protections. While guidance such as the College of Policing’s Armed Policing APP (2023) outlines protections and investigative procedures, officers appear unconvinced that these frameworks are consistently applied or meaningfully protective.</w:t>
      </w:r>
    </w:p>
    <w:p w14:paraId="3FEC73E9" w14:textId="6EFFC944" w:rsidR="004E36CF" w:rsidRPr="00E8574E" w:rsidRDefault="004E36CF" w:rsidP="004E36CF">
      <w:pPr>
        <w:rPr>
          <w:sz w:val="24"/>
          <w:szCs w:val="24"/>
        </w:rPr>
      </w:pPr>
    </w:p>
    <w:p w14:paraId="55A5DD1A" w14:textId="77777777" w:rsidR="004E36CF" w:rsidRPr="004E36CF" w:rsidRDefault="004E36CF" w:rsidP="004E36CF">
      <w:pPr>
        <w:rPr>
          <w:sz w:val="24"/>
          <w:szCs w:val="24"/>
        </w:rPr>
      </w:pPr>
    </w:p>
    <w:p w14:paraId="6D278569" w14:textId="48E22363" w:rsidR="004E36CF" w:rsidRPr="004E36CF" w:rsidRDefault="004E36CF" w:rsidP="004E36CF">
      <w:pPr>
        <w:rPr>
          <w:b/>
          <w:bCs/>
          <w:sz w:val="24"/>
          <w:szCs w:val="24"/>
        </w:rPr>
      </w:pPr>
      <w:r w:rsidRPr="004E36CF">
        <w:rPr>
          <w:b/>
          <w:bCs/>
          <w:sz w:val="24"/>
          <w:szCs w:val="24"/>
        </w:rPr>
        <w:t>Confidence in Post-Incident Procedures (PIP)</w:t>
      </w:r>
    </w:p>
    <w:p w14:paraId="20361032" w14:textId="77777777" w:rsidR="004E36CF" w:rsidRPr="00E8574E" w:rsidRDefault="004E36CF" w:rsidP="004E36CF">
      <w:pPr>
        <w:rPr>
          <w:sz w:val="24"/>
          <w:szCs w:val="24"/>
        </w:rPr>
      </w:pPr>
      <w:r w:rsidRPr="004E36CF">
        <w:rPr>
          <w:sz w:val="24"/>
          <w:szCs w:val="24"/>
        </w:rPr>
        <w:t>Officers also rated their confidence in their force’s post-incident procedures, such as those governed by the IOPC and College of Policing guidance. The average score was again 2.64/5, mirroring low confidence in the legal framework.</w:t>
      </w:r>
    </w:p>
    <w:p w14:paraId="5956CCFE" w14:textId="77777777" w:rsidR="004E36CF" w:rsidRPr="004E36CF" w:rsidRDefault="004E36CF" w:rsidP="004E36CF">
      <w:pPr>
        <w:rPr>
          <w:sz w:val="24"/>
          <w:szCs w:val="24"/>
        </w:rPr>
      </w:pPr>
    </w:p>
    <w:p w14:paraId="55181C2A" w14:textId="77777777" w:rsidR="004E36CF" w:rsidRPr="00E8574E" w:rsidRDefault="004E36CF" w:rsidP="004E36CF">
      <w:pPr>
        <w:rPr>
          <w:sz w:val="24"/>
          <w:szCs w:val="24"/>
        </w:rPr>
      </w:pPr>
      <w:r w:rsidRPr="004E36CF">
        <w:rPr>
          <w:sz w:val="24"/>
          <w:szCs w:val="24"/>
        </w:rPr>
        <w:t>A repeated concern was the length of time taken for investigations, even in non-fatal or lower-harm incidents. Although none of the respondents had been involved in a fatal shooting, several referenced seeing colleagues go through lengthy investigations for incidents that did not involve loss of life:</w:t>
      </w:r>
    </w:p>
    <w:p w14:paraId="792B16E9" w14:textId="77777777" w:rsidR="004E36CF" w:rsidRPr="004E36CF" w:rsidRDefault="004E36CF" w:rsidP="004E36CF">
      <w:pPr>
        <w:rPr>
          <w:sz w:val="24"/>
          <w:szCs w:val="24"/>
        </w:rPr>
      </w:pPr>
    </w:p>
    <w:p w14:paraId="18FD5479" w14:textId="42B7235B" w:rsidR="004E36CF" w:rsidRPr="00E8574E" w:rsidRDefault="004E36CF" w:rsidP="004E36CF">
      <w:pPr>
        <w:rPr>
          <w:sz w:val="24"/>
          <w:szCs w:val="24"/>
        </w:rPr>
      </w:pPr>
      <w:r w:rsidRPr="004E36CF">
        <w:rPr>
          <w:i/>
          <w:iCs/>
          <w:sz w:val="24"/>
          <w:szCs w:val="24"/>
        </w:rPr>
        <w:t>“I’ve seen how long they leave people waiting. You just sit around waiting for your life to be decided.”</w:t>
      </w:r>
      <w:r w:rsidRPr="004E36CF">
        <w:rPr>
          <w:sz w:val="24"/>
          <w:szCs w:val="24"/>
        </w:rPr>
        <w:t xml:space="preserve"> </w:t>
      </w:r>
    </w:p>
    <w:p w14:paraId="73E52444" w14:textId="77777777" w:rsidR="004E36CF" w:rsidRPr="004E36CF" w:rsidRDefault="004E36CF" w:rsidP="004E36CF">
      <w:pPr>
        <w:rPr>
          <w:sz w:val="24"/>
          <w:szCs w:val="24"/>
        </w:rPr>
      </w:pPr>
    </w:p>
    <w:p w14:paraId="499E57EF" w14:textId="77777777" w:rsidR="004E36CF" w:rsidRPr="004E36CF" w:rsidRDefault="004E36CF" w:rsidP="004E36CF">
      <w:pPr>
        <w:rPr>
          <w:sz w:val="24"/>
          <w:szCs w:val="24"/>
        </w:rPr>
      </w:pPr>
      <w:r w:rsidRPr="004E36CF">
        <w:rPr>
          <w:sz w:val="24"/>
          <w:szCs w:val="24"/>
        </w:rPr>
        <w:t>This echoes the findings in the IOPC’s 2023 annual report, which acknowledged delays in case closure, even after officers are cleared of wrongdoing. The delay is perceived not only as procedural, but personally destructive, compounding stress and eroding morale (IOPC, 2023; Edwards &amp; Kotera, 2020).</w:t>
      </w:r>
    </w:p>
    <w:p w14:paraId="5AA04B95" w14:textId="06D42969" w:rsidR="004E36CF" w:rsidRPr="00E8574E" w:rsidRDefault="004E36CF" w:rsidP="004E36CF">
      <w:pPr>
        <w:rPr>
          <w:sz w:val="24"/>
          <w:szCs w:val="24"/>
        </w:rPr>
      </w:pPr>
    </w:p>
    <w:p w14:paraId="44DA31C4" w14:textId="77777777" w:rsidR="004E36CF" w:rsidRPr="004E36CF" w:rsidRDefault="004E36CF" w:rsidP="004E36CF">
      <w:pPr>
        <w:rPr>
          <w:sz w:val="24"/>
          <w:szCs w:val="24"/>
        </w:rPr>
      </w:pPr>
    </w:p>
    <w:p w14:paraId="52807236" w14:textId="2FDBFB29" w:rsidR="004E36CF" w:rsidRPr="004E36CF" w:rsidRDefault="004E36CF" w:rsidP="004E36CF">
      <w:pPr>
        <w:rPr>
          <w:b/>
          <w:bCs/>
          <w:sz w:val="24"/>
          <w:szCs w:val="24"/>
        </w:rPr>
      </w:pPr>
      <w:r w:rsidRPr="004E36CF">
        <w:rPr>
          <w:b/>
          <w:bCs/>
          <w:sz w:val="24"/>
          <w:szCs w:val="24"/>
        </w:rPr>
        <w:t>Perception of Force Support</w:t>
      </w:r>
    </w:p>
    <w:p w14:paraId="24AA6EB7" w14:textId="77B2C6FC" w:rsidR="004E36CF" w:rsidRPr="00E8574E" w:rsidRDefault="004E36CF" w:rsidP="004E36CF">
      <w:pPr>
        <w:rPr>
          <w:sz w:val="24"/>
          <w:szCs w:val="24"/>
        </w:rPr>
      </w:pPr>
      <w:r w:rsidRPr="004E36CF">
        <w:rPr>
          <w:sz w:val="24"/>
          <w:szCs w:val="24"/>
        </w:rPr>
        <w:t>Respondents rated the perceived support from their force at 3.52/5 on average</w:t>
      </w:r>
      <w:r w:rsidRPr="00E8574E">
        <w:rPr>
          <w:sz w:val="24"/>
          <w:szCs w:val="24"/>
        </w:rPr>
        <w:t xml:space="preserve">, </w:t>
      </w:r>
      <w:r w:rsidRPr="004E36CF">
        <w:rPr>
          <w:sz w:val="24"/>
          <w:szCs w:val="24"/>
        </w:rPr>
        <w:t>higher than other categories, but still not overwhelmingly positive. Many officers expressed conditional trust in force support:</w:t>
      </w:r>
    </w:p>
    <w:p w14:paraId="042932B4" w14:textId="77777777" w:rsidR="004E36CF" w:rsidRPr="004E36CF" w:rsidRDefault="004E36CF" w:rsidP="004E36CF">
      <w:pPr>
        <w:rPr>
          <w:sz w:val="24"/>
          <w:szCs w:val="24"/>
        </w:rPr>
      </w:pPr>
    </w:p>
    <w:p w14:paraId="396627F1" w14:textId="3534FA39" w:rsidR="004E36CF" w:rsidRPr="00E8574E" w:rsidRDefault="004E36CF" w:rsidP="004E36CF">
      <w:pPr>
        <w:rPr>
          <w:sz w:val="24"/>
          <w:szCs w:val="24"/>
        </w:rPr>
      </w:pPr>
      <w:r w:rsidRPr="004E36CF">
        <w:rPr>
          <w:i/>
          <w:iCs/>
          <w:sz w:val="24"/>
          <w:szCs w:val="24"/>
        </w:rPr>
        <w:t>“They’ll support you as long as the press doesn’t make it look bad.”</w:t>
      </w:r>
      <w:r w:rsidRPr="004E36CF">
        <w:rPr>
          <w:sz w:val="24"/>
          <w:szCs w:val="24"/>
        </w:rPr>
        <w:t xml:space="preserve"> </w:t>
      </w:r>
    </w:p>
    <w:p w14:paraId="5AEE56F6" w14:textId="77777777" w:rsidR="004E36CF" w:rsidRPr="004E36CF" w:rsidRDefault="004E36CF" w:rsidP="004E36CF">
      <w:pPr>
        <w:rPr>
          <w:sz w:val="24"/>
          <w:szCs w:val="24"/>
        </w:rPr>
      </w:pPr>
    </w:p>
    <w:p w14:paraId="1F170AA4" w14:textId="4C703EDD" w:rsidR="004E36CF" w:rsidRPr="00E8574E" w:rsidRDefault="004E36CF" w:rsidP="004E36CF">
      <w:pPr>
        <w:rPr>
          <w:sz w:val="24"/>
          <w:szCs w:val="24"/>
        </w:rPr>
      </w:pPr>
      <w:r w:rsidRPr="004E36CF">
        <w:rPr>
          <w:i/>
          <w:iCs/>
          <w:sz w:val="24"/>
          <w:szCs w:val="24"/>
        </w:rPr>
        <w:t>“Support is good on the surface, but not when things get political.”</w:t>
      </w:r>
      <w:r w:rsidRPr="004E36CF">
        <w:rPr>
          <w:sz w:val="24"/>
          <w:szCs w:val="24"/>
        </w:rPr>
        <w:t xml:space="preserve"> </w:t>
      </w:r>
    </w:p>
    <w:p w14:paraId="6565FBF6" w14:textId="77777777" w:rsidR="004E36CF" w:rsidRPr="004E36CF" w:rsidRDefault="004E36CF" w:rsidP="004E36CF">
      <w:pPr>
        <w:rPr>
          <w:sz w:val="24"/>
          <w:szCs w:val="24"/>
        </w:rPr>
      </w:pPr>
    </w:p>
    <w:p w14:paraId="62CD420C" w14:textId="7F32155D" w:rsidR="004E36CF" w:rsidRPr="00E8574E" w:rsidRDefault="004E36CF" w:rsidP="004E36CF">
      <w:pPr>
        <w:rPr>
          <w:sz w:val="24"/>
          <w:szCs w:val="24"/>
        </w:rPr>
      </w:pPr>
      <w:r w:rsidRPr="004E36CF">
        <w:rPr>
          <w:sz w:val="24"/>
          <w:szCs w:val="24"/>
        </w:rPr>
        <w:t>These views align with the NPCC’s 2024 internal communications and HMICFRS findings, which suggest that forces are often perceived as externally compliant rather than internally loyal (HMICFRS, 2023; The Times, 2024a). The fear of being “cut loose” if a case draws media attention remains widespread.</w:t>
      </w:r>
    </w:p>
    <w:p w14:paraId="6F588F72" w14:textId="77777777" w:rsidR="004E36CF" w:rsidRPr="00E8574E" w:rsidRDefault="004E36CF" w:rsidP="004E36CF">
      <w:pPr>
        <w:rPr>
          <w:sz w:val="24"/>
          <w:szCs w:val="24"/>
        </w:rPr>
      </w:pPr>
    </w:p>
    <w:p w14:paraId="69A4F128" w14:textId="77777777" w:rsidR="004E36CF" w:rsidRPr="004E36CF" w:rsidRDefault="004E36CF" w:rsidP="004E36CF">
      <w:pPr>
        <w:rPr>
          <w:sz w:val="24"/>
          <w:szCs w:val="24"/>
        </w:rPr>
      </w:pPr>
    </w:p>
    <w:p w14:paraId="776BB746" w14:textId="651D898D" w:rsidR="004E36CF" w:rsidRPr="004E36CF" w:rsidRDefault="004E36CF" w:rsidP="004E36CF">
      <w:pPr>
        <w:rPr>
          <w:b/>
          <w:bCs/>
          <w:sz w:val="24"/>
          <w:szCs w:val="24"/>
        </w:rPr>
      </w:pPr>
      <w:r w:rsidRPr="004E36CF">
        <w:rPr>
          <w:b/>
          <w:bCs/>
          <w:sz w:val="24"/>
          <w:szCs w:val="24"/>
        </w:rPr>
        <w:t>Impact of High-Profile Cases</w:t>
      </w:r>
    </w:p>
    <w:p w14:paraId="7A62EE5D" w14:textId="77777777" w:rsidR="004E36CF" w:rsidRPr="00E8574E" w:rsidRDefault="004E36CF" w:rsidP="004E36CF">
      <w:pPr>
        <w:rPr>
          <w:sz w:val="24"/>
          <w:szCs w:val="24"/>
        </w:rPr>
      </w:pPr>
      <w:r w:rsidRPr="004E36CF">
        <w:rPr>
          <w:sz w:val="24"/>
          <w:szCs w:val="24"/>
        </w:rPr>
        <w:lastRenderedPageBreak/>
        <w:t>Though none of the respondents had discharged a firearm fatally, 100% reported being influenced by recent high-profile cases, particularly the prosecution of Officer Martyn Blake in the Chris Kaba case.</w:t>
      </w:r>
    </w:p>
    <w:p w14:paraId="6DB0D872" w14:textId="77777777" w:rsidR="004E36CF" w:rsidRPr="004E36CF" w:rsidRDefault="004E36CF" w:rsidP="004E36CF">
      <w:pPr>
        <w:rPr>
          <w:sz w:val="24"/>
          <w:szCs w:val="24"/>
        </w:rPr>
      </w:pPr>
    </w:p>
    <w:p w14:paraId="405F6264" w14:textId="77777777" w:rsidR="004E36CF" w:rsidRPr="00E8574E" w:rsidRDefault="004E36CF" w:rsidP="004E36CF">
      <w:pPr>
        <w:rPr>
          <w:sz w:val="24"/>
          <w:szCs w:val="24"/>
        </w:rPr>
      </w:pPr>
      <w:r w:rsidRPr="004E36CF">
        <w:rPr>
          <w:sz w:val="24"/>
          <w:szCs w:val="24"/>
        </w:rPr>
        <w:t>Many described a hesitancy to act, with 14 of 25 respondents explicitly stating they would second-guess their instinctive actions due to fear of legal or reputational fallout:</w:t>
      </w:r>
    </w:p>
    <w:p w14:paraId="3EF2ACA7" w14:textId="77777777" w:rsidR="004E36CF" w:rsidRPr="004E36CF" w:rsidRDefault="004E36CF" w:rsidP="004E36CF">
      <w:pPr>
        <w:rPr>
          <w:sz w:val="24"/>
          <w:szCs w:val="24"/>
        </w:rPr>
      </w:pPr>
    </w:p>
    <w:p w14:paraId="264E72DE" w14:textId="711A34B8" w:rsidR="004E36CF" w:rsidRPr="00E8574E" w:rsidRDefault="004E36CF" w:rsidP="004E36CF">
      <w:pPr>
        <w:rPr>
          <w:sz w:val="24"/>
          <w:szCs w:val="24"/>
        </w:rPr>
      </w:pPr>
      <w:r w:rsidRPr="004E36CF">
        <w:rPr>
          <w:i/>
          <w:iCs/>
          <w:sz w:val="24"/>
          <w:szCs w:val="24"/>
        </w:rPr>
        <w:t xml:space="preserve">“We’re no longer encouraged to protect people first </w:t>
      </w:r>
      <w:r w:rsidRPr="00E8574E">
        <w:rPr>
          <w:i/>
          <w:iCs/>
          <w:sz w:val="24"/>
          <w:szCs w:val="24"/>
        </w:rPr>
        <w:t xml:space="preserve">- </w:t>
      </w:r>
      <w:r w:rsidRPr="004E36CF">
        <w:rPr>
          <w:i/>
          <w:iCs/>
          <w:sz w:val="24"/>
          <w:szCs w:val="24"/>
        </w:rPr>
        <w:t>we’re encouraged to protect ourselves first.”</w:t>
      </w:r>
    </w:p>
    <w:p w14:paraId="7F68A740" w14:textId="77777777" w:rsidR="004E36CF" w:rsidRPr="004E36CF" w:rsidRDefault="004E36CF" w:rsidP="004E36CF">
      <w:pPr>
        <w:rPr>
          <w:sz w:val="24"/>
          <w:szCs w:val="24"/>
        </w:rPr>
      </w:pPr>
    </w:p>
    <w:p w14:paraId="2A996EA4" w14:textId="77777777" w:rsidR="004E36CF" w:rsidRPr="004E36CF" w:rsidRDefault="004E36CF" w:rsidP="004E36CF">
      <w:pPr>
        <w:rPr>
          <w:sz w:val="24"/>
          <w:szCs w:val="24"/>
        </w:rPr>
      </w:pPr>
      <w:r w:rsidRPr="004E36CF">
        <w:rPr>
          <w:sz w:val="24"/>
          <w:szCs w:val="24"/>
        </w:rPr>
        <w:t>The perceived erosion of the principle of split-second decision-making immunity was common. This concern reflects the operational risks highlighted in the Fairfield Review (2023), where it was argued that prosecuting officers for genuine mistakes during armed deployments could undermine public safety and officer confidence.</w:t>
      </w:r>
    </w:p>
    <w:p w14:paraId="5B3641B3" w14:textId="30A98FB4" w:rsidR="004E36CF" w:rsidRPr="00E8574E" w:rsidRDefault="004E36CF" w:rsidP="004E36CF">
      <w:pPr>
        <w:rPr>
          <w:sz w:val="24"/>
          <w:szCs w:val="24"/>
        </w:rPr>
      </w:pPr>
    </w:p>
    <w:p w14:paraId="7773CD04" w14:textId="77777777" w:rsidR="004E36CF" w:rsidRPr="004E36CF" w:rsidRDefault="004E36CF" w:rsidP="004E36CF">
      <w:pPr>
        <w:rPr>
          <w:sz w:val="24"/>
          <w:szCs w:val="24"/>
        </w:rPr>
      </w:pPr>
    </w:p>
    <w:p w14:paraId="4B834BBD" w14:textId="1AA19A39" w:rsidR="004E36CF" w:rsidRPr="004E36CF" w:rsidRDefault="004E36CF" w:rsidP="004E36CF">
      <w:pPr>
        <w:rPr>
          <w:b/>
          <w:bCs/>
          <w:sz w:val="24"/>
          <w:szCs w:val="24"/>
        </w:rPr>
      </w:pPr>
      <w:r w:rsidRPr="004E36CF">
        <w:rPr>
          <w:b/>
          <w:bCs/>
          <w:sz w:val="24"/>
          <w:szCs w:val="24"/>
        </w:rPr>
        <w:t>Media and Political Pressure</w:t>
      </w:r>
    </w:p>
    <w:p w14:paraId="06FD7817" w14:textId="77777777" w:rsidR="004E36CF" w:rsidRPr="00E8574E" w:rsidRDefault="004E36CF" w:rsidP="004E36CF">
      <w:pPr>
        <w:rPr>
          <w:sz w:val="24"/>
          <w:szCs w:val="24"/>
        </w:rPr>
      </w:pPr>
      <w:r w:rsidRPr="004E36CF">
        <w:rPr>
          <w:sz w:val="24"/>
          <w:szCs w:val="24"/>
        </w:rPr>
        <w:t>Thematic analysis revealed “media” and “political pressure” as recurring terms in open responses. Respondents voiced concern that public perception often shapes organisational decisions, including whether to suspend officers or release their identities.</w:t>
      </w:r>
    </w:p>
    <w:p w14:paraId="1479C542" w14:textId="77777777" w:rsidR="00943314" w:rsidRPr="004E36CF" w:rsidRDefault="00943314" w:rsidP="004E36CF">
      <w:pPr>
        <w:rPr>
          <w:sz w:val="24"/>
          <w:szCs w:val="24"/>
        </w:rPr>
      </w:pPr>
    </w:p>
    <w:p w14:paraId="44F4C972" w14:textId="38AB9E18" w:rsidR="004E36CF" w:rsidRPr="00E8574E" w:rsidRDefault="004E36CF" w:rsidP="004E36CF">
      <w:pPr>
        <w:rPr>
          <w:sz w:val="24"/>
          <w:szCs w:val="24"/>
        </w:rPr>
      </w:pPr>
      <w:r w:rsidRPr="004E36CF">
        <w:rPr>
          <w:i/>
          <w:iCs/>
          <w:sz w:val="24"/>
          <w:szCs w:val="24"/>
        </w:rPr>
        <w:t>“We get investigated harder if the story trends on Twitter.”</w:t>
      </w:r>
      <w:r w:rsidRPr="004E36CF">
        <w:rPr>
          <w:sz w:val="24"/>
          <w:szCs w:val="24"/>
        </w:rPr>
        <w:t xml:space="preserve"> </w:t>
      </w:r>
    </w:p>
    <w:p w14:paraId="424DF5DD" w14:textId="77777777" w:rsidR="00943314" w:rsidRPr="004E36CF" w:rsidRDefault="00943314" w:rsidP="004E36CF">
      <w:pPr>
        <w:rPr>
          <w:sz w:val="24"/>
          <w:szCs w:val="24"/>
        </w:rPr>
      </w:pPr>
    </w:p>
    <w:p w14:paraId="7DE0F200" w14:textId="72255D62" w:rsidR="004E36CF" w:rsidRPr="00E8574E" w:rsidRDefault="004E36CF" w:rsidP="004E36CF">
      <w:pPr>
        <w:rPr>
          <w:sz w:val="24"/>
          <w:szCs w:val="24"/>
        </w:rPr>
      </w:pPr>
      <w:r w:rsidRPr="004E36CF">
        <w:rPr>
          <w:i/>
          <w:iCs/>
          <w:sz w:val="24"/>
          <w:szCs w:val="24"/>
        </w:rPr>
        <w:t>“The media has more control over our job than our own senior leaders.”</w:t>
      </w:r>
      <w:r w:rsidRPr="004E36CF">
        <w:rPr>
          <w:sz w:val="24"/>
          <w:szCs w:val="24"/>
        </w:rPr>
        <w:t xml:space="preserve"> </w:t>
      </w:r>
    </w:p>
    <w:p w14:paraId="35F00F32" w14:textId="77777777" w:rsidR="00943314" w:rsidRPr="004E36CF" w:rsidRDefault="00943314" w:rsidP="004E36CF">
      <w:pPr>
        <w:rPr>
          <w:sz w:val="24"/>
          <w:szCs w:val="24"/>
        </w:rPr>
      </w:pPr>
    </w:p>
    <w:p w14:paraId="39B0F72A" w14:textId="77777777" w:rsidR="004E36CF" w:rsidRPr="004E36CF" w:rsidRDefault="004E36CF" w:rsidP="004E36CF">
      <w:pPr>
        <w:rPr>
          <w:sz w:val="24"/>
          <w:szCs w:val="24"/>
        </w:rPr>
      </w:pPr>
      <w:r w:rsidRPr="004E36CF">
        <w:rPr>
          <w:sz w:val="24"/>
          <w:szCs w:val="24"/>
        </w:rPr>
        <w:t>The literature supports this, with multiple authors pointing to the reputational governance model now applied in policing (Loader &amp; Mulcahy, 2003). The Guardian’s commentary (2024) on the Blake case criticised the early release of the officer’s identity, arguing that transparency had been confused with exposure. These perspectives echo the officers’ feelings of becoming political scapegoats in high-profile incidents.</w:t>
      </w:r>
    </w:p>
    <w:p w14:paraId="5506E830" w14:textId="1E7C6014" w:rsidR="004E36CF" w:rsidRPr="00E8574E" w:rsidRDefault="004E36CF" w:rsidP="004E36CF">
      <w:pPr>
        <w:rPr>
          <w:sz w:val="24"/>
          <w:szCs w:val="24"/>
        </w:rPr>
      </w:pPr>
    </w:p>
    <w:p w14:paraId="2BAFDC92" w14:textId="77777777" w:rsidR="00943314" w:rsidRPr="004E36CF" w:rsidRDefault="00943314" w:rsidP="004E36CF">
      <w:pPr>
        <w:rPr>
          <w:sz w:val="24"/>
          <w:szCs w:val="24"/>
        </w:rPr>
      </w:pPr>
    </w:p>
    <w:p w14:paraId="050662CA" w14:textId="52CEC44C" w:rsidR="004E36CF" w:rsidRPr="004E36CF" w:rsidRDefault="004E36CF" w:rsidP="004E36CF">
      <w:pPr>
        <w:rPr>
          <w:b/>
          <w:bCs/>
          <w:sz w:val="24"/>
          <w:szCs w:val="24"/>
        </w:rPr>
      </w:pPr>
      <w:r w:rsidRPr="004E36CF">
        <w:rPr>
          <w:b/>
          <w:bCs/>
          <w:sz w:val="24"/>
          <w:szCs w:val="24"/>
        </w:rPr>
        <w:t>Psychological and Mental Health Implications</w:t>
      </w:r>
    </w:p>
    <w:p w14:paraId="6108A1B1" w14:textId="77777777" w:rsidR="004E36CF" w:rsidRPr="00E8574E" w:rsidRDefault="004E36CF" w:rsidP="004E36CF">
      <w:pPr>
        <w:rPr>
          <w:sz w:val="24"/>
          <w:szCs w:val="24"/>
        </w:rPr>
      </w:pPr>
      <w:r w:rsidRPr="004E36CF">
        <w:rPr>
          <w:sz w:val="24"/>
          <w:szCs w:val="24"/>
        </w:rPr>
        <w:t>A significant theme in this dataset was mental health, with 9 of 25 participants mentioning stress, anxiety, or psychological burnout as part of their open responses. This occurred despite none of them having been involved in a fatal shooting, suggesting a cultural or anticipatory trauma.</w:t>
      </w:r>
    </w:p>
    <w:p w14:paraId="752E019E" w14:textId="77777777" w:rsidR="00943314" w:rsidRPr="004E36CF" w:rsidRDefault="00943314" w:rsidP="004E36CF">
      <w:pPr>
        <w:rPr>
          <w:sz w:val="24"/>
          <w:szCs w:val="24"/>
        </w:rPr>
      </w:pPr>
    </w:p>
    <w:p w14:paraId="232FF9FD" w14:textId="3D43DEEE" w:rsidR="004E36CF" w:rsidRPr="00E8574E" w:rsidRDefault="004E36CF" w:rsidP="004E36CF">
      <w:pPr>
        <w:rPr>
          <w:sz w:val="24"/>
          <w:szCs w:val="24"/>
        </w:rPr>
      </w:pPr>
      <w:r w:rsidRPr="004E36CF">
        <w:rPr>
          <w:i/>
          <w:iCs/>
          <w:sz w:val="24"/>
          <w:szCs w:val="24"/>
        </w:rPr>
        <w:t>“I haven’t had to shoot anyone... but I still worry about what happens if I ever do.”</w:t>
      </w:r>
      <w:r w:rsidRPr="004E36CF">
        <w:rPr>
          <w:sz w:val="24"/>
          <w:szCs w:val="24"/>
        </w:rPr>
        <w:t xml:space="preserve"> </w:t>
      </w:r>
    </w:p>
    <w:p w14:paraId="1C5771DB" w14:textId="77777777" w:rsidR="00943314" w:rsidRPr="004E36CF" w:rsidRDefault="00943314" w:rsidP="004E36CF">
      <w:pPr>
        <w:rPr>
          <w:sz w:val="24"/>
          <w:szCs w:val="24"/>
        </w:rPr>
      </w:pPr>
    </w:p>
    <w:p w14:paraId="02962DF7" w14:textId="7DEC6BE8" w:rsidR="004E36CF" w:rsidRPr="00E8574E" w:rsidRDefault="004E36CF" w:rsidP="004E36CF">
      <w:pPr>
        <w:rPr>
          <w:sz w:val="24"/>
          <w:szCs w:val="24"/>
        </w:rPr>
      </w:pPr>
      <w:r w:rsidRPr="004E36CF">
        <w:rPr>
          <w:i/>
          <w:iCs/>
          <w:sz w:val="24"/>
          <w:szCs w:val="24"/>
        </w:rPr>
        <w:t>“Stress is part of the job, but the scrutiny adds a new level of pressure that we didn’t sign up for.”</w:t>
      </w:r>
      <w:r w:rsidRPr="004E36CF">
        <w:rPr>
          <w:sz w:val="24"/>
          <w:szCs w:val="24"/>
        </w:rPr>
        <w:t xml:space="preserve"> </w:t>
      </w:r>
    </w:p>
    <w:p w14:paraId="5B8113E6" w14:textId="77777777" w:rsidR="00943314" w:rsidRPr="004E36CF" w:rsidRDefault="00943314" w:rsidP="004E36CF">
      <w:pPr>
        <w:rPr>
          <w:sz w:val="24"/>
          <w:szCs w:val="24"/>
        </w:rPr>
      </w:pPr>
    </w:p>
    <w:p w14:paraId="566E020B" w14:textId="77777777" w:rsidR="004E36CF" w:rsidRPr="004E36CF" w:rsidRDefault="004E36CF" w:rsidP="004E36CF">
      <w:pPr>
        <w:rPr>
          <w:sz w:val="24"/>
          <w:szCs w:val="24"/>
        </w:rPr>
      </w:pPr>
      <w:r w:rsidRPr="004E36CF">
        <w:rPr>
          <w:sz w:val="24"/>
          <w:szCs w:val="24"/>
        </w:rPr>
        <w:t xml:space="preserve">These responses support existing academic work highlighting pre-traumatic stress among high-risk responders (Bradley et al., 2022; McDaniel et al., 2020). The absence of direct fatal-force experience among respondents, yet the presence of </w:t>
      </w:r>
      <w:r w:rsidRPr="004E36CF">
        <w:rPr>
          <w:sz w:val="24"/>
          <w:szCs w:val="24"/>
        </w:rPr>
        <w:lastRenderedPageBreak/>
        <w:t>significant psychological impact, points to the institutional weight of perceived risk, not just incident aftermath.</w:t>
      </w:r>
    </w:p>
    <w:p w14:paraId="55514B5F" w14:textId="6FCC1F95" w:rsidR="004E36CF" w:rsidRPr="00E8574E" w:rsidRDefault="004E36CF" w:rsidP="004E36CF">
      <w:pPr>
        <w:rPr>
          <w:sz w:val="24"/>
          <w:szCs w:val="24"/>
        </w:rPr>
      </w:pPr>
    </w:p>
    <w:p w14:paraId="5132422E" w14:textId="77777777" w:rsidR="00943314" w:rsidRPr="004E36CF" w:rsidRDefault="00943314" w:rsidP="004E36CF">
      <w:pPr>
        <w:rPr>
          <w:sz w:val="24"/>
          <w:szCs w:val="24"/>
        </w:rPr>
      </w:pPr>
    </w:p>
    <w:p w14:paraId="2AC55128" w14:textId="496152FF" w:rsidR="004E36CF" w:rsidRPr="004E36CF" w:rsidRDefault="00943314" w:rsidP="004E36CF">
      <w:pPr>
        <w:rPr>
          <w:b/>
          <w:bCs/>
          <w:sz w:val="24"/>
          <w:szCs w:val="24"/>
        </w:rPr>
      </w:pPr>
      <w:r w:rsidRPr="00E8574E">
        <w:rPr>
          <w:b/>
          <w:bCs/>
          <w:sz w:val="24"/>
          <w:szCs w:val="24"/>
        </w:rPr>
        <w:t>T</w:t>
      </w:r>
      <w:r w:rsidR="004E36CF" w:rsidRPr="004E36CF">
        <w:rPr>
          <w:b/>
          <w:bCs/>
          <w:sz w:val="24"/>
          <w:szCs w:val="24"/>
        </w:rPr>
        <w:t>hematic Analysis Summary</w:t>
      </w:r>
    </w:p>
    <w:p w14:paraId="6EC7369B" w14:textId="77777777" w:rsidR="004E36CF" w:rsidRPr="00E8574E" w:rsidRDefault="004E36CF" w:rsidP="004E36CF">
      <w:pPr>
        <w:rPr>
          <w:sz w:val="24"/>
          <w:szCs w:val="24"/>
        </w:rPr>
      </w:pPr>
      <w:r w:rsidRPr="004E36CF">
        <w:rPr>
          <w:sz w:val="24"/>
          <w:szCs w:val="24"/>
        </w:rPr>
        <w:t>A manual thematic scan of the 100+ open-ended responses revealed five dominant themes:</w:t>
      </w:r>
    </w:p>
    <w:p w14:paraId="2CB17F81" w14:textId="77777777" w:rsidR="00943314" w:rsidRPr="004E36CF" w:rsidRDefault="00943314" w:rsidP="004E36CF">
      <w:pPr>
        <w:rPr>
          <w:sz w:val="24"/>
          <w:szCs w:val="24"/>
        </w:rPr>
      </w:pPr>
    </w:p>
    <w:tbl>
      <w:tblPr>
        <w:tblW w:w="8182" w:type="dxa"/>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6372"/>
        <w:gridCol w:w="1810"/>
      </w:tblGrid>
      <w:tr w:rsidR="004E36CF" w:rsidRPr="004E36CF" w14:paraId="45D9F675" w14:textId="77777777" w:rsidTr="00943314">
        <w:trPr>
          <w:trHeight w:val="246"/>
          <w:tblHeader/>
          <w:tblCellSpacing w:w="15" w:type="dxa"/>
        </w:trPr>
        <w:tc>
          <w:tcPr>
            <w:tcW w:w="0" w:type="auto"/>
            <w:tcBorders>
              <w:top w:val="nil"/>
              <w:bottom w:val="nil"/>
            </w:tcBorders>
            <w:vAlign w:val="center"/>
            <w:hideMark/>
          </w:tcPr>
          <w:p w14:paraId="6B86D8A9" w14:textId="77777777" w:rsidR="004E36CF" w:rsidRPr="004E36CF" w:rsidRDefault="004E36CF" w:rsidP="004E36CF">
            <w:pPr>
              <w:rPr>
                <w:b/>
                <w:bCs/>
                <w:sz w:val="24"/>
                <w:szCs w:val="24"/>
              </w:rPr>
            </w:pPr>
            <w:r w:rsidRPr="004E36CF">
              <w:rPr>
                <w:b/>
                <w:bCs/>
                <w:sz w:val="24"/>
                <w:szCs w:val="24"/>
              </w:rPr>
              <w:t>Theme</w:t>
            </w:r>
          </w:p>
        </w:tc>
        <w:tc>
          <w:tcPr>
            <w:tcW w:w="0" w:type="auto"/>
            <w:tcBorders>
              <w:top w:val="nil"/>
              <w:bottom w:val="nil"/>
            </w:tcBorders>
            <w:vAlign w:val="center"/>
            <w:hideMark/>
          </w:tcPr>
          <w:p w14:paraId="2F32AB14" w14:textId="77777777" w:rsidR="004E36CF" w:rsidRPr="004E36CF" w:rsidRDefault="004E36CF" w:rsidP="004E36CF">
            <w:pPr>
              <w:rPr>
                <w:b/>
                <w:bCs/>
                <w:sz w:val="24"/>
                <w:szCs w:val="24"/>
              </w:rPr>
            </w:pPr>
            <w:r w:rsidRPr="004E36CF">
              <w:rPr>
                <w:b/>
                <w:bCs/>
                <w:sz w:val="24"/>
                <w:szCs w:val="24"/>
              </w:rPr>
              <w:t>Mentions</w:t>
            </w:r>
          </w:p>
        </w:tc>
      </w:tr>
      <w:tr w:rsidR="004E36CF" w:rsidRPr="004E36CF" w14:paraId="76F647AA" w14:textId="77777777" w:rsidTr="00943314">
        <w:trPr>
          <w:trHeight w:val="246"/>
          <w:tblCellSpacing w:w="15" w:type="dxa"/>
        </w:trPr>
        <w:tc>
          <w:tcPr>
            <w:tcW w:w="0" w:type="auto"/>
            <w:vAlign w:val="center"/>
            <w:hideMark/>
          </w:tcPr>
          <w:p w14:paraId="55D0B853" w14:textId="77777777" w:rsidR="004E36CF" w:rsidRPr="004E36CF" w:rsidRDefault="004E36CF" w:rsidP="004E36CF">
            <w:pPr>
              <w:rPr>
                <w:sz w:val="24"/>
                <w:szCs w:val="24"/>
              </w:rPr>
            </w:pPr>
            <w:r w:rsidRPr="004E36CF">
              <w:rPr>
                <w:sz w:val="24"/>
                <w:szCs w:val="24"/>
              </w:rPr>
              <w:t>Delays in investigations (e.g., IOPC)</w:t>
            </w:r>
          </w:p>
        </w:tc>
        <w:tc>
          <w:tcPr>
            <w:tcW w:w="0" w:type="auto"/>
            <w:vAlign w:val="center"/>
            <w:hideMark/>
          </w:tcPr>
          <w:p w14:paraId="433C2F7B" w14:textId="77777777" w:rsidR="004E36CF" w:rsidRPr="004E36CF" w:rsidRDefault="004E36CF" w:rsidP="004E36CF">
            <w:pPr>
              <w:rPr>
                <w:sz w:val="24"/>
                <w:szCs w:val="24"/>
              </w:rPr>
            </w:pPr>
            <w:r w:rsidRPr="004E36CF">
              <w:rPr>
                <w:sz w:val="24"/>
                <w:szCs w:val="24"/>
              </w:rPr>
              <w:t>9</w:t>
            </w:r>
          </w:p>
        </w:tc>
      </w:tr>
      <w:tr w:rsidR="004E36CF" w:rsidRPr="004E36CF" w14:paraId="6DF38F5A" w14:textId="77777777" w:rsidTr="00943314">
        <w:trPr>
          <w:trHeight w:val="256"/>
          <w:tblCellSpacing w:w="15" w:type="dxa"/>
        </w:trPr>
        <w:tc>
          <w:tcPr>
            <w:tcW w:w="0" w:type="auto"/>
            <w:vAlign w:val="center"/>
            <w:hideMark/>
          </w:tcPr>
          <w:p w14:paraId="6128379F" w14:textId="77777777" w:rsidR="004E36CF" w:rsidRPr="004E36CF" w:rsidRDefault="004E36CF" w:rsidP="004E36CF">
            <w:pPr>
              <w:rPr>
                <w:sz w:val="24"/>
                <w:szCs w:val="24"/>
              </w:rPr>
            </w:pPr>
            <w:r w:rsidRPr="004E36CF">
              <w:rPr>
                <w:sz w:val="24"/>
                <w:szCs w:val="24"/>
              </w:rPr>
              <w:t>Mental health pressure</w:t>
            </w:r>
          </w:p>
        </w:tc>
        <w:tc>
          <w:tcPr>
            <w:tcW w:w="0" w:type="auto"/>
            <w:vAlign w:val="center"/>
            <w:hideMark/>
          </w:tcPr>
          <w:p w14:paraId="5EEABA22" w14:textId="77777777" w:rsidR="004E36CF" w:rsidRPr="004E36CF" w:rsidRDefault="004E36CF" w:rsidP="004E36CF">
            <w:pPr>
              <w:rPr>
                <w:sz w:val="24"/>
                <w:szCs w:val="24"/>
              </w:rPr>
            </w:pPr>
            <w:r w:rsidRPr="004E36CF">
              <w:rPr>
                <w:sz w:val="24"/>
                <w:szCs w:val="24"/>
              </w:rPr>
              <w:t>9</w:t>
            </w:r>
          </w:p>
        </w:tc>
      </w:tr>
      <w:tr w:rsidR="004E36CF" w:rsidRPr="004E36CF" w14:paraId="6705A6A3" w14:textId="77777777" w:rsidTr="00943314">
        <w:trPr>
          <w:trHeight w:val="246"/>
          <w:tblCellSpacing w:w="15" w:type="dxa"/>
        </w:trPr>
        <w:tc>
          <w:tcPr>
            <w:tcW w:w="0" w:type="auto"/>
            <w:vAlign w:val="center"/>
            <w:hideMark/>
          </w:tcPr>
          <w:p w14:paraId="33CF6A34" w14:textId="77777777" w:rsidR="004E36CF" w:rsidRPr="004E36CF" w:rsidRDefault="004E36CF" w:rsidP="004E36CF">
            <w:pPr>
              <w:rPr>
                <w:sz w:val="24"/>
                <w:szCs w:val="24"/>
              </w:rPr>
            </w:pPr>
            <w:r w:rsidRPr="004E36CF">
              <w:rPr>
                <w:sz w:val="24"/>
                <w:szCs w:val="24"/>
              </w:rPr>
              <w:t>Calls for better training</w:t>
            </w:r>
          </w:p>
        </w:tc>
        <w:tc>
          <w:tcPr>
            <w:tcW w:w="0" w:type="auto"/>
            <w:vAlign w:val="center"/>
            <w:hideMark/>
          </w:tcPr>
          <w:p w14:paraId="372A2622" w14:textId="77777777" w:rsidR="004E36CF" w:rsidRPr="004E36CF" w:rsidRDefault="004E36CF" w:rsidP="004E36CF">
            <w:pPr>
              <w:rPr>
                <w:sz w:val="24"/>
                <w:szCs w:val="24"/>
              </w:rPr>
            </w:pPr>
            <w:r w:rsidRPr="004E36CF">
              <w:rPr>
                <w:sz w:val="24"/>
                <w:szCs w:val="24"/>
              </w:rPr>
              <w:t>9</w:t>
            </w:r>
          </w:p>
        </w:tc>
      </w:tr>
      <w:tr w:rsidR="004E36CF" w:rsidRPr="004E36CF" w14:paraId="272C6F6A" w14:textId="77777777" w:rsidTr="00943314">
        <w:trPr>
          <w:trHeight w:val="256"/>
          <w:tblCellSpacing w:w="15" w:type="dxa"/>
        </w:trPr>
        <w:tc>
          <w:tcPr>
            <w:tcW w:w="0" w:type="auto"/>
            <w:vAlign w:val="center"/>
            <w:hideMark/>
          </w:tcPr>
          <w:p w14:paraId="5ED6B592" w14:textId="77777777" w:rsidR="004E36CF" w:rsidRPr="004E36CF" w:rsidRDefault="004E36CF" w:rsidP="004E36CF">
            <w:pPr>
              <w:rPr>
                <w:sz w:val="24"/>
                <w:szCs w:val="24"/>
              </w:rPr>
            </w:pPr>
            <w:r w:rsidRPr="004E36CF">
              <w:rPr>
                <w:sz w:val="24"/>
                <w:szCs w:val="24"/>
              </w:rPr>
              <w:t>Concerns over force support</w:t>
            </w:r>
          </w:p>
        </w:tc>
        <w:tc>
          <w:tcPr>
            <w:tcW w:w="0" w:type="auto"/>
            <w:vAlign w:val="center"/>
            <w:hideMark/>
          </w:tcPr>
          <w:p w14:paraId="6E0093A1" w14:textId="77777777" w:rsidR="004E36CF" w:rsidRPr="004E36CF" w:rsidRDefault="004E36CF" w:rsidP="004E36CF">
            <w:pPr>
              <w:rPr>
                <w:sz w:val="24"/>
                <w:szCs w:val="24"/>
              </w:rPr>
            </w:pPr>
            <w:r w:rsidRPr="004E36CF">
              <w:rPr>
                <w:sz w:val="24"/>
                <w:szCs w:val="24"/>
              </w:rPr>
              <w:t>7</w:t>
            </w:r>
          </w:p>
        </w:tc>
      </w:tr>
      <w:tr w:rsidR="004E36CF" w:rsidRPr="004E36CF" w14:paraId="48A21267" w14:textId="77777777" w:rsidTr="00943314">
        <w:trPr>
          <w:trHeight w:val="246"/>
          <w:tblCellSpacing w:w="15" w:type="dxa"/>
        </w:trPr>
        <w:tc>
          <w:tcPr>
            <w:tcW w:w="0" w:type="auto"/>
            <w:tcBorders>
              <w:top w:val="nil"/>
              <w:bottom w:val="nil"/>
            </w:tcBorders>
            <w:vAlign w:val="center"/>
            <w:hideMark/>
          </w:tcPr>
          <w:p w14:paraId="6EBB0CF2" w14:textId="77777777" w:rsidR="004E36CF" w:rsidRPr="004E36CF" w:rsidRDefault="004E36CF" w:rsidP="004E36CF">
            <w:pPr>
              <w:rPr>
                <w:sz w:val="24"/>
                <w:szCs w:val="24"/>
              </w:rPr>
            </w:pPr>
            <w:r w:rsidRPr="004E36CF">
              <w:rPr>
                <w:sz w:val="24"/>
                <w:szCs w:val="24"/>
              </w:rPr>
              <w:t>Media/political influence</w:t>
            </w:r>
          </w:p>
        </w:tc>
        <w:tc>
          <w:tcPr>
            <w:tcW w:w="0" w:type="auto"/>
            <w:tcBorders>
              <w:top w:val="nil"/>
              <w:bottom w:val="nil"/>
            </w:tcBorders>
            <w:vAlign w:val="center"/>
            <w:hideMark/>
          </w:tcPr>
          <w:p w14:paraId="18EC9F25" w14:textId="77777777" w:rsidR="004E36CF" w:rsidRPr="004E36CF" w:rsidRDefault="004E36CF" w:rsidP="004E36CF">
            <w:pPr>
              <w:rPr>
                <w:sz w:val="24"/>
                <w:szCs w:val="24"/>
              </w:rPr>
            </w:pPr>
            <w:r w:rsidRPr="004E36CF">
              <w:rPr>
                <w:sz w:val="24"/>
                <w:szCs w:val="24"/>
              </w:rPr>
              <w:t>6</w:t>
            </w:r>
          </w:p>
        </w:tc>
      </w:tr>
    </w:tbl>
    <w:p w14:paraId="1C318194" w14:textId="77777777" w:rsidR="00943314" w:rsidRPr="00E8574E" w:rsidRDefault="00943314" w:rsidP="004E36CF">
      <w:pPr>
        <w:rPr>
          <w:sz w:val="24"/>
          <w:szCs w:val="24"/>
        </w:rPr>
      </w:pPr>
    </w:p>
    <w:p w14:paraId="621AD2B0" w14:textId="3A11A558" w:rsidR="00943314" w:rsidRPr="004E36CF" w:rsidRDefault="004E36CF" w:rsidP="004E36CF">
      <w:pPr>
        <w:rPr>
          <w:sz w:val="24"/>
          <w:szCs w:val="24"/>
        </w:rPr>
      </w:pPr>
      <w:r w:rsidRPr="004E36CF">
        <w:rPr>
          <w:sz w:val="24"/>
          <w:szCs w:val="24"/>
        </w:rPr>
        <w:t>These themes mirror those found in national policy reviews and empirical studies, including the HMICFRS 2023 report and College of Policing consultations.</w:t>
      </w:r>
    </w:p>
    <w:p w14:paraId="411CC9CD" w14:textId="327EDA79" w:rsidR="004E36CF" w:rsidRPr="004E36CF" w:rsidRDefault="004E36CF" w:rsidP="004E36CF">
      <w:pPr>
        <w:rPr>
          <w:b/>
          <w:bCs/>
          <w:sz w:val="24"/>
          <w:szCs w:val="24"/>
        </w:rPr>
      </w:pPr>
      <w:r w:rsidRPr="004E36CF">
        <w:rPr>
          <w:b/>
          <w:bCs/>
          <w:sz w:val="24"/>
          <w:szCs w:val="24"/>
        </w:rPr>
        <w:t>Suggested Reforms from Respondents</w:t>
      </w:r>
    </w:p>
    <w:p w14:paraId="087681BC" w14:textId="77777777" w:rsidR="004E36CF" w:rsidRPr="00E8574E" w:rsidRDefault="004E36CF" w:rsidP="004E36CF">
      <w:pPr>
        <w:rPr>
          <w:sz w:val="24"/>
          <w:szCs w:val="24"/>
        </w:rPr>
      </w:pPr>
      <w:r w:rsidRPr="004E36CF">
        <w:rPr>
          <w:sz w:val="24"/>
          <w:szCs w:val="24"/>
        </w:rPr>
        <w:t>Participants proposed a range of changes aimed at enhancing legal and institutional protection:</w:t>
      </w:r>
    </w:p>
    <w:p w14:paraId="014DDBE1" w14:textId="77777777" w:rsidR="00943314" w:rsidRPr="004E36CF" w:rsidRDefault="00943314" w:rsidP="004E36CF">
      <w:pPr>
        <w:rPr>
          <w:sz w:val="24"/>
          <w:szCs w:val="24"/>
        </w:rPr>
      </w:pPr>
    </w:p>
    <w:p w14:paraId="455BCEFB" w14:textId="77777777" w:rsidR="004E36CF" w:rsidRPr="004E36CF" w:rsidRDefault="004E36CF" w:rsidP="004E36CF">
      <w:pPr>
        <w:numPr>
          <w:ilvl w:val="0"/>
          <w:numId w:val="11"/>
        </w:numPr>
        <w:rPr>
          <w:sz w:val="24"/>
          <w:szCs w:val="24"/>
        </w:rPr>
      </w:pPr>
      <w:r w:rsidRPr="004E36CF">
        <w:rPr>
          <w:sz w:val="24"/>
          <w:szCs w:val="24"/>
        </w:rPr>
        <w:t>Mandatory anonymity during post-incident investigations (7 mentions)</w:t>
      </w:r>
    </w:p>
    <w:p w14:paraId="6E204A2C" w14:textId="77777777" w:rsidR="004E36CF" w:rsidRPr="004E36CF" w:rsidRDefault="004E36CF" w:rsidP="004E36CF">
      <w:pPr>
        <w:numPr>
          <w:ilvl w:val="0"/>
          <w:numId w:val="11"/>
        </w:numPr>
        <w:rPr>
          <w:sz w:val="24"/>
          <w:szCs w:val="24"/>
        </w:rPr>
      </w:pPr>
      <w:r w:rsidRPr="004E36CF">
        <w:rPr>
          <w:sz w:val="24"/>
          <w:szCs w:val="24"/>
        </w:rPr>
        <w:t>Time limits on IOPC proceedings, or staged reviews (5 mentions)</w:t>
      </w:r>
    </w:p>
    <w:p w14:paraId="67CA75C4" w14:textId="77777777" w:rsidR="004E36CF" w:rsidRPr="004E36CF" w:rsidRDefault="004E36CF" w:rsidP="004E36CF">
      <w:pPr>
        <w:numPr>
          <w:ilvl w:val="0"/>
          <w:numId w:val="11"/>
        </w:numPr>
        <w:rPr>
          <w:sz w:val="24"/>
          <w:szCs w:val="24"/>
        </w:rPr>
      </w:pPr>
      <w:r w:rsidRPr="004E36CF">
        <w:rPr>
          <w:sz w:val="24"/>
          <w:szCs w:val="24"/>
        </w:rPr>
        <w:t>Regular legal update training tailored for AFOs (9 mentions)</w:t>
      </w:r>
    </w:p>
    <w:p w14:paraId="5D14BCBD" w14:textId="77777777" w:rsidR="004E36CF" w:rsidRPr="004E36CF" w:rsidRDefault="004E36CF" w:rsidP="004E36CF">
      <w:pPr>
        <w:numPr>
          <w:ilvl w:val="0"/>
          <w:numId w:val="11"/>
        </w:numPr>
        <w:rPr>
          <w:sz w:val="24"/>
          <w:szCs w:val="24"/>
        </w:rPr>
      </w:pPr>
      <w:r w:rsidRPr="004E36CF">
        <w:rPr>
          <w:sz w:val="24"/>
          <w:szCs w:val="24"/>
        </w:rPr>
        <w:t>Stronger public defence of officers by chiefs/force leaders (4 mentions)</w:t>
      </w:r>
    </w:p>
    <w:p w14:paraId="7F998502" w14:textId="77777777" w:rsidR="004E36CF" w:rsidRPr="00E8574E" w:rsidRDefault="004E36CF" w:rsidP="004E36CF">
      <w:pPr>
        <w:numPr>
          <w:ilvl w:val="0"/>
          <w:numId w:val="11"/>
        </w:numPr>
        <w:rPr>
          <w:sz w:val="24"/>
          <w:szCs w:val="24"/>
        </w:rPr>
      </w:pPr>
      <w:r w:rsidRPr="004E36CF">
        <w:rPr>
          <w:sz w:val="24"/>
          <w:szCs w:val="24"/>
        </w:rPr>
        <w:t>Mandatory post-incident mental health check-ins (6 mentions)</w:t>
      </w:r>
    </w:p>
    <w:p w14:paraId="45FFB201" w14:textId="77777777" w:rsidR="00943314" w:rsidRPr="004E36CF" w:rsidRDefault="00943314" w:rsidP="00943314">
      <w:pPr>
        <w:ind w:left="720"/>
        <w:rPr>
          <w:sz w:val="24"/>
          <w:szCs w:val="24"/>
        </w:rPr>
      </w:pPr>
    </w:p>
    <w:p w14:paraId="3F90A293" w14:textId="77777777" w:rsidR="004E36CF" w:rsidRPr="004E36CF" w:rsidRDefault="004E36CF" w:rsidP="004E36CF">
      <w:pPr>
        <w:rPr>
          <w:sz w:val="24"/>
          <w:szCs w:val="24"/>
        </w:rPr>
      </w:pPr>
      <w:r w:rsidRPr="004E36CF">
        <w:rPr>
          <w:sz w:val="24"/>
          <w:szCs w:val="24"/>
        </w:rPr>
        <w:t>These suggestions align with broader recommendations in the Fairfield Review (2023), which argued for the de-politicisation of post-shooting reviews and a rebalancing of force policy towards officer wellness and proportionality.</w:t>
      </w:r>
    </w:p>
    <w:p w14:paraId="2AB9BD31" w14:textId="7D5CB553" w:rsidR="004E36CF" w:rsidRPr="00E8574E" w:rsidRDefault="004E36CF" w:rsidP="004E36CF">
      <w:pPr>
        <w:rPr>
          <w:sz w:val="24"/>
          <w:szCs w:val="24"/>
        </w:rPr>
      </w:pPr>
    </w:p>
    <w:p w14:paraId="25E19088" w14:textId="77777777" w:rsidR="00943314" w:rsidRPr="004E36CF" w:rsidRDefault="00943314" w:rsidP="004E36CF">
      <w:pPr>
        <w:rPr>
          <w:sz w:val="24"/>
          <w:szCs w:val="24"/>
        </w:rPr>
      </w:pPr>
    </w:p>
    <w:p w14:paraId="329BC7D5" w14:textId="361D9EAD" w:rsidR="004E36CF" w:rsidRPr="004E36CF" w:rsidRDefault="004E36CF" w:rsidP="004E36CF">
      <w:pPr>
        <w:rPr>
          <w:b/>
          <w:bCs/>
          <w:sz w:val="24"/>
          <w:szCs w:val="24"/>
        </w:rPr>
      </w:pPr>
      <w:r w:rsidRPr="004E36CF">
        <w:rPr>
          <w:b/>
          <w:bCs/>
          <w:sz w:val="24"/>
          <w:szCs w:val="24"/>
        </w:rPr>
        <w:t>Integration with Literature Review</w:t>
      </w:r>
    </w:p>
    <w:p w14:paraId="1D4E17B7" w14:textId="086A177F" w:rsidR="004E36CF" w:rsidRPr="00E8574E" w:rsidRDefault="004E36CF" w:rsidP="004E36CF">
      <w:pPr>
        <w:rPr>
          <w:sz w:val="24"/>
          <w:szCs w:val="24"/>
        </w:rPr>
      </w:pPr>
      <w:r w:rsidRPr="004E36CF">
        <w:rPr>
          <w:sz w:val="24"/>
          <w:szCs w:val="24"/>
        </w:rPr>
        <w:t xml:space="preserve">The findings strongly reinforce </w:t>
      </w:r>
      <w:r w:rsidR="00943314" w:rsidRPr="00E8574E">
        <w:rPr>
          <w:sz w:val="24"/>
          <w:szCs w:val="24"/>
        </w:rPr>
        <w:t>the</w:t>
      </w:r>
      <w:r w:rsidRPr="004E36CF">
        <w:rPr>
          <w:sz w:val="24"/>
          <w:szCs w:val="24"/>
        </w:rPr>
        <w:t xml:space="preserve"> literature review, particularly in these areas:</w:t>
      </w:r>
    </w:p>
    <w:p w14:paraId="7579F9C3" w14:textId="77777777" w:rsidR="00943314" w:rsidRPr="004E36CF" w:rsidRDefault="00943314" w:rsidP="004E36CF">
      <w:pPr>
        <w:rPr>
          <w:sz w:val="24"/>
          <w:szCs w:val="24"/>
        </w:rPr>
      </w:pPr>
    </w:p>
    <w:p w14:paraId="4EF3280D" w14:textId="1F66B68C" w:rsidR="00943314" w:rsidRPr="00E8574E" w:rsidRDefault="004E36CF" w:rsidP="00943314">
      <w:pPr>
        <w:numPr>
          <w:ilvl w:val="0"/>
          <w:numId w:val="12"/>
        </w:numPr>
        <w:rPr>
          <w:sz w:val="24"/>
          <w:szCs w:val="24"/>
        </w:rPr>
      </w:pPr>
      <w:r w:rsidRPr="004E36CF">
        <w:rPr>
          <w:sz w:val="24"/>
          <w:szCs w:val="24"/>
        </w:rPr>
        <w:t>Disparity between written policy and lived experience: Officers perceive legal protections as insufficiently robust, despite the College of Policing’s APP guidance.</w:t>
      </w:r>
    </w:p>
    <w:p w14:paraId="427239AF" w14:textId="77777777" w:rsidR="00943314" w:rsidRPr="004E36CF" w:rsidRDefault="00943314" w:rsidP="00943314">
      <w:pPr>
        <w:ind w:left="720"/>
        <w:rPr>
          <w:sz w:val="24"/>
          <w:szCs w:val="24"/>
        </w:rPr>
      </w:pPr>
    </w:p>
    <w:p w14:paraId="3F61FDE9" w14:textId="60A7F20D" w:rsidR="004E36CF" w:rsidRPr="00E8574E" w:rsidRDefault="004E36CF" w:rsidP="004E36CF">
      <w:pPr>
        <w:numPr>
          <w:ilvl w:val="0"/>
          <w:numId w:val="12"/>
        </w:numPr>
        <w:rPr>
          <w:sz w:val="24"/>
          <w:szCs w:val="24"/>
        </w:rPr>
      </w:pPr>
      <w:r w:rsidRPr="004E36CF">
        <w:rPr>
          <w:sz w:val="24"/>
          <w:szCs w:val="24"/>
        </w:rPr>
        <w:t>Psychological strain: The literature’s emphasis on trauma, burnout, and anticipatory stress is mirrored by participants’ personal accounts</w:t>
      </w:r>
      <w:r w:rsidR="00943314" w:rsidRPr="00E8574E">
        <w:rPr>
          <w:sz w:val="24"/>
          <w:szCs w:val="24"/>
        </w:rPr>
        <w:t xml:space="preserve">, </w:t>
      </w:r>
      <w:r w:rsidRPr="004E36CF">
        <w:rPr>
          <w:sz w:val="24"/>
          <w:szCs w:val="24"/>
        </w:rPr>
        <w:t>even in the absence of direct use of lethal force.</w:t>
      </w:r>
    </w:p>
    <w:p w14:paraId="48C82001" w14:textId="77777777" w:rsidR="00943314" w:rsidRPr="004E36CF" w:rsidRDefault="00943314" w:rsidP="00943314">
      <w:pPr>
        <w:rPr>
          <w:sz w:val="24"/>
          <w:szCs w:val="24"/>
        </w:rPr>
      </w:pPr>
    </w:p>
    <w:p w14:paraId="2D56A0F9" w14:textId="77777777" w:rsidR="004E36CF" w:rsidRPr="004E36CF" w:rsidRDefault="004E36CF" w:rsidP="004E36CF">
      <w:pPr>
        <w:numPr>
          <w:ilvl w:val="0"/>
          <w:numId w:val="12"/>
        </w:numPr>
        <w:rPr>
          <w:sz w:val="24"/>
          <w:szCs w:val="24"/>
        </w:rPr>
      </w:pPr>
      <w:r w:rsidRPr="004E36CF">
        <w:rPr>
          <w:sz w:val="24"/>
          <w:szCs w:val="24"/>
        </w:rPr>
        <w:t>Media-driven procedural pressure: Consistent with critiques in academic and journalistic sources that armed policing is now governed as much by perception as by procedure.</w:t>
      </w:r>
    </w:p>
    <w:p w14:paraId="6F6A3550" w14:textId="25FDCFD0" w:rsidR="004E36CF" w:rsidRPr="00E8574E" w:rsidRDefault="004E36CF" w:rsidP="004E36CF">
      <w:pPr>
        <w:rPr>
          <w:sz w:val="24"/>
          <w:szCs w:val="24"/>
        </w:rPr>
      </w:pPr>
    </w:p>
    <w:p w14:paraId="6AB93A4D" w14:textId="77777777" w:rsidR="00943314" w:rsidRPr="004E36CF" w:rsidRDefault="00943314" w:rsidP="004E36CF">
      <w:pPr>
        <w:rPr>
          <w:sz w:val="24"/>
          <w:szCs w:val="24"/>
        </w:rPr>
      </w:pPr>
    </w:p>
    <w:p w14:paraId="588C3B7E" w14:textId="4FCDCBC9" w:rsidR="004E36CF" w:rsidRPr="00E8574E" w:rsidRDefault="004E36CF" w:rsidP="004E36CF">
      <w:pPr>
        <w:rPr>
          <w:b/>
          <w:bCs/>
          <w:sz w:val="24"/>
          <w:szCs w:val="24"/>
        </w:rPr>
      </w:pPr>
      <w:r w:rsidRPr="004E36CF">
        <w:rPr>
          <w:b/>
          <w:bCs/>
          <w:sz w:val="24"/>
          <w:szCs w:val="24"/>
        </w:rPr>
        <w:lastRenderedPageBreak/>
        <w:t>Summary Table</w:t>
      </w:r>
    </w:p>
    <w:p w14:paraId="722D3AED" w14:textId="77777777" w:rsidR="00943314" w:rsidRPr="004E36CF" w:rsidRDefault="00943314" w:rsidP="004E36CF">
      <w:pPr>
        <w:rPr>
          <w:b/>
          <w:bCs/>
          <w:sz w:val="24"/>
          <w:szCs w:val="24"/>
        </w:rPr>
      </w:pP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2597"/>
        <w:gridCol w:w="3315"/>
      </w:tblGrid>
      <w:tr w:rsidR="004E36CF" w:rsidRPr="004E36CF" w14:paraId="33B9FFF8" w14:textId="77777777" w:rsidTr="00943314">
        <w:trPr>
          <w:tblHeader/>
          <w:tblCellSpacing w:w="15" w:type="dxa"/>
        </w:trPr>
        <w:tc>
          <w:tcPr>
            <w:tcW w:w="0" w:type="auto"/>
            <w:tcBorders>
              <w:top w:val="nil"/>
              <w:bottom w:val="nil"/>
            </w:tcBorders>
            <w:vAlign w:val="center"/>
            <w:hideMark/>
          </w:tcPr>
          <w:p w14:paraId="16D32D50" w14:textId="77777777" w:rsidR="004E36CF" w:rsidRPr="004E36CF" w:rsidRDefault="004E36CF" w:rsidP="004E36CF">
            <w:pPr>
              <w:rPr>
                <w:b/>
                <w:bCs/>
                <w:sz w:val="24"/>
                <w:szCs w:val="24"/>
              </w:rPr>
            </w:pPr>
            <w:r w:rsidRPr="004E36CF">
              <w:rPr>
                <w:b/>
                <w:bCs/>
                <w:sz w:val="24"/>
                <w:szCs w:val="24"/>
              </w:rPr>
              <w:t>Finding</w:t>
            </w:r>
          </w:p>
        </w:tc>
        <w:tc>
          <w:tcPr>
            <w:tcW w:w="0" w:type="auto"/>
            <w:tcBorders>
              <w:top w:val="nil"/>
              <w:bottom w:val="nil"/>
            </w:tcBorders>
            <w:vAlign w:val="center"/>
            <w:hideMark/>
          </w:tcPr>
          <w:p w14:paraId="3E7E160D" w14:textId="77777777" w:rsidR="004E36CF" w:rsidRPr="004E36CF" w:rsidRDefault="004E36CF" w:rsidP="004E36CF">
            <w:pPr>
              <w:rPr>
                <w:b/>
                <w:bCs/>
                <w:sz w:val="24"/>
                <w:szCs w:val="24"/>
              </w:rPr>
            </w:pPr>
            <w:r w:rsidRPr="004E36CF">
              <w:rPr>
                <w:b/>
                <w:bCs/>
                <w:sz w:val="24"/>
                <w:szCs w:val="24"/>
              </w:rPr>
              <w:t>Supporting Data</w:t>
            </w:r>
          </w:p>
        </w:tc>
        <w:tc>
          <w:tcPr>
            <w:tcW w:w="0" w:type="auto"/>
            <w:tcBorders>
              <w:top w:val="nil"/>
              <w:bottom w:val="nil"/>
            </w:tcBorders>
            <w:vAlign w:val="center"/>
            <w:hideMark/>
          </w:tcPr>
          <w:p w14:paraId="0620CF36" w14:textId="77777777" w:rsidR="004E36CF" w:rsidRPr="004E36CF" w:rsidRDefault="004E36CF" w:rsidP="004E36CF">
            <w:pPr>
              <w:rPr>
                <w:b/>
                <w:bCs/>
                <w:sz w:val="24"/>
                <w:szCs w:val="24"/>
              </w:rPr>
            </w:pPr>
            <w:r w:rsidRPr="004E36CF">
              <w:rPr>
                <w:b/>
                <w:bCs/>
                <w:sz w:val="24"/>
                <w:szCs w:val="24"/>
              </w:rPr>
              <w:t>Literature Connection</w:t>
            </w:r>
          </w:p>
        </w:tc>
      </w:tr>
      <w:tr w:rsidR="004E36CF" w:rsidRPr="004E36CF" w14:paraId="651D7C04" w14:textId="77777777" w:rsidTr="00943314">
        <w:trPr>
          <w:tblCellSpacing w:w="15" w:type="dxa"/>
        </w:trPr>
        <w:tc>
          <w:tcPr>
            <w:tcW w:w="0" w:type="auto"/>
            <w:vAlign w:val="center"/>
            <w:hideMark/>
          </w:tcPr>
          <w:p w14:paraId="019D8D29" w14:textId="77777777" w:rsidR="004E36CF" w:rsidRPr="004E36CF" w:rsidRDefault="004E36CF" w:rsidP="004E36CF">
            <w:pPr>
              <w:rPr>
                <w:sz w:val="24"/>
                <w:szCs w:val="24"/>
              </w:rPr>
            </w:pPr>
            <w:r w:rsidRPr="004E36CF">
              <w:rPr>
                <w:sz w:val="24"/>
                <w:szCs w:val="24"/>
              </w:rPr>
              <w:t>Low confidence in legal protections</w:t>
            </w:r>
          </w:p>
        </w:tc>
        <w:tc>
          <w:tcPr>
            <w:tcW w:w="0" w:type="auto"/>
            <w:vAlign w:val="center"/>
            <w:hideMark/>
          </w:tcPr>
          <w:p w14:paraId="143D1CFD" w14:textId="77777777" w:rsidR="004E36CF" w:rsidRPr="004E36CF" w:rsidRDefault="004E36CF" w:rsidP="004E36CF">
            <w:pPr>
              <w:rPr>
                <w:sz w:val="24"/>
                <w:szCs w:val="24"/>
              </w:rPr>
            </w:pPr>
            <w:r w:rsidRPr="004E36CF">
              <w:rPr>
                <w:sz w:val="24"/>
                <w:szCs w:val="24"/>
              </w:rPr>
              <w:t>Avg. score: 2.64</w:t>
            </w:r>
          </w:p>
        </w:tc>
        <w:tc>
          <w:tcPr>
            <w:tcW w:w="0" w:type="auto"/>
            <w:vAlign w:val="center"/>
            <w:hideMark/>
          </w:tcPr>
          <w:p w14:paraId="078DC725" w14:textId="77777777" w:rsidR="004E36CF" w:rsidRPr="004E36CF" w:rsidRDefault="004E36CF" w:rsidP="004E36CF">
            <w:pPr>
              <w:rPr>
                <w:sz w:val="24"/>
                <w:szCs w:val="24"/>
              </w:rPr>
            </w:pPr>
            <w:r w:rsidRPr="004E36CF">
              <w:rPr>
                <w:sz w:val="24"/>
                <w:szCs w:val="24"/>
              </w:rPr>
              <w:t>Fairfield (2023); APP (2023)</w:t>
            </w:r>
          </w:p>
        </w:tc>
      </w:tr>
      <w:tr w:rsidR="004E36CF" w:rsidRPr="004E36CF" w14:paraId="34669A8D" w14:textId="77777777" w:rsidTr="00943314">
        <w:trPr>
          <w:tblCellSpacing w:w="15" w:type="dxa"/>
        </w:trPr>
        <w:tc>
          <w:tcPr>
            <w:tcW w:w="0" w:type="auto"/>
            <w:vAlign w:val="center"/>
            <w:hideMark/>
          </w:tcPr>
          <w:p w14:paraId="372B9609" w14:textId="77777777" w:rsidR="004E36CF" w:rsidRPr="004E36CF" w:rsidRDefault="004E36CF" w:rsidP="004E36CF">
            <w:pPr>
              <w:rPr>
                <w:sz w:val="24"/>
                <w:szCs w:val="24"/>
              </w:rPr>
            </w:pPr>
            <w:r w:rsidRPr="004E36CF">
              <w:rPr>
                <w:sz w:val="24"/>
                <w:szCs w:val="24"/>
              </w:rPr>
              <w:t>Limited trust in PIP and IOPC timelines</w:t>
            </w:r>
          </w:p>
        </w:tc>
        <w:tc>
          <w:tcPr>
            <w:tcW w:w="0" w:type="auto"/>
            <w:vAlign w:val="center"/>
            <w:hideMark/>
          </w:tcPr>
          <w:p w14:paraId="1E279AB5" w14:textId="77777777" w:rsidR="004E36CF" w:rsidRPr="004E36CF" w:rsidRDefault="004E36CF" w:rsidP="004E36CF">
            <w:pPr>
              <w:rPr>
                <w:sz w:val="24"/>
                <w:szCs w:val="24"/>
              </w:rPr>
            </w:pPr>
            <w:r w:rsidRPr="004E36CF">
              <w:rPr>
                <w:sz w:val="24"/>
                <w:szCs w:val="24"/>
              </w:rPr>
              <w:t>Avg. score: 2.64</w:t>
            </w:r>
          </w:p>
        </w:tc>
        <w:tc>
          <w:tcPr>
            <w:tcW w:w="0" w:type="auto"/>
            <w:vAlign w:val="center"/>
            <w:hideMark/>
          </w:tcPr>
          <w:p w14:paraId="7066D782" w14:textId="77777777" w:rsidR="004E36CF" w:rsidRPr="004E36CF" w:rsidRDefault="004E36CF" w:rsidP="004E36CF">
            <w:pPr>
              <w:rPr>
                <w:sz w:val="24"/>
                <w:szCs w:val="24"/>
              </w:rPr>
            </w:pPr>
            <w:r w:rsidRPr="004E36CF">
              <w:rPr>
                <w:sz w:val="24"/>
                <w:szCs w:val="24"/>
              </w:rPr>
              <w:t>IOPC (2023); Edwards &amp; Kotera (2020)</w:t>
            </w:r>
          </w:p>
        </w:tc>
      </w:tr>
      <w:tr w:rsidR="004E36CF" w:rsidRPr="004E36CF" w14:paraId="76824633" w14:textId="77777777" w:rsidTr="00943314">
        <w:trPr>
          <w:tblCellSpacing w:w="15" w:type="dxa"/>
        </w:trPr>
        <w:tc>
          <w:tcPr>
            <w:tcW w:w="0" w:type="auto"/>
            <w:vAlign w:val="center"/>
            <w:hideMark/>
          </w:tcPr>
          <w:p w14:paraId="5F43E4AB" w14:textId="77777777" w:rsidR="004E36CF" w:rsidRPr="004E36CF" w:rsidRDefault="004E36CF" w:rsidP="004E36CF">
            <w:pPr>
              <w:rPr>
                <w:sz w:val="24"/>
                <w:szCs w:val="24"/>
              </w:rPr>
            </w:pPr>
            <w:r w:rsidRPr="004E36CF">
              <w:rPr>
                <w:sz w:val="24"/>
                <w:szCs w:val="24"/>
              </w:rPr>
              <w:t>Strong mental health concerns</w:t>
            </w:r>
          </w:p>
        </w:tc>
        <w:tc>
          <w:tcPr>
            <w:tcW w:w="0" w:type="auto"/>
            <w:vAlign w:val="center"/>
            <w:hideMark/>
          </w:tcPr>
          <w:p w14:paraId="4AA85EF8" w14:textId="77777777" w:rsidR="004E36CF" w:rsidRPr="004E36CF" w:rsidRDefault="004E36CF" w:rsidP="004E36CF">
            <w:pPr>
              <w:rPr>
                <w:sz w:val="24"/>
                <w:szCs w:val="24"/>
              </w:rPr>
            </w:pPr>
            <w:r w:rsidRPr="004E36CF">
              <w:rPr>
                <w:sz w:val="24"/>
                <w:szCs w:val="24"/>
              </w:rPr>
              <w:t>9 mentions; anticipatory anxiety</w:t>
            </w:r>
          </w:p>
        </w:tc>
        <w:tc>
          <w:tcPr>
            <w:tcW w:w="0" w:type="auto"/>
            <w:vAlign w:val="center"/>
            <w:hideMark/>
          </w:tcPr>
          <w:p w14:paraId="38502AAF" w14:textId="77777777" w:rsidR="004E36CF" w:rsidRPr="004E36CF" w:rsidRDefault="004E36CF" w:rsidP="004E36CF">
            <w:pPr>
              <w:rPr>
                <w:sz w:val="24"/>
                <w:szCs w:val="24"/>
              </w:rPr>
            </w:pPr>
            <w:r w:rsidRPr="004E36CF">
              <w:rPr>
                <w:sz w:val="24"/>
                <w:szCs w:val="24"/>
              </w:rPr>
              <w:t>Bradley et al. (2022); McDaniel et al. (2020)</w:t>
            </w:r>
          </w:p>
        </w:tc>
      </w:tr>
      <w:tr w:rsidR="004E36CF" w:rsidRPr="004E36CF" w14:paraId="5018322B" w14:textId="77777777" w:rsidTr="00943314">
        <w:trPr>
          <w:tblCellSpacing w:w="15" w:type="dxa"/>
        </w:trPr>
        <w:tc>
          <w:tcPr>
            <w:tcW w:w="0" w:type="auto"/>
            <w:vAlign w:val="center"/>
            <w:hideMark/>
          </w:tcPr>
          <w:p w14:paraId="7ECC0F6E" w14:textId="77777777" w:rsidR="004E36CF" w:rsidRPr="004E36CF" w:rsidRDefault="004E36CF" w:rsidP="004E36CF">
            <w:pPr>
              <w:rPr>
                <w:sz w:val="24"/>
                <w:szCs w:val="24"/>
              </w:rPr>
            </w:pPr>
            <w:r w:rsidRPr="004E36CF">
              <w:rPr>
                <w:sz w:val="24"/>
                <w:szCs w:val="24"/>
              </w:rPr>
              <w:t>Media/political influence fears</w:t>
            </w:r>
          </w:p>
        </w:tc>
        <w:tc>
          <w:tcPr>
            <w:tcW w:w="0" w:type="auto"/>
            <w:vAlign w:val="center"/>
            <w:hideMark/>
          </w:tcPr>
          <w:p w14:paraId="7578E75E" w14:textId="77777777" w:rsidR="004E36CF" w:rsidRPr="004E36CF" w:rsidRDefault="004E36CF" w:rsidP="004E36CF">
            <w:pPr>
              <w:rPr>
                <w:sz w:val="24"/>
                <w:szCs w:val="24"/>
              </w:rPr>
            </w:pPr>
            <w:r w:rsidRPr="004E36CF">
              <w:rPr>
                <w:sz w:val="24"/>
                <w:szCs w:val="24"/>
              </w:rPr>
              <w:t>6 mentions; multiple quotes</w:t>
            </w:r>
          </w:p>
        </w:tc>
        <w:tc>
          <w:tcPr>
            <w:tcW w:w="0" w:type="auto"/>
            <w:vAlign w:val="center"/>
            <w:hideMark/>
          </w:tcPr>
          <w:p w14:paraId="3A50FD75" w14:textId="77777777" w:rsidR="004E36CF" w:rsidRPr="004E36CF" w:rsidRDefault="004E36CF" w:rsidP="004E36CF">
            <w:pPr>
              <w:rPr>
                <w:sz w:val="24"/>
                <w:szCs w:val="24"/>
              </w:rPr>
            </w:pPr>
            <w:r w:rsidRPr="004E36CF">
              <w:rPr>
                <w:sz w:val="24"/>
                <w:szCs w:val="24"/>
              </w:rPr>
              <w:t>Guardian (2024); Loader &amp; Mulcahy (2003)</w:t>
            </w:r>
          </w:p>
        </w:tc>
      </w:tr>
      <w:tr w:rsidR="004E36CF" w:rsidRPr="004E36CF" w14:paraId="6E5F8D8E" w14:textId="77777777" w:rsidTr="00943314">
        <w:trPr>
          <w:tblCellSpacing w:w="15" w:type="dxa"/>
        </w:trPr>
        <w:tc>
          <w:tcPr>
            <w:tcW w:w="0" w:type="auto"/>
            <w:tcBorders>
              <w:top w:val="nil"/>
              <w:bottom w:val="nil"/>
            </w:tcBorders>
            <w:vAlign w:val="center"/>
            <w:hideMark/>
          </w:tcPr>
          <w:p w14:paraId="4B496C18" w14:textId="77777777" w:rsidR="004E36CF" w:rsidRPr="004E36CF" w:rsidRDefault="004E36CF" w:rsidP="004E36CF">
            <w:pPr>
              <w:rPr>
                <w:sz w:val="24"/>
                <w:szCs w:val="24"/>
              </w:rPr>
            </w:pPr>
            <w:r w:rsidRPr="004E36CF">
              <w:rPr>
                <w:sz w:val="24"/>
                <w:szCs w:val="24"/>
              </w:rPr>
              <w:t>Suggested training/legal reforms</w:t>
            </w:r>
          </w:p>
        </w:tc>
        <w:tc>
          <w:tcPr>
            <w:tcW w:w="0" w:type="auto"/>
            <w:tcBorders>
              <w:top w:val="nil"/>
              <w:bottom w:val="nil"/>
            </w:tcBorders>
            <w:vAlign w:val="center"/>
            <w:hideMark/>
          </w:tcPr>
          <w:p w14:paraId="5AC4B1B4" w14:textId="77777777" w:rsidR="004E36CF" w:rsidRPr="004E36CF" w:rsidRDefault="004E36CF" w:rsidP="004E36CF">
            <w:pPr>
              <w:rPr>
                <w:sz w:val="24"/>
                <w:szCs w:val="24"/>
              </w:rPr>
            </w:pPr>
            <w:r w:rsidRPr="004E36CF">
              <w:rPr>
                <w:sz w:val="24"/>
                <w:szCs w:val="24"/>
              </w:rPr>
              <w:t>9 mentions of legal training gaps</w:t>
            </w:r>
          </w:p>
        </w:tc>
        <w:tc>
          <w:tcPr>
            <w:tcW w:w="0" w:type="auto"/>
            <w:tcBorders>
              <w:top w:val="nil"/>
              <w:bottom w:val="nil"/>
            </w:tcBorders>
            <w:vAlign w:val="center"/>
            <w:hideMark/>
          </w:tcPr>
          <w:p w14:paraId="46E23030" w14:textId="77777777" w:rsidR="004E36CF" w:rsidRPr="004E36CF" w:rsidRDefault="004E36CF" w:rsidP="004E36CF">
            <w:pPr>
              <w:rPr>
                <w:sz w:val="24"/>
                <w:szCs w:val="24"/>
              </w:rPr>
            </w:pPr>
            <w:r w:rsidRPr="004E36CF">
              <w:rPr>
                <w:sz w:val="24"/>
                <w:szCs w:val="24"/>
              </w:rPr>
              <w:t>College of Policing consultation (2023)</w:t>
            </w:r>
          </w:p>
        </w:tc>
      </w:tr>
    </w:tbl>
    <w:p w14:paraId="62C684E8" w14:textId="4C3A85E4" w:rsidR="004E36CF" w:rsidRPr="00E8574E" w:rsidRDefault="004E36CF" w:rsidP="004E36CF">
      <w:pPr>
        <w:rPr>
          <w:sz w:val="24"/>
          <w:szCs w:val="24"/>
        </w:rPr>
      </w:pPr>
    </w:p>
    <w:p w14:paraId="3F01D247" w14:textId="77777777" w:rsidR="00943314" w:rsidRPr="00E8574E" w:rsidRDefault="00943314" w:rsidP="004E36CF">
      <w:pPr>
        <w:rPr>
          <w:sz w:val="24"/>
          <w:szCs w:val="24"/>
        </w:rPr>
      </w:pPr>
    </w:p>
    <w:p w14:paraId="74CD9CBA" w14:textId="77777777" w:rsidR="00EA5676" w:rsidRPr="004E36CF" w:rsidRDefault="00EA5676" w:rsidP="004E36CF">
      <w:pPr>
        <w:rPr>
          <w:sz w:val="24"/>
          <w:szCs w:val="24"/>
        </w:rPr>
      </w:pPr>
    </w:p>
    <w:p w14:paraId="74E5B017" w14:textId="77777777" w:rsidR="004E36CF" w:rsidRPr="004E36CF" w:rsidRDefault="004E36CF" w:rsidP="004E36CF">
      <w:pPr>
        <w:rPr>
          <w:b/>
          <w:bCs/>
          <w:sz w:val="24"/>
          <w:szCs w:val="24"/>
        </w:rPr>
      </w:pPr>
      <w:r w:rsidRPr="004E36CF">
        <w:rPr>
          <w:b/>
          <w:bCs/>
          <w:sz w:val="24"/>
          <w:szCs w:val="24"/>
        </w:rPr>
        <w:t>Conclusion</w:t>
      </w:r>
    </w:p>
    <w:p w14:paraId="2AA14D34" w14:textId="77777777" w:rsidR="004E36CF" w:rsidRPr="00E8574E" w:rsidRDefault="004E36CF" w:rsidP="004E36CF">
      <w:pPr>
        <w:rPr>
          <w:sz w:val="24"/>
          <w:szCs w:val="24"/>
        </w:rPr>
      </w:pPr>
      <w:r w:rsidRPr="004E36CF">
        <w:rPr>
          <w:sz w:val="24"/>
          <w:szCs w:val="24"/>
        </w:rPr>
        <w:t>This chapter has shown that current legal frameworks and institutional processes are not perceived as sufficiently protective by serving UK firearms officers. Despite not being involved in fatal shootings, respondents expressed significant anxiety, low confidence in protections, and high awareness of procedural and reputational risk.</w:t>
      </w:r>
    </w:p>
    <w:p w14:paraId="6B2F807D" w14:textId="77777777" w:rsidR="00943314" w:rsidRPr="004E36CF" w:rsidRDefault="00943314" w:rsidP="004E36CF">
      <w:pPr>
        <w:rPr>
          <w:sz w:val="24"/>
          <w:szCs w:val="24"/>
        </w:rPr>
      </w:pPr>
    </w:p>
    <w:p w14:paraId="091B9EA2" w14:textId="017BE52D" w:rsidR="004E36CF" w:rsidRPr="00E8574E" w:rsidRDefault="004E36CF" w:rsidP="004E36CF">
      <w:pPr>
        <w:rPr>
          <w:sz w:val="24"/>
          <w:szCs w:val="24"/>
        </w:rPr>
      </w:pPr>
      <w:r w:rsidRPr="004E36CF">
        <w:rPr>
          <w:sz w:val="24"/>
          <w:szCs w:val="24"/>
        </w:rPr>
        <w:t>The findings echo and validate much of the academic and policy literature and offer empirically grounded recommendations for reform</w:t>
      </w:r>
      <w:r w:rsidR="00943314" w:rsidRPr="00E8574E">
        <w:rPr>
          <w:sz w:val="24"/>
          <w:szCs w:val="24"/>
        </w:rPr>
        <w:t xml:space="preserve">, </w:t>
      </w:r>
      <w:r w:rsidRPr="004E36CF">
        <w:rPr>
          <w:sz w:val="24"/>
          <w:szCs w:val="24"/>
        </w:rPr>
        <w:t>including procedural clarity, improved legal training, and enhanced mental health safeguards.</w:t>
      </w:r>
    </w:p>
    <w:p w14:paraId="3B1419E0" w14:textId="77777777" w:rsidR="00A91D45" w:rsidRDefault="00A91D45" w:rsidP="004E36CF"/>
    <w:p w14:paraId="404FA14C" w14:textId="77777777" w:rsidR="00A91D45" w:rsidRPr="004E36CF" w:rsidRDefault="00A91D45" w:rsidP="004E36CF"/>
    <w:p w14:paraId="02A7DD7B" w14:textId="77777777" w:rsidR="00D05935" w:rsidRPr="00D05935" w:rsidRDefault="00D05935" w:rsidP="00D05935"/>
    <w:p w14:paraId="2C45A515" w14:textId="5C241A08" w:rsidR="005A2D3B" w:rsidRDefault="005A2D3B" w:rsidP="00EF0F34">
      <w:pPr>
        <w:pStyle w:val="Heading1"/>
        <w:jc w:val="center"/>
        <w:rPr>
          <w:color w:val="000000" w:themeColor="text1"/>
        </w:rPr>
      </w:pPr>
      <w:bookmarkStart w:id="8" w:name="_Conclusion_and_Recommendations"/>
      <w:bookmarkEnd w:id="8"/>
      <w:r w:rsidRPr="005A2D3B">
        <w:rPr>
          <w:color w:val="000000" w:themeColor="text1"/>
        </w:rPr>
        <w:t>Conclusion and Recommendations</w:t>
      </w:r>
    </w:p>
    <w:p w14:paraId="488A2869" w14:textId="1A76A1DB" w:rsidR="00A91D45" w:rsidRPr="00A91D45" w:rsidRDefault="00A91D45" w:rsidP="00A91D45">
      <w:pPr>
        <w:rPr>
          <w:b/>
          <w:bCs/>
          <w:sz w:val="24"/>
          <w:szCs w:val="24"/>
        </w:rPr>
      </w:pPr>
      <w:r w:rsidRPr="00A91D45">
        <w:rPr>
          <w:b/>
          <w:bCs/>
          <w:sz w:val="24"/>
          <w:szCs w:val="24"/>
        </w:rPr>
        <w:t>Restating the Research Aims</w:t>
      </w:r>
    </w:p>
    <w:p w14:paraId="73BB7B2E" w14:textId="77777777" w:rsidR="00A91D45" w:rsidRPr="00E8574E" w:rsidRDefault="00A91D45" w:rsidP="00A91D45">
      <w:pPr>
        <w:rPr>
          <w:sz w:val="24"/>
          <w:szCs w:val="24"/>
        </w:rPr>
      </w:pPr>
      <w:r w:rsidRPr="00A91D45">
        <w:rPr>
          <w:sz w:val="24"/>
          <w:szCs w:val="24"/>
        </w:rPr>
        <w:t>This dissertation set out to explore the question:</w:t>
      </w:r>
    </w:p>
    <w:p w14:paraId="773D15E3" w14:textId="49EBBCEC" w:rsidR="00A91D45" w:rsidRPr="00E8574E" w:rsidRDefault="00A91D45" w:rsidP="00A91D45">
      <w:pPr>
        <w:rPr>
          <w:sz w:val="24"/>
          <w:szCs w:val="24"/>
        </w:rPr>
      </w:pPr>
      <w:r w:rsidRPr="00A91D45">
        <w:rPr>
          <w:sz w:val="24"/>
          <w:szCs w:val="24"/>
        </w:rPr>
        <w:br/>
        <w:t>“Do current legal frameworks in the UK provide sufficient protection for firearms officers following involvement in critical incidents?”</w:t>
      </w:r>
    </w:p>
    <w:p w14:paraId="6F110EAF" w14:textId="77777777" w:rsidR="00A91D45" w:rsidRPr="00A91D45" w:rsidRDefault="00A91D45" w:rsidP="00A91D45">
      <w:pPr>
        <w:rPr>
          <w:sz w:val="24"/>
          <w:szCs w:val="24"/>
        </w:rPr>
      </w:pPr>
    </w:p>
    <w:p w14:paraId="7D7DAC2F" w14:textId="77777777" w:rsidR="00A91D45" w:rsidRPr="00E8574E" w:rsidRDefault="00A91D45" w:rsidP="00A91D45">
      <w:pPr>
        <w:rPr>
          <w:sz w:val="24"/>
          <w:szCs w:val="24"/>
        </w:rPr>
      </w:pPr>
      <w:r w:rsidRPr="00A91D45">
        <w:rPr>
          <w:sz w:val="24"/>
          <w:szCs w:val="24"/>
        </w:rPr>
        <w:t>This topic was chosen due to its operational significance and recent high-profile controversies surrounding police use of force, such as the Chris Kaba shooting. With increasing pressure from media, oversight bodies, and public opinion, there has been a notable shift in the attitudes and confidence of authorised firearms officers (AFOs) across the UK. As a serving officer, this study was both professionally and personally motivated.</w:t>
      </w:r>
    </w:p>
    <w:p w14:paraId="086C591D" w14:textId="77777777" w:rsidR="00A91D45" w:rsidRPr="00A91D45" w:rsidRDefault="00A91D45" w:rsidP="00A91D45">
      <w:pPr>
        <w:rPr>
          <w:sz w:val="24"/>
          <w:szCs w:val="24"/>
        </w:rPr>
      </w:pPr>
    </w:p>
    <w:p w14:paraId="594377B1" w14:textId="77777777" w:rsidR="00A91D45" w:rsidRPr="00A91D45" w:rsidRDefault="00A91D45" w:rsidP="00A91D45">
      <w:pPr>
        <w:rPr>
          <w:sz w:val="24"/>
          <w:szCs w:val="24"/>
        </w:rPr>
      </w:pPr>
      <w:r w:rsidRPr="00A91D45">
        <w:rPr>
          <w:sz w:val="24"/>
          <w:szCs w:val="24"/>
        </w:rPr>
        <w:t>Through a comprehensive literature review, and an empirical questionnaire of 25 serving firearms officers, this dissertation has analysed legal, operational, psychological, and procedural aspects of officer protection. The conclusion now presents a synthesis of the key findings and offers recommendations for improvement.</w:t>
      </w:r>
    </w:p>
    <w:p w14:paraId="0C539B71" w14:textId="3FA35CD1" w:rsidR="00A91D45" w:rsidRPr="00E8574E" w:rsidRDefault="00A91D45" w:rsidP="00A91D45">
      <w:pPr>
        <w:rPr>
          <w:sz w:val="24"/>
          <w:szCs w:val="24"/>
        </w:rPr>
      </w:pPr>
    </w:p>
    <w:p w14:paraId="3C90C55A" w14:textId="77777777" w:rsidR="00A91D45" w:rsidRPr="00A91D45" w:rsidRDefault="00A91D45" w:rsidP="00A91D45">
      <w:pPr>
        <w:rPr>
          <w:sz w:val="24"/>
          <w:szCs w:val="24"/>
        </w:rPr>
      </w:pPr>
    </w:p>
    <w:p w14:paraId="7E7F053B" w14:textId="02EB3919" w:rsidR="00A91D45" w:rsidRPr="00A91D45" w:rsidRDefault="00A91D45" w:rsidP="00A91D45">
      <w:pPr>
        <w:rPr>
          <w:b/>
          <w:bCs/>
          <w:sz w:val="24"/>
          <w:szCs w:val="24"/>
        </w:rPr>
      </w:pPr>
      <w:r w:rsidRPr="00A91D45">
        <w:rPr>
          <w:b/>
          <w:bCs/>
          <w:sz w:val="24"/>
          <w:szCs w:val="24"/>
        </w:rPr>
        <w:t>Summary of Key Findings</w:t>
      </w:r>
    </w:p>
    <w:p w14:paraId="1E90B861" w14:textId="30FE36BC" w:rsidR="00A91D45" w:rsidRPr="00A91D45" w:rsidRDefault="00A91D45" w:rsidP="00A91D45">
      <w:pPr>
        <w:rPr>
          <w:b/>
          <w:bCs/>
          <w:sz w:val="24"/>
          <w:szCs w:val="24"/>
        </w:rPr>
      </w:pPr>
      <w:r w:rsidRPr="00A91D45">
        <w:rPr>
          <w:b/>
          <w:bCs/>
          <w:sz w:val="24"/>
          <w:szCs w:val="24"/>
        </w:rPr>
        <w:t>Low Confidence in Legal and Procedural Safeguards</w:t>
      </w:r>
    </w:p>
    <w:p w14:paraId="00E0A432" w14:textId="77777777" w:rsidR="00A91D45" w:rsidRPr="00E8574E" w:rsidRDefault="00A91D45" w:rsidP="00A91D45">
      <w:pPr>
        <w:rPr>
          <w:sz w:val="24"/>
          <w:szCs w:val="24"/>
        </w:rPr>
      </w:pPr>
      <w:r w:rsidRPr="00A91D45">
        <w:rPr>
          <w:sz w:val="24"/>
          <w:szCs w:val="24"/>
        </w:rPr>
        <w:t>The average rating for confidence in legal protections among officers was 2.64 out of 5, indicating a low-to-moderate perception of support. This was mirrored by the identical rating given to the force's post-incident procedures. Despite existing guidance, such as the College of Policing’s APP (2023), officers consistently felt that the theoretical protections are not consistently applied or trusted in practice.</w:t>
      </w:r>
    </w:p>
    <w:p w14:paraId="7B06B5EA" w14:textId="77777777" w:rsidR="00A91D45" w:rsidRPr="00A91D45" w:rsidRDefault="00A91D45" w:rsidP="00A91D45">
      <w:pPr>
        <w:rPr>
          <w:sz w:val="24"/>
          <w:szCs w:val="24"/>
        </w:rPr>
      </w:pPr>
    </w:p>
    <w:p w14:paraId="4507B06F" w14:textId="77777777" w:rsidR="00A91D45" w:rsidRPr="00E8574E" w:rsidRDefault="00A91D45" w:rsidP="00A91D45">
      <w:pPr>
        <w:rPr>
          <w:sz w:val="24"/>
          <w:szCs w:val="24"/>
        </w:rPr>
      </w:pPr>
      <w:r w:rsidRPr="00A91D45">
        <w:rPr>
          <w:sz w:val="24"/>
          <w:szCs w:val="24"/>
        </w:rPr>
        <w:t>This aligns with findings from Fairfield (2023), who argued that legal mechanisms are often undermined by the unpredictability of disciplinary</w:t>
      </w:r>
      <w:r w:rsidRPr="00A91D45">
        <w:rPr>
          <w:b/>
          <w:bCs/>
          <w:sz w:val="24"/>
          <w:szCs w:val="24"/>
        </w:rPr>
        <w:t xml:space="preserve"> </w:t>
      </w:r>
      <w:r w:rsidRPr="00A91D45">
        <w:rPr>
          <w:sz w:val="24"/>
          <w:szCs w:val="24"/>
        </w:rPr>
        <w:t>and criminal procedures, particularly under the oversight of bodies like the IOPC.</w:t>
      </w:r>
    </w:p>
    <w:p w14:paraId="35B6CAC6" w14:textId="77777777" w:rsidR="00A91D45" w:rsidRPr="00A91D45" w:rsidRDefault="00A91D45" w:rsidP="00A91D45">
      <w:pPr>
        <w:rPr>
          <w:sz w:val="24"/>
          <w:szCs w:val="24"/>
        </w:rPr>
      </w:pPr>
    </w:p>
    <w:p w14:paraId="53087AD9" w14:textId="0566DB53" w:rsidR="00A91D45" w:rsidRPr="00A91D45" w:rsidRDefault="00A91D45" w:rsidP="00A91D45">
      <w:pPr>
        <w:rPr>
          <w:b/>
          <w:bCs/>
          <w:sz w:val="24"/>
          <w:szCs w:val="24"/>
        </w:rPr>
      </w:pPr>
      <w:r w:rsidRPr="00A91D45">
        <w:rPr>
          <w:b/>
          <w:bCs/>
          <w:sz w:val="24"/>
          <w:szCs w:val="24"/>
        </w:rPr>
        <w:t>Impact of Public and Political Scrutiny</w:t>
      </w:r>
    </w:p>
    <w:p w14:paraId="075DCB0D" w14:textId="77777777" w:rsidR="00A91D45" w:rsidRPr="00E8574E" w:rsidRDefault="00A91D45" w:rsidP="00A91D45">
      <w:pPr>
        <w:rPr>
          <w:sz w:val="24"/>
          <w:szCs w:val="24"/>
        </w:rPr>
      </w:pPr>
      <w:r w:rsidRPr="00A91D45">
        <w:rPr>
          <w:sz w:val="24"/>
          <w:szCs w:val="24"/>
        </w:rPr>
        <w:t>All 25 respondents stated that recent high-profile incidents, particularly the Blake/Kaba case, had affected their decision-making on duty. The perceived influence of media and political narratives on disciplinary outcomes emerged as a recurring theme, with many officers suggesting that reputation now drives procedure more than factual assessment.</w:t>
      </w:r>
    </w:p>
    <w:p w14:paraId="42314D6B" w14:textId="77777777" w:rsidR="00A91D45" w:rsidRPr="00A91D45" w:rsidRDefault="00A91D45" w:rsidP="00A91D45">
      <w:pPr>
        <w:rPr>
          <w:sz w:val="24"/>
          <w:szCs w:val="24"/>
        </w:rPr>
      </w:pPr>
    </w:p>
    <w:p w14:paraId="34435AA2" w14:textId="77777777" w:rsidR="00A91D45" w:rsidRPr="00E8574E" w:rsidRDefault="00A91D45" w:rsidP="00A91D45">
      <w:pPr>
        <w:rPr>
          <w:sz w:val="24"/>
          <w:szCs w:val="24"/>
        </w:rPr>
      </w:pPr>
      <w:r w:rsidRPr="00A91D45">
        <w:rPr>
          <w:sz w:val="24"/>
          <w:szCs w:val="24"/>
        </w:rPr>
        <w:t>As Loader and Mulcahy (2003) identified, reputational governance has replaced purely operational reasoning in modern policing. This sentiment was strongly reflected in open-text responses.</w:t>
      </w:r>
    </w:p>
    <w:p w14:paraId="338A2541" w14:textId="77777777" w:rsidR="00A91D45" w:rsidRPr="00A91D45" w:rsidRDefault="00A91D45" w:rsidP="00A91D45">
      <w:pPr>
        <w:rPr>
          <w:sz w:val="24"/>
          <w:szCs w:val="24"/>
        </w:rPr>
      </w:pPr>
    </w:p>
    <w:p w14:paraId="0E4537DD" w14:textId="089EF85C" w:rsidR="00A91D45" w:rsidRPr="00A91D45" w:rsidRDefault="00A91D45" w:rsidP="00A91D45">
      <w:pPr>
        <w:rPr>
          <w:b/>
          <w:bCs/>
          <w:sz w:val="24"/>
          <w:szCs w:val="24"/>
        </w:rPr>
      </w:pPr>
      <w:r w:rsidRPr="00A91D45">
        <w:rPr>
          <w:b/>
          <w:bCs/>
          <w:sz w:val="24"/>
          <w:szCs w:val="24"/>
        </w:rPr>
        <w:t>Mental Health and Psychological Burden</w:t>
      </w:r>
    </w:p>
    <w:p w14:paraId="63BA5655" w14:textId="77777777" w:rsidR="00A91D45" w:rsidRPr="00E8574E" w:rsidRDefault="00A91D45" w:rsidP="00A91D45">
      <w:pPr>
        <w:rPr>
          <w:sz w:val="24"/>
          <w:szCs w:val="24"/>
        </w:rPr>
      </w:pPr>
      <w:r w:rsidRPr="00A91D45">
        <w:rPr>
          <w:sz w:val="24"/>
          <w:szCs w:val="24"/>
        </w:rPr>
        <w:t>Despite none of the respondents having been involved in a fatal shooting, a significant proportion described elevated stress, anxiety, and burnout, directly linked to the anticipation of post-incident treatment. Nine respondents mentioned mental health concerns directly.</w:t>
      </w:r>
    </w:p>
    <w:p w14:paraId="1FC51B22" w14:textId="77777777" w:rsidR="00A91D45" w:rsidRPr="00A91D45" w:rsidRDefault="00A91D45" w:rsidP="00A91D45">
      <w:pPr>
        <w:rPr>
          <w:sz w:val="24"/>
          <w:szCs w:val="24"/>
        </w:rPr>
      </w:pPr>
    </w:p>
    <w:p w14:paraId="7E8EE101" w14:textId="77777777" w:rsidR="00A91D45" w:rsidRPr="00E8574E" w:rsidRDefault="00A91D45" w:rsidP="00A91D45">
      <w:pPr>
        <w:rPr>
          <w:sz w:val="24"/>
          <w:szCs w:val="24"/>
        </w:rPr>
      </w:pPr>
      <w:r w:rsidRPr="00A91D45">
        <w:rPr>
          <w:sz w:val="24"/>
          <w:szCs w:val="24"/>
        </w:rPr>
        <w:t>This reflects broader findings in academic studies (Bradley et al., 2022; Edwards &amp; Kotera, 2020), which highlight that psychological burden arises not only from traumatic incidents but also from cultural and organisational uncertainty.</w:t>
      </w:r>
    </w:p>
    <w:p w14:paraId="0F102B59" w14:textId="77777777" w:rsidR="00A91D45" w:rsidRPr="00A91D45" w:rsidRDefault="00A91D45" w:rsidP="00A91D45">
      <w:pPr>
        <w:rPr>
          <w:sz w:val="24"/>
          <w:szCs w:val="24"/>
        </w:rPr>
      </w:pPr>
    </w:p>
    <w:p w14:paraId="4A5AD34E" w14:textId="2684F889" w:rsidR="00A91D45" w:rsidRPr="00A91D45" w:rsidRDefault="00A91D45" w:rsidP="00A91D45">
      <w:pPr>
        <w:rPr>
          <w:b/>
          <w:bCs/>
          <w:sz w:val="24"/>
          <w:szCs w:val="24"/>
        </w:rPr>
      </w:pPr>
      <w:r w:rsidRPr="00A91D45">
        <w:rPr>
          <w:b/>
          <w:bCs/>
          <w:sz w:val="24"/>
          <w:szCs w:val="24"/>
        </w:rPr>
        <w:t>Suggestions for Change</w:t>
      </w:r>
    </w:p>
    <w:p w14:paraId="19693F90" w14:textId="77777777" w:rsidR="00A91D45" w:rsidRPr="00E8574E" w:rsidRDefault="00A91D45" w:rsidP="00A91D45">
      <w:pPr>
        <w:rPr>
          <w:sz w:val="24"/>
          <w:szCs w:val="24"/>
        </w:rPr>
      </w:pPr>
      <w:r w:rsidRPr="00A91D45">
        <w:rPr>
          <w:sz w:val="24"/>
          <w:szCs w:val="24"/>
        </w:rPr>
        <w:t>Officers proposed a range of reforms, with the most common being:</w:t>
      </w:r>
    </w:p>
    <w:p w14:paraId="56F3635A" w14:textId="77777777" w:rsidR="00A91D45" w:rsidRPr="00A91D45" w:rsidRDefault="00A91D45" w:rsidP="00A91D45">
      <w:pPr>
        <w:rPr>
          <w:sz w:val="24"/>
          <w:szCs w:val="24"/>
        </w:rPr>
      </w:pPr>
    </w:p>
    <w:p w14:paraId="75B84430" w14:textId="77777777" w:rsidR="00A91D45" w:rsidRPr="00A91D45" w:rsidRDefault="00A91D45" w:rsidP="00A91D45">
      <w:pPr>
        <w:numPr>
          <w:ilvl w:val="0"/>
          <w:numId w:val="13"/>
        </w:numPr>
        <w:rPr>
          <w:sz w:val="24"/>
          <w:szCs w:val="24"/>
        </w:rPr>
      </w:pPr>
      <w:r w:rsidRPr="00A91D45">
        <w:rPr>
          <w:sz w:val="24"/>
          <w:szCs w:val="24"/>
        </w:rPr>
        <w:t>Anonymity protection until formal proceedings conclude</w:t>
      </w:r>
    </w:p>
    <w:p w14:paraId="391CCD37" w14:textId="77777777" w:rsidR="00A91D45" w:rsidRPr="00A91D45" w:rsidRDefault="00A91D45" w:rsidP="00A91D45">
      <w:pPr>
        <w:numPr>
          <w:ilvl w:val="0"/>
          <w:numId w:val="13"/>
        </w:numPr>
        <w:rPr>
          <w:sz w:val="24"/>
          <w:szCs w:val="24"/>
        </w:rPr>
      </w:pPr>
      <w:r w:rsidRPr="00A91D45">
        <w:rPr>
          <w:sz w:val="24"/>
          <w:szCs w:val="24"/>
        </w:rPr>
        <w:t>Clearer timelines for IOPC or misconduct reviews</w:t>
      </w:r>
    </w:p>
    <w:p w14:paraId="20F9807D" w14:textId="77777777" w:rsidR="00A91D45" w:rsidRPr="00A91D45" w:rsidRDefault="00A91D45" w:rsidP="00A91D45">
      <w:pPr>
        <w:numPr>
          <w:ilvl w:val="0"/>
          <w:numId w:val="13"/>
        </w:numPr>
        <w:rPr>
          <w:sz w:val="24"/>
          <w:szCs w:val="24"/>
        </w:rPr>
      </w:pPr>
      <w:r w:rsidRPr="00A91D45">
        <w:rPr>
          <w:sz w:val="24"/>
          <w:szCs w:val="24"/>
        </w:rPr>
        <w:t>Increased legal and procedural training for firearms officers</w:t>
      </w:r>
    </w:p>
    <w:p w14:paraId="1EC2F628" w14:textId="77777777" w:rsidR="00A91D45" w:rsidRPr="00A91D45" w:rsidRDefault="00A91D45" w:rsidP="00A91D45">
      <w:pPr>
        <w:numPr>
          <w:ilvl w:val="0"/>
          <w:numId w:val="13"/>
        </w:numPr>
        <w:rPr>
          <w:sz w:val="24"/>
          <w:szCs w:val="24"/>
        </w:rPr>
      </w:pPr>
      <w:r w:rsidRPr="00A91D45">
        <w:rPr>
          <w:sz w:val="24"/>
          <w:szCs w:val="24"/>
        </w:rPr>
        <w:t>A stronger public defence of officers by senior leadership</w:t>
      </w:r>
    </w:p>
    <w:p w14:paraId="386A1F98" w14:textId="77777777" w:rsidR="00A91D45" w:rsidRPr="00A91D45" w:rsidRDefault="00A91D45" w:rsidP="00A91D45">
      <w:pPr>
        <w:numPr>
          <w:ilvl w:val="0"/>
          <w:numId w:val="13"/>
        </w:numPr>
        <w:rPr>
          <w:sz w:val="24"/>
          <w:szCs w:val="24"/>
        </w:rPr>
      </w:pPr>
      <w:r w:rsidRPr="00A91D45">
        <w:rPr>
          <w:sz w:val="24"/>
          <w:szCs w:val="24"/>
        </w:rPr>
        <w:t>Routine post-incident mental health support</w:t>
      </w:r>
    </w:p>
    <w:p w14:paraId="5A4AD37F" w14:textId="77777777" w:rsidR="00A91D45" w:rsidRPr="00A91D45" w:rsidRDefault="00A91D45" w:rsidP="00A91D45">
      <w:pPr>
        <w:rPr>
          <w:sz w:val="24"/>
          <w:szCs w:val="24"/>
        </w:rPr>
      </w:pPr>
      <w:r w:rsidRPr="00A91D45">
        <w:rPr>
          <w:sz w:val="24"/>
          <w:szCs w:val="24"/>
        </w:rPr>
        <w:t>These suggestions mirrored national calls for reform found in the Fairfield Review (2023) and NPCC recommendations post-Blake.</w:t>
      </w:r>
    </w:p>
    <w:p w14:paraId="03A0A1B5" w14:textId="52374717" w:rsidR="00A91D45" w:rsidRPr="00E8574E" w:rsidRDefault="00A91D45" w:rsidP="00A91D45">
      <w:pPr>
        <w:rPr>
          <w:sz w:val="24"/>
          <w:szCs w:val="24"/>
        </w:rPr>
      </w:pPr>
    </w:p>
    <w:p w14:paraId="320DFFD8" w14:textId="77777777" w:rsidR="00A91D45" w:rsidRPr="00A91D45" w:rsidRDefault="00A91D45" w:rsidP="00A91D45">
      <w:pPr>
        <w:rPr>
          <w:sz w:val="24"/>
          <w:szCs w:val="24"/>
        </w:rPr>
      </w:pPr>
    </w:p>
    <w:p w14:paraId="446845D1" w14:textId="3D6D5D57" w:rsidR="00A91D45" w:rsidRPr="00A91D45" w:rsidRDefault="00A91D45" w:rsidP="00A91D45">
      <w:pPr>
        <w:rPr>
          <w:b/>
          <w:bCs/>
          <w:sz w:val="24"/>
          <w:szCs w:val="24"/>
        </w:rPr>
      </w:pPr>
      <w:r w:rsidRPr="00A91D45">
        <w:rPr>
          <w:b/>
          <w:bCs/>
          <w:sz w:val="24"/>
          <w:szCs w:val="24"/>
        </w:rPr>
        <w:t>Implications for UK Policing</w:t>
      </w:r>
    </w:p>
    <w:p w14:paraId="6F4B2B14" w14:textId="77777777" w:rsidR="00A91D45" w:rsidRPr="00E8574E" w:rsidRDefault="00A91D45" w:rsidP="00A91D45">
      <w:pPr>
        <w:rPr>
          <w:sz w:val="24"/>
          <w:szCs w:val="24"/>
        </w:rPr>
      </w:pPr>
      <w:r w:rsidRPr="00A91D45">
        <w:rPr>
          <w:sz w:val="24"/>
          <w:szCs w:val="24"/>
        </w:rPr>
        <w:t>The findings of this research carry serious implications for the future of armed policing in the UK:</w:t>
      </w:r>
    </w:p>
    <w:p w14:paraId="28A9ECF9" w14:textId="77777777" w:rsidR="00A91D45" w:rsidRPr="00A91D45" w:rsidRDefault="00A91D45" w:rsidP="00A91D45">
      <w:pPr>
        <w:rPr>
          <w:sz w:val="24"/>
          <w:szCs w:val="24"/>
        </w:rPr>
      </w:pPr>
    </w:p>
    <w:p w14:paraId="31C09B66" w14:textId="6BF8029B" w:rsidR="00A91D45" w:rsidRPr="00A91D45" w:rsidRDefault="00A91D45" w:rsidP="00A91D45">
      <w:pPr>
        <w:rPr>
          <w:b/>
          <w:bCs/>
          <w:sz w:val="24"/>
          <w:szCs w:val="24"/>
        </w:rPr>
      </w:pPr>
      <w:r w:rsidRPr="00A91D45">
        <w:rPr>
          <w:b/>
          <w:bCs/>
          <w:sz w:val="24"/>
          <w:szCs w:val="24"/>
        </w:rPr>
        <w:t>Threat to Officer Recruitment and Retention</w:t>
      </w:r>
    </w:p>
    <w:p w14:paraId="451658B8" w14:textId="3327CDC9" w:rsidR="00A91D45" w:rsidRPr="00E8574E" w:rsidRDefault="00A91D45" w:rsidP="00A91D45">
      <w:pPr>
        <w:rPr>
          <w:sz w:val="24"/>
          <w:szCs w:val="24"/>
        </w:rPr>
      </w:pPr>
      <w:r w:rsidRPr="00A91D45">
        <w:rPr>
          <w:sz w:val="24"/>
          <w:szCs w:val="24"/>
        </w:rPr>
        <w:t xml:space="preserve">More than half of the officers surveyed said they had reconsidered their role </w:t>
      </w:r>
      <w:proofErr w:type="gramStart"/>
      <w:r w:rsidRPr="00A91D45">
        <w:rPr>
          <w:sz w:val="24"/>
          <w:szCs w:val="24"/>
        </w:rPr>
        <w:t>as a result of</w:t>
      </w:r>
      <w:proofErr w:type="gramEnd"/>
      <w:r w:rsidRPr="00A91D45">
        <w:rPr>
          <w:sz w:val="24"/>
          <w:szCs w:val="24"/>
        </w:rPr>
        <w:t xml:space="preserve"> legal or procedural fear. If the culture of blame, scrutiny, and delay continues, UK forces risk losing highly trained personnel. This reflects concerns voiced by the Police Federation (The Times, 2025) that firearms officer resignations are increasing, with recruitment failing to keep pace.</w:t>
      </w:r>
    </w:p>
    <w:p w14:paraId="59D3FADC" w14:textId="77777777" w:rsidR="00A91D45" w:rsidRPr="00A91D45" w:rsidRDefault="00A91D45" w:rsidP="00A91D45">
      <w:pPr>
        <w:rPr>
          <w:sz w:val="24"/>
          <w:szCs w:val="24"/>
        </w:rPr>
      </w:pPr>
    </w:p>
    <w:p w14:paraId="05565B52" w14:textId="5A3D1DFD" w:rsidR="00A91D45" w:rsidRPr="00A91D45" w:rsidRDefault="00A91D45" w:rsidP="00A91D45">
      <w:pPr>
        <w:rPr>
          <w:b/>
          <w:bCs/>
          <w:sz w:val="24"/>
          <w:szCs w:val="24"/>
        </w:rPr>
      </w:pPr>
      <w:r w:rsidRPr="00A91D45">
        <w:rPr>
          <w:b/>
          <w:bCs/>
          <w:sz w:val="24"/>
          <w:szCs w:val="24"/>
        </w:rPr>
        <w:t>Erosion of Operational Confidence</w:t>
      </w:r>
    </w:p>
    <w:p w14:paraId="5CFA0F69" w14:textId="77777777" w:rsidR="00A91D45" w:rsidRPr="00E8574E" w:rsidRDefault="00A91D45" w:rsidP="00A91D45">
      <w:pPr>
        <w:rPr>
          <w:sz w:val="24"/>
          <w:szCs w:val="24"/>
        </w:rPr>
      </w:pPr>
      <w:r w:rsidRPr="00A91D45">
        <w:rPr>
          <w:sz w:val="24"/>
          <w:szCs w:val="24"/>
        </w:rPr>
        <w:t>Officers are increasingly afraid of making high-stakes decisions, even when tactically appropriate. This erosion of confidence risks not only officer safety, but also public safety, if hesitation leads to delayed threat neutralisation. This concern was most vividly expressed in statements such as:</w:t>
      </w:r>
    </w:p>
    <w:p w14:paraId="23E81148" w14:textId="77777777" w:rsidR="00A91D45" w:rsidRPr="00A91D45" w:rsidRDefault="00A91D45" w:rsidP="00A91D45">
      <w:pPr>
        <w:rPr>
          <w:sz w:val="24"/>
          <w:szCs w:val="24"/>
        </w:rPr>
      </w:pPr>
    </w:p>
    <w:p w14:paraId="27A130A0" w14:textId="5F8F5FC7" w:rsidR="00A91D45" w:rsidRPr="00E8574E" w:rsidRDefault="00A91D45" w:rsidP="00A91D45">
      <w:pPr>
        <w:rPr>
          <w:i/>
          <w:iCs/>
          <w:sz w:val="24"/>
          <w:szCs w:val="24"/>
        </w:rPr>
      </w:pPr>
      <w:r w:rsidRPr="004E36CF">
        <w:rPr>
          <w:i/>
          <w:iCs/>
          <w:sz w:val="24"/>
          <w:szCs w:val="24"/>
        </w:rPr>
        <w:t xml:space="preserve">“We’re no longer encouraged to protect people first </w:t>
      </w:r>
      <w:r w:rsidRPr="00E8574E">
        <w:rPr>
          <w:i/>
          <w:iCs/>
          <w:sz w:val="24"/>
          <w:szCs w:val="24"/>
        </w:rPr>
        <w:t xml:space="preserve">- </w:t>
      </w:r>
      <w:r w:rsidRPr="004E36CF">
        <w:rPr>
          <w:i/>
          <w:iCs/>
          <w:sz w:val="24"/>
          <w:szCs w:val="24"/>
        </w:rPr>
        <w:t>we’re encouraged to protect ourselves first.”</w:t>
      </w:r>
    </w:p>
    <w:p w14:paraId="08012A67" w14:textId="77777777" w:rsidR="00A91D45" w:rsidRPr="00A91D45" w:rsidRDefault="00A91D45" w:rsidP="00A91D45">
      <w:pPr>
        <w:rPr>
          <w:sz w:val="24"/>
          <w:szCs w:val="24"/>
        </w:rPr>
      </w:pPr>
    </w:p>
    <w:p w14:paraId="037FC1AD" w14:textId="781F0331" w:rsidR="00A91D45" w:rsidRPr="00A91D45" w:rsidRDefault="00A91D45" w:rsidP="00A91D45">
      <w:pPr>
        <w:rPr>
          <w:b/>
          <w:bCs/>
          <w:sz w:val="24"/>
          <w:szCs w:val="24"/>
        </w:rPr>
      </w:pPr>
      <w:r w:rsidRPr="00A91D45">
        <w:rPr>
          <w:b/>
          <w:bCs/>
          <w:sz w:val="24"/>
          <w:szCs w:val="24"/>
        </w:rPr>
        <w:t>Mismatch Between Policy and Culture</w:t>
      </w:r>
    </w:p>
    <w:p w14:paraId="5735C172" w14:textId="3944F90C" w:rsidR="00A91D45" w:rsidRPr="00A91D45" w:rsidRDefault="00A91D45" w:rsidP="00A91D45">
      <w:pPr>
        <w:rPr>
          <w:sz w:val="24"/>
          <w:szCs w:val="24"/>
        </w:rPr>
      </w:pPr>
      <w:r w:rsidRPr="00A91D45">
        <w:rPr>
          <w:sz w:val="24"/>
          <w:szCs w:val="24"/>
        </w:rPr>
        <w:t xml:space="preserve">While </w:t>
      </w:r>
      <w:r w:rsidRPr="00E8574E">
        <w:rPr>
          <w:sz w:val="24"/>
          <w:szCs w:val="24"/>
        </w:rPr>
        <w:t xml:space="preserve">the </w:t>
      </w:r>
      <w:r w:rsidRPr="00A91D45">
        <w:rPr>
          <w:sz w:val="24"/>
          <w:szCs w:val="24"/>
        </w:rPr>
        <w:t xml:space="preserve">APP and national policy provide a framework for fair post-incident treatment, the application of these policies is perceived as inconsistent and politically reactive. The existence of procedure is not </w:t>
      </w:r>
      <w:proofErr w:type="gramStart"/>
      <w:r w:rsidRPr="00A91D45">
        <w:rPr>
          <w:sz w:val="24"/>
          <w:szCs w:val="24"/>
        </w:rPr>
        <w:t>enough</w:t>
      </w:r>
      <w:r w:rsidRPr="00E8574E">
        <w:rPr>
          <w:sz w:val="24"/>
          <w:szCs w:val="24"/>
        </w:rPr>
        <w:t>,</w:t>
      </w:r>
      <w:proofErr w:type="gramEnd"/>
      <w:r w:rsidRPr="00E8574E">
        <w:rPr>
          <w:sz w:val="24"/>
          <w:szCs w:val="24"/>
        </w:rPr>
        <w:t xml:space="preserve"> </w:t>
      </w:r>
      <w:r w:rsidRPr="00A91D45">
        <w:rPr>
          <w:sz w:val="24"/>
          <w:szCs w:val="24"/>
        </w:rPr>
        <w:t>cultural implementation is where reform must now focus.</w:t>
      </w:r>
    </w:p>
    <w:p w14:paraId="444B1215" w14:textId="26131043" w:rsidR="00A91D45" w:rsidRPr="00E8574E" w:rsidRDefault="00A91D45" w:rsidP="00A91D45">
      <w:pPr>
        <w:rPr>
          <w:sz w:val="24"/>
          <w:szCs w:val="24"/>
        </w:rPr>
      </w:pPr>
    </w:p>
    <w:p w14:paraId="3BCE2AE1" w14:textId="77777777" w:rsidR="00A91D45" w:rsidRPr="00A91D45" w:rsidRDefault="00A91D45" w:rsidP="00A91D45">
      <w:pPr>
        <w:rPr>
          <w:sz w:val="24"/>
          <w:szCs w:val="24"/>
        </w:rPr>
      </w:pPr>
    </w:p>
    <w:p w14:paraId="0F019742" w14:textId="7D76698B" w:rsidR="00A91D45" w:rsidRPr="00A91D45" w:rsidRDefault="00A91D45" w:rsidP="00A91D45">
      <w:pPr>
        <w:rPr>
          <w:b/>
          <w:bCs/>
          <w:sz w:val="24"/>
          <w:szCs w:val="24"/>
        </w:rPr>
      </w:pPr>
      <w:r w:rsidRPr="00A91D45">
        <w:rPr>
          <w:b/>
          <w:bCs/>
          <w:sz w:val="24"/>
          <w:szCs w:val="24"/>
        </w:rPr>
        <w:t>Recommendations</w:t>
      </w:r>
    </w:p>
    <w:p w14:paraId="4B147A78" w14:textId="721D0E50" w:rsidR="00A91D45" w:rsidRPr="00A91D45" w:rsidRDefault="00A91D45" w:rsidP="00A91D45">
      <w:pPr>
        <w:rPr>
          <w:b/>
          <w:bCs/>
          <w:sz w:val="24"/>
          <w:szCs w:val="24"/>
        </w:rPr>
      </w:pPr>
      <w:r w:rsidRPr="00A91D45">
        <w:rPr>
          <w:b/>
          <w:bCs/>
          <w:sz w:val="24"/>
          <w:szCs w:val="24"/>
        </w:rPr>
        <w:t>Legal and Policy Reform</w:t>
      </w:r>
    </w:p>
    <w:p w14:paraId="6BAB2FF9" w14:textId="48D0D4FA" w:rsidR="00A91D45" w:rsidRPr="00E8574E" w:rsidRDefault="00A91D45" w:rsidP="00A91D45">
      <w:pPr>
        <w:numPr>
          <w:ilvl w:val="0"/>
          <w:numId w:val="14"/>
        </w:numPr>
        <w:rPr>
          <w:sz w:val="24"/>
          <w:szCs w:val="24"/>
        </w:rPr>
      </w:pPr>
      <w:r w:rsidRPr="00A91D45">
        <w:rPr>
          <w:sz w:val="24"/>
          <w:szCs w:val="24"/>
        </w:rPr>
        <w:t>Anonymity Until Formal Charges</w:t>
      </w:r>
      <w:r w:rsidRPr="00A91D45">
        <w:rPr>
          <w:sz w:val="24"/>
          <w:szCs w:val="24"/>
        </w:rPr>
        <w:br/>
        <w:t xml:space="preserve">Officers should not be publicly identified unless and until they are formally </w:t>
      </w:r>
      <w:r w:rsidRPr="00E8574E">
        <w:rPr>
          <w:sz w:val="24"/>
          <w:szCs w:val="24"/>
        </w:rPr>
        <w:t>convicted</w:t>
      </w:r>
      <w:r w:rsidRPr="00A91D45">
        <w:rPr>
          <w:sz w:val="24"/>
          <w:szCs w:val="24"/>
        </w:rPr>
        <w:t xml:space="preserve"> </w:t>
      </w:r>
      <w:r w:rsidRPr="00E8574E">
        <w:rPr>
          <w:sz w:val="24"/>
          <w:szCs w:val="24"/>
        </w:rPr>
        <w:t>of</w:t>
      </w:r>
      <w:r w:rsidRPr="00A91D45">
        <w:rPr>
          <w:sz w:val="24"/>
          <w:szCs w:val="24"/>
        </w:rPr>
        <w:t xml:space="preserve"> an offence. This would align with protections in other professions (e.g. medicine, teaching) and reduce reputational harm (The Guardian, 2024).</w:t>
      </w:r>
    </w:p>
    <w:p w14:paraId="767D5A73" w14:textId="77777777" w:rsidR="00A91D45" w:rsidRPr="00A91D45" w:rsidRDefault="00A91D45" w:rsidP="00A91D45">
      <w:pPr>
        <w:ind w:left="720"/>
        <w:rPr>
          <w:sz w:val="24"/>
          <w:szCs w:val="24"/>
        </w:rPr>
      </w:pPr>
    </w:p>
    <w:p w14:paraId="215C5041" w14:textId="77777777" w:rsidR="00A91D45" w:rsidRPr="00E8574E" w:rsidRDefault="00A91D45" w:rsidP="00A91D45">
      <w:pPr>
        <w:numPr>
          <w:ilvl w:val="0"/>
          <w:numId w:val="14"/>
        </w:numPr>
        <w:rPr>
          <w:sz w:val="24"/>
          <w:szCs w:val="24"/>
        </w:rPr>
      </w:pPr>
      <w:r w:rsidRPr="00A91D45">
        <w:rPr>
          <w:sz w:val="24"/>
          <w:szCs w:val="24"/>
        </w:rPr>
        <w:t>Fixed Timelines for Post-Incident Investigation</w:t>
      </w:r>
      <w:r w:rsidRPr="00A91D45">
        <w:rPr>
          <w:sz w:val="24"/>
          <w:szCs w:val="24"/>
        </w:rPr>
        <w:br/>
        <w:t>The IOPC and internal misconduct bodies should implement a maximum procedural timeline (e.g. 3 months for initial findings), with exceptions only under justifiable cause. This would reduce the psychological toll of prolonged limbo.</w:t>
      </w:r>
    </w:p>
    <w:p w14:paraId="29E1FDF9" w14:textId="77777777" w:rsidR="00A91D45" w:rsidRPr="00A91D45" w:rsidRDefault="00A91D45" w:rsidP="00A91D45">
      <w:pPr>
        <w:rPr>
          <w:sz w:val="24"/>
          <w:szCs w:val="24"/>
        </w:rPr>
      </w:pPr>
    </w:p>
    <w:p w14:paraId="6D7F9D8F" w14:textId="77777777" w:rsidR="00A91D45" w:rsidRPr="00A91D45" w:rsidRDefault="00A91D45" w:rsidP="00A91D45">
      <w:pPr>
        <w:numPr>
          <w:ilvl w:val="0"/>
          <w:numId w:val="14"/>
        </w:numPr>
        <w:rPr>
          <w:sz w:val="24"/>
          <w:szCs w:val="24"/>
        </w:rPr>
      </w:pPr>
      <w:r w:rsidRPr="00A91D45">
        <w:rPr>
          <w:sz w:val="24"/>
          <w:szCs w:val="24"/>
        </w:rPr>
        <w:t>Independent Post-Incident Advocates</w:t>
      </w:r>
      <w:r w:rsidRPr="00A91D45">
        <w:rPr>
          <w:sz w:val="24"/>
          <w:szCs w:val="24"/>
        </w:rPr>
        <w:br/>
        <w:t>Every firearms officer subject to a PIP should have immediate access to an independent legal and welfare advocate, ensuring rights and wellbeing are safeguarded from the outset (Fairfield, 2023).</w:t>
      </w:r>
    </w:p>
    <w:p w14:paraId="7D0EE95F" w14:textId="77777777" w:rsidR="00A91D45" w:rsidRPr="00A91D45" w:rsidRDefault="00A91D45" w:rsidP="00A91D45">
      <w:pPr>
        <w:rPr>
          <w:sz w:val="24"/>
          <w:szCs w:val="24"/>
        </w:rPr>
      </w:pPr>
    </w:p>
    <w:p w14:paraId="64ED1188" w14:textId="576332A6" w:rsidR="00A91D45" w:rsidRPr="00A91D45" w:rsidRDefault="00A91D45" w:rsidP="00A91D45">
      <w:pPr>
        <w:rPr>
          <w:b/>
          <w:bCs/>
          <w:sz w:val="24"/>
          <w:szCs w:val="24"/>
        </w:rPr>
      </w:pPr>
      <w:r w:rsidRPr="00A91D45">
        <w:rPr>
          <w:b/>
          <w:bCs/>
          <w:sz w:val="24"/>
          <w:szCs w:val="24"/>
        </w:rPr>
        <w:t>Operational and Training-Based Recommendations</w:t>
      </w:r>
    </w:p>
    <w:p w14:paraId="75C685D7" w14:textId="77777777" w:rsidR="00A91D45" w:rsidRPr="00E8574E" w:rsidRDefault="00A91D45" w:rsidP="00A91D45">
      <w:pPr>
        <w:numPr>
          <w:ilvl w:val="0"/>
          <w:numId w:val="15"/>
        </w:numPr>
        <w:rPr>
          <w:sz w:val="24"/>
          <w:szCs w:val="24"/>
        </w:rPr>
      </w:pPr>
      <w:r w:rsidRPr="00A91D45">
        <w:rPr>
          <w:sz w:val="24"/>
          <w:szCs w:val="24"/>
        </w:rPr>
        <w:t>Scenario-Based Legal Training</w:t>
      </w:r>
      <w:r w:rsidRPr="00A91D45">
        <w:rPr>
          <w:sz w:val="24"/>
          <w:szCs w:val="24"/>
        </w:rPr>
        <w:br/>
        <w:t>Forces should incorporate practical legal education into firearms requalification cycles. This would include case study debriefs, simulated PIP interviews, and rights awareness (College of Policing, 2023).</w:t>
      </w:r>
    </w:p>
    <w:p w14:paraId="3B512D08" w14:textId="77777777" w:rsidR="00A91D45" w:rsidRPr="00A91D45" w:rsidRDefault="00A91D45" w:rsidP="00A91D45">
      <w:pPr>
        <w:ind w:left="720"/>
        <w:rPr>
          <w:sz w:val="24"/>
          <w:szCs w:val="24"/>
        </w:rPr>
      </w:pPr>
    </w:p>
    <w:p w14:paraId="5C097779" w14:textId="77777777" w:rsidR="00A91D45" w:rsidRPr="00A91D45" w:rsidRDefault="00A91D45" w:rsidP="00A91D45">
      <w:pPr>
        <w:numPr>
          <w:ilvl w:val="0"/>
          <w:numId w:val="15"/>
        </w:numPr>
        <w:rPr>
          <w:sz w:val="24"/>
          <w:szCs w:val="24"/>
        </w:rPr>
      </w:pPr>
      <w:r w:rsidRPr="00A91D45">
        <w:rPr>
          <w:sz w:val="24"/>
          <w:szCs w:val="24"/>
        </w:rPr>
        <w:t>Public Communication Training for Leaders</w:t>
      </w:r>
      <w:r w:rsidRPr="00A91D45">
        <w:rPr>
          <w:sz w:val="24"/>
          <w:szCs w:val="24"/>
        </w:rPr>
        <w:br/>
        <w:t xml:space="preserve">Senior leaders must be better prepared to communicate supportively, </w:t>
      </w:r>
      <w:r w:rsidRPr="00A91D45">
        <w:rPr>
          <w:sz w:val="24"/>
          <w:szCs w:val="24"/>
        </w:rPr>
        <w:lastRenderedPageBreak/>
        <w:t>confidently, and transparently with the media following incidents. Training in crisis communication would help balance public trust and officer protection.</w:t>
      </w:r>
    </w:p>
    <w:p w14:paraId="72394C39" w14:textId="3439666C" w:rsidR="00A91D45" w:rsidRPr="00A91D45" w:rsidRDefault="00A91D45" w:rsidP="00A91D45">
      <w:pPr>
        <w:rPr>
          <w:sz w:val="24"/>
          <w:szCs w:val="24"/>
        </w:rPr>
      </w:pPr>
    </w:p>
    <w:p w14:paraId="1B2E1CCC" w14:textId="4C0EE94A" w:rsidR="00A91D45" w:rsidRPr="00A91D45" w:rsidRDefault="00A91D45" w:rsidP="00A91D45">
      <w:pPr>
        <w:rPr>
          <w:b/>
          <w:bCs/>
          <w:sz w:val="24"/>
          <w:szCs w:val="24"/>
        </w:rPr>
      </w:pPr>
      <w:r w:rsidRPr="00A91D45">
        <w:rPr>
          <w:b/>
          <w:bCs/>
          <w:sz w:val="24"/>
          <w:szCs w:val="24"/>
        </w:rPr>
        <w:t>Wellbeing and Mental Health</w:t>
      </w:r>
    </w:p>
    <w:p w14:paraId="53137BC6" w14:textId="77777777" w:rsidR="00A91D45" w:rsidRPr="00A91D45" w:rsidRDefault="00A91D45" w:rsidP="00A91D45">
      <w:pPr>
        <w:numPr>
          <w:ilvl w:val="0"/>
          <w:numId w:val="16"/>
        </w:numPr>
        <w:rPr>
          <w:sz w:val="24"/>
          <w:szCs w:val="24"/>
        </w:rPr>
      </w:pPr>
      <w:r w:rsidRPr="00A91D45">
        <w:rPr>
          <w:sz w:val="24"/>
          <w:szCs w:val="24"/>
        </w:rPr>
        <w:t>Mandatory Psychological Debriefing</w:t>
      </w:r>
      <w:r w:rsidRPr="00A91D45">
        <w:rPr>
          <w:sz w:val="24"/>
          <w:szCs w:val="24"/>
        </w:rPr>
        <w:br/>
        <w:t>All officers involved in armed deployments, not just those discharging weapons, should be given routine access to trauma-informed debriefing. Early intervention is vital to prevent long-term distress (Bradley et al., 2022).</w:t>
      </w:r>
    </w:p>
    <w:p w14:paraId="2D804794" w14:textId="77777777" w:rsidR="00A91D45" w:rsidRPr="00A91D45" w:rsidRDefault="00A91D45" w:rsidP="00A91D45">
      <w:pPr>
        <w:numPr>
          <w:ilvl w:val="0"/>
          <w:numId w:val="16"/>
        </w:numPr>
        <w:rPr>
          <w:sz w:val="24"/>
          <w:szCs w:val="24"/>
        </w:rPr>
      </w:pPr>
      <w:r w:rsidRPr="00A91D45">
        <w:rPr>
          <w:sz w:val="24"/>
          <w:szCs w:val="24"/>
        </w:rPr>
        <w:t>Peer-Support Schemes Within Firearms Units</w:t>
      </w:r>
      <w:r w:rsidRPr="00A91D45">
        <w:rPr>
          <w:sz w:val="24"/>
          <w:szCs w:val="24"/>
        </w:rPr>
        <w:br/>
        <w:t>Forces should formalise internal peer-support networks, pairing experienced AFOs with newer officers to normalise discussions around procedural fear and mental health.</w:t>
      </w:r>
    </w:p>
    <w:p w14:paraId="2D46BAC7" w14:textId="73188B61" w:rsidR="00A91D45" w:rsidRPr="00E8574E" w:rsidRDefault="00A91D45" w:rsidP="00A91D45">
      <w:pPr>
        <w:rPr>
          <w:sz w:val="24"/>
          <w:szCs w:val="24"/>
        </w:rPr>
      </w:pPr>
    </w:p>
    <w:p w14:paraId="3ABD9B38" w14:textId="77777777" w:rsidR="00A91D45" w:rsidRPr="00A91D45" w:rsidRDefault="00A91D45" w:rsidP="00A91D45">
      <w:pPr>
        <w:rPr>
          <w:sz w:val="24"/>
          <w:szCs w:val="24"/>
        </w:rPr>
      </w:pPr>
    </w:p>
    <w:p w14:paraId="0D783F1C" w14:textId="3ECD61FF" w:rsidR="00A91D45" w:rsidRPr="00A91D45" w:rsidRDefault="00A91D45" w:rsidP="00A91D45">
      <w:pPr>
        <w:rPr>
          <w:b/>
          <w:bCs/>
          <w:sz w:val="24"/>
          <w:szCs w:val="24"/>
        </w:rPr>
      </w:pPr>
      <w:r w:rsidRPr="00A91D45">
        <w:rPr>
          <w:b/>
          <w:bCs/>
          <w:sz w:val="24"/>
          <w:szCs w:val="24"/>
        </w:rPr>
        <w:t>Limitations of the Study</w:t>
      </w:r>
    </w:p>
    <w:p w14:paraId="5919CE57" w14:textId="77777777" w:rsidR="00A91D45" w:rsidRPr="00E8574E" w:rsidRDefault="00A91D45" w:rsidP="00A91D45">
      <w:pPr>
        <w:rPr>
          <w:sz w:val="24"/>
          <w:szCs w:val="24"/>
        </w:rPr>
      </w:pPr>
      <w:r w:rsidRPr="00A91D45">
        <w:rPr>
          <w:sz w:val="24"/>
          <w:szCs w:val="24"/>
        </w:rPr>
        <w:t>Several limitations must be acknowledged:</w:t>
      </w:r>
    </w:p>
    <w:p w14:paraId="611225AB" w14:textId="77777777" w:rsidR="00A91D45" w:rsidRPr="00A91D45" w:rsidRDefault="00A91D45" w:rsidP="00A91D45">
      <w:pPr>
        <w:rPr>
          <w:sz w:val="24"/>
          <w:szCs w:val="24"/>
        </w:rPr>
      </w:pPr>
    </w:p>
    <w:p w14:paraId="4E0DD026" w14:textId="33936361" w:rsidR="00A91D45" w:rsidRPr="00E8574E" w:rsidRDefault="00A91D45" w:rsidP="00A91D45">
      <w:pPr>
        <w:numPr>
          <w:ilvl w:val="0"/>
          <w:numId w:val="17"/>
        </w:numPr>
        <w:rPr>
          <w:sz w:val="24"/>
          <w:szCs w:val="24"/>
        </w:rPr>
      </w:pPr>
      <w:r w:rsidRPr="00A91D45">
        <w:rPr>
          <w:sz w:val="24"/>
          <w:szCs w:val="24"/>
        </w:rPr>
        <w:t>Sample Size and Scope:</w:t>
      </w:r>
      <w:r w:rsidRPr="00A91D45">
        <w:rPr>
          <w:sz w:val="24"/>
          <w:szCs w:val="24"/>
        </w:rPr>
        <w:br/>
        <w:t xml:space="preserve">The study drew on 25 responses from a </w:t>
      </w:r>
      <w:r w:rsidRPr="00E8574E">
        <w:rPr>
          <w:sz w:val="24"/>
          <w:szCs w:val="24"/>
        </w:rPr>
        <w:t>couple</w:t>
      </w:r>
      <w:r w:rsidRPr="00A91D45">
        <w:rPr>
          <w:sz w:val="24"/>
          <w:szCs w:val="24"/>
        </w:rPr>
        <w:t xml:space="preserve"> police force</w:t>
      </w:r>
      <w:r w:rsidRPr="00E8574E">
        <w:rPr>
          <w:sz w:val="24"/>
          <w:szCs w:val="24"/>
        </w:rPr>
        <w:t>s</w:t>
      </w:r>
      <w:r w:rsidRPr="00A91D45">
        <w:rPr>
          <w:sz w:val="24"/>
          <w:szCs w:val="24"/>
        </w:rPr>
        <w:t>. While the insights are valuable, they may not fully reflect national variations in force culture or leadership.</w:t>
      </w:r>
    </w:p>
    <w:p w14:paraId="6B0153DE" w14:textId="77777777" w:rsidR="00A91D45" w:rsidRPr="00A91D45" w:rsidRDefault="00A91D45" w:rsidP="00A91D45">
      <w:pPr>
        <w:ind w:left="720"/>
        <w:rPr>
          <w:sz w:val="24"/>
          <w:szCs w:val="24"/>
        </w:rPr>
      </w:pPr>
    </w:p>
    <w:p w14:paraId="02F714E7" w14:textId="77777777" w:rsidR="00A91D45" w:rsidRPr="00E8574E" w:rsidRDefault="00A91D45" w:rsidP="00A91D45">
      <w:pPr>
        <w:numPr>
          <w:ilvl w:val="0"/>
          <w:numId w:val="17"/>
        </w:numPr>
        <w:rPr>
          <w:sz w:val="24"/>
          <w:szCs w:val="24"/>
        </w:rPr>
      </w:pPr>
      <w:r w:rsidRPr="00A91D45">
        <w:rPr>
          <w:sz w:val="24"/>
          <w:szCs w:val="24"/>
        </w:rPr>
        <w:t>Lack of Fatal Incident Experience:</w:t>
      </w:r>
      <w:r w:rsidRPr="00A91D45">
        <w:rPr>
          <w:sz w:val="24"/>
          <w:szCs w:val="24"/>
        </w:rPr>
        <w:br/>
        <w:t>None of the respondents had been involved in a fatal shooting. As such, the data reflects perceived fears and expectations, not lived experience of being investigated in the most serious contexts.</w:t>
      </w:r>
    </w:p>
    <w:p w14:paraId="2D7C65DB" w14:textId="77777777" w:rsidR="00A91D45" w:rsidRPr="00A91D45" w:rsidRDefault="00A91D45" w:rsidP="00A91D45">
      <w:pPr>
        <w:rPr>
          <w:sz w:val="24"/>
          <w:szCs w:val="24"/>
        </w:rPr>
      </w:pPr>
    </w:p>
    <w:p w14:paraId="5BE9A640" w14:textId="77777777" w:rsidR="00A91D45" w:rsidRPr="00A91D45" w:rsidRDefault="00A91D45" w:rsidP="00A91D45">
      <w:pPr>
        <w:numPr>
          <w:ilvl w:val="0"/>
          <w:numId w:val="17"/>
        </w:numPr>
        <w:rPr>
          <w:sz w:val="24"/>
          <w:szCs w:val="24"/>
        </w:rPr>
      </w:pPr>
      <w:r w:rsidRPr="00A91D45">
        <w:rPr>
          <w:sz w:val="24"/>
          <w:szCs w:val="24"/>
        </w:rPr>
        <w:t>Researcher Positionality:</w:t>
      </w:r>
      <w:r w:rsidRPr="00A91D45">
        <w:rPr>
          <w:sz w:val="24"/>
          <w:szCs w:val="24"/>
        </w:rPr>
        <w:br/>
        <w:t>As a serving police officer, I hold a dual identity. While this grants insider understanding and access, it also introduces potential for bias. Steps were taken to mitigate this through anonymity, neutral question phrasing, and reflective commentary (Bryman, 2016).</w:t>
      </w:r>
    </w:p>
    <w:p w14:paraId="2D9BD845" w14:textId="2A46073F" w:rsidR="00A91D45" w:rsidRPr="00E8574E" w:rsidRDefault="00A91D45" w:rsidP="00A91D45">
      <w:pPr>
        <w:rPr>
          <w:sz w:val="24"/>
          <w:szCs w:val="24"/>
        </w:rPr>
      </w:pPr>
    </w:p>
    <w:p w14:paraId="5586D094" w14:textId="77777777" w:rsidR="00A91D45" w:rsidRPr="00E8574E" w:rsidRDefault="00A91D45" w:rsidP="00A91D45">
      <w:pPr>
        <w:rPr>
          <w:sz w:val="24"/>
          <w:szCs w:val="24"/>
        </w:rPr>
      </w:pPr>
    </w:p>
    <w:p w14:paraId="4EC49294" w14:textId="46195962" w:rsidR="00A91D45" w:rsidRPr="00A91D45" w:rsidRDefault="00A91D45" w:rsidP="00A91D45">
      <w:pPr>
        <w:rPr>
          <w:b/>
          <w:bCs/>
          <w:sz w:val="24"/>
          <w:szCs w:val="24"/>
        </w:rPr>
      </w:pPr>
      <w:r w:rsidRPr="00A91D45">
        <w:rPr>
          <w:b/>
          <w:bCs/>
          <w:sz w:val="24"/>
          <w:szCs w:val="24"/>
        </w:rPr>
        <w:t>Recommendations for Future Research</w:t>
      </w:r>
    </w:p>
    <w:p w14:paraId="6638047D" w14:textId="77777777" w:rsidR="00A91D45" w:rsidRPr="00E8574E" w:rsidRDefault="00A91D45" w:rsidP="00A91D45">
      <w:pPr>
        <w:rPr>
          <w:sz w:val="24"/>
          <w:szCs w:val="24"/>
        </w:rPr>
      </w:pPr>
      <w:r w:rsidRPr="00A91D45">
        <w:rPr>
          <w:sz w:val="24"/>
          <w:szCs w:val="24"/>
        </w:rPr>
        <w:t>To build on this dissertation, the following research avenues are recommended:</w:t>
      </w:r>
    </w:p>
    <w:p w14:paraId="095F1AD4" w14:textId="77777777" w:rsidR="00A91D45" w:rsidRPr="00A91D45" w:rsidRDefault="00A91D45" w:rsidP="00A91D45">
      <w:pPr>
        <w:rPr>
          <w:sz w:val="24"/>
          <w:szCs w:val="24"/>
        </w:rPr>
      </w:pPr>
    </w:p>
    <w:p w14:paraId="0E112F9E" w14:textId="77777777" w:rsidR="00A91D45" w:rsidRPr="00E8574E" w:rsidRDefault="00A91D45" w:rsidP="00A91D45">
      <w:pPr>
        <w:numPr>
          <w:ilvl w:val="0"/>
          <w:numId w:val="18"/>
        </w:numPr>
        <w:rPr>
          <w:sz w:val="24"/>
          <w:szCs w:val="24"/>
        </w:rPr>
      </w:pPr>
      <w:r w:rsidRPr="00A91D45">
        <w:rPr>
          <w:sz w:val="24"/>
          <w:szCs w:val="24"/>
        </w:rPr>
        <w:t>National Comparative Study</w:t>
      </w:r>
      <w:r w:rsidRPr="00A91D45">
        <w:rPr>
          <w:sz w:val="24"/>
          <w:szCs w:val="24"/>
        </w:rPr>
        <w:br/>
        <w:t>A larger-scale study across multiple UK forces would allow for comparative analysis of force-level policy implementation and cultural variation in officer experience.</w:t>
      </w:r>
    </w:p>
    <w:p w14:paraId="0B53BCB1" w14:textId="77777777" w:rsidR="00A91D45" w:rsidRPr="00A91D45" w:rsidRDefault="00A91D45" w:rsidP="00A91D45">
      <w:pPr>
        <w:ind w:left="720"/>
        <w:rPr>
          <w:sz w:val="24"/>
          <w:szCs w:val="24"/>
        </w:rPr>
      </w:pPr>
    </w:p>
    <w:p w14:paraId="445C6BB5" w14:textId="77777777" w:rsidR="00A91D45" w:rsidRPr="00E8574E" w:rsidRDefault="00A91D45" w:rsidP="00A91D45">
      <w:pPr>
        <w:numPr>
          <w:ilvl w:val="0"/>
          <w:numId w:val="18"/>
        </w:numPr>
        <w:rPr>
          <w:sz w:val="24"/>
          <w:szCs w:val="24"/>
        </w:rPr>
      </w:pPr>
      <w:r w:rsidRPr="00A91D45">
        <w:rPr>
          <w:sz w:val="24"/>
          <w:szCs w:val="24"/>
        </w:rPr>
        <w:t>Longitudinal Study of Post-Incident Outcomes</w:t>
      </w:r>
      <w:r w:rsidRPr="00A91D45">
        <w:rPr>
          <w:sz w:val="24"/>
          <w:szCs w:val="24"/>
        </w:rPr>
        <w:br/>
        <w:t>Tracking officers from incident through to final case closure could yield rich data on psychological health, career trajectories, and perceptions of fairness.</w:t>
      </w:r>
    </w:p>
    <w:p w14:paraId="4570B4B5" w14:textId="77777777" w:rsidR="00A91D45" w:rsidRPr="00A91D45" w:rsidRDefault="00A91D45" w:rsidP="00A91D45">
      <w:pPr>
        <w:rPr>
          <w:sz w:val="24"/>
          <w:szCs w:val="24"/>
        </w:rPr>
      </w:pPr>
    </w:p>
    <w:p w14:paraId="289CD825" w14:textId="77777777" w:rsidR="00A91D45" w:rsidRPr="00E8574E" w:rsidRDefault="00A91D45" w:rsidP="00A91D45">
      <w:pPr>
        <w:numPr>
          <w:ilvl w:val="0"/>
          <w:numId w:val="18"/>
        </w:numPr>
        <w:rPr>
          <w:sz w:val="24"/>
          <w:szCs w:val="24"/>
        </w:rPr>
      </w:pPr>
      <w:r w:rsidRPr="00A91D45">
        <w:rPr>
          <w:sz w:val="24"/>
          <w:szCs w:val="24"/>
        </w:rPr>
        <w:t>Public Perception Research</w:t>
      </w:r>
      <w:r w:rsidRPr="00A91D45">
        <w:rPr>
          <w:sz w:val="24"/>
          <w:szCs w:val="24"/>
        </w:rPr>
        <w:br/>
        <w:t>Investigating public understanding of AFO use of force and legal frameworks could help bridge the gap between operational reality and community trust.</w:t>
      </w:r>
    </w:p>
    <w:p w14:paraId="27D045E7" w14:textId="77777777" w:rsidR="00A91D45" w:rsidRPr="00A91D45" w:rsidRDefault="00A91D45" w:rsidP="00A91D45">
      <w:pPr>
        <w:rPr>
          <w:sz w:val="24"/>
          <w:szCs w:val="24"/>
        </w:rPr>
      </w:pPr>
    </w:p>
    <w:p w14:paraId="241CD1AB" w14:textId="77777777" w:rsidR="00A91D45" w:rsidRPr="00A91D45" w:rsidRDefault="00A91D45" w:rsidP="00A91D45">
      <w:pPr>
        <w:numPr>
          <w:ilvl w:val="0"/>
          <w:numId w:val="18"/>
        </w:numPr>
        <w:rPr>
          <w:sz w:val="24"/>
          <w:szCs w:val="24"/>
        </w:rPr>
      </w:pPr>
      <w:r w:rsidRPr="00A91D45">
        <w:rPr>
          <w:sz w:val="24"/>
          <w:szCs w:val="24"/>
        </w:rPr>
        <w:lastRenderedPageBreak/>
        <w:t>Case Analysis of Past Incidents</w:t>
      </w:r>
      <w:r w:rsidRPr="00A91D45">
        <w:rPr>
          <w:sz w:val="24"/>
          <w:szCs w:val="24"/>
        </w:rPr>
        <w:br/>
        <w:t>A comparative legal analysis of the Chris Kaba, Jean Charles de Menezes, and Mark Duggan cases could illuminate trends in prosecution, narrative framing, and oversight approaches.</w:t>
      </w:r>
    </w:p>
    <w:p w14:paraId="00A458E1" w14:textId="050B28DD" w:rsidR="00A91D45" w:rsidRPr="00E8574E" w:rsidRDefault="00A91D45" w:rsidP="00A91D45">
      <w:pPr>
        <w:rPr>
          <w:sz w:val="24"/>
          <w:szCs w:val="24"/>
        </w:rPr>
      </w:pPr>
    </w:p>
    <w:p w14:paraId="512DEA60" w14:textId="77777777" w:rsidR="00A91D45" w:rsidRPr="00A91D45" w:rsidRDefault="00A91D45" w:rsidP="00A91D45">
      <w:pPr>
        <w:rPr>
          <w:sz w:val="24"/>
          <w:szCs w:val="24"/>
        </w:rPr>
      </w:pPr>
    </w:p>
    <w:p w14:paraId="3BF2555A" w14:textId="57654E64" w:rsidR="00A91D45" w:rsidRPr="00A91D45" w:rsidRDefault="00A91D45" w:rsidP="00A91D45">
      <w:pPr>
        <w:rPr>
          <w:b/>
          <w:bCs/>
          <w:sz w:val="24"/>
          <w:szCs w:val="24"/>
        </w:rPr>
      </w:pPr>
      <w:r w:rsidRPr="00A91D45">
        <w:rPr>
          <w:b/>
          <w:bCs/>
          <w:sz w:val="24"/>
          <w:szCs w:val="24"/>
        </w:rPr>
        <w:t>Final Reflections</w:t>
      </w:r>
    </w:p>
    <w:p w14:paraId="5AC13E94" w14:textId="6A500B35" w:rsidR="00A91D45" w:rsidRPr="00E8574E" w:rsidRDefault="00A91D45" w:rsidP="00A91D45">
      <w:pPr>
        <w:rPr>
          <w:sz w:val="24"/>
          <w:szCs w:val="24"/>
        </w:rPr>
      </w:pPr>
      <w:r w:rsidRPr="00A91D45">
        <w:rPr>
          <w:sz w:val="24"/>
          <w:szCs w:val="24"/>
        </w:rPr>
        <w:t>The role of a firearms officer is among the most demanding in British policing. These officers are entrusted with the ability to use lethal force to protect life</w:t>
      </w:r>
      <w:r w:rsidRPr="00E8574E">
        <w:rPr>
          <w:sz w:val="24"/>
          <w:szCs w:val="24"/>
        </w:rPr>
        <w:t xml:space="preserve">, </w:t>
      </w:r>
      <w:r w:rsidRPr="00A91D45">
        <w:rPr>
          <w:sz w:val="24"/>
          <w:szCs w:val="24"/>
        </w:rPr>
        <w:t>a responsibility that requires absolute clarity, integrity, and confidence.</w:t>
      </w:r>
    </w:p>
    <w:p w14:paraId="318D10DE" w14:textId="77777777" w:rsidR="00A91D45" w:rsidRPr="00A91D45" w:rsidRDefault="00A91D45" w:rsidP="00A91D45">
      <w:pPr>
        <w:rPr>
          <w:sz w:val="24"/>
          <w:szCs w:val="24"/>
        </w:rPr>
      </w:pPr>
    </w:p>
    <w:p w14:paraId="428A93C0" w14:textId="6F96162A" w:rsidR="00A91D45" w:rsidRPr="00E8574E" w:rsidRDefault="00A91D45" w:rsidP="00A91D45">
      <w:pPr>
        <w:rPr>
          <w:sz w:val="24"/>
          <w:szCs w:val="24"/>
        </w:rPr>
      </w:pPr>
      <w:r w:rsidRPr="00A91D45">
        <w:rPr>
          <w:sz w:val="24"/>
          <w:szCs w:val="24"/>
        </w:rPr>
        <w:t xml:space="preserve">This dissertation has shown that while policy exists, confidence in it is declining. Officers do not feel shielded by the legal frameworks meant to protect them. They face a future where a split-second decision might save a </w:t>
      </w:r>
      <w:r w:rsidRPr="00E8574E">
        <w:rPr>
          <w:sz w:val="24"/>
          <w:szCs w:val="24"/>
        </w:rPr>
        <w:t>life or</w:t>
      </w:r>
      <w:r w:rsidRPr="00A91D45">
        <w:rPr>
          <w:sz w:val="24"/>
          <w:szCs w:val="24"/>
        </w:rPr>
        <w:t xml:space="preserve"> destroy their own.</w:t>
      </w:r>
    </w:p>
    <w:p w14:paraId="4B87D564" w14:textId="77777777" w:rsidR="00A91D45" w:rsidRPr="00A91D45" w:rsidRDefault="00A91D45" w:rsidP="00A91D45">
      <w:pPr>
        <w:rPr>
          <w:sz w:val="24"/>
          <w:szCs w:val="24"/>
        </w:rPr>
      </w:pPr>
    </w:p>
    <w:p w14:paraId="5952FA60" w14:textId="1E4383B8" w:rsidR="00A91D45" w:rsidRPr="00A91D45" w:rsidRDefault="00A91D45" w:rsidP="00A91D45">
      <w:pPr>
        <w:rPr>
          <w:sz w:val="24"/>
          <w:szCs w:val="24"/>
        </w:rPr>
      </w:pPr>
      <w:r w:rsidRPr="00A91D45">
        <w:rPr>
          <w:sz w:val="24"/>
          <w:szCs w:val="24"/>
        </w:rPr>
        <w:t>For UK policing to function with credibility and compassion, a balance must be struck between public accountability and institutional duty of care. The answer is not less scrutiny</w:t>
      </w:r>
      <w:r w:rsidRPr="00E8574E">
        <w:rPr>
          <w:sz w:val="24"/>
          <w:szCs w:val="24"/>
        </w:rPr>
        <w:t xml:space="preserve">, </w:t>
      </w:r>
      <w:r w:rsidRPr="00A91D45">
        <w:rPr>
          <w:sz w:val="24"/>
          <w:szCs w:val="24"/>
        </w:rPr>
        <w:t>but better support, clearer processes, and a culture that treats honest officers not as suspects, but as professionals doing a complex and dangerous job.</w:t>
      </w:r>
    </w:p>
    <w:p w14:paraId="54A250C0" w14:textId="77777777" w:rsidR="00A91D45" w:rsidRDefault="00A91D45" w:rsidP="00A91D45"/>
    <w:p w14:paraId="024B55F8" w14:textId="77777777" w:rsidR="0038734E" w:rsidRDefault="0038734E" w:rsidP="00A91D45"/>
    <w:p w14:paraId="36067A78" w14:textId="64A1CB83" w:rsidR="0038734E" w:rsidRDefault="0038734E" w:rsidP="00EF0F34">
      <w:pPr>
        <w:pStyle w:val="Heading1"/>
        <w:jc w:val="center"/>
        <w:rPr>
          <w:color w:val="auto"/>
        </w:rPr>
      </w:pPr>
      <w:bookmarkStart w:id="9" w:name="_Bibliography"/>
      <w:bookmarkEnd w:id="9"/>
      <w:r w:rsidRPr="0038734E">
        <w:rPr>
          <w:color w:val="auto"/>
        </w:rPr>
        <w:t>Bibliography</w:t>
      </w:r>
    </w:p>
    <w:p w14:paraId="74088940" w14:textId="03408E3E" w:rsidR="00DB562B" w:rsidRPr="00E8574E" w:rsidRDefault="00DB562B" w:rsidP="00DB562B">
      <w:pPr>
        <w:rPr>
          <w:sz w:val="24"/>
          <w:szCs w:val="24"/>
          <w:lang w:val="en-US"/>
        </w:rPr>
      </w:pPr>
      <w:r w:rsidRPr="00DB562B">
        <w:rPr>
          <w:lang w:val="en-US"/>
        </w:rPr>
        <w:t xml:space="preserve">•  </w:t>
      </w:r>
      <w:r w:rsidRPr="00DB562B">
        <w:rPr>
          <w:sz w:val="24"/>
          <w:szCs w:val="24"/>
          <w:lang w:val="en-US"/>
        </w:rPr>
        <w:t xml:space="preserve">AP News (2024) ‘Black motorist fatally shot by London police officer…’ 22 October. Available at: </w:t>
      </w:r>
      <w:hyperlink r:id="rId6" w:history="1">
        <w:r w:rsidRPr="00DB562B">
          <w:rPr>
            <w:rStyle w:val="Hyperlink"/>
            <w:sz w:val="24"/>
            <w:szCs w:val="24"/>
            <w:lang w:val="en-US"/>
          </w:rPr>
          <w:t>https://apnews.com/article/8e1242c9be7543f0c41d4efc8c62dc13</w:t>
        </w:r>
      </w:hyperlink>
    </w:p>
    <w:p w14:paraId="4C9660EE" w14:textId="77777777" w:rsidR="00DB562B" w:rsidRPr="00DB562B" w:rsidRDefault="00DB562B" w:rsidP="00DB562B">
      <w:pPr>
        <w:rPr>
          <w:sz w:val="24"/>
          <w:szCs w:val="24"/>
          <w:lang w:val="en-US"/>
        </w:rPr>
      </w:pPr>
    </w:p>
    <w:p w14:paraId="70B01ED5" w14:textId="0A83C0C2" w:rsidR="00DB562B" w:rsidRPr="00E8574E" w:rsidRDefault="00DB562B" w:rsidP="00DB562B">
      <w:pPr>
        <w:rPr>
          <w:sz w:val="24"/>
          <w:szCs w:val="24"/>
          <w:lang w:val="en-US"/>
        </w:rPr>
      </w:pPr>
      <w:r w:rsidRPr="00DB562B">
        <w:rPr>
          <w:sz w:val="24"/>
          <w:szCs w:val="24"/>
          <w:lang w:val="en-US"/>
        </w:rPr>
        <w:t>•  Avon &amp; Somerset Police (</w:t>
      </w:r>
      <w:proofErr w:type="gramStart"/>
      <w:r w:rsidRPr="00DB562B">
        <w:rPr>
          <w:sz w:val="24"/>
          <w:szCs w:val="24"/>
          <w:lang w:val="en-US"/>
        </w:rPr>
        <w:t>2025) ‘</w:t>
      </w:r>
      <w:proofErr w:type="gramEnd"/>
      <w:r w:rsidRPr="00DB562B">
        <w:rPr>
          <w:sz w:val="24"/>
          <w:szCs w:val="24"/>
          <w:lang w:val="en-US"/>
        </w:rPr>
        <w:t xml:space="preserve">Firearms officers and mental health support (FOI response)’. Available at: </w:t>
      </w:r>
      <w:hyperlink r:id="rId7" w:history="1">
        <w:r w:rsidRPr="00DB562B">
          <w:rPr>
            <w:rStyle w:val="Hyperlink"/>
            <w:sz w:val="24"/>
            <w:szCs w:val="24"/>
            <w:lang w:val="en-US"/>
          </w:rPr>
          <w:t>https://www.avonandsomerset.police.uk/.../firearms-officers-and-mental-health-support/</w:t>
        </w:r>
      </w:hyperlink>
      <w:r w:rsidRPr="00E8574E">
        <w:rPr>
          <w:sz w:val="24"/>
          <w:szCs w:val="24"/>
          <w:lang w:val="en-US"/>
        </w:rPr>
        <w:t xml:space="preserve"> </w:t>
      </w:r>
      <w:r w:rsidRPr="00DB562B">
        <w:rPr>
          <w:sz w:val="24"/>
          <w:szCs w:val="24"/>
          <w:lang w:val="en-US"/>
        </w:rPr>
        <w:t xml:space="preserve"> </w:t>
      </w:r>
    </w:p>
    <w:p w14:paraId="72A854FE" w14:textId="77777777" w:rsidR="00DB562B" w:rsidRPr="00DB562B" w:rsidRDefault="00DB562B" w:rsidP="00DB562B">
      <w:pPr>
        <w:rPr>
          <w:sz w:val="24"/>
          <w:szCs w:val="24"/>
          <w:lang w:val="en-US"/>
        </w:rPr>
      </w:pPr>
    </w:p>
    <w:p w14:paraId="2F9BD089" w14:textId="7DD99F6B" w:rsidR="00DB562B" w:rsidRPr="00E8574E" w:rsidRDefault="00DB562B" w:rsidP="00DB562B">
      <w:pPr>
        <w:rPr>
          <w:sz w:val="24"/>
          <w:szCs w:val="24"/>
          <w:lang w:val="en-US"/>
        </w:rPr>
      </w:pPr>
      <w:r w:rsidRPr="00DB562B">
        <w:rPr>
          <w:sz w:val="24"/>
          <w:szCs w:val="24"/>
          <w:lang w:val="en-US"/>
        </w:rPr>
        <w:t xml:space="preserve">•  Berger, R. (2015) ‘Now I see it, now I don’t: researcher’s position and reflexivity in qualitative research’, Qualitative Research, 15(2), pp. 219–234. Available at: </w:t>
      </w:r>
      <w:hyperlink r:id="rId8" w:history="1">
        <w:r w:rsidRPr="00DB562B">
          <w:rPr>
            <w:rStyle w:val="Hyperlink"/>
            <w:sz w:val="24"/>
            <w:szCs w:val="24"/>
            <w:lang w:val="en-US"/>
          </w:rPr>
          <w:t>https://doi.org/10.1177/1468794112468475</w:t>
        </w:r>
      </w:hyperlink>
      <w:r w:rsidRPr="00E8574E">
        <w:rPr>
          <w:sz w:val="24"/>
          <w:szCs w:val="24"/>
          <w:lang w:val="en-US"/>
        </w:rPr>
        <w:t xml:space="preserve"> </w:t>
      </w:r>
    </w:p>
    <w:p w14:paraId="528ED5A3" w14:textId="77777777" w:rsidR="00DB562B" w:rsidRPr="00DB562B" w:rsidRDefault="00DB562B" w:rsidP="00DB562B">
      <w:pPr>
        <w:rPr>
          <w:sz w:val="24"/>
          <w:szCs w:val="24"/>
          <w:lang w:val="en-US"/>
        </w:rPr>
      </w:pPr>
    </w:p>
    <w:p w14:paraId="079BD4B1" w14:textId="2273EB3C" w:rsidR="00DB562B" w:rsidRPr="00E8574E" w:rsidRDefault="00DB562B" w:rsidP="00DB562B">
      <w:pPr>
        <w:rPr>
          <w:sz w:val="24"/>
          <w:szCs w:val="24"/>
          <w:lang w:val="en-US"/>
        </w:rPr>
      </w:pPr>
      <w:r w:rsidRPr="00DB562B">
        <w:rPr>
          <w:sz w:val="24"/>
          <w:szCs w:val="24"/>
          <w:lang w:val="en-US"/>
        </w:rPr>
        <w:t>•  Bradley, E. et al. (</w:t>
      </w:r>
      <w:proofErr w:type="gramStart"/>
      <w:r w:rsidRPr="00DB562B">
        <w:rPr>
          <w:sz w:val="24"/>
          <w:szCs w:val="24"/>
          <w:lang w:val="en-US"/>
        </w:rPr>
        <w:t>2022) ‘</w:t>
      </w:r>
      <w:proofErr w:type="gramEnd"/>
      <w:r w:rsidRPr="00DB562B">
        <w:rPr>
          <w:sz w:val="24"/>
          <w:szCs w:val="24"/>
          <w:lang w:val="en-US"/>
        </w:rPr>
        <w:t xml:space="preserve">Evaluation of physical health, mental wellbeing and injury in a UK police firearms unit’, Police Practice &amp; Research. Available at: </w:t>
      </w:r>
      <w:hyperlink r:id="rId9" w:history="1">
        <w:r w:rsidRPr="00DB562B">
          <w:rPr>
            <w:rStyle w:val="Hyperlink"/>
            <w:sz w:val="24"/>
            <w:szCs w:val="24"/>
            <w:lang w:val="en-US"/>
          </w:rPr>
          <w:t>https://www.researchgate.net/publication/360858063_Evaluation_of_physical_health_mental_wellbeing_and_injury_in_a_UK_Police_Firearms_unit</w:t>
        </w:r>
      </w:hyperlink>
      <w:r w:rsidRPr="00E8574E">
        <w:rPr>
          <w:sz w:val="24"/>
          <w:szCs w:val="24"/>
          <w:lang w:val="en-US"/>
        </w:rPr>
        <w:t xml:space="preserve"> </w:t>
      </w:r>
    </w:p>
    <w:p w14:paraId="2153B882" w14:textId="77777777" w:rsidR="00DB562B" w:rsidRPr="00DB562B" w:rsidRDefault="00DB562B" w:rsidP="00DB562B">
      <w:pPr>
        <w:rPr>
          <w:sz w:val="24"/>
          <w:szCs w:val="24"/>
          <w:lang w:val="en-US"/>
        </w:rPr>
      </w:pPr>
    </w:p>
    <w:p w14:paraId="003B3145" w14:textId="56E28BAB" w:rsidR="00DB562B" w:rsidRPr="00E8574E" w:rsidRDefault="00DB562B" w:rsidP="00DB562B">
      <w:pPr>
        <w:rPr>
          <w:sz w:val="24"/>
          <w:szCs w:val="24"/>
          <w:lang w:val="en-US"/>
        </w:rPr>
      </w:pPr>
      <w:r w:rsidRPr="00DB562B">
        <w:rPr>
          <w:sz w:val="24"/>
          <w:szCs w:val="24"/>
          <w:lang w:val="en-US"/>
        </w:rPr>
        <w:t xml:space="preserve">•  Braun, V. and Clarke, V. (2006) ‘Using thematic analysis in psychology’, Qualitative Research in Psychology, 3(2), pp. 77–101. Available at: </w:t>
      </w:r>
      <w:hyperlink r:id="rId10" w:history="1">
        <w:r w:rsidRPr="00DB562B">
          <w:rPr>
            <w:rStyle w:val="Hyperlink"/>
            <w:sz w:val="24"/>
            <w:szCs w:val="24"/>
            <w:lang w:val="en-US"/>
          </w:rPr>
          <w:t>https://doi.or</w:t>
        </w:r>
        <w:r w:rsidRPr="00DB562B">
          <w:rPr>
            <w:rStyle w:val="Hyperlink"/>
            <w:sz w:val="24"/>
            <w:szCs w:val="24"/>
            <w:lang w:val="en-US"/>
          </w:rPr>
          <w:t>g</w:t>
        </w:r>
        <w:r w:rsidRPr="00DB562B">
          <w:rPr>
            <w:rStyle w:val="Hyperlink"/>
            <w:sz w:val="24"/>
            <w:szCs w:val="24"/>
            <w:lang w:val="en-US"/>
          </w:rPr>
          <w:t>/10.1191/1478088706qp063oa</w:t>
        </w:r>
      </w:hyperlink>
      <w:r w:rsidRPr="00E8574E">
        <w:rPr>
          <w:sz w:val="24"/>
          <w:szCs w:val="24"/>
          <w:lang w:val="en-US"/>
        </w:rPr>
        <w:t xml:space="preserve"> </w:t>
      </w:r>
    </w:p>
    <w:p w14:paraId="409309FB" w14:textId="77777777" w:rsidR="00DB562B" w:rsidRPr="00DB562B" w:rsidRDefault="00DB562B" w:rsidP="00DB562B">
      <w:pPr>
        <w:rPr>
          <w:sz w:val="24"/>
          <w:szCs w:val="24"/>
          <w:lang w:val="en-US"/>
        </w:rPr>
      </w:pPr>
    </w:p>
    <w:p w14:paraId="79DDC28F" w14:textId="77777777" w:rsidR="00DB562B" w:rsidRPr="00DB562B" w:rsidRDefault="00DB562B" w:rsidP="00DB562B">
      <w:pPr>
        <w:rPr>
          <w:sz w:val="24"/>
          <w:szCs w:val="24"/>
          <w:lang w:val="en-US"/>
        </w:rPr>
      </w:pPr>
      <w:r w:rsidRPr="00DB562B">
        <w:rPr>
          <w:sz w:val="24"/>
          <w:szCs w:val="24"/>
          <w:lang w:val="en-US"/>
        </w:rPr>
        <w:t xml:space="preserve">•  Bryman, A. (2016) Social Research Methods. 5th </w:t>
      </w:r>
      <w:proofErr w:type="spellStart"/>
      <w:proofErr w:type="gramStart"/>
      <w:r w:rsidRPr="00DB562B">
        <w:rPr>
          <w:sz w:val="24"/>
          <w:szCs w:val="24"/>
          <w:lang w:val="en-US"/>
        </w:rPr>
        <w:t>edn</w:t>
      </w:r>
      <w:proofErr w:type="spellEnd"/>
      <w:proofErr w:type="gramEnd"/>
      <w:r w:rsidRPr="00DB562B">
        <w:rPr>
          <w:sz w:val="24"/>
          <w:szCs w:val="24"/>
          <w:lang w:val="en-US"/>
        </w:rPr>
        <w:t>. Oxford: Oxford University Press.</w:t>
      </w:r>
    </w:p>
    <w:p w14:paraId="4B7DE561" w14:textId="0B475396" w:rsidR="00DB562B" w:rsidRPr="00E8574E" w:rsidRDefault="00DB562B" w:rsidP="00DB562B">
      <w:pPr>
        <w:rPr>
          <w:sz w:val="24"/>
          <w:szCs w:val="24"/>
          <w:lang w:val="en-US"/>
        </w:rPr>
      </w:pPr>
      <w:r w:rsidRPr="00DB562B">
        <w:rPr>
          <w:sz w:val="24"/>
          <w:szCs w:val="24"/>
          <w:lang w:val="en-US"/>
        </w:rPr>
        <w:t xml:space="preserve">•  College of Policing (2023) Armed Policing APP. Available at: </w:t>
      </w:r>
      <w:hyperlink r:id="rId11" w:history="1">
        <w:r w:rsidRPr="00DB562B">
          <w:rPr>
            <w:rStyle w:val="Hyperlink"/>
            <w:sz w:val="24"/>
            <w:szCs w:val="24"/>
            <w:lang w:val="en-US"/>
          </w:rPr>
          <w:t>https://www.college.police.uk/app/armed-policing</w:t>
        </w:r>
      </w:hyperlink>
    </w:p>
    <w:p w14:paraId="67516580" w14:textId="77777777" w:rsidR="00DB562B" w:rsidRPr="00DB562B" w:rsidRDefault="00DB562B" w:rsidP="00DB562B">
      <w:pPr>
        <w:rPr>
          <w:sz w:val="24"/>
          <w:szCs w:val="24"/>
          <w:lang w:val="en-US"/>
        </w:rPr>
      </w:pPr>
    </w:p>
    <w:p w14:paraId="37D5A503" w14:textId="7735110A" w:rsidR="00DB562B" w:rsidRPr="00E8574E" w:rsidRDefault="00DB562B" w:rsidP="00DB562B">
      <w:pPr>
        <w:rPr>
          <w:sz w:val="24"/>
          <w:szCs w:val="24"/>
          <w:lang w:val="en-US"/>
        </w:rPr>
      </w:pPr>
      <w:r w:rsidRPr="00DB562B">
        <w:rPr>
          <w:sz w:val="24"/>
          <w:szCs w:val="24"/>
          <w:lang w:val="en-US"/>
        </w:rPr>
        <w:lastRenderedPageBreak/>
        <w:t xml:space="preserve">•  College of Policing (2023) Armed policing APP. Available at: </w:t>
      </w:r>
      <w:hyperlink r:id="rId12" w:history="1">
        <w:r w:rsidRPr="00DB562B">
          <w:rPr>
            <w:rStyle w:val="Hyperlink"/>
            <w:sz w:val="24"/>
            <w:szCs w:val="24"/>
            <w:lang w:val="en-US"/>
          </w:rPr>
          <w:t>https://www.college.police.uk/app/armed-policing</w:t>
        </w:r>
      </w:hyperlink>
      <w:r w:rsidRPr="00E8574E">
        <w:rPr>
          <w:sz w:val="24"/>
          <w:szCs w:val="24"/>
          <w:lang w:val="en-US"/>
        </w:rPr>
        <w:t xml:space="preserve"> </w:t>
      </w:r>
    </w:p>
    <w:p w14:paraId="0CDE2FC5" w14:textId="77777777" w:rsidR="00DB562B" w:rsidRPr="00DB562B" w:rsidRDefault="00DB562B" w:rsidP="00DB562B">
      <w:pPr>
        <w:rPr>
          <w:sz w:val="24"/>
          <w:szCs w:val="24"/>
          <w:lang w:val="en-US"/>
        </w:rPr>
      </w:pPr>
    </w:p>
    <w:p w14:paraId="1A2837B6" w14:textId="77777777" w:rsidR="00DB562B" w:rsidRPr="00E8574E" w:rsidRDefault="00DB562B" w:rsidP="00DB562B">
      <w:pPr>
        <w:rPr>
          <w:sz w:val="24"/>
          <w:szCs w:val="24"/>
          <w:lang w:val="en-US"/>
        </w:rPr>
      </w:pPr>
      <w:r w:rsidRPr="00DB562B">
        <w:rPr>
          <w:sz w:val="24"/>
          <w:szCs w:val="24"/>
          <w:lang w:val="en-US"/>
        </w:rPr>
        <w:t xml:space="preserve">•  Creswell, J. W. and Plano Clark, V. L. (2011) Designing and Conducting Mixed Methods Research. 2nd </w:t>
      </w:r>
      <w:proofErr w:type="spellStart"/>
      <w:proofErr w:type="gramStart"/>
      <w:r w:rsidRPr="00DB562B">
        <w:rPr>
          <w:sz w:val="24"/>
          <w:szCs w:val="24"/>
          <w:lang w:val="en-US"/>
        </w:rPr>
        <w:t>edn</w:t>
      </w:r>
      <w:proofErr w:type="spellEnd"/>
      <w:proofErr w:type="gramEnd"/>
      <w:r w:rsidRPr="00DB562B">
        <w:rPr>
          <w:sz w:val="24"/>
          <w:szCs w:val="24"/>
          <w:lang w:val="en-US"/>
        </w:rPr>
        <w:t>. London: SAGE.</w:t>
      </w:r>
    </w:p>
    <w:p w14:paraId="71F2B450" w14:textId="77777777" w:rsidR="00DB562B" w:rsidRPr="00DB562B" w:rsidRDefault="00DB562B" w:rsidP="00DB562B">
      <w:pPr>
        <w:rPr>
          <w:sz w:val="24"/>
          <w:szCs w:val="24"/>
          <w:lang w:val="en-US"/>
        </w:rPr>
      </w:pPr>
    </w:p>
    <w:p w14:paraId="13EE0FDF" w14:textId="638C550A" w:rsidR="00DB562B" w:rsidRPr="00E8574E" w:rsidRDefault="00DB562B" w:rsidP="00DB562B">
      <w:pPr>
        <w:rPr>
          <w:sz w:val="24"/>
          <w:szCs w:val="24"/>
          <w:lang w:val="en-US"/>
        </w:rPr>
      </w:pPr>
      <w:r w:rsidRPr="00DB562B">
        <w:rPr>
          <w:sz w:val="24"/>
          <w:szCs w:val="24"/>
          <w:lang w:val="en-US"/>
        </w:rPr>
        <w:t xml:space="preserve">•  Edwards, A.-M. &amp; Kotera, Y. (2020) ‘Mental health in the UK police force: a qualitative investigation into the stigma with mental illness’, International Journal of Mental Health and Addiction. Available at: </w:t>
      </w:r>
      <w:hyperlink r:id="rId13" w:history="1">
        <w:r w:rsidR="007F432E" w:rsidRPr="00DB562B">
          <w:rPr>
            <w:rStyle w:val="Hyperlink"/>
            <w:sz w:val="24"/>
            <w:szCs w:val="24"/>
            <w:lang w:val="en-US"/>
          </w:rPr>
          <w:t>https://d-nb.info/1208626051/34</w:t>
        </w:r>
      </w:hyperlink>
      <w:r w:rsidR="007F432E" w:rsidRPr="00E8574E">
        <w:rPr>
          <w:sz w:val="24"/>
          <w:szCs w:val="24"/>
          <w:lang w:val="en-US"/>
        </w:rPr>
        <w:t xml:space="preserve"> </w:t>
      </w:r>
    </w:p>
    <w:p w14:paraId="1871BECE" w14:textId="77777777" w:rsidR="00DB562B" w:rsidRPr="00DB562B" w:rsidRDefault="00DB562B" w:rsidP="00DB562B">
      <w:pPr>
        <w:rPr>
          <w:sz w:val="24"/>
          <w:szCs w:val="24"/>
          <w:lang w:val="en-US"/>
        </w:rPr>
      </w:pPr>
    </w:p>
    <w:p w14:paraId="2EE38DD1" w14:textId="5424E41D" w:rsidR="00DB562B" w:rsidRPr="00E8574E" w:rsidRDefault="00DB562B" w:rsidP="00DB562B">
      <w:pPr>
        <w:rPr>
          <w:sz w:val="24"/>
          <w:szCs w:val="24"/>
          <w:lang w:val="en-US"/>
        </w:rPr>
      </w:pPr>
      <w:r w:rsidRPr="00DB562B">
        <w:rPr>
          <w:sz w:val="24"/>
          <w:szCs w:val="24"/>
          <w:lang w:val="en-US"/>
        </w:rPr>
        <w:t xml:space="preserve">•  Fairfield, G. (2023) Independent review of the Independent Office for Police Conduct. Available at: </w:t>
      </w:r>
      <w:hyperlink r:id="rId14" w:history="1">
        <w:r w:rsidR="007F432E" w:rsidRPr="00DB562B">
          <w:rPr>
            <w:rStyle w:val="Hyperlink"/>
            <w:sz w:val="24"/>
            <w:szCs w:val="24"/>
            <w:lang w:val="en-US"/>
          </w:rPr>
          <w:t>https://www.gov.uk/government/publications/independent-office-for-police-conduct-public-body-review-2024/</w:t>
        </w:r>
      </w:hyperlink>
      <w:r w:rsidR="007F432E" w:rsidRPr="00E8574E">
        <w:rPr>
          <w:sz w:val="24"/>
          <w:szCs w:val="24"/>
          <w:lang w:val="en-US"/>
        </w:rPr>
        <w:t xml:space="preserve"> </w:t>
      </w:r>
    </w:p>
    <w:p w14:paraId="5EB420A8" w14:textId="77777777" w:rsidR="00DB562B" w:rsidRPr="00DB562B" w:rsidRDefault="00DB562B" w:rsidP="00DB562B">
      <w:pPr>
        <w:rPr>
          <w:sz w:val="24"/>
          <w:szCs w:val="24"/>
          <w:lang w:val="en-US"/>
        </w:rPr>
      </w:pPr>
    </w:p>
    <w:p w14:paraId="6AC4606B" w14:textId="6043C0C9" w:rsidR="00DB562B" w:rsidRPr="00E8574E" w:rsidRDefault="00DB562B" w:rsidP="00DB562B">
      <w:pPr>
        <w:rPr>
          <w:sz w:val="24"/>
          <w:szCs w:val="24"/>
          <w:lang w:val="en-US"/>
        </w:rPr>
      </w:pPr>
      <w:r w:rsidRPr="00DB562B">
        <w:rPr>
          <w:sz w:val="24"/>
          <w:szCs w:val="24"/>
          <w:lang w:val="en-US"/>
        </w:rPr>
        <w:t xml:space="preserve">•  Guardian (2024) ‘Chris Kaba death: why officer was not charged with manslaughter.’ 22 October. Available at: </w:t>
      </w:r>
      <w:hyperlink r:id="rId15" w:history="1">
        <w:r w:rsidR="007F432E" w:rsidRPr="00DB562B">
          <w:rPr>
            <w:rStyle w:val="Hyperlink"/>
            <w:sz w:val="24"/>
            <w:szCs w:val="24"/>
            <w:lang w:val="en-US"/>
          </w:rPr>
          <w:t>https://www.theguardian.com/law/2024/oct/22/chris-kaba-death-why-police-officer-was-not-charged-with-manslaughter</w:t>
        </w:r>
      </w:hyperlink>
      <w:r w:rsidR="007F432E" w:rsidRPr="00E8574E">
        <w:rPr>
          <w:sz w:val="24"/>
          <w:szCs w:val="24"/>
          <w:lang w:val="en-US"/>
        </w:rPr>
        <w:t xml:space="preserve"> </w:t>
      </w:r>
    </w:p>
    <w:p w14:paraId="53966EB1" w14:textId="77777777" w:rsidR="00DB562B" w:rsidRPr="00DB562B" w:rsidRDefault="00DB562B" w:rsidP="00DB562B">
      <w:pPr>
        <w:rPr>
          <w:sz w:val="24"/>
          <w:szCs w:val="24"/>
          <w:lang w:val="en-US"/>
        </w:rPr>
      </w:pPr>
    </w:p>
    <w:p w14:paraId="0AB3CC61" w14:textId="782317AC" w:rsidR="00DB562B" w:rsidRPr="00E8574E" w:rsidRDefault="00DB562B" w:rsidP="00DB562B">
      <w:pPr>
        <w:rPr>
          <w:sz w:val="24"/>
          <w:szCs w:val="24"/>
          <w:lang w:val="en-US"/>
        </w:rPr>
      </w:pPr>
      <w:r w:rsidRPr="00DB562B">
        <w:rPr>
          <w:sz w:val="24"/>
          <w:szCs w:val="24"/>
          <w:lang w:val="en-US"/>
        </w:rPr>
        <w:t xml:space="preserve">•  Guardian (2024) ‘Met police marksman "filled with dread" before shooting Chris Kaba.’ 14 October. Available at: </w:t>
      </w:r>
      <w:hyperlink r:id="rId16" w:history="1">
        <w:r w:rsidR="007F432E" w:rsidRPr="00DB562B">
          <w:rPr>
            <w:rStyle w:val="Hyperlink"/>
            <w:sz w:val="24"/>
            <w:szCs w:val="24"/>
            <w:lang w:val="en-US"/>
          </w:rPr>
          <w:t>https://www.theguardian.com/uk-news/2024/oct/14/chris-kaba-shooting-murder-trial-met-police</w:t>
        </w:r>
      </w:hyperlink>
      <w:r w:rsidR="007F432E" w:rsidRPr="00E8574E">
        <w:rPr>
          <w:sz w:val="24"/>
          <w:szCs w:val="24"/>
          <w:lang w:val="en-US"/>
        </w:rPr>
        <w:t xml:space="preserve"> </w:t>
      </w:r>
    </w:p>
    <w:p w14:paraId="14C6FFAC" w14:textId="77777777" w:rsidR="00DB562B" w:rsidRPr="00DB562B" w:rsidRDefault="00DB562B" w:rsidP="00DB562B">
      <w:pPr>
        <w:rPr>
          <w:sz w:val="24"/>
          <w:szCs w:val="24"/>
          <w:lang w:val="en-US"/>
        </w:rPr>
      </w:pPr>
    </w:p>
    <w:p w14:paraId="2EB4611B" w14:textId="77777777" w:rsidR="00DB562B" w:rsidRPr="00E8574E" w:rsidRDefault="00DB562B" w:rsidP="00DB562B">
      <w:pPr>
        <w:rPr>
          <w:sz w:val="24"/>
          <w:szCs w:val="24"/>
          <w:lang w:val="en-US"/>
        </w:rPr>
      </w:pPr>
      <w:r w:rsidRPr="00DB562B">
        <w:rPr>
          <w:sz w:val="24"/>
          <w:szCs w:val="24"/>
          <w:lang w:val="en-US"/>
        </w:rPr>
        <w:t>•  Haugen, P. et al. (</w:t>
      </w:r>
      <w:proofErr w:type="gramStart"/>
      <w:r w:rsidRPr="00DB562B">
        <w:rPr>
          <w:sz w:val="24"/>
          <w:szCs w:val="24"/>
          <w:lang w:val="en-US"/>
        </w:rPr>
        <w:t>2012) ‘</w:t>
      </w:r>
      <w:proofErr w:type="gramEnd"/>
      <w:r w:rsidRPr="00DB562B">
        <w:rPr>
          <w:sz w:val="24"/>
          <w:szCs w:val="24"/>
          <w:lang w:val="en-US"/>
        </w:rPr>
        <w:t xml:space="preserve">Treating </w:t>
      </w:r>
      <w:proofErr w:type="spellStart"/>
      <w:r w:rsidRPr="00DB562B">
        <w:rPr>
          <w:sz w:val="24"/>
          <w:szCs w:val="24"/>
          <w:lang w:val="en-US"/>
        </w:rPr>
        <w:t>post traumatic</w:t>
      </w:r>
      <w:proofErr w:type="spellEnd"/>
      <w:r w:rsidRPr="00DB562B">
        <w:rPr>
          <w:sz w:val="24"/>
          <w:szCs w:val="24"/>
          <w:lang w:val="en-US"/>
        </w:rPr>
        <w:t xml:space="preserve"> stress disorder in first responders: a systematic review’, Clinical Psychology Review.</w:t>
      </w:r>
    </w:p>
    <w:p w14:paraId="2C631B5B" w14:textId="77777777" w:rsidR="00DB562B" w:rsidRPr="00DB562B" w:rsidRDefault="00DB562B" w:rsidP="00DB562B">
      <w:pPr>
        <w:rPr>
          <w:sz w:val="24"/>
          <w:szCs w:val="24"/>
          <w:lang w:val="en-US"/>
        </w:rPr>
      </w:pPr>
    </w:p>
    <w:p w14:paraId="58FE27AB" w14:textId="5BF255A4" w:rsidR="00DB562B" w:rsidRPr="00E8574E" w:rsidRDefault="00DB562B" w:rsidP="00DB562B">
      <w:pPr>
        <w:rPr>
          <w:sz w:val="24"/>
          <w:szCs w:val="24"/>
          <w:lang w:val="en-US"/>
        </w:rPr>
      </w:pPr>
      <w:r w:rsidRPr="00DB562B">
        <w:rPr>
          <w:sz w:val="24"/>
          <w:szCs w:val="24"/>
          <w:lang w:val="en-US"/>
        </w:rPr>
        <w:t xml:space="preserve">•  HMICFRS (2023) Inspection of armed policing deployment. Available at: </w:t>
      </w:r>
      <w:hyperlink r:id="rId17" w:history="1">
        <w:r w:rsidR="007F432E" w:rsidRPr="00DB562B">
          <w:rPr>
            <w:rStyle w:val="Hyperlink"/>
            <w:sz w:val="24"/>
            <w:szCs w:val="24"/>
            <w:lang w:val="en-US"/>
          </w:rPr>
          <w:t>https://hmicfrs.justiceinspectorates.gov.uk/publication-html/how-effective-police-forces-are-in-the-deployment-of-firearms/</w:t>
        </w:r>
      </w:hyperlink>
      <w:r w:rsidR="007F432E" w:rsidRPr="00E8574E">
        <w:rPr>
          <w:sz w:val="24"/>
          <w:szCs w:val="24"/>
          <w:lang w:val="en-US"/>
        </w:rPr>
        <w:t xml:space="preserve"> </w:t>
      </w:r>
    </w:p>
    <w:p w14:paraId="0A0FBE16" w14:textId="77777777" w:rsidR="00DB562B" w:rsidRPr="00DB562B" w:rsidRDefault="00DB562B" w:rsidP="00DB562B">
      <w:pPr>
        <w:rPr>
          <w:sz w:val="24"/>
          <w:szCs w:val="24"/>
          <w:lang w:val="en-US"/>
        </w:rPr>
      </w:pPr>
    </w:p>
    <w:p w14:paraId="2944A350" w14:textId="3EA47829" w:rsidR="00DB562B" w:rsidRPr="00E8574E" w:rsidRDefault="00DB562B" w:rsidP="00DB562B">
      <w:pPr>
        <w:rPr>
          <w:sz w:val="24"/>
          <w:szCs w:val="24"/>
          <w:lang w:val="en-US"/>
        </w:rPr>
      </w:pPr>
      <w:r w:rsidRPr="00DB562B">
        <w:rPr>
          <w:sz w:val="24"/>
          <w:szCs w:val="24"/>
          <w:lang w:val="en-US"/>
        </w:rPr>
        <w:t xml:space="preserve">•  Inquest (2024) ‘Not-guilty jury verdict in the murder trial of Met firearms officer.’ Available at: </w:t>
      </w:r>
      <w:hyperlink r:id="rId18" w:history="1">
        <w:r w:rsidR="007F432E" w:rsidRPr="00DB562B">
          <w:rPr>
            <w:rStyle w:val="Hyperlink"/>
            <w:sz w:val="24"/>
            <w:szCs w:val="24"/>
            <w:lang w:val="en-US"/>
          </w:rPr>
          <w:t>https://www.inquest.org.uk/chris-kaba-shooter-aquitted</w:t>
        </w:r>
      </w:hyperlink>
      <w:r w:rsidR="007F432E" w:rsidRPr="00E8574E">
        <w:rPr>
          <w:sz w:val="24"/>
          <w:szCs w:val="24"/>
          <w:lang w:val="en-US"/>
        </w:rPr>
        <w:t xml:space="preserve"> </w:t>
      </w:r>
    </w:p>
    <w:p w14:paraId="183F54B3" w14:textId="77777777" w:rsidR="00DB562B" w:rsidRPr="00DB562B" w:rsidRDefault="00DB562B" w:rsidP="00DB562B">
      <w:pPr>
        <w:rPr>
          <w:sz w:val="24"/>
          <w:szCs w:val="24"/>
          <w:lang w:val="en-US"/>
        </w:rPr>
      </w:pPr>
    </w:p>
    <w:p w14:paraId="493A05E2" w14:textId="50AAE0AF" w:rsidR="00DB562B" w:rsidRPr="00DB562B" w:rsidRDefault="00DB562B" w:rsidP="00DB562B">
      <w:pPr>
        <w:rPr>
          <w:sz w:val="24"/>
          <w:szCs w:val="24"/>
          <w:lang w:val="en-US"/>
        </w:rPr>
      </w:pPr>
      <w:r w:rsidRPr="00DB562B">
        <w:rPr>
          <w:sz w:val="24"/>
          <w:szCs w:val="24"/>
          <w:lang w:val="en-US"/>
        </w:rPr>
        <w:t xml:space="preserve">•  IOPC (2023) Annual report and accounts 2023–2024. Available at: </w:t>
      </w:r>
      <w:hyperlink r:id="rId19" w:history="1">
        <w:r w:rsidR="007F432E" w:rsidRPr="00DB562B">
          <w:rPr>
            <w:rStyle w:val="Hyperlink"/>
            <w:sz w:val="24"/>
            <w:szCs w:val="24"/>
            <w:lang w:val="en-US"/>
          </w:rPr>
          <w:t>https://www.gov.uk/government/publications/independent-office-for-police-conduct-annual-report-and-accounts-2023-to-2024</w:t>
        </w:r>
      </w:hyperlink>
      <w:r w:rsidR="007F432E" w:rsidRPr="00E8574E">
        <w:rPr>
          <w:sz w:val="24"/>
          <w:szCs w:val="24"/>
          <w:lang w:val="en-US"/>
        </w:rPr>
        <w:t xml:space="preserve"> </w:t>
      </w:r>
    </w:p>
    <w:p w14:paraId="5200966D" w14:textId="612AE7BD" w:rsidR="00DB562B" w:rsidRPr="00E8574E" w:rsidRDefault="00DB562B" w:rsidP="00DB562B">
      <w:pPr>
        <w:rPr>
          <w:sz w:val="24"/>
          <w:szCs w:val="24"/>
          <w:lang w:val="en-US"/>
        </w:rPr>
      </w:pPr>
      <w:r w:rsidRPr="00DB562B">
        <w:rPr>
          <w:sz w:val="24"/>
          <w:szCs w:val="24"/>
          <w:lang w:val="en-US"/>
        </w:rPr>
        <w:t xml:space="preserve">•  IOPC (2023) IOPC Annual Report and Accounts 2022–23. Available at: </w:t>
      </w:r>
      <w:hyperlink r:id="rId20" w:history="1">
        <w:r w:rsidRPr="00DB562B">
          <w:rPr>
            <w:rStyle w:val="Hyperlink"/>
            <w:sz w:val="24"/>
            <w:szCs w:val="24"/>
            <w:lang w:val="en-US"/>
          </w:rPr>
          <w:t>https://www.policeconduct.gov.uk/who-we-are/accountability-and-performance/annual-reports</w:t>
        </w:r>
      </w:hyperlink>
    </w:p>
    <w:p w14:paraId="4D5645F3" w14:textId="77777777" w:rsidR="00DB562B" w:rsidRPr="00DB562B" w:rsidRDefault="00DB562B" w:rsidP="00DB562B">
      <w:pPr>
        <w:rPr>
          <w:sz w:val="24"/>
          <w:szCs w:val="24"/>
          <w:lang w:val="en-US"/>
        </w:rPr>
      </w:pPr>
    </w:p>
    <w:p w14:paraId="7B97BFF1" w14:textId="317ABCBD" w:rsidR="00DB562B" w:rsidRPr="00E8574E" w:rsidRDefault="00DB562B" w:rsidP="00DB562B">
      <w:pPr>
        <w:rPr>
          <w:sz w:val="24"/>
          <w:szCs w:val="24"/>
          <w:lang w:val="en-US"/>
        </w:rPr>
      </w:pPr>
      <w:r w:rsidRPr="00DB562B">
        <w:rPr>
          <w:sz w:val="24"/>
          <w:szCs w:val="24"/>
          <w:lang w:val="en-US"/>
        </w:rPr>
        <w:t xml:space="preserve">•  Khan, M. (2024) ‘Officers on trial after shooting suspects to be anonymous in future, says Yvette Cooper’, The Guardian. 23 October. Available at: </w:t>
      </w:r>
      <w:hyperlink r:id="rId21" w:history="1">
        <w:r w:rsidR="007F432E" w:rsidRPr="00DB562B">
          <w:rPr>
            <w:rStyle w:val="Hyperlink"/>
            <w:sz w:val="24"/>
            <w:szCs w:val="24"/>
            <w:lang w:val="en-US"/>
          </w:rPr>
          <w:t>https://www.theguardian.com/uk-news/2024/oct/23/officers-on-trial-after-shooting-suspects-to-be-anonymous-in-future-says-yvette-cooper</w:t>
        </w:r>
      </w:hyperlink>
      <w:r w:rsidR="007F432E" w:rsidRPr="00E8574E">
        <w:rPr>
          <w:sz w:val="24"/>
          <w:szCs w:val="24"/>
          <w:lang w:val="en-US"/>
        </w:rPr>
        <w:t xml:space="preserve"> </w:t>
      </w:r>
    </w:p>
    <w:p w14:paraId="3C45E7C1" w14:textId="77777777" w:rsidR="00DB562B" w:rsidRPr="00DB562B" w:rsidRDefault="00DB562B" w:rsidP="00DB562B">
      <w:pPr>
        <w:rPr>
          <w:sz w:val="24"/>
          <w:szCs w:val="24"/>
          <w:lang w:val="en-US"/>
        </w:rPr>
      </w:pPr>
    </w:p>
    <w:p w14:paraId="07AB736B" w14:textId="77777777" w:rsidR="00DB562B" w:rsidRPr="00E8574E" w:rsidRDefault="00DB562B" w:rsidP="00DB562B">
      <w:pPr>
        <w:rPr>
          <w:sz w:val="24"/>
          <w:szCs w:val="24"/>
          <w:lang w:val="en-US"/>
        </w:rPr>
      </w:pPr>
      <w:r w:rsidRPr="00DB562B">
        <w:rPr>
          <w:sz w:val="24"/>
          <w:szCs w:val="24"/>
          <w:lang w:val="en-US"/>
        </w:rPr>
        <w:t>•  Loader, I. and Mulcahy, A. (2003) Policing and the Condition of England: Memory, Politics and Culture. Oxford: Oxford University Press.</w:t>
      </w:r>
    </w:p>
    <w:p w14:paraId="737998C7" w14:textId="77777777" w:rsidR="00DB562B" w:rsidRPr="00DB562B" w:rsidRDefault="00DB562B" w:rsidP="00DB562B">
      <w:pPr>
        <w:rPr>
          <w:sz w:val="24"/>
          <w:szCs w:val="24"/>
          <w:lang w:val="en-US"/>
        </w:rPr>
      </w:pPr>
    </w:p>
    <w:p w14:paraId="577794E1" w14:textId="77777777" w:rsidR="00DB562B" w:rsidRPr="00E8574E" w:rsidRDefault="00DB562B" w:rsidP="00DB562B">
      <w:pPr>
        <w:rPr>
          <w:sz w:val="24"/>
          <w:szCs w:val="24"/>
          <w:lang w:val="en-US"/>
        </w:rPr>
      </w:pPr>
      <w:r w:rsidRPr="00DB562B">
        <w:rPr>
          <w:sz w:val="24"/>
          <w:szCs w:val="24"/>
          <w:lang w:val="en-US"/>
        </w:rPr>
        <w:t>•  Lowe, J. (</w:t>
      </w:r>
      <w:proofErr w:type="gramStart"/>
      <w:r w:rsidRPr="00DB562B">
        <w:rPr>
          <w:sz w:val="24"/>
          <w:szCs w:val="24"/>
          <w:lang w:val="en-US"/>
        </w:rPr>
        <w:t>2025) ‘</w:t>
      </w:r>
      <w:proofErr w:type="gramEnd"/>
      <w:r w:rsidRPr="00DB562B">
        <w:rPr>
          <w:sz w:val="24"/>
          <w:szCs w:val="24"/>
          <w:lang w:val="en-US"/>
        </w:rPr>
        <w:t>UK record in charts: two police shootings in 17,000 operations’, The Times, 12 April.</w:t>
      </w:r>
    </w:p>
    <w:p w14:paraId="28DBA64E" w14:textId="77777777" w:rsidR="00DB562B" w:rsidRPr="00DB562B" w:rsidRDefault="00DB562B" w:rsidP="00DB562B">
      <w:pPr>
        <w:rPr>
          <w:sz w:val="24"/>
          <w:szCs w:val="24"/>
          <w:lang w:val="en-US"/>
        </w:rPr>
      </w:pPr>
    </w:p>
    <w:p w14:paraId="219760BE" w14:textId="3917A68C" w:rsidR="00DB562B" w:rsidRPr="00E8574E" w:rsidRDefault="00DB562B" w:rsidP="00DB562B">
      <w:pPr>
        <w:rPr>
          <w:sz w:val="24"/>
          <w:szCs w:val="24"/>
          <w:lang w:val="en-US"/>
        </w:rPr>
      </w:pPr>
      <w:r w:rsidRPr="00DB562B">
        <w:rPr>
          <w:sz w:val="24"/>
          <w:szCs w:val="24"/>
          <w:lang w:val="en-US"/>
        </w:rPr>
        <w:t>•  McDaniel, D. et al. (2020</w:t>
      </w:r>
      <w:proofErr w:type="gramStart"/>
      <w:r w:rsidRPr="00DB562B">
        <w:rPr>
          <w:sz w:val="24"/>
          <w:szCs w:val="24"/>
          <w:lang w:val="en-US"/>
        </w:rPr>
        <w:t>) .</w:t>
      </w:r>
      <w:proofErr w:type="gramEnd"/>
    </w:p>
    <w:p w14:paraId="2C104F77" w14:textId="77777777" w:rsidR="00DB562B" w:rsidRPr="00DB562B" w:rsidRDefault="00DB562B" w:rsidP="00DB562B">
      <w:pPr>
        <w:rPr>
          <w:sz w:val="24"/>
          <w:szCs w:val="24"/>
          <w:lang w:val="en-US"/>
        </w:rPr>
      </w:pPr>
    </w:p>
    <w:p w14:paraId="47672D2B" w14:textId="2B6399AC" w:rsidR="00DB562B" w:rsidRPr="00E8574E" w:rsidRDefault="00DB562B" w:rsidP="00DB562B">
      <w:pPr>
        <w:rPr>
          <w:sz w:val="24"/>
          <w:szCs w:val="24"/>
          <w:lang w:val="en-US"/>
        </w:rPr>
      </w:pPr>
      <w:r w:rsidRPr="00DB562B">
        <w:rPr>
          <w:sz w:val="24"/>
          <w:szCs w:val="24"/>
          <w:lang w:val="en-US"/>
        </w:rPr>
        <w:t xml:space="preserve">•  McDaniel, D. et al. (2020) ‘Post traumatic embitterment disorder in UK </w:t>
      </w:r>
      <w:proofErr w:type="spellStart"/>
      <w:r w:rsidRPr="00DB562B">
        <w:rPr>
          <w:sz w:val="24"/>
          <w:szCs w:val="24"/>
          <w:lang w:val="en-US"/>
        </w:rPr>
        <w:t>authorised</w:t>
      </w:r>
      <w:proofErr w:type="spellEnd"/>
      <w:r w:rsidRPr="00DB562B">
        <w:rPr>
          <w:sz w:val="24"/>
          <w:szCs w:val="24"/>
          <w:lang w:val="en-US"/>
        </w:rPr>
        <w:t xml:space="preserve"> firearms officers’, Journal of Psychiatric Research. Available via Springer</w:t>
      </w:r>
      <w:r w:rsidR="007F432E" w:rsidRPr="00E8574E">
        <w:rPr>
          <w:sz w:val="24"/>
          <w:szCs w:val="24"/>
          <w:lang w:val="en-US"/>
        </w:rPr>
        <w:t>.</w:t>
      </w:r>
    </w:p>
    <w:p w14:paraId="6563C587" w14:textId="77777777" w:rsidR="00DB562B" w:rsidRPr="00DB562B" w:rsidRDefault="00DB562B" w:rsidP="00DB562B">
      <w:pPr>
        <w:rPr>
          <w:sz w:val="24"/>
          <w:szCs w:val="24"/>
          <w:lang w:val="en-US"/>
        </w:rPr>
      </w:pPr>
    </w:p>
    <w:p w14:paraId="5C3CA3C9" w14:textId="5FB32771" w:rsidR="00DB562B" w:rsidRPr="00E8574E" w:rsidRDefault="00DB562B" w:rsidP="00DB562B">
      <w:pPr>
        <w:rPr>
          <w:sz w:val="24"/>
          <w:szCs w:val="24"/>
          <w:lang w:val="en-US"/>
        </w:rPr>
      </w:pPr>
      <w:r w:rsidRPr="00DB562B">
        <w:rPr>
          <w:sz w:val="24"/>
          <w:szCs w:val="24"/>
          <w:lang w:val="en-US"/>
        </w:rPr>
        <w:t>•  NPCC (</w:t>
      </w:r>
      <w:proofErr w:type="gramStart"/>
      <w:r w:rsidRPr="00DB562B">
        <w:rPr>
          <w:sz w:val="24"/>
          <w:szCs w:val="24"/>
          <w:lang w:val="en-US"/>
        </w:rPr>
        <w:t>2024) ‘</w:t>
      </w:r>
      <w:proofErr w:type="gramEnd"/>
      <w:r w:rsidRPr="00DB562B">
        <w:rPr>
          <w:sz w:val="24"/>
          <w:szCs w:val="24"/>
          <w:lang w:val="en-US"/>
        </w:rPr>
        <w:t xml:space="preserve">Scrutiny of police shootings deters...', The Times, 29 January. </w:t>
      </w:r>
    </w:p>
    <w:p w14:paraId="22D6E864" w14:textId="77777777" w:rsidR="00DB562B" w:rsidRPr="00DB562B" w:rsidRDefault="00DB562B" w:rsidP="00DB562B">
      <w:pPr>
        <w:rPr>
          <w:sz w:val="24"/>
          <w:szCs w:val="24"/>
          <w:lang w:val="en-US"/>
        </w:rPr>
      </w:pPr>
    </w:p>
    <w:p w14:paraId="1D6435B5" w14:textId="311C2A82" w:rsidR="00DB562B" w:rsidRPr="00E8574E" w:rsidRDefault="00DB562B" w:rsidP="00DB562B">
      <w:pPr>
        <w:rPr>
          <w:sz w:val="24"/>
          <w:szCs w:val="24"/>
          <w:lang w:val="en-US"/>
        </w:rPr>
      </w:pPr>
      <w:r w:rsidRPr="00DB562B">
        <w:rPr>
          <w:sz w:val="24"/>
          <w:szCs w:val="24"/>
          <w:lang w:val="en-US"/>
        </w:rPr>
        <w:t xml:space="preserve">•  </w:t>
      </w:r>
      <w:proofErr w:type="spellStart"/>
      <w:r w:rsidRPr="00DB562B">
        <w:rPr>
          <w:sz w:val="24"/>
          <w:szCs w:val="24"/>
          <w:lang w:val="en-US"/>
        </w:rPr>
        <w:t>OpenLearn</w:t>
      </w:r>
      <w:proofErr w:type="spellEnd"/>
      <w:r w:rsidRPr="00DB562B">
        <w:rPr>
          <w:sz w:val="24"/>
          <w:szCs w:val="24"/>
          <w:lang w:val="en-US"/>
        </w:rPr>
        <w:t xml:space="preserve"> (</w:t>
      </w:r>
      <w:proofErr w:type="gramStart"/>
      <w:r w:rsidRPr="00DB562B">
        <w:rPr>
          <w:sz w:val="24"/>
          <w:szCs w:val="24"/>
          <w:lang w:val="en-US"/>
        </w:rPr>
        <w:t>2025) ‘</w:t>
      </w:r>
      <w:proofErr w:type="gramEnd"/>
      <w:r w:rsidRPr="00DB562B">
        <w:rPr>
          <w:sz w:val="24"/>
          <w:szCs w:val="24"/>
          <w:lang w:val="en-US"/>
        </w:rPr>
        <w:t xml:space="preserve">Differences and similarities: policing the US and the UK’. Available at: </w:t>
      </w:r>
      <w:hyperlink r:id="rId22" w:history="1">
        <w:r w:rsidRPr="00DB562B">
          <w:rPr>
            <w:rStyle w:val="Hyperlink"/>
            <w:sz w:val="24"/>
            <w:szCs w:val="24"/>
            <w:lang w:val="en-US"/>
          </w:rPr>
          <w:t>https://www.open.edu/openlearn/</w:t>
        </w:r>
      </w:hyperlink>
      <w:r w:rsidRPr="00E8574E">
        <w:rPr>
          <w:sz w:val="24"/>
          <w:szCs w:val="24"/>
          <w:lang w:val="en-US"/>
        </w:rPr>
        <w:t xml:space="preserve"> </w:t>
      </w:r>
    </w:p>
    <w:p w14:paraId="2D18A16C" w14:textId="77777777" w:rsidR="00DB562B" w:rsidRPr="00DB562B" w:rsidRDefault="00DB562B" w:rsidP="00DB562B">
      <w:pPr>
        <w:rPr>
          <w:sz w:val="24"/>
          <w:szCs w:val="24"/>
          <w:lang w:val="en-US"/>
        </w:rPr>
      </w:pPr>
    </w:p>
    <w:p w14:paraId="286D1282" w14:textId="3CA530B2" w:rsidR="00DB562B" w:rsidRPr="00E8574E" w:rsidRDefault="00DB562B" w:rsidP="00DB562B">
      <w:pPr>
        <w:rPr>
          <w:sz w:val="24"/>
          <w:szCs w:val="24"/>
          <w:lang w:val="en-US"/>
        </w:rPr>
      </w:pPr>
      <w:r w:rsidRPr="00DB562B">
        <w:rPr>
          <w:sz w:val="24"/>
          <w:szCs w:val="24"/>
          <w:lang w:val="en-US"/>
        </w:rPr>
        <w:t xml:space="preserve">•  </w:t>
      </w:r>
      <w:proofErr w:type="spellStart"/>
      <w:r w:rsidRPr="00DB562B">
        <w:rPr>
          <w:sz w:val="24"/>
          <w:szCs w:val="24"/>
          <w:lang w:val="en-US"/>
        </w:rPr>
        <w:t>OpenLearn</w:t>
      </w:r>
      <w:proofErr w:type="spellEnd"/>
      <w:r w:rsidRPr="00DB562B">
        <w:rPr>
          <w:sz w:val="24"/>
          <w:szCs w:val="24"/>
          <w:lang w:val="en-US"/>
        </w:rPr>
        <w:t xml:space="preserve"> (</w:t>
      </w:r>
      <w:proofErr w:type="gramStart"/>
      <w:r w:rsidRPr="00DB562B">
        <w:rPr>
          <w:sz w:val="24"/>
          <w:szCs w:val="24"/>
          <w:lang w:val="en-US"/>
        </w:rPr>
        <w:t>2025) ‘</w:t>
      </w:r>
      <w:proofErr w:type="gramEnd"/>
      <w:r w:rsidRPr="00DB562B">
        <w:rPr>
          <w:sz w:val="24"/>
          <w:szCs w:val="24"/>
          <w:lang w:val="en-US"/>
        </w:rPr>
        <w:t xml:space="preserve">Differences and similarities: policing the US and the UK’. Available at: </w:t>
      </w:r>
      <w:hyperlink r:id="rId23" w:history="1">
        <w:r w:rsidRPr="00DB562B">
          <w:rPr>
            <w:rStyle w:val="Hyperlink"/>
            <w:sz w:val="24"/>
            <w:szCs w:val="24"/>
            <w:lang w:val="en-US"/>
          </w:rPr>
          <w:t>https://www.open.edu/openlearn/education-development/race-and-ethnicity-hub/differences-and-similarities-policing-the-us-and-the-uk</w:t>
        </w:r>
      </w:hyperlink>
      <w:r w:rsidRPr="00E8574E">
        <w:rPr>
          <w:sz w:val="24"/>
          <w:szCs w:val="24"/>
          <w:lang w:val="en-US"/>
        </w:rPr>
        <w:t xml:space="preserve"> </w:t>
      </w:r>
    </w:p>
    <w:p w14:paraId="77E67270" w14:textId="77777777" w:rsidR="00DB562B" w:rsidRPr="00DB562B" w:rsidRDefault="00DB562B" w:rsidP="00DB562B">
      <w:pPr>
        <w:rPr>
          <w:sz w:val="24"/>
          <w:szCs w:val="24"/>
          <w:lang w:val="en-US"/>
        </w:rPr>
      </w:pPr>
    </w:p>
    <w:p w14:paraId="7B6BD014" w14:textId="1AD5714B" w:rsidR="00DB562B" w:rsidRPr="00E8574E" w:rsidRDefault="00DB562B" w:rsidP="00DB562B">
      <w:pPr>
        <w:rPr>
          <w:sz w:val="24"/>
          <w:szCs w:val="24"/>
          <w:lang w:val="en-US"/>
        </w:rPr>
      </w:pPr>
      <w:r w:rsidRPr="00DB562B">
        <w:rPr>
          <w:sz w:val="24"/>
          <w:szCs w:val="24"/>
          <w:lang w:val="en-US"/>
        </w:rPr>
        <w:t xml:space="preserve">•  Police Federation (2024) Firearms. Available at: </w:t>
      </w:r>
      <w:hyperlink r:id="rId24" w:history="1">
        <w:r w:rsidRPr="00DB562B">
          <w:rPr>
            <w:rStyle w:val="Hyperlink"/>
            <w:sz w:val="24"/>
            <w:szCs w:val="24"/>
            <w:lang w:val="en-US"/>
          </w:rPr>
          <w:t>https://www.polfed.org/our-work/operational-policing/firearms/</w:t>
        </w:r>
      </w:hyperlink>
      <w:r w:rsidRPr="00E8574E">
        <w:rPr>
          <w:sz w:val="24"/>
          <w:szCs w:val="24"/>
          <w:lang w:val="en-US"/>
        </w:rPr>
        <w:t xml:space="preserve"> </w:t>
      </w:r>
    </w:p>
    <w:p w14:paraId="31C2097E" w14:textId="77777777" w:rsidR="00DB562B" w:rsidRPr="00DB562B" w:rsidRDefault="00DB562B" w:rsidP="00DB562B">
      <w:pPr>
        <w:rPr>
          <w:sz w:val="24"/>
          <w:szCs w:val="24"/>
          <w:lang w:val="en-US"/>
        </w:rPr>
      </w:pPr>
    </w:p>
    <w:p w14:paraId="721A7AB6" w14:textId="5309857B" w:rsidR="00DB562B" w:rsidRPr="00E8574E" w:rsidRDefault="00DB562B" w:rsidP="00DB562B">
      <w:pPr>
        <w:rPr>
          <w:sz w:val="24"/>
          <w:szCs w:val="24"/>
          <w:lang w:val="en-US"/>
        </w:rPr>
      </w:pPr>
      <w:r w:rsidRPr="00DB562B">
        <w:rPr>
          <w:sz w:val="24"/>
          <w:szCs w:val="24"/>
          <w:lang w:val="en-US"/>
        </w:rPr>
        <w:t xml:space="preserve">•  Police Federation of England and Wales (202X) Written evidence: ‘Protracted disciplinary investigations...ruined careers’, Available at: </w:t>
      </w:r>
      <w:hyperlink r:id="rId25" w:history="1">
        <w:r w:rsidRPr="00DB562B">
          <w:rPr>
            <w:rStyle w:val="Hyperlink"/>
            <w:sz w:val="24"/>
            <w:szCs w:val="24"/>
            <w:lang w:val="en-US"/>
          </w:rPr>
          <w:t>https://committees.parliament.uk/writtenevidence/11840/html/</w:t>
        </w:r>
      </w:hyperlink>
      <w:r w:rsidRPr="00E8574E">
        <w:rPr>
          <w:sz w:val="24"/>
          <w:szCs w:val="24"/>
          <w:lang w:val="en-US"/>
        </w:rPr>
        <w:t xml:space="preserve"> </w:t>
      </w:r>
    </w:p>
    <w:p w14:paraId="356B2D33" w14:textId="77777777" w:rsidR="00DB562B" w:rsidRPr="00DB562B" w:rsidRDefault="00DB562B" w:rsidP="00DB562B">
      <w:pPr>
        <w:rPr>
          <w:sz w:val="24"/>
          <w:szCs w:val="24"/>
          <w:lang w:val="en-US"/>
        </w:rPr>
      </w:pPr>
    </w:p>
    <w:p w14:paraId="7CE2843C" w14:textId="77777777" w:rsidR="00DB562B" w:rsidRPr="00E8574E" w:rsidRDefault="00DB562B" w:rsidP="00DB562B">
      <w:pPr>
        <w:rPr>
          <w:sz w:val="24"/>
          <w:szCs w:val="24"/>
          <w:lang w:val="en-US"/>
        </w:rPr>
      </w:pPr>
      <w:r w:rsidRPr="00DB562B">
        <w:rPr>
          <w:sz w:val="24"/>
          <w:szCs w:val="24"/>
          <w:lang w:val="en-US"/>
        </w:rPr>
        <w:t xml:space="preserve">•  Robson, C. (2011) Real World Research. 3rd </w:t>
      </w:r>
      <w:proofErr w:type="spellStart"/>
      <w:proofErr w:type="gramStart"/>
      <w:r w:rsidRPr="00DB562B">
        <w:rPr>
          <w:sz w:val="24"/>
          <w:szCs w:val="24"/>
          <w:lang w:val="en-US"/>
        </w:rPr>
        <w:t>edn</w:t>
      </w:r>
      <w:proofErr w:type="spellEnd"/>
      <w:proofErr w:type="gramEnd"/>
      <w:r w:rsidRPr="00DB562B">
        <w:rPr>
          <w:sz w:val="24"/>
          <w:szCs w:val="24"/>
          <w:lang w:val="en-US"/>
        </w:rPr>
        <w:t>. Chichester: Wiley.</w:t>
      </w:r>
    </w:p>
    <w:p w14:paraId="1D58A896" w14:textId="77777777" w:rsidR="00DB562B" w:rsidRPr="00DB562B" w:rsidRDefault="00DB562B" w:rsidP="00DB562B">
      <w:pPr>
        <w:rPr>
          <w:sz w:val="24"/>
          <w:szCs w:val="24"/>
          <w:lang w:val="en-US"/>
        </w:rPr>
      </w:pPr>
    </w:p>
    <w:p w14:paraId="18F7F633" w14:textId="32924C9F" w:rsidR="00DB562B" w:rsidRPr="00E8574E" w:rsidRDefault="00DB562B" w:rsidP="00DB562B">
      <w:pPr>
        <w:rPr>
          <w:sz w:val="24"/>
          <w:szCs w:val="24"/>
          <w:lang w:val="en-US"/>
        </w:rPr>
      </w:pPr>
      <w:r w:rsidRPr="00DB562B">
        <w:rPr>
          <w:sz w:val="24"/>
          <w:szCs w:val="24"/>
          <w:lang w:val="en-US"/>
        </w:rPr>
        <w:t>•  The Guardian (</w:t>
      </w:r>
      <w:proofErr w:type="gramStart"/>
      <w:r w:rsidRPr="00DB562B">
        <w:rPr>
          <w:sz w:val="24"/>
          <w:szCs w:val="24"/>
          <w:lang w:val="en-US"/>
        </w:rPr>
        <w:t>2024) ‘</w:t>
      </w:r>
      <w:proofErr w:type="gramEnd"/>
      <w:r w:rsidRPr="00DB562B">
        <w:rPr>
          <w:sz w:val="24"/>
          <w:szCs w:val="24"/>
          <w:lang w:val="en-US"/>
        </w:rPr>
        <w:t xml:space="preserve">Officer who shot Chris Kaba named as Martyn Blake amid row over accountability’, The Guardian, 30 January. Available at: </w:t>
      </w:r>
      <w:hyperlink r:id="rId26" w:history="1">
        <w:r w:rsidRPr="00DB562B">
          <w:rPr>
            <w:rStyle w:val="Hyperlink"/>
            <w:sz w:val="24"/>
            <w:szCs w:val="24"/>
            <w:lang w:val="en-US"/>
          </w:rPr>
          <w:t>https://www.theguardian.com/uk-news/2024/jan/30/officer-who-shot-chris-kaba-named-as-martyn-blake</w:t>
        </w:r>
      </w:hyperlink>
      <w:r w:rsidRPr="00E8574E">
        <w:rPr>
          <w:sz w:val="24"/>
          <w:szCs w:val="24"/>
          <w:lang w:val="en-US"/>
        </w:rPr>
        <w:t xml:space="preserve"> </w:t>
      </w:r>
    </w:p>
    <w:p w14:paraId="085C24F9" w14:textId="77777777" w:rsidR="00DB562B" w:rsidRPr="00DB562B" w:rsidRDefault="00DB562B" w:rsidP="00DB562B">
      <w:pPr>
        <w:rPr>
          <w:sz w:val="24"/>
          <w:szCs w:val="24"/>
          <w:lang w:val="en-US"/>
        </w:rPr>
      </w:pPr>
    </w:p>
    <w:p w14:paraId="7BACB480" w14:textId="316FD846" w:rsidR="00DB562B" w:rsidRPr="00E8574E" w:rsidRDefault="00DB562B" w:rsidP="00DB562B">
      <w:pPr>
        <w:rPr>
          <w:sz w:val="24"/>
          <w:szCs w:val="24"/>
          <w:lang w:val="en-US"/>
        </w:rPr>
      </w:pPr>
      <w:r w:rsidRPr="00DB562B">
        <w:rPr>
          <w:sz w:val="24"/>
          <w:szCs w:val="24"/>
          <w:lang w:val="en-US"/>
        </w:rPr>
        <w:t>•  The Times (</w:t>
      </w:r>
      <w:proofErr w:type="gramStart"/>
      <w:r w:rsidRPr="00DB562B">
        <w:rPr>
          <w:sz w:val="24"/>
          <w:szCs w:val="24"/>
          <w:lang w:val="en-US"/>
        </w:rPr>
        <w:t>2024) ‘</w:t>
      </w:r>
      <w:proofErr w:type="gramEnd"/>
      <w:r w:rsidRPr="00DB562B">
        <w:rPr>
          <w:sz w:val="24"/>
          <w:szCs w:val="24"/>
          <w:lang w:val="en-US"/>
        </w:rPr>
        <w:t>Armed police desert Met after officer charged in Chris Kaba case’.</w:t>
      </w:r>
    </w:p>
    <w:p w14:paraId="5D076E7E" w14:textId="77777777" w:rsidR="00DB562B" w:rsidRPr="00DB562B" w:rsidRDefault="00DB562B" w:rsidP="00DB562B">
      <w:pPr>
        <w:rPr>
          <w:sz w:val="24"/>
          <w:szCs w:val="24"/>
          <w:lang w:val="en-US"/>
        </w:rPr>
      </w:pPr>
    </w:p>
    <w:p w14:paraId="2B9598A0" w14:textId="6A1950E6" w:rsidR="00DB562B" w:rsidRPr="00E8574E" w:rsidRDefault="00DB562B" w:rsidP="00DB562B">
      <w:pPr>
        <w:rPr>
          <w:sz w:val="24"/>
          <w:szCs w:val="24"/>
          <w:lang w:val="en-US"/>
        </w:rPr>
      </w:pPr>
      <w:r w:rsidRPr="00DB562B">
        <w:rPr>
          <w:sz w:val="24"/>
          <w:szCs w:val="24"/>
          <w:lang w:val="en-US"/>
        </w:rPr>
        <w:t>•  The Times (</w:t>
      </w:r>
      <w:proofErr w:type="gramStart"/>
      <w:r w:rsidRPr="00DB562B">
        <w:rPr>
          <w:sz w:val="24"/>
          <w:szCs w:val="24"/>
          <w:lang w:val="en-US"/>
        </w:rPr>
        <w:t>2024) ‘</w:t>
      </w:r>
      <w:proofErr w:type="gramEnd"/>
      <w:r w:rsidRPr="00DB562B">
        <w:rPr>
          <w:sz w:val="24"/>
          <w:szCs w:val="24"/>
          <w:lang w:val="en-US"/>
        </w:rPr>
        <w:t xml:space="preserve">Backlash as officer cleared of Chris Kaba murder faces misconduct hearing’. </w:t>
      </w:r>
    </w:p>
    <w:p w14:paraId="4780C2CA" w14:textId="77777777" w:rsidR="00DB562B" w:rsidRPr="00DB562B" w:rsidRDefault="00DB562B" w:rsidP="00DB562B">
      <w:pPr>
        <w:rPr>
          <w:sz w:val="24"/>
          <w:szCs w:val="24"/>
          <w:lang w:val="en-US"/>
        </w:rPr>
      </w:pPr>
    </w:p>
    <w:p w14:paraId="250CEAFF" w14:textId="09890F36" w:rsidR="00DB562B" w:rsidRPr="00E8574E" w:rsidRDefault="00DB562B" w:rsidP="00DB562B">
      <w:pPr>
        <w:rPr>
          <w:sz w:val="24"/>
          <w:szCs w:val="24"/>
          <w:lang w:val="en-US"/>
        </w:rPr>
      </w:pPr>
      <w:r w:rsidRPr="00DB562B">
        <w:rPr>
          <w:sz w:val="24"/>
          <w:szCs w:val="24"/>
          <w:lang w:val="en-US"/>
        </w:rPr>
        <w:t>•  The Times (</w:t>
      </w:r>
      <w:proofErr w:type="gramStart"/>
      <w:r w:rsidRPr="00DB562B">
        <w:rPr>
          <w:sz w:val="24"/>
          <w:szCs w:val="24"/>
          <w:lang w:val="en-US"/>
        </w:rPr>
        <w:t>2024) ‘</w:t>
      </w:r>
      <w:proofErr w:type="gramEnd"/>
      <w:r w:rsidRPr="00DB562B">
        <w:rPr>
          <w:sz w:val="24"/>
          <w:szCs w:val="24"/>
          <w:lang w:val="en-US"/>
        </w:rPr>
        <w:t xml:space="preserve">Scrutiny of police shootings deters would be </w:t>
      </w:r>
      <w:proofErr w:type="gramStart"/>
      <w:r w:rsidRPr="00DB562B">
        <w:rPr>
          <w:sz w:val="24"/>
          <w:szCs w:val="24"/>
          <w:lang w:val="en-US"/>
        </w:rPr>
        <w:t>firearms officers’</w:t>
      </w:r>
      <w:proofErr w:type="gramEnd"/>
      <w:r w:rsidRPr="00DB562B">
        <w:rPr>
          <w:sz w:val="24"/>
          <w:szCs w:val="24"/>
          <w:lang w:val="en-US"/>
        </w:rPr>
        <w:t xml:space="preserve">. </w:t>
      </w:r>
    </w:p>
    <w:p w14:paraId="5194FDE0" w14:textId="77777777" w:rsidR="00DB562B" w:rsidRPr="00DB562B" w:rsidRDefault="00DB562B" w:rsidP="00DB562B">
      <w:pPr>
        <w:rPr>
          <w:sz w:val="24"/>
          <w:szCs w:val="24"/>
          <w:lang w:val="en-US"/>
        </w:rPr>
      </w:pPr>
    </w:p>
    <w:p w14:paraId="7BA00D4D" w14:textId="4B8A0906" w:rsidR="00DB562B" w:rsidRPr="00E8574E" w:rsidRDefault="00DB562B" w:rsidP="00DB562B">
      <w:pPr>
        <w:rPr>
          <w:sz w:val="24"/>
          <w:szCs w:val="24"/>
          <w:lang w:val="en-US"/>
        </w:rPr>
      </w:pPr>
      <w:r w:rsidRPr="00DB562B">
        <w:rPr>
          <w:sz w:val="24"/>
          <w:szCs w:val="24"/>
          <w:lang w:val="en-US"/>
        </w:rPr>
        <w:t>•  The Times (</w:t>
      </w:r>
      <w:proofErr w:type="gramStart"/>
      <w:r w:rsidRPr="00DB562B">
        <w:rPr>
          <w:sz w:val="24"/>
          <w:szCs w:val="24"/>
          <w:lang w:val="en-US"/>
        </w:rPr>
        <w:t>2025) ‘</w:t>
      </w:r>
      <w:proofErr w:type="gramEnd"/>
      <w:r w:rsidRPr="00DB562B">
        <w:rPr>
          <w:sz w:val="24"/>
          <w:szCs w:val="24"/>
          <w:lang w:val="en-US"/>
        </w:rPr>
        <w:t xml:space="preserve">Officers in </w:t>
      </w:r>
      <w:proofErr w:type="gramStart"/>
      <w:r w:rsidRPr="00DB562B">
        <w:rPr>
          <w:sz w:val="24"/>
          <w:szCs w:val="24"/>
          <w:lang w:val="en-US"/>
        </w:rPr>
        <w:t>high risk</w:t>
      </w:r>
      <w:proofErr w:type="gramEnd"/>
      <w:r w:rsidRPr="00DB562B">
        <w:rPr>
          <w:sz w:val="24"/>
          <w:szCs w:val="24"/>
          <w:lang w:val="en-US"/>
        </w:rPr>
        <w:t xml:space="preserve"> situations must have wider support’. </w:t>
      </w:r>
    </w:p>
    <w:p w14:paraId="3243895D" w14:textId="77777777" w:rsidR="00DB562B" w:rsidRPr="00DB562B" w:rsidRDefault="00DB562B" w:rsidP="00DB562B">
      <w:pPr>
        <w:rPr>
          <w:sz w:val="24"/>
          <w:szCs w:val="24"/>
          <w:lang w:val="en-US"/>
        </w:rPr>
      </w:pPr>
    </w:p>
    <w:p w14:paraId="462B4CEA" w14:textId="1848A139" w:rsidR="00DB562B" w:rsidRPr="00E8574E" w:rsidRDefault="00DB562B" w:rsidP="00DB562B">
      <w:pPr>
        <w:rPr>
          <w:sz w:val="24"/>
          <w:szCs w:val="24"/>
          <w:lang w:val="en-US"/>
        </w:rPr>
      </w:pPr>
      <w:r w:rsidRPr="00DB562B">
        <w:rPr>
          <w:sz w:val="24"/>
          <w:szCs w:val="24"/>
          <w:lang w:val="en-US"/>
        </w:rPr>
        <w:t>•  The Times (</w:t>
      </w:r>
      <w:proofErr w:type="gramStart"/>
      <w:r w:rsidRPr="00DB562B">
        <w:rPr>
          <w:sz w:val="24"/>
          <w:szCs w:val="24"/>
          <w:lang w:val="en-US"/>
        </w:rPr>
        <w:t>2025) ‘</w:t>
      </w:r>
      <w:proofErr w:type="gramEnd"/>
      <w:r w:rsidRPr="00DB562B">
        <w:rPr>
          <w:sz w:val="24"/>
          <w:szCs w:val="24"/>
          <w:lang w:val="en-US"/>
        </w:rPr>
        <w:t xml:space="preserve">Police Federation warns armed officers are considering resignation after Blake trial’, The Times, 8 February. Available at: </w:t>
      </w:r>
      <w:hyperlink r:id="rId27" w:history="1">
        <w:r w:rsidRPr="00DB562B">
          <w:rPr>
            <w:rStyle w:val="Hyperlink"/>
            <w:sz w:val="24"/>
            <w:szCs w:val="24"/>
            <w:lang w:val="en-US"/>
          </w:rPr>
          <w:t>https://www.thetimes.co.uk/article/firearms-officers-blake-trial-resignation-warning</w:t>
        </w:r>
      </w:hyperlink>
      <w:r w:rsidRPr="00E8574E">
        <w:rPr>
          <w:sz w:val="24"/>
          <w:szCs w:val="24"/>
          <w:lang w:val="en-US"/>
        </w:rPr>
        <w:t xml:space="preserve"> </w:t>
      </w:r>
    </w:p>
    <w:p w14:paraId="77154AFA" w14:textId="77777777" w:rsidR="00DB562B" w:rsidRPr="00DB562B" w:rsidRDefault="00DB562B" w:rsidP="00DB562B">
      <w:pPr>
        <w:rPr>
          <w:sz w:val="24"/>
          <w:szCs w:val="24"/>
          <w:lang w:val="en-US"/>
        </w:rPr>
      </w:pPr>
    </w:p>
    <w:p w14:paraId="06329649" w14:textId="084ED37E" w:rsidR="00DB562B" w:rsidRPr="00E8574E" w:rsidRDefault="00DB562B" w:rsidP="00DB562B">
      <w:pPr>
        <w:rPr>
          <w:sz w:val="24"/>
          <w:szCs w:val="24"/>
          <w:lang w:val="en-US"/>
        </w:rPr>
      </w:pPr>
      <w:r w:rsidRPr="00DB562B">
        <w:rPr>
          <w:sz w:val="24"/>
          <w:szCs w:val="24"/>
          <w:lang w:val="en-US"/>
        </w:rPr>
        <w:t>•  The Times, Backlash article (2025) ‘Backlash as officer cleared…faces misconduct hearing.’ 30 April.</w:t>
      </w:r>
    </w:p>
    <w:p w14:paraId="300B4B63" w14:textId="77777777" w:rsidR="00DB562B" w:rsidRPr="00DB562B" w:rsidRDefault="00DB562B" w:rsidP="00DB562B">
      <w:pPr>
        <w:rPr>
          <w:sz w:val="24"/>
          <w:szCs w:val="24"/>
          <w:lang w:val="en-US"/>
        </w:rPr>
      </w:pPr>
    </w:p>
    <w:p w14:paraId="5DBC29DC" w14:textId="534C0202" w:rsidR="00DB562B" w:rsidRPr="00DB562B" w:rsidRDefault="00DB562B" w:rsidP="00DB562B">
      <w:pPr>
        <w:rPr>
          <w:sz w:val="24"/>
          <w:szCs w:val="24"/>
          <w:lang w:val="en-US"/>
        </w:rPr>
      </w:pPr>
      <w:r w:rsidRPr="00DB562B">
        <w:rPr>
          <w:sz w:val="24"/>
          <w:szCs w:val="24"/>
          <w:lang w:val="en-US"/>
        </w:rPr>
        <w:t xml:space="preserve">•  UNLOCKED: Firearms Regulation in the United Kingdom (2025) Wikipedia. Available at: </w:t>
      </w:r>
      <w:hyperlink r:id="rId28" w:history="1">
        <w:r w:rsidRPr="00DB562B">
          <w:rPr>
            <w:rStyle w:val="Hyperlink"/>
            <w:sz w:val="24"/>
            <w:szCs w:val="24"/>
            <w:lang w:val="en-US"/>
          </w:rPr>
          <w:t>https://en.wikipedia.org/wiki/Police_use_of_firearms_in_the_United_Kingdom</w:t>
        </w:r>
      </w:hyperlink>
      <w:r w:rsidRPr="00E8574E">
        <w:rPr>
          <w:sz w:val="24"/>
          <w:szCs w:val="24"/>
          <w:lang w:val="en-US"/>
        </w:rPr>
        <w:t xml:space="preserve"> </w:t>
      </w:r>
    </w:p>
    <w:p w14:paraId="169ED7BB" w14:textId="66757437" w:rsidR="00DB562B" w:rsidRPr="00E8574E" w:rsidRDefault="00DB562B" w:rsidP="00DB562B">
      <w:pPr>
        <w:rPr>
          <w:sz w:val="24"/>
          <w:szCs w:val="24"/>
          <w:lang w:val="en-US"/>
        </w:rPr>
      </w:pPr>
      <w:r w:rsidRPr="00DB562B">
        <w:rPr>
          <w:sz w:val="24"/>
          <w:szCs w:val="24"/>
          <w:lang w:val="en-US"/>
        </w:rPr>
        <w:lastRenderedPageBreak/>
        <w:t xml:space="preserve">•  Wikipedia (2025) 'Killing of Jean Charles de Menezes.' Available at: </w:t>
      </w:r>
      <w:hyperlink r:id="rId29" w:history="1">
        <w:r w:rsidRPr="00DB562B">
          <w:rPr>
            <w:rStyle w:val="Hyperlink"/>
            <w:sz w:val="24"/>
            <w:szCs w:val="24"/>
            <w:lang w:val="en-US"/>
          </w:rPr>
          <w:t>https://en.wikipedia.org/wiki/Killing_of_Jean_Charles_de_Menezes</w:t>
        </w:r>
      </w:hyperlink>
      <w:r w:rsidRPr="00E8574E">
        <w:rPr>
          <w:sz w:val="24"/>
          <w:szCs w:val="24"/>
          <w:lang w:val="en-US"/>
        </w:rPr>
        <w:t xml:space="preserve"> </w:t>
      </w:r>
    </w:p>
    <w:p w14:paraId="1143AB1C" w14:textId="77777777" w:rsidR="00DB562B" w:rsidRPr="00DB562B" w:rsidRDefault="00DB562B" w:rsidP="00DB562B">
      <w:pPr>
        <w:rPr>
          <w:sz w:val="24"/>
          <w:szCs w:val="24"/>
          <w:lang w:val="en-US"/>
        </w:rPr>
      </w:pPr>
    </w:p>
    <w:p w14:paraId="66C6EF9B" w14:textId="629900EC" w:rsidR="00DB562B" w:rsidRPr="00E8574E" w:rsidRDefault="00DB562B" w:rsidP="00DB562B">
      <w:pPr>
        <w:rPr>
          <w:sz w:val="24"/>
          <w:szCs w:val="24"/>
          <w:lang w:val="en-US"/>
        </w:rPr>
      </w:pPr>
      <w:r w:rsidRPr="00DB562B">
        <w:rPr>
          <w:sz w:val="24"/>
          <w:szCs w:val="24"/>
          <w:lang w:val="en-US"/>
        </w:rPr>
        <w:t xml:space="preserve">•  Wikipedia (2025) 'Killing of Mark Duggan.' Available at: </w:t>
      </w:r>
      <w:hyperlink r:id="rId30" w:history="1">
        <w:r w:rsidRPr="00DB562B">
          <w:rPr>
            <w:rStyle w:val="Hyperlink"/>
            <w:sz w:val="24"/>
            <w:szCs w:val="24"/>
            <w:lang w:val="en-US"/>
          </w:rPr>
          <w:t>https://en.wikipedia.org/wiki/Killing_of_Mark_Duggan</w:t>
        </w:r>
      </w:hyperlink>
      <w:r w:rsidRPr="00E8574E">
        <w:rPr>
          <w:sz w:val="24"/>
          <w:szCs w:val="24"/>
          <w:lang w:val="en-US"/>
        </w:rPr>
        <w:t xml:space="preserve"> </w:t>
      </w:r>
    </w:p>
    <w:p w14:paraId="0CE32C3E" w14:textId="77777777" w:rsidR="00DB562B" w:rsidRPr="00DB562B" w:rsidRDefault="00DB562B" w:rsidP="00DB562B">
      <w:pPr>
        <w:rPr>
          <w:sz w:val="24"/>
          <w:szCs w:val="24"/>
          <w:lang w:val="en-US"/>
        </w:rPr>
      </w:pPr>
    </w:p>
    <w:p w14:paraId="78E302DE" w14:textId="1DFCB351" w:rsidR="00DB562B" w:rsidRPr="00DB562B" w:rsidRDefault="00DB562B" w:rsidP="00DB562B">
      <w:pPr>
        <w:rPr>
          <w:lang w:val="en-US"/>
        </w:rPr>
      </w:pPr>
      <w:r w:rsidRPr="00DB562B">
        <w:rPr>
          <w:sz w:val="24"/>
          <w:szCs w:val="24"/>
          <w:lang w:val="en-US"/>
        </w:rPr>
        <w:t xml:space="preserve">•  Wikipedia (2025) 'Shooting of Chris Kaba.' Available at: </w:t>
      </w:r>
      <w:hyperlink r:id="rId31" w:history="1">
        <w:r w:rsidRPr="00DB562B">
          <w:rPr>
            <w:rStyle w:val="Hyperlink"/>
            <w:sz w:val="24"/>
            <w:szCs w:val="24"/>
            <w:lang w:val="en-US"/>
          </w:rPr>
          <w:t>https://en.wikipedia.org/wiki/Shooting_of_Chris_Kaba</w:t>
        </w:r>
      </w:hyperlink>
      <w:r>
        <w:rPr>
          <w:lang w:val="en-US"/>
        </w:rPr>
        <w:t xml:space="preserve"> </w:t>
      </w:r>
    </w:p>
    <w:p w14:paraId="3657DA00" w14:textId="77777777" w:rsidR="0038734E" w:rsidRDefault="0038734E" w:rsidP="0038734E"/>
    <w:p w14:paraId="026A7AC2" w14:textId="0CCC1590" w:rsidR="0038734E" w:rsidRDefault="0038734E" w:rsidP="00EF0F34">
      <w:pPr>
        <w:pStyle w:val="Heading1"/>
        <w:jc w:val="center"/>
        <w:rPr>
          <w:color w:val="auto"/>
        </w:rPr>
      </w:pPr>
      <w:bookmarkStart w:id="10" w:name="_Appendix"/>
      <w:bookmarkEnd w:id="10"/>
      <w:r w:rsidRPr="0038734E">
        <w:rPr>
          <w:color w:val="auto"/>
        </w:rPr>
        <w:t>Appendix</w:t>
      </w:r>
    </w:p>
    <w:p w14:paraId="51DD02C5" w14:textId="77777777" w:rsidR="003B72CE" w:rsidRPr="00E8574E" w:rsidRDefault="003B72CE" w:rsidP="003B72CE">
      <w:pPr>
        <w:rPr>
          <w:b/>
          <w:bCs/>
          <w:sz w:val="24"/>
          <w:szCs w:val="24"/>
        </w:rPr>
      </w:pPr>
      <w:r w:rsidRPr="003B72CE">
        <w:rPr>
          <w:b/>
          <w:bCs/>
          <w:sz w:val="24"/>
          <w:szCs w:val="24"/>
        </w:rPr>
        <w:t>Appendix A – Final Questionnaire</w:t>
      </w:r>
    </w:p>
    <w:p w14:paraId="190D5290" w14:textId="77777777" w:rsidR="003B72CE" w:rsidRPr="003B72CE" w:rsidRDefault="003B72CE" w:rsidP="003B72CE">
      <w:pPr>
        <w:rPr>
          <w:b/>
          <w:bCs/>
          <w:sz w:val="24"/>
          <w:szCs w:val="24"/>
        </w:rPr>
      </w:pPr>
    </w:p>
    <w:p w14:paraId="26C012D0" w14:textId="77777777" w:rsidR="003B72CE" w:rsidRPr="00E8574E" w:rsidRDefault="003B72CE" w:rsidP="003B72CE">
      <w:pPr>
        <w:rPr>
          <w:i/>
          <w:iCs/>
          <w:sz w:val="24"/>
          <w:szCs w:val="24"/>
        </w:rPr>
      </w:pPr>
      <w:r w:rsidRPr="003B72CE">
        <w:rPr>
          <w:sz w:val="24"/>
          <w:szCs w:val="24"/>
        </w:rPr>
        <w:t>Participant Information and Consent Statement</w:t>
      </w:r>
      <w:r w:rsidRPr="003B72CE">
        <w:rPr>
          <w:sz w:val="24"/>
          <w:szCs w:val="24"/>
        </w:rPr>
        <w:br/>
        <w:t xml:space="preserve">You are being invited to take part in a research questionnaire for a BSc dissertation project titled </w:t>
      </w:r>
      <w:r w:rsidRPr="003B72CE">
        <w:rPr>
          <w:i/>
          <w:iCs/>
          <w:sz w:val="24"/>
          <w:szCs w:val="24"/>
        </w:rPr>
        <w:t>“Legal Protections for Firearms Officers in the UK: Analysing the Adequacy of Post-Incident Safeguards.”</w:t>
      </w:r>
    </w:p>
    <w:p w14:paraId="3D2258CE" w14:textId="77777777" w:rsidR="003B72CE" w:rsidRPr="003B72CE" w:rsidRDefault="003B72CE" w:rsidP="003B72CE">
      <w:pPr>
        <w:rPr>
          <w:sz w:val="24"/>
          <w:szCs w:val="24"/>
        </w:rPr>
      </w:pPr>
    </w:p>
    <w:p w14:paraId="319E87D6" w14:textId="77777777" w:rsidR="003B72CE" w:rsidRPr="003B72CE" w:rsidRDefault="003B72CE" w:rsidP="003B72CE">
      <w:pPr>
        <w:numPr>
          <w:ilvl w:val="0"/>
          <w:numId w:val="19"/>
        </w:numPr>
        <w:rPr>
          <w:sz w:val="24"/>
          <w:szCs w:val="24"/>
        </w:rPr>
      </w:pPr>
      <w:r w:rsidRPr="003B72CE">
        <w:rPr>
          <w:sz w:val="24"/>
          <w:szCs w:val="24"/>
        </w:rPr>
        <w:t>Your participation is entirely voluntary</w:t>
      </w:r>
    </w:p>
    <w:p w14:paraId="29CDE127" w14:textId="77777777" w:rsidR="003B72CE" w:rsidRPr="003B72CE" w:rsidRDefault="003B72CE" w:rsidP="003B72CE">
      <w:pPr>
        <w:numPr>
          <w:ilvl w:val="0"/>
          <w:numId w:val="19"/>
        </w:numPr>
        <w:rPr>
          <w:sz w:val="24"/>
          <w:szCs w:val="24"/>
        </w:rPr>
      </w:pPr>
      <w:r w:rsidRPr="003B72CE">
        <w:rPr>
          <w:sz w:val="24"/>
          <w:szCs w:val="24"/>
        </w:rPr>
        <w:t>Your responses are anonymous and confidential</w:t>
      </w:r>
    </w:p>
    <w:p w14:paraId="5A4368C9" w14:textId="77777777" w:rsidR="003B72CE" w:rsidRPr="003B72CE" w:rsidRDefault="003B72CE" w:rsidP="003B72CE">
      <w:pPr>
        <w:numPr>
          <w:ilvl w:val="0"/>
          <w:numId w:val="19"/>
        </w:numPr>
        <w:rPr>
          <w:sz w:val="24"/>
          <w:szCs w:val="24"/>
        </w:rPr>
      </w:pPr>
      <w:r w:rsidRPr="003B72CE">
        <w:rPr>
          <w:sz w:val="24"/>
          <w:szCs w:val="24"/>
        </w:rPr>
        <w:t>No identifying information will be collected</w:t>
      </w:r>
    </w:p>
    <w:p w14:paraId="6717DC21" w14:textId="77777777" w:rsidR="003B72CE" w:rsidRPr="00E8574E" w:rsidRDefault="003B72CE" w:rsidP="003B72CE">
      <w:pPr>
        <w:numPr>
          <w:ilvl w:val="0"/>
          <w:numId w:val="19"/>
        </w:numPr>
        <w:rPr>
          <w:sz w:val="24"/>
          <w:szCs w:val="24"/>
        </w:rPr>
      </w:pPr>
      <w:r w:rsidRPr="003B72CE">
        <w:rPr>
          <w:sz w:val="24"/>
          <w:szCs w:val="24"/>
        </w:rPr>
        <w:t>Data will be securely stored and used for academic purposes only</w:t>
      </w:r>
    </w:p>
    <w:p w14:paraId="7839A62F" w14:textId="77777777" w:rsidR="003B72CE" w:rsidRPr="003B72CE" w:rsidRDefault="003B72CE" w:rsidP="003B72CE">
      <w:pPr>
        <w:ind w:left="720"/>
        <w:rPr>
          <w:sz w:val="24"/>
          <w:szCs w:val="24"/>
        </w:rPr>
      </w:pPr>
    </w:p>
    <w:p w14:paraId="1964DA86" w14:textId="77777777" w:rsidR="003B72CE" w:rsidRPr="003B72CE" w:rsidRDefault="003B72CE" w:rsidP="003B72CE">
      <w:pPr>
        <w:rPr>
          <w:sz w:val="24"/>
          <w:szCs w:val="24"/>
        </w:rPr>
      </w:pPr>
      <w:r w:rsidRPr="003B72CE">
        <w:rPr>
          <w:sz w:val="24"/>
          <w:szCs w:val="24"/>
        </w:rPr>
        <w:t>By continuing, you are confirming your informed consent to participate.</w:t>
      </w:r>
    </w:p>
    <w:p w14:paraId="6C264899" w14:textId="77777777" w:rsidR="003B72CE" w:rsidRPr="003B72CE" w:rsidRDefault="003B72CE" w:rsidP="003B72CE">
      <w:pPr>
        <w:rPr>
          <w:sz w:val="24"/>
          <w:szCs w:val="24"/>
        </w:rPr>
      </w:pPr>
    </w:p>
    <w:p w14:paraId="5E25E9B4" w14:textId="77777777" w:rsidR="003B72CE" w:rsidRPr="003B72CE" w:rsidRDefault="003B72CE" w:rsidP="003B72CE">
      <w:pPr>
        <w:rPr>
          <w:b/>
          <w:bCs/>
          <w:sz w:val="24"/>
          <w:szCs w:val="24"/>
        </w:rPr>
      </w:pPr>
      <w:r w:rsidRPr="003B72CE">
        <w:rPr>
          <w:b/>
          <w:bCs/>
          <w:sz w:val="24"/>
          <w:szCs w:val="24"/>
        </w:rPr>
        <w:t>Section 1: Demographics</w:t>
      </w:r>
    </w:p>
    <w:p w14:paraId="6F83809E" w14:textId="77777777" w:rsidR="003B72CE" w:rsidRPr="003B72CE" w:rsidRDefault="003B72CE" w:rsidP="003B72CE">
      <w:pPr>
        <w:numPr>
          <w:ilvl w:val="0"/>
          <w:numId w:val="20"/>
        </w:numPr>
        <w:rPr>
          <w:sz w:val="24"/>
          <w:szCs w:val="24"/>
        </w:rPr>
      </w:pPr>
      <w:r w:rsidRPr="003B72CE">
        <w:rPr>
          <w:sz w:val="24"/>
          <w:szCs w:val="24"/>
        </w:rPr>
        <w:t>Current role within firearms division:</w:t>
      </w:r>
    </w:p>
    <w:p w14:paraId="22EA32A0" w14:textId="77777777" w:rsidR="003B72CE" w:rsidRPr="003B72CE" w:rsidRDefault="003B72CE" w:rsidP="003B72CE">
      <w:pPr>
        <w:numPr>
          <w:ilvl w:val="1"/>
          <w:numId w:val="20"/>
        </w:numPr>
        <w:rPr>
          <w:sz w:val="24"/>
          <w:szCs w:val="24"/>
        </w:rPr>
      </w:pPr>
      <w:r w:rsidRPr="003B72CE">
        <w:rPr>
          <w:sz w:val="24"/>
          <w:szCs w:val="24"/>
        </w:rPr>
        <w:t>ARV</w:t>
      </w:r>
    </w:p>
    <w:p w14:paraId="0DA4D61B" w14:textId="77777777" w:rsidR="003B72CE" w:rsidRPr="003B72CE" w:rsidRDefault="003B72CE" w:rsidP="003B72CE">
      <w:pPr>
        <w:numPr>
          <w:ilvl w:val="1"/>
          <w:numId w:val="20"/>
        </w:numPr>
        <w:rPr>
          <w:sz w:val="24"/>
          <w:szCs w:val="24"/>
        </w:rPr>
      </w:pPr>
      <w:r w:rsidRPr="003B72CE">
        <w:rPr>
          <w:sz w:val="24"/>
          <w:szCs w:val="24"/>
        </w:rPr>
        <w:t>OFC</w:t>
      </w:r>
    </w:p>
    <w:p w14:paraId="07B68335" w14:textId="77777777" w:rsidR="003B72CE" w:rsidRPr="003B72CE" w:rsidRDefault="003B72CE" w:rsidP="003B72CE">
      <w:pPr>
        <w:numPr>
          <w:ilvl w:val="1"/>
          <w:numId w:val="20"/>
        </w:numPr>
        <w:rPr>
          <w:sz w:val="24"/>
          <w:szCs w:val="24"/>
        </w:rPr>
      </w:pPr>
      <w:r w:rsidRPr="003B72CE">
        <w:rPr>
          <w:sz w:val="24"/>
          <w:szCs w:val="24"/>
        </w:rPr>
        <w:t>Sergeant</w:t>
      </w:r>
    </w:p>
    <w:p w14:paraId="7FD440F9" w14:textId="77777777" w:rsidR="003B72CE" w:rsidRPr="003B72CE" w:rsidRDefault="003B72CE" w:rsidP="003B72CE">
      <w:pPr>
        <w:numPr>
          <w:ilvl w:val="1"/>
          <w:numId w:val="20"/>
        </w:numPr>
        <w:rPr>
          <w:sz w:val="24"/>
          <w:szCs w:val="24"/>
        </w:rPr>
      </w:pPr>
      <w:r w:rsidRPr="003B72CE">
        <w:rPr>
          <w:sz w:val="24"/>
          <w:szCs w:val="24"/>
        </w:rPr>
        <w:t>Inspector</w:t>
      </w:r>
    </w:p>
    <w:p w14:paraId="0CCD7D8E" w14:textId="77777777" w:rsidR="003B72CE" w:rsidRPr="00E8574E" w:rsidRDefault="003B72CE" w:rsidP="003B72CE">
      <w:pPr>
        <w:numPr>
          <w:ilvl w:val="1"/>
          <w:numId w:val="20"/>
        </w:numPr>
        <w:rPr>
          <w:sz w:val="24"/>
          <w:szCs w:val="24"/>
        </w:rPr>
      </w:pPr>
      <w:r w:rsidRPr="003B72CE">
        <w:rPr>
          <w:sz w:val="24"/>
          <w:szCs w:val="24"/>
        </w:rPr>
        <w:t>Other</w:t>
      </w:r>
    </w:p>
    <w:p w14:paraId="6EEAF226" w14:textId="77777777" w:rsidR="003B72CE" w:rsidRPr="003B72CE" w:rsidRDefault="003B72CE" w:rsidP="003B72CE">
      <w:pPr>
        <w:ind w:left="1440"/>
        <w:rPr>
          <w:sz w:val="24"/>
          <w:szCs w:val="24"/>
        </w:rPr>
      </w:pPr>
    </w:p>
    <w:p w14:paraId="4256760B" w14:textId="77777777" w:rsidR="003B72CE" w:rsidRPr="003B72CE" w:rsidRDefault="003B72CE" w:rsidP="003B72CE">
      <w:pPr>
        <w:numPr>
          <w:ilvl w:val="0"/>
          <w:numId w:val="20"/>
        </w:numPr>
        <w:rPr>
          <w:sz w:val="24"/>
          <w:szCs w:val="24"/>
        </w:rPr>
      </w:pPr>
      <w:r w:rsidRPr="003B72CE">
        <w:rPr>
          <w:sz w:val="24"/>
          <w:szCs w:val="24"/>
        </w:rPr>
        <w:t>How long have you served in policing?</w:t>
      </w:r>
    </w:p>
    <w:p w14:paraId="09FB6C73" w14:textId="77777777" w:rsidR="003B72CE" w:rsidRPr="003B72CE" w:rsidRDefault="003B72CE" w:rsidP="003B72CE">
      <w:pPr>
        <w:numPr>
          <w:ilvl w:val="1"/>
          <w:numId w:val="20"/>
        </w:numPr>
        <w:rPr>
          <w:sz w:val="24"/>
          <w:szCs w:val="24"/>
        </w:rPr>
      </w:pPr>
      <w:r w:rsidRPr="003B72CE">
        <w:rPr>
          <w:sz w:val="24"/>
          <w:szCs w:val="24"/>
        </w:rPr>
        <w:t>Less than 5 years</w:t>
      </w:r>
    </w:p>
    <w:p w14:paraId="0D7C3333" w14:textId="77777777" w:rsidR="003B72CE" w:rsidRPr="003B72CE" w:rsidRDefault="003B72CE" w:rsidP="003B72CE">
      <w:pPr>
        <w:numPr>
          <w:ilvl w:val="1"/>
          <w:numId w:val="20"/>
        </w:numPr>
        <w:rPr>
          <w:sz w:val="24"/>
          <w:szCs w:val="24"/>
        </w:rPr>
      </w:pPr>
      <w:r w:rsidRPr="003B72CE">
        <w:rPr>
          <w:sz w:val="24"/>
          <w:szCs w:val="24"/>
        </w:rPr>
        <w:t>5–10 years</w:t>
      </w:r>
    </w:p>
    <w:p w14:paraId="70C4E093" w14:textId="77777777" w:rsidR="003B72CE" w:rsidRPr="003B72CE" w:rsidRDefault="003B72CE" w:rsidP="003B72CE">
      <w:pPr>
        <w:numPr>
          <w:ilvl w:val="1"/>
          <w:numId w:val="20"/>
        </w:numPr>
        <w:rPr>
          <w:sz w:val="24"/>
          <w:szCs w:val="24"/>
        </w:rPr>
      </w:pPr>
      <w:r w:rsidRPr="003B72CE">
        <w:rPr>
          <w:sz w:val="24"/>
          <w:szCs w:val="24"/>
        </w:rPr>
        <w:t>11–15 years</w:t>
      </w:r>
    </w:p>
    <w:p w14:paraId="4BE85852" w14:textId="77777777" w:rsidR="003B72CE" w:rsidRPr="00E8574E" w:rsidRDefault="003B72CE" w:rsidP="003B72CE">
      <w:pPr>
        <w:numPr>
          <w:ilvl w:val="1"/>
          <w:numId w:val="20"/>
        </w:numPr>
        <w:rPr>
          <w:sz w:val="24"/>
          <w:szCs w:val="24"/>
        </w:rPr>
      </w:pPr>
      <w:r w:rsidRPr="003B72CE">
        <w:rPr>
          <w:sz w:val="24"/>
          <w:szCs w:val="24"/>
        </w:rPr>
        <w:t>More than 15 years</w:t>
      </w:r>
    </w:p>
    <w:p w14:paraId="4EC21D5B" w14:textId="77777777" w:rsidR="003B72CE" w:rsidRPr="003B72CE" w:rsidRDefault="003B72CE" w:rsidP="003B72CE">
      <w:pPr>
        <w:ind w:left="1440"/>
        <w:rPr>
          <w:sz w:val="24"/>
          <w:szCs w:val="24"/>
        </w:rPr>
      </w:pPr>
    </w:p>
    <w:p w14:paraId="2B911170" w14:textId="77777777" w:rsidR="003B72CE" w:rsidRPr="003B72CE" w:rsidRDefault="003B72CE" w:rsidP="003B72CE">
      <w:pPr>
        <w:numPr>
          <w:ilvl w:val="0"/>
          <w:numId w:val="20"/>
        </w:numPr>
        <w:rPr>
          <w:sz w:val="24"/>
          <w:szCs w:val="24"/>
        </w:rPr>
      </w:pPr>
      <w:r w:rsidRPr="003B72CE">
        <w:rPr>
          <w:sz w:val="24"/>
          <w:szCs w:val="24"/>
        </w:rPr>
        <w:t>How long have you served as a firearms officer?</w:t>
      </w:r>
    </w:p>
    <w:p w14:paraId="7756D2BF" w14:textId="77777777" w:rsidR="003B72CE" w:rsidRPr="003B72CE" w:rsidRDefault="003B72CE" w:rsidP="003B72CE">
      <w:pPr>
        <w:numPr>
          <w:ilvl w:val="1"/>
          <w:numId w:val="20"/>
        </w:numPr>
        <w:rPr>
          <w:sz w:val="24"/>
          <w:szCs w:val="24"/>
        </w:rPr>
      </w:pPr>
      <w:r w:rsidRPr="003B72CE">
        <w:rPr>
          <w:sz w:val="24"/>
          <w:szCs w:val="24"/>
        </w:rPr>
        <w:t>Less than 2 years</w:t>
      </w:r>
    </w:p>
    <w:p w14:paraId="58DFDA27" w14:textId="77777777" w:rsidR="003B72CE" w:rsidRPr="003B72CE" w:rsidRDefault="003B72CE" w:rsidP="003B72CE">
      <w:pPr>
        <w:numPr>
          <w:ilvl w:val="1"/>
          <w:numId w:val="20"/>
        </w:numPr>
        <w:rPr>
          <w:sz w:val="24"/>
          <w:szCs w:val="24"/>
        </w:rPr>
      </w:pPr>
      <w:r w:rsidRPr="003B72CE">
        <w:rPr>
          <w:sz w:val="24"/>
          <w:szCs w:val="24"/>
        </w:rPr>
        <w:t>2–5 years</w:t>
      </w:r>
    </w:p>
    <w:p w14:paraId="1EC0F23F" w14:textId="77777777" w:rsidR="003B72CE" w:rsidRPr="003B72CE" w:rsidRDefault="003B72CE" w:rsidP="003B72CE">
      <w:pPr>
        <w:numPr>
          <w:ilvl w:val="1"/>
          <w:numId w:val="20"/>
        </w:numPr>
        <w:rPr>
          <w:sz w:val="24"/>
          <w:szCs w:val="24"/>
        </w:rPr>
      </w:pPr>
      <w:r w:rsidRPr="003B72CE">
        <w:rPr>
          <w:sz w:val="24"/>
          <w:szCs w:val="24"/>
        </w:rPr>
        <w:t>6–10 years</w:t>
      </w:r>
    </w:p>
    <w:p w14:paraId="6B1A19D3" w14:textId="77777777" w:rsidR="003B72CE" w:rsidRPr="003B72CE" w:rsidRDefault="003B72CE" w:rsidP="003B72CE">
      <w:pPr>
        <w:numPr>
          <w:ilvl w:val="1"/>
          <w:numId w:val="20"/>
        </w:numPr>
        <w:rPr>
          <w:sz w:val="24"/>
          <w:szCs w:val="24"/>
        </w:rPr>
      </w:pPr>
      <w:r w:rsidRPr="003B72CE">
        <w:rPr>
          <w:sz w:val="24"/>
          <w:szCs w:val="24"/>
        </w:rPr>
        <w:t>Over 10 years</w:t>
      </w:r>
    </w:p>
    <w:p w14:paraId="635DA3AB" w14:textId="07ED0048" w:rsidR="003B72CE" w:rsidRPr="003B72CE" w:rsidRDefault="003B72CE" w:rsidP="003B72CE">
      <w:pPr>
        <w:rPr>
          <w:sz w:val="24"/>
          <w:szCs w:val="24"/>
        </w:rPr>
      </w:pPr>
    </w:p>
    <w:p w14:paraId="1A5CC63E" w14:textId="77777777" w:rsidR="003B72CE" w:rsidRPr="003B72CE" w:rsidRDefault="003B72CE" w:rsidP="003B72CE">
      <w:pPr>
        <w:rPr>
          <w:b/>
          <w:bCs/>
          <w:sz w:val="24"/>
          <w:szCs w:val="24"/>
        </w:rPr>
      </w:pPr>
      <w:r w:rsidRPr="003B72CE">
        <w:rPr>
          <w:b/>
          <w:bCs/>
          <w:sz w:val="24"/>
          <w:szCs w:val="24"/>
        </w:rPr>
        <w:t>Section 2: Experience and Perceptions</w:t>
      </w:r>
    </w:p>
    <w:p w14:paraId="742DFA4F" w14:textId="77777777" w:rsidR="003B72CE" w:rsidRPr="003B72CE" w:rsidRDefault="003B72CE" w:rsidP="003B72CE">
      <w:pPr>
        <w:numPr>
          <w:ilvl w:val="0"/>
          <w:numId w:val="21"/>
        </w:numPr>
        <w:rPr>
          <w:sz w:val="24"/>
          <w:szCs w:val="24"/>
        </w:rPr>
      </w:pPr>
      <w:r w:rsidRPr="003B72CE">
        <w:rPr>
          <w:sz w:val="24"/>
          <w:szCs w:val="24"/>
        </w:rPr>
        <w:t>Have you ever been involved in a post-incident procedure (PIP)?</w:t>
      </w:r>
    </w:p>
    <w:p w14:paraId="22E894F9" w14:textId="77777777" w:rsidR="003B72CE" w:rsidRPr="00E8574E" w:rsidRDefault="003B72CE" w:rsidP="003B72CE">
      <w:pPr>
        <w:numPr>
          <w:ilvl w:val="1"/>
          <w:numId w:val="21"/>
        </w:numPr>
        <w:rPr>
          <w:sz w:val="24"/>
          <w:szCs w:val="24"/>
        </w:rPr>
      </w:pPr>
      <w:r w:rsidRPr="003B72CE">
        <w:rPr>
          <w:sz w:val="24"/>
          <w:szCs w:val="24"/>
        </w:rPr>
        <w:t>Yes / No</w:t>
      </w:r>
    </w:p>
    <w:p w14:paraId="2241F6AA" w14:textId="77777777" w:rsidR="003B72CE" w:rsidRPr="003B72CE" w:rsidRDefault="003B72CE" w:rsidP="003B72CE">
      <w:pPr>
        <w:ind w:left="1440"/>
        <w:rPr>
          <w:sz w:val="24"/>
          <w:szCs w:val="24"/>
        </w:rPr>
      </w:pPr>
    </w:p>
    <w:p w14:paraId="4FA7DA11" w14:textId="77777777" w:rsidR="003B72CE" w:rsidRPr="003B72CE" w:rsidRDefault="003B72CE" w:rsidP="003B72CE">
      <w:pPr>
        <w:numPr>
          <w:ilvl w:val="0"/>
          <w:numId w:val="21"/>
        </w:numPr>
        <w:rPr>
          <w:sz w:val="24"/>
          <w:szCs w:val="24"/>
        </w:rPr>
      </w:pPr>
      <w:r w:rsidRPr="003B72CE">
        <w:rPr>
          <w:sz w:val="24"/>
          <w:szCs w:val="24"/>
        </w:rPr>
        <w:lastRenderedPageBreak/>
        <w:t>Have you ever discharged a firearm in the line of duty?</w:t>
      </w:r>
    </w:p>
    <w:p w14:paraId="75658E32" w14:textId="77777777" w:rsidR="003B72CE" w:rsidRPr="00E8574E" w:rsidRDefault="003B72CE" w:rsidP="003B72CE">
      <w:pPr>
        <w:numPr>
          <w:ilvl w:val="1"/>
          <w:numId w:val="21"/>
        </w:numPr>
        <w:rPr>
          <w:sz w:val="24"/>
          <w:szCs w:val="24"/>
        </w:rPr>
      </w:pPr>
      <w:r w:rsidRPr="003B72CE">
        <w:rPr>
          <w:sz w:val="24"/>
          <w:szCs w:val="24"/>
        </w:rPr>
        <w:t>Yes / No</w:t>
      </w:r>
    </w:p>
    <w:p w14:paraId="44D690CC" w14:textId="77777777" w:rsidR="003B72CE" w:rsidRPr="003B72CE" w:rsidRDefault="003B72CE" w:rsidP="003B72CE">
      <w:pPr>
        <w:ind w:left="1440"/>
        <w:rPr>
          <w:sz w:val="24"/>
          <w:szCs w:val="24"/>
        </w:rPr>
      </w:pPr>
    </w:p>
    <w:p w14:paraId="540D1411" w14:textId="77777777" w:rsidR="003B72CE" w:rsidRPr="00E8574E" w:rsidRDefault="003B72CE" w:rsidP="003B72CE">
      <w:pPr>
        <w:numPr>
          <w:ilvl w:val="0"/>
          <w:numId w:val="21"/>
        </w:numPr>
        <w:rPr>
          <w:sz w:val="24"/>
          <w:szCs w:val="24"/>
        </w:rPr>
      </w:pPr>
      <w:r w:rsidRPr="003B72CE">
        <w:rPr>
          <w:sz w:val="24"/>
          <w:szCs w:val="24"/>
        </w:rPr>
        <w:t>How confident are you in the legal protections available to firearms officers involved in critical incidents?</w:t>
      </w:r>
      <w:r w:rsidRPr="003B72CE">
        <w:rPr>
          <w:sz w:val="24"/>
          <w:szCs w:val="24"/>
        </w:rPr>
        <w:br/>
        <w:t>(1 = Not at all confident, 5 = Extremely confident)</w:t>
      </w:r>
    </w:p>
    <w:p w14:paraId="502D301F" w14:textId="77777777" w:rsidR="003B72CE" w:rsidRPr="003B72CE" w:rsidRDefault="003B72CE" w:rsidP="003B72CE">
      <w:pPr>
        <w:ind w:left="720"/>
        <w:rPr>
          <w:sz w:val="24"/>
          <w:szCs w:val="24"/>
        </w:rPr>
      </w:pPr>
    </w:p>
    <w:p w14:paraId="14C7AC6A" w14:textId="77777777" w:rsidR="003B72CE" w:rsidRPr="00E8574E" w:rsidRDefault="003B72CE" w:rsidP="003B72CE">
      <w:pPr>
        <w:numPr>
          <w:ilvl w:val="0"/>
          <w:numId w:val="21"/>
        </w:numPr>
        <w:rPr>
          <w:sz w:val="24"/>
          <w:szCs w:val="24"/>
        </w:rPr>
      </w:pPr>
      <w:r w:rsidRPr="003B72CE">
        <w:rPr>
          <w:sz w:val="24"/>
          <w:szCs w:val="24"/>
        </w:rPr>
        <w:t>How confident are you in your force’s post-incident procedures?</w:t>
      </w:r>
      <w:r w:rsidRPr="003B72CE">
        <w:rPr>
          <w:sz w:val="24"/>
          <w:szCs w:val="24"/>
        </w:rPr>
        <w:br/>
        <w:t>(1 = Not at all confident, 5 = Extremely confident)</w:t>
      </w:r>
    </w:p>
    <w:p w14:paraId="2AD9F6FB" w14:textId="77777777" w:rsidR="003B72CE" w:rsidRPr="003B72CE" w:rsidRDefault="003B72CE" w:rsidP="003B72CE">
      <w:pPr>
        <w:rPr>
          <w:sz w:val="24"/>
          <w:szCs w:val="24"/>
        </w:rPr>
      </w:pPr>
    </w:p>
    <w:p w14:paraId="4B2E28FC" w14:textId="77777777" w:rsidR="003B72CE" w:rsidRPr="003B72CE" w:rsidRDefault="003B72CE" w:rsidP="003B72CE">
      <w:pPr>
        <w:numPr>
          <w:ilvl w:val="0"/>
          <w:numId w:val="21"/>
        </w:numPr>
        <w:rPr>
          <w:sz w:val="24"/>
          <w:szCs w:val="24"/>
        </w:rPr>
      </w:pPr>
      <w:r w:rsidRPr="003B72CE">
        <w:rPr>
          <w:sz w:val="24"/>
          <w:szCs w:val="24"/>
        </w:rPr>
        <w:t>How supported do you feel by your force in the event of a critical incident?</w:t>
      </w:r>
      <w:r w:rsidRPr="003B72CE">
        <w:rPr>
          <w:sz w:val="24"/>
          <w:szCs w:val="24"/>
        </w:rPr>
        <w:br/>
        <w:t>(1 = Fully supported, 5 = Not supported at all)</w:t>
      </w:r>
    </w:p>
    <w:p w14:paraId="44E73A84" w14:textId="20B2B6A3" w:rsidR="003B72CE" w:rsidRPr="00E8574E" w:rsidRDefault="003B72CE" w:rsidP="003B72CE">
      <w:pPr>
        <w:rPr>
          <w:sz w:val="24"/>
          <w:szCs w:val="24"/>
        </w:rPr>
      </w:pPr>
    </w:p>
    <w:p w14:paraId="62604EF8" w14:textId="77777777" w:rsidR="003B72CE" w:rsidRPr="00E8574E" w:rsidRDefault="003B72CE" w:rsidP="003B72CE">
      <w:pPr>
        <w:rPr>
          <w:sz w:val="24"/>
          <w:szCs w:val="24"/>
        </w:rPr>
      </w:pPr>
    </w:p>
    <w:p w14:paraId="75092B94" w14:textId="77777777" w:rsidR="003B72CE" w:rsidRPr="003B72CE" w:rsidRDefault="003B72CE" w:rsidP="003B72CE">
      <w:pPr>
        <w:rPr>
          <w:sz w:val="24"/>
          <w:szCs w:val="24"/>
        </w:rPr>
      </w:pPr>
    </w:p>
    <w:p w14:paraId="75BCB42A" w14:textId="77777777" w:rsidR="003B72CE" w:rsidRPr="003B72CE" w:rsidRDefault="003B72CE" w:rsidP="003B72CE">
      <w:pPr>
        <w:rPr>
          <w:b/>
          <w:bCs/>
          <w:sz w:val="24"/>
          <w:szCs w:val="24"/>
        </w:rPr>
      </w:pPr>
      <w:r w:rsidRPr="003B72CE">
        <w:rPr>
          <w:b/>
          <w:bCs/>
          <w:sz w:val="24"/>
          <w:szCs w:val="24"/>
        </w:rPr>
        <w:t>Section 3: Opinion-Based and Open Questions</w:t>
      </w:r>
    </w:p>
    <w:p w14:paraId="6358A3C5" w14:textId="77777777" w:rsidR="003B72CE" w:rsidRPr="00E8574E" w:rsidRDefault="003B72CE" w:rsidP="003B72CE">
      <w:pPr>
        <w:numPr>
          <w:ilvl w:val="0"/>
          <w:numId w:val="22"/>
        </w:numPr>
        <w:rPr>
          <w:sz w:val="24"/>
          <w:szCs w:val="24"/>
        </w:rPr>
      </w:pPr>
      <w:r w:rsidRPr="003B72CE">
        <w:rPr>
          <w:sz w:val="24"/>
          <w:szCs w:val="24"/>
        </w:rPr>
        <w:t>Do you feel that high-profile incidents like the Chris Kaba shooting have impacted your confidence or decision-making while on duty? Please explain.</w:t>
      </w:r>
    </w:p>
    <w:p w14:paraId="2D134604" w14:textId="77777777" w:rsidR="003B72CE" w:rsidRPr="003B72CE" w:rsidRDefault="003B72CE" w:rsidP="003B72CE">
      <w:pPr>
        <w:ind w:left="720"/>
        <w:rPr>
          <w:sz w:val="24"/>
          <w:szCs w:val="24"/>
        </w:rPr>
      </w:pPr>
    </w:p>
    <w:p w14:paraId="5A8FA7CA" w14:textId="77777777" w:rsidR="003B72CE" w:rsidRPr="00E8574E" w:rsidRDefault="003B72CE" w:rsidP="003B72CE">
      <w:pPr>
        <w:numPr>
          <w:ilvl w:val="0"/>
          <w:numId w:val="22"/>
        </w:numPr>
        <w:rPr>
          <w:sz w:val="24"/>
          <w:szCs w:val="24"/>
        </w:rPr>
      </w:pPr>
      <w:r w:rsidRPr="003B72CE">
        <w:rPr>
          <w:sz w:val="24"/>
          <w:szCs w:val="24"/>
        </w:rPr>
        <w:t>Have you ever reconsidered your position as a firearms officer due to perceived legal or procedural risks? Please elaborate.</w:t>
      </w:r>
    </w:p>
    <w:p w14:paraId="6CBE65EC" w14:textId="77777777" w:rsidR="003B72CE" w:rsidRPr="00E8574E" w:rsidRDefault="003B72CE" w:rsidP="003B72CE">
      <w:pPr>
        <w:pStyle w:val="ListParagraph"/>
        <w:rPr>
          <w:sz w:val="24"/>
          <w:szCs w:val="24"/>
        </w:rPr>
      </w:pPr>
    </w:p>
    <w:p w14:paraId="44618880" w14:textId="77777777" w:rsidR="003B72CE" w:rsidRPr="003B72CE" w:rsidRDefault="003B72CE" w:rsidP="003B72CE">
      <w:pPr>
        <w:ind w:left="720"/>
        <w:rPr>
          <w:sz w:val="24"/>
          <w:szCs w:val="24"/>
        </w:rPr>
      </w:pPr>
    </w:p>
    <w:p w14:paraId="5424C773" w14:textId="77777777" w:rsidR="003B72CE" w:rsidRPr="00E8574E" w:rsidRDefault="003B72CE" w:rsidP="003B72CE">
      <w:pPr>
        <w:numPr>
          <w:ilvl w:val="0"/>
          <w:numId w:val="22"/>
        </w:numPr>
        <w:rPr>
          <w:sz w:val="24"/>
          <w:szCs w:val="24"/>
        </w:rPr>
      </w:pPr>
      <w:r w:rsidRPr="003B72CE">
        <w:rPr>
          <w:sz w:val="24"/>
          <w:szCs w:val="24"/>
        </w:rPr>
        <w:t>Do you believe media and political scrutiny affect how firearms officers are treated post-incident? Please provide your thoughts.</w:t>
      </w:r>
    </w:p>
    <w:p w14:paraId="73F87D74" w14:textId="77777777" w:rsidR="003B72CE" w:rsidRPr="003B72CE" w:rsidRDefault="003B72CE" w:rsidP="003B72CE">
      <w:pPr>
        <w:ind w:left="720"/>
        <w:rPr>
          <w:sz w:val="24"/>
          <w:szCs w:val="24"/>
        </w:rPr>
      </w:pPr>
    </w:p>
    <w:p w14:paraId="2204632B" w14:textId="77777777" w:rsidR="003B72CE" w:rsidRPr="00E8574E" w:rsidRDefault="003B72CE" w:rsidP="003B72CE">
      <w:pPr>
        <w:numPr>
          <w:ilvl w:val="0"/>
          <w:numId w:val="22"/>
        </w:numPr>
        <w:rPr>
          <w:sz w:val="24"/>
          <w:szCs w:val="24"/>
        </w:rPr>
      </w:pPr>
      <w:r w:rsidRPr="003B72CE">
        <w:rPr>
          <w:sz w:val="24"/>
          <w:szCs w:val="24"/>
        </w:rPr>
        <w:t>Do you believe firearms officers receive enough training regarding legal procedures and post-incident rights?</w:t>
      </w:r>
    </w:p>
    <w:p w14:paraId="3A52807A" w14:textId="77777777" w:rsidR="003B72CE" w:rsidRPr="003B72CE" w:rsidRDefault="003B72CE" w:rsidP="003B72CE">
      <w:pPr>
        <w:rPr>
          <w:sz w:val="24"/>
          <w:szCs w:val="24"/>
        </w:rPr>
      </w:pPr>
    </w:p>
    <w:p w14:paraId="1D5D1AAD" w14:textId="77777777" w:rsidR="003B72CE" w:rsidRPr="00E8574E" w:rsidRDefault="003B72CE" w:rsidP="003B72CE">
      <w:pPr>
        <w:numPr>
          <w:ilvl w:val="0"/>
          <w:numId w:val="22"/>
        </w:numPr>
        <w:rPr>
          <w:sz w:val="24"/>
          <w:szCs w:val="24"/>
        </w:rPr>
      </w:pPr>
      <w:r w:rsidRPr="003B72CE">
        <w:rPr>
          <w:sz w:val="24"/>
          <w:szCs w:val="24"/>
        </w:rPr>
        <w:t xml:space="preserve">What changes, if any, would you recommend </w:t>
      </w:r>
      <w:proofErr w:type="gramStart"/>
      <w:r w:rsidRPr="003B72CE">
        <w:rPr>
          <w:sz w:val="24"/>
          <w:szCs w:val="24"/>
        </w:rPr>
        <w:t>to improve</w:t>
      </w:r>
      <w:proofErr w:type="gramEnd"/>
      <w:r w:rsidRPr="003B72CE">
        <w:rPr>
          <w:sz w:val="24"/>
          <w:szCs w:val="24"/>
        </w:rPr>
        <w:t xml:space="preserve"> the protection and wellbeing of firearms officers?</w:t>
      </w:r>
    </w:p>
    <w:p w14:paraId="32363C8B" w14:textId="77777777" w:rsidR="003B72CE" w:rsidRPr="003B72CE" w:rsidRDefault="003B72CE" w:rsidP="003B72CE">
      <w:pPr>
        <w:rPr>
          <w:sz w:val="24"/>
          <w:szCs w:val="24"/>
        </w:rPr>
      </w:pPr>
    </w:p>
    <w:p w14:paraId="17D51F37" w14:textId="77777777" w:rsidR="003B72CE" w:rsidRPr="003B72CE" w:rsidRDefault="003B72CE" w:rsidP="003B72CE">
      <w:pPr>
        <w:numPr>
          <w:ilvl w:val="0"/>
          <w:numId w:val="22"/>
        </w:numPr>
        <w:rPr>
          <w:sz w:val="24"/>
          <w:szCs w:val="24"/>
        </w:rPr>
      </w:pPr>
      <w:r w:rsidRPr="003B72CE">
        <w:rPr>
          <w:sz w:val="24"/>
          <w:szCs w:val="24"/>
        </w:rPr>
        <w:t>Any final comments or reflections on your role as a firearms officer and the protections you feel are in place?</w:t>
      </w:r>
    </w:p>
    <w:p w14:paraId="661B3594" w14:textId="315003D0" w:rsidR="003B72CE" w:rsidRPr="00E8574E" w:rsidRDefault="003B72CE" w:rsidP="003B72CE">
      <w:pPr>
        <w:rPr>
          <w:sz w:val="24"/>
          <w:szCs w:val="24"/>
        </w:rPr>
      </w:pPr>
    </w:p>
    <w:p w14:paraId="067D5426" w14:textId="77777777" w:rsidR="003B72CE" w:rsidRPr="003B72CE" w:rsidRDefault="003B72CE" w:rsidP="003B72CE">
      <w:pPr>
        <w:rPr>
          <w:sz w:val="24"/>
          <w:szCs w:val="24"/>
        </w:rPr>
      </w:pPr>
    </w:p>
    <w:p w14:paraId="3CE35C3D" w14:textId="77777777" w:rsidR="003B72CE" w:rsidRPr="00E8574E" w:rsidRDefault="003B72CE" w:rsidP="003B72CE">
      <w:pPr>
        <w:rPr>
          <w:b/>
          <w:bCs/>
          <w:sz w:val="24"/>
          <w:szCs w:val="24"/>
        </w:rPr>
      </w:pPr>
      <w:r w:rsidRPr="003B72CE">
        <w:rPr>
          <w:b/>
          <w:bCs/>
          <w:sz w:val="24"/>
          <w:szCs w:val="24"/>
        </w:rPr>
        <w:t>Appendix B – Summary of Quantitative Results</w:t>
      </w:r>
    </w:p>
    <w:p w14:paraId="79A7A460" w14:textId="77777777" w:rsidR="003B72CE" w:rsidRPr="003B72CE" w:rsidRDefault="003B72CE" w:rsidP="003B72CE">
      <w:pPr>
        <w:rPr>
          <w:b/>
          <w:bCs/>
          <w:sz w:val="24"/>
          <w:szCs w:val="24"/>
        </w:rPr>
      </w:pP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22"/>
        <w:gridCol w:w="2383"/>
      </w:tblGrid>
      <w:tr w:rsidR="003B72CE" w:rsidRPr="003B72CE" w14:paraId="1331D3D5" w14:textId="77777777" w:rsidTr="003B72CE">
        <w:trPr>
          <w:tblHeader/>
          <w:tblCellSpacing w:w="15" w:type="dxa"/>
        </w:trPr>
        <w:tc>
          <w:tcPr>
            <w:tcW w:w="0" w:type="auto"/>
            <w:tcBorders>
              <w:top w:val="nil"/>
              <w:bottom w:val="nil"/>
              <w:right w:val="nil"/>
            </w:tcBorders>
            <w:vAlign w:val="center"/>
            <w:hideMark/>
          </w:tcPr>
          <w:p w14:paraId="79565218" w14:textId="77777777" w:rsidR="003B72CE" w:rsidRPr="003B72CE" w:rsidRDefault="003B72CE" w:rsidP="003B72CE">
            <w:pPr>
              <w:rPr>
                <w:b/>
                <w:bCs/>
                <w:sz w:val="24"/>
                <w:szCs w:val="24"/>
              </w:rPr>
            </w:pPr>
            <w:r w:rsidRPr="003B72CE">
              <w:rPr>
                <w:b/>
                <w:bCs/>
                <w:sz w:val="24"/>
                <w:szCs w:val="24"/>
              </w:rPr>
              <w:t>Question</w:t>
            </w:r>
          </w:p>
        </w:tc>
        <w:tc>
          <w:tcPr>
            <w:tcW w:w="0" w:type="auto"/>
            <w:tcBorders>
              <w:top w:val="nil"/>
              <w:left w:val="nil"/>
              <w:bottom w:val="nil"/>
            </w:tcBorders>
            <w:vAlign w:val="center"/>
            <w:hideMark/>
          </w:tcPr>
          <w:p w14:paraId="7F985CEC" w14:textId="77777777" w:rsidR="003B72CE" w:rsidRPr="003B72CE" w:rsidRDefault="003B72CE" w:rsidP="003B72CE">
            <w:pPr>
              <w:rPr>
                <w:b/>
                <w:bCs/>
                <w:sz w:val="24"/>
                <w:szCs w:val="24"/>
              </w:rPr>
            </w:pPr>
            <w:r w:rsidRPr="003B72CE">
              <w:rPr>
                <w:b/>
                <w:bCs/>
                <w:sz w:val="24"/>
                <w:szCs w:val="24"/>
              </w:rPr>
              <w:t>Average Score (1–5)</w:t>
            </w:r>
          </w:p>
        </w:tc>
      </w:tr>
      <w:tr w:rsidR="003B72CE" w:rsidRPr="003B72CE" w14:paraId="6E597217" w14:textId="77777777" w:rsidTr="003B72CE">
        <w:trPr>
          <w:tblCellSpacing w:w="15" w:type="dxa"/>
        </w:trPr>
        <w:tc>
          <w:tcPr>
            <w:tcW w:w="0" w:type="auto"/>
            <w:vAlign w:val="center"/>
            <w:hideMark/>
          </w:tcPr>
          <w:p w14:paraId="79983CDC" w14:textId="77777777" w:rsidR="003B72CE" w:rsidRPr="003B72CE" w:rsidRDefault="003B72CE" w:rsidP="003B72CE">
            <w:pPr>
              <w:rPr>
                <w:sz w:val="24"/>
                <w:szCs w:val="24"/>
              </w:rPr>
            </w:pPr>
            <w:r w:rsidRPr="003B72CE">
              <w:rPr>
                <w:sz w:val="24"/>
                <w:szCs w:val="24"/>
              </w:rPr>
              <w:t>Confidence in legal protections</w:t>
            </w:r>
          </w:p>
        </w:tc>
        <w:tc>
          <w:tcPr>
            <w:tcW w:w="0" w:type="auto"/>
            <w:vAlign w:val="center"/>
            <w:hideMark/>
          </w:tcPr>
          <w:p w14:paraId="6063C3BF" w14:textId="77777777" w:rsidR="003B72CE" w:rsidRPr="003B72CE" w:rsidRDefault="003B72CE" w:rsidP="003B72CE">
            <w:pPr>
              <w:rPr>
                <w:sz w:val="24"/>
                <w:szCs w:val="24"/>
              </w:rPr>
            </w:pPr>
            <w:r w:rsidRPr="003B72CE">
              <w:rPr>
                <w:sz w:val="24"/>
                <w:szCs w:val="24"/>
              </w:rPr>
              <w:t>2.64</w:t>
            </w:r>
          </w:p>
        </w:tc>
      </w:tr>
      <w:tr w:rsidR="003B72CE" w:rsidRPr="003B72CE" w14:paraId="6F2A7832" w14:textId="77777777" w:rsidTr="003B72CE">
        <w:trPr>
          <w:tblCellSpacing w:w="15" w:type="dxa"/>
        </w:trPr>
        <w:tc>
          <w:tcPr>
            <w:tcW w:w="0" w:type="auto"/>
            <w:vAlign w:val="center"/>
            <w:hideMark/>
          </w:tcPr>
          <w:p w14:paraId="787AD849" w14:textId="77777777" w:rsidR="003B72CE" w:rsidRPr="003B72CE" w:rsidRDefault="003B72CE" w:rsidP="003B72CE">
            <w:pPr>
              <w:rPr>
                <w:sz w:val="24"/>
                <w:szCs w:val="24"/>
              </w:rPr>
            </w:pPr>
            <w:r w:rsidRPr="003B72CE">
              <w:rPr>
                <w:sz w:val="24"/>
                <w:szCs w:val="24"/>
              </w:rPr>
              <w:t>Confidence in force’s post-incident procedures</w:t>
            </w:r>
          </w:p>
        </w:tc>
        <w:tc>
          <w:tcPr>
            <w:tcW w:w="0" w:type="auto"/>
            <w:vAlign w:val="center"/>
            <w:hideMark/>
          </w:tcPr>
          <w:p w14:paraId="1BC85325" w14:textId="77777777" w:rsidR="003B72CE" w:rsidRPr="003B72CE" w:rsidRDefault="003B72CE" w:rsidP="003B72CE">
            <w:pPr>
              <w:rPr>
                <w:sz w:val="24"/>
                <w:szCs w:val="24"/>
              </w:rPr>
            </w:pPr>
            <w:r w:rsidRPr="003B72CE">
              <w:rPr>
                <w:sz w:val="24"/>
                <w:szCs w:val="24"/>
              </w:rPr>
              <w:t>2.64</w:t>
            </w:r>
          </w:p>
        </w:tc>
      </w:tr>
      <w:tr w:rsidR="003B72CE" w:rsidRPr="003B72CE" w14:paraId="4B140268" w14:textId="77777777" w:rsidTr="003B72CE">
        <w:trPr>
          <w:tblCellSpacing w:w="15" w:type="dxa"/>
        </w:trPr>
        <w:tc>
          <w:tcPr>
            <w:tcW w:w="0" w:type="auto"/>
            <w:tcBorders>
              <w:top w:val="nil"/>
              <w:bottom w:val="nil"/>
              <w:right w:val="nil"/>
            </w:tcBorders>
            <w:vAlign w:val="center"/>
            <w:hideMark/>
          </w:tcPr>
          <w:p w14:paraId="4B521A7D" w14:textId="77777777" w:rsidR="003B72CE" w:rsidRPr="003B72CE" w:rsidRDefault="003B72CE" w:rsidP="003B72CE">
            <w:pPr>
              <w:rPr>
                <w:sz w:val="24"/>
                <w:szCs w:val="24"/>
              </w:rPr>
            </w:pPr>
            <w:r w:rsidRPr="003B72CE">
              <w:rPr>
                <w:sz w:val="24"/>
                <w:szCs w:val="24"/>
              </w:rPr>
              <w:t>Perceived force support</w:t>
            </w:r>
          </w:p>
        </w:tc>
        <w:tc>
          <w:tcPr>
            <w:tcW w:w="0" w:type="auto"/>
            <w:tcBorders>
              <w:top w:val="nil"/>
              <w:left w:val="nil"/>
              <w:bottom w:val="nil"/>
            </w:tcBorders>
            <w:vAlign w:val="center"/>
            <w:hideMark/>
          </w:tcPr>
          <w:p w14:paraId="27CEFEDC" w14:textId="77777777" w:rsidR="003B72CE" w:rsidRPr="003B72CE" w:rsidRDefault="003B72CE" w:rsidP="003B72CE">
            <w:pPr>
              <w:rPr>
                <w:sz w:val="24"/>
                <w:szCs w:val="24"/>
              </w:rPr>
            </w:pPr>
            <w:r w:rsidRPr="003B72CE">
              <w:rPr>
                <w:sz w:val="24"/>
                <w:szCs w:val="24"/>
              </w:rPr>
              <w:t>3.52</w:t>
            </w:r>
          </w:p>
        </w:tc>
      </w:tr>
    </w:tbl>
    <w:p w14:paraId="25B3F6B1" w14:textId="77777777" w:rsidR="003B72CE" w:rsidRPr="00E8574E" w:rsidRDefault="003B72CE" w:rsidP="003B72CE">
      <w:pPr>
        <w:ind w:left="720"/>
        <w:rPr>
          <w:sz w:val="24"/>
          <w:szCs w:val="24"/>
        </w:rPr>
      </w:pPr>
    </w:p>
    <w:p w14:paraId="59AD2A5E" w14:textId="2F59DE5A" w:rsidR="003B72CE" w:rsidRPr="003B72CE" w:rsidRDefault="003B72CE" w:rsidP="003B72CE">
      <w:pPr>
        <w:numPr>
          <w:ilvl w:val="0"/>
          <w:numId w:val="23"/>
        </w:numPr>
        <w:rPr>
          <w:sz w:val="24"/>
          <w:szCs w:val="24"/>
        </w:rPr>
      </w:pPr>
      <w:r w:rsidRPr="003B72CE">
        <w:rPr>
          <w:sz w:val="24"/>
          <w:szCs w:val="24"/>
        </w:rPr>
        <w:t>0 respondents have been involved in a fatal shooting</w:t>
      </w:r>
    </w:p>
    <w:p w14:paraId="633F4923" w14:textId="77777777" w:rsidR="003B72CE" w:rsidRPr="003B72CE" w:rsidRDefault="003B72CE" w:rsidP="003B72CE">
      <w:pPr>
        <w:numPr>
          <w:ilvl w:val="0"/>
          <w:numId w:val="23"/>
        </w:numPr>
        <w:rPr>
          <w:sz w:val="24"/>
          <w:szCs w:val="24"/>
        </w:rPr>
      </w:pPr>
      <w:r w:rsidRPr="003B72CE">
        <w:rPr>
          <w:sz w:val="24"/>
          <w:szCs w:val="24"/>
        </w:rPr>
        <w:t>Several respondents have been involved in post-incident procedures</w:t>
      </w:r>
    </w:p>
    <w:p w14:paraId="0DE5C0A0" w14:textId="7A40BE56" w:rsidR="003B72CE" w:rsidRPr="00E8574E" w:rsidRDefault="003B72CE" w:rsidP="003B72CE">
      <w:pPr>
        <w:rPr>
          <w:sz w:val="24"/>
          <w:szCs w:val="24"/>
        </w:rPr>
      </w:pPr>
    </w:p>
    <w:p w14:paraId="5469E225" w14:textId="77777777" w:rsidR="003B72CE" w:rsidRPr="003B72CE" w:rsidRDefault="003B72CE" w:rsidP="003B72CE">
      <w:pPr>
        <w:rPr>
          <w:sz w:val="24"/>
          <w:szCs w:val="24"/>
        </w:rPr>
      </w:pPr>
    </w:p>
    <w:p w14:paraId="421B65BC" w14:textId="77777777" w:rsidR="003B72CE" w:rsidRPr="00E8574E" w:rsidRDefault="003B72CE" w:rsidP="003B72CE">
      <w:pPr>
        <w:rPr>
          <w:b/>
          <w:bCs/>
          <w:sz w:val="24"/>
          <w:szCs w:val="24"/>
        </w:rPr>
      </w:pPr>
      <w:r w:rsidRPr="003B72CE">
        <w:rPr>
          <w:b/>
          <w:bCs/>
          <w:sz w:val="24"/>
          <w:szCs w:val="24"/>
        </w:rPr>
        <w:t>Appendix C – Thematic Analysis Summary</w:t>
      </w:r>
    </w:p>
    <w:p w14:paraId="3F3C023F" w14:textId="77777777" w:rsidR="003B72CE" w:rsidRPr="003B72CE" w:rsidRDefault="003B72CE" w:rsidP="003B72CE">
      <w:pPr>
        <w:rPr>
          <w:b/>
          <w:bCs/>
          <w:sz w:val="24"/>
          <w:szCs w:val="24"/>
        </w:rPr>
      </w:pP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21"/>
        <w:gridCol w:w="1129"/>
      </w:tblGrid>
      <w:tr w:rsidR="003B72CE" w:rsidRPr="003B72CE" w14:paraId="41F7CA51" w14:textId="77777777" w:rsidTr="003B72CE">
        <w:trPr>
          <w:tblHeader/>
          <w:tblCellSpacing w:w="15" w:type="dxa"/>
        </w:trPr>
        <w:tc>
          <w:tcPr>
            <w:tcW w:w="0" w:type="auto"/>
            <w:tcBorders>
              <w:top w:val="nil"/>
              <w:bottom w:val="nil"/>
              <w:right w:val="nil"/>
            </w:tcBorders>
            <w:vAlign w:val="center"/>
            <w:hideMark/>
          </w:tcPr>
          <w:p w14:paraId="301AAC33" w14:textId="77777777" w:rsidR="003B72CE" w:rsidRPr="003B72CE" w:rsidRDefault="003B72CE" w:rsidP="003B72CE">
            <w:pPr>
              <w:rPr>
                <w:b/>
                <w:bCs/>
                <w:sz w:val="24"/>
                <w:szCs w:val="24"/>
              </w:rPr>
            </w:pPr>
            <w:r w:rsidRPr="003B72CE">
              <w:rPr>
                <w:b/>
                <w:bCs/>
                <w:sz w:val="24"/>
                <w:szCs w:val="24"/>
              </w:rPr>
              <w:lastRenderedPageBreak/>
              <w:t>Theme</w:t>
            </w:r>
          </w:p>
        </w:tc>
        <w:tc>
          <w:tcPr>
            <w:tcW w:w="0" w:type="auto"/>
            <w:tcBorders>
              <w:top w:val="nil"/>
              <w:left w:val="nil"/>
              <w:bottom w:val="nil"/>
            </w:tcBorders>
            <w:vAlign w:val="center"/>
            <w:hideMark/>
          </w:tcPr>
          <w:p w14:paraId="0A4CDE46" w14:textId="77777777" w:rsidR="003B72CE" w:rsidRPr="003B72CE" w:rsidRDefault="003B72CE" w:rsidP="003B72CE">
            <w:pPr>
              <w:rPr>
                <w:b/>
                <w:bCs/>
                <w:sz w:val="24"/>
                <w:szCs w:val="24"/>
              </w:rPr>
            </w:pPr>
            <w:r w:rsidRPr="003B72CE">
              <w:rPr>
                <w:b/>
                <w:bCs/>
                <w:sz w:val="24"/>
                <w:szCs w:val="24"/>
              </w:rPr>
              <w:t>Mentions</w:t>
            </w:r>
          </w:p>
        </w:tc>
      </w:tr>
      <w:tr w:rsidR="003B72CE" w:rsidRPr="003B72CE" w14:paraId="170D0C12" w14:textId="77777777" w:rsidTr="003B72CE">
        <w:trPr>
          <w:tblCellSpacing w:w="15" w:type="dxa"/>
        </w:trPr>
        <w:tc>
          <w:tcPr>
            <w:tcW w:w="0" w:type="auto"/>
            <w:vAlign w:val="center"/>
            <w:hideMark/>
          </w:tcPr>
          <w:p w14:paraId="5A1969AE" w14:textId="77777777" w:rsidR="003B72CE" w:rsidRPr="003B72CE" w:rsidRDefault="003B72CE" w:rsidP="003B72CE">
            <w:pPr>
              <w:rPr>
                <w:sz w:val="24"/>
                <w:szCs w:val="24"/>
              </w:rPr>
            </w:pPr>
            <w:r w:rsidRPr="003B72CE">
              <w:rPr>
                <w:sz w:val="24"/>
                <w:szCs w:val="24"/>
              </w:rPr>
              <w:t>Delay in IOPC investigations</w:t>
            </w:r>
          </w:p>
        </w:tc>
        <w:tc>
          <w:tcPr>
            <w:tcW w:w="0" w:type="auto"/>
            <w:vAlign w:val="center"/>
            <w:hideMark/>
          </w:tcPr>
          <w:p w14:paraId="1BF81367" w14:textId="77777777" w:rsidR="003B72CE" w:rsidRPr="003B72CE" w:rsidRDefault="003B72CE" w:rsidP="003B72CE">
            <w:pPr>
              <w:rPr>
                <w:sz w:val="24"/>
                <w:szCs w:val="24"/>
              </w:rPr>
            </w:pPr>
            <w:r w:rsidRPr="003B72CE">
              <w:rPr>
                <w:sz w:val="24"/>
                <w:szCs w:val="24"/>
              </w:rPr>
              <w:t>9</w:t>
            </w:r>
          </w:p>
        </w:tc>
      </w:tr>
      <w:tr w:rsidR="003B72CE" w:rsidRPr="003B72CE" w14:paraId="3C8D6AF4" w14:textId="77777777" w:rsidTr="003B72CE">
        <w:trPr>
          <w:tblCellSpacing w:w="15" w:type="dxa"/>
        </w:trPr>
        <w:tc>
          <w:tcPr>
            <w:tcW w:w="0" w:type="auto"/>
            <w:vAlign w:val="center"/>
            <w:hideMark/>
          </w:tcPr>
          <w:p w14:paraId="6A94C41C" w14:textId="77777777" w:rsidR="003B72CE" w:rsidRPr="003B72CE" w:rsidRDefault="003B72CE" w:rsidP="003B72CE">
            <w:pPr>
              <w:rPr>
                <w:sz w:val="24"/>
                <w:szCs w:val="24"/>
              </w:rPr>
            </w:pPr>
            <w:r w:rsidRPr="003B72CE">
              <w:rPr>
                <w:sz w:val="24"/>
                <w:szCs w:val="24"/>
              </w:rPr>
              <w:t>Mental health pressure</w:t>
            </w:r>
          </w:p>
        </w:tc>
        <w:tc>
          <w:tcPr>
            <w:tcW w:w="0" w:type="auto"/>
            <w:vAlign w:val="center"/>
            <w:hideMark/>
          </w:tcPr>
          <w:p w14:paraId="68346180" w14:textId="77777777" w:rsidR="003B72CE" w:rsidRPr="003B72CE" w:rsidRDefault="003B72CE" w:rsidP="003B72CE">
            <w:pPr>
              <w:rPr>
                <w:sz w:val="24"/>
                <w:szCs w:val="24"/>
              </w:rPr>
            </w:pPr>
            <w:r w:rsidRPr="003B72CE">
              <w:rPr>
                <w:sz w:val="24"/>
                <w:szCs w:val="24"/>
              </w:rPr>
              <w:t>9</w:t>
            </w:r>
          </w:p>
        </w:tc>
      </w:tr>
      <w:tr w:rsidR="003B72CE" w:rsidRPr="003B72CE" w14:paraId="1575D417" w14:textId="77777777" w:rsidTr="003B72CE">
        <w:trPr>
          <w:tblCellSpacing w:w="15" w:type="dxa"/>
        </w:trPr>
        <w:tc>
          <w:tcPr>
            <w:tcW w:w="0" w:type="auto"/>
            <w:vAlign w:val="center"/>
            <w:hideMark/>
          </w:tcPr>
          <w:p w14:paraId="184CEB5C" w14:textId="77777777" w:rsidR="003B72CE" w:rsidRPr="003B72CE" w:rsidRDefault="003B72CE" w:rsidP="003B72CE">
            <w:pPr>
              <w:rPr>
                <w:sz w:val="24"/>
                <w:szCs w:val="24"/>
              </w:rPr>
            </w:pPr>
            <w:r w:rsidRPr="003B72CE">
              <w:rPr>
                <w:sz w:val="24"/>
                <w:szCs w:val="24"/>
              </w:rPr>
              <w:t>Training and legal awareness</w:t>
            </w:r>
          </w:p>
        </w:tc>
        <w:tc>
          <w:tcPr>
            <w:tcW w:w="0" w:type="auto"/>
            <w:vAlign w:val="center"/>
            <w:hideMark/>
          </w:tcPr>
          <w:p w14:paraId="59EDDE4B" w14:textId="77777777" w:rsidR="003B72CE" w:rsidRPr="003B72CE" w:rsidRDefault="003B72CE" w:rsidP="003B72CE">
            <w:pPr>
              <w:rPr>
                <w:sz w:val="24"/>
                <w:szCs w:val="24"/>
              </w:rPr>
            </w:pPr>
            <w:r w:rsidRPr="003B72CE">
              <w:rPr>
                <w:sz w:val="24"/>
                <w:szCs w:val="24"/>
              </w:rPr>
              <w:t>9</w:t>
            </w:r>
          </w:p>
        </w:tc>
      </w:tr>
      <w:tr w:rsidR="003B72CE" w:rsidRPr="003B72CE" w14:paraId="12D94B48" w14:textId="77777777" w:rsidTr="003B72CE">
        <w:trPr>
          <w:tblCellSpacing w:w="15" w:type="dxa"/>
        </w:trPr>
        <w:tc>
          <w:tcPr>
            <w:tcW w:w="0" w:type="auto"/>
            <w:vAlign w:val="center"/>
            <w:hideMark/>
          </w:tcPr>
          <w:p w14:paraId="64563EF6" w14:textId="77777777" w:rsidR="003B72CE" w:rsidRPr="003B72CE" w:rsidRDefault="003B72CE" w:rsidP="003B72CE">
            <w:pPr>
              <w:rPr>
                <w:sz w:val="24"/>
                <w:szCs w:val="24"/>
              </w:rPr>
            </w:pPr>
            <w:r w:rsidRPr="003B72CE">
              <w:rPr>
                <w:sz w:val="24"/>
                <w:szCs w:val="24"/>
              </w:rPr>
              <w:t>Lack of institutional support</w:t>
            </w:r>
          </w:p>
        </w:tc>
        <w:tc>
          <w:tcPr>
            <w:tcW w:w="0" w:type="auto"/>
            <w:vAlign w:val="center"/>
            <w:hideMark/>
          </w:tcPr>
          <w:p w14:paraId="5BBA3D94" w14:textId="77777777" w:rsidR="003B72CE" w:rsidRPr="003B72CE" w:rsidRDefault="003B72CE" w:rsidP="003B72CE">
            <w:pPr>
              <w:rPr>
                <w:sz w:val="24"/>
                <w:szCs w:val="24"/>
              </w:rPr>
            </w:pPr>
            <w:r w:rsidRPr="003B72CE">
              <w:rPr>
                <w:sz w:val="24"/>
                <w:szCs w:val="24"/>
              </w:rPr>
              <w:t>7</w:t>
            </w:r>
          </w:p>
        </w:tc>
      </w:tr>
      <w:tr w:rsidR="003B72CE" w:rsidRPr="003B72CE" w14:paraId="4C44CED0" w14:textId="77777777" w:rsidTr="003B72CE">
        <w:trPr>
          <w:tblCellSpacing w:w="15" w:type="dxa"/>
        </w:trPr>
        <w:tc>
          <w:tcPr>
            <w:tcW w:w="0" w:type="auto"/>
            <w:vAlign w:val="center"/>
            <w:hideMark/>
          </w:tcPr>
          <w:p w14:paraId="3529CDF1" w14:textId="77777777" w:rsidR="003B72CE" w:rsidRPr="003B72CE" w:rsidRDefault="003B72CE" w:rsidP="003B72CE">
            <w:pPr>
              <w:rPr>
                <w:sz w:val="24"/>
                <w:szCs w:val="24"/>
              </w:rPr>
            </w:pPr>
            <w:r w:rsidRPr="003B72CE">
              <w:rPr>
                <w:sz w:val="24"/>
                <w:szCs w:val="24"/>
              </w:rPr>
              <w:t>Media/political scrutiny</w:t>
            </w:r>
          </w:p>
        </w:tc>
        <w:tc>
          <w:tcPr>
            <w:tcW w:w="0" w:type="auto"/>
            <w:vAlign w:val="center"/>
            <w:hideMark/>
          </w:tcPr>
          <w:p w14:paraId="1FCE66A7" w14:textId="77777777" w:rsidR="003B72CE" w:rsidRPr="003B72CE" w:rsidRDefault="003B72CE" w:rsidP="003B72CE">
            <w:pPr>
              <w:rPr>
                <w:sz w:val="24"/>
                <w:szCs w:val="24"/>
              </w:rPr>
            </w:pPr>
            <w:r w:rsidRPr="003B72CE">
              <w:rPr>
                <w:sz w:val="24"/>
                <w:szCs w:val="24"/>
              </w:rPr>
              <w:t>6</w:t>
            </w:r>
          </w:p>
        </w:tc>
      </w:tr>
    </w:tbl>
    <w:p w14:paraId="06BED99B" w14:textId="6CBE04FD" w:rsidR="003B72CE" w:rsidRPr="00E8574E" w:rsidRDefault="003B72CE" w:rsidP="003B72CE">
      <w:pPr>
        <w:rPr>
          <w:sz w:val="24"/>
          <w:szCs w:val="24"/>
        </w:rPr>
      </w:pPr>
    </w:p>
    <w:p w14:paraId="2D1042B8" w14:textId="77777777" w:rsidR="003B72CE" w:rsidRPr="003B72CE" w:rsidRDefault="003B72CE" w:rsidP="003B72CE">
      <w:pPr>
        <w:rPr>
          <w:sz w:val="24"/>
          <w:szCs w:val="24"/>
        </w:rPr>
      </w:pPr>
    </w:p>
    <w:p w14:paraId="62AED331" w14:textId="77777777" w:rsidR="003B72CE" w:rsidRPr="003B72CE" w:rsidRDefault="003B72CE" w:rsidP="003B72CE">
      <w:pPr>
        <w:rPr>
          <w:b/>
          <w:bCs/>
          <w:sz w:val="24"/>
          <w:szCs w:val="24"/>
        </w:rPr>
      </w:pPr>
      <w:r w:rsidRPr="003B72CE">
        <w:rPr>
          <w:b/>
          <w:bCs/>
          <w:sz w:val="24"/>
          <w:szCs w:val="24"/>
        </w:rPr>
        <w:t>Appendix D – Participant Quotations (Selected)</w:t>
      </w:r>
    </w:p>
    <w:p w14:paraId="30592D31" w14:textId="77777777" w:rsidR="003B72CE" w:rsidRPr="00E8574E" w:rsidRDefault="003B72CE" w:rsidP="003B72CE">
      <w:pPr>
        <w:numPr>
          <w:ilvl w:val="0"/>
          <w:numId w:val="24"/>
        </w:numPr>
        <w:rPr>
          <w:sz w:val="24"/>
          <w:szCs w:val="24"/>
        </w:rPr>
      </w:pPr>
      <w:r w:rsidRPr="00E8574E">
        <w:rPr>
          <w:i/>
          <w:iCs/>
          <w:sz w:val="24"/>
          <w:szCs w:val="24"/>
        </w:rPr>
        <w:t>“I trust my training, but I don’t trust that I’ll be treated fairly after the fact.” (Participant #8)</w:t>
      </w:r>
      <w:r w:rsidRPr="00E8574E">
        <w:rPr>
          <w:i/>
          <w:iCs/>
          <w:sz w:val="24"/>
          <w:szCs w:val="24"/>
        </w:rPr>
        <w:t xml:space="preserve"> </w:t>
      </w:r>
    </w:p>
    <w:p w14:paraId="2BBDE475" w14:textId="77777777" w:rsidR="003B72CE" w:rsidRPr="00E8574E" w:rsidRDefault="003B72CE" w:rsidP="003B72CE">
      <w:pPr>
        <w:numPr>
          <w:ilvl w:val="0"/>
          <w:numId w:val="24"/>
        </w:numPr>
        <w:rPr>
          <w:sz w:val="24"/>
          <w:szCs w:val="24"/>
        </w:rPr>
      </w:pPr>
      <w:r w:rsidRPr="00E8574E">
        <w:rPr>
          <w:i/>
          <w:iCs/>
          <w:sz w:val="24"/>
          <w:szCs w:val="24"/>
        </w:rPr>
        <w:t>“I’ve seen how long they leave people waiting. You just sit around waiting for your life to be decided.” (Participant #4)</w:t>
      </w:r>
      <w:r w:rsidRPr="00E8574E">
        <w:rPr>
          <w:i/>
          <w:iCs/>
          <w:sz w:val="24"/>
          <w:szCs w:val="24"/>
        </w:rPr>
        <w:t xml:space="preserve"> </w:t>
      </w:r>
    </w:p>
    <w:p w14:paraId="6D2E60A5" w14:textId="77777777" w:rsidR="003B72CE" w:rsidRPr="00E8574E" w:rsidRDefault="003B72CE" w:rsidP="003B72CE">
      <w:pPr>
        <w:numPr>
          <w:ilvl w:val="0"/>
          <w:numId w:val="24"/>
        </w:numPr>
        <w:rPr>
          <w:sz w:val="24"/>
          <w:szCs w:val="24"/>
        </w:rPr>
      </w:pPr>
      <w:r w:rsidRPr="00E8574E">
        <w:rPr>
          <w:i/>
          <w:iCs/>
          <w:sz w:val="24"/>
          <w:szCs w:val="24"/>
        </w:rPr>
        <w:t>“They’ll support you as long as the press doesn’t make it look bad.” (Participant #13)</w:t>
      </w:r>
      <w:r w:rsidRPr="00E8574E">
        <w:rPr>
          <w:i/>
          <w:iCs/>
          <w:sz w:val="24"/>
          <w:szCs w:val="24"/>
        </w:rPr>
        <w:t xml:space="preserve"> </w:t>
      </w:r>
    </w:p>
    <w:p w14:paraId="429871AE" w14:textId="3420E643" w:rsidR="003B72CE" w:rsidRPr="00E8574E" w:rsidRDefault="003B72CE" w:rsidP="003B72CE">
      <w:pPr>
        <w:numPr>
          <w:ilvl w:val="0"/>
          <w:numId w:val="24"/>
        </w:numPr>
        <w:rPr>
          <w:sz w:val="24"/>
          <w:szCs w:val="24"/>
        </w:rPr>
      </w:pPr>
      <w:r w:rsidRPr="003B72CE">
        <w:rPr>
          <w:i/>
          <w:iCs/>
          <w:sz w:val="24"/>
          <w:szCs w:val="24"/>
        </w:rPr>
        <w:t>“Support is good on the surface, but not when things get political.”</w:t>
      </w:r>
      <w:r w:rsidRPr="003B72CE">
        <w:rPr>
          <w:sz w:val="24"/>
          <w:szCs w:val="24"/>
        </w:rPr>
        <w:t xml:space="preserve"> (Participant #2)</w:t>
      </w:r>
    </w:p>
    <w:p w14:paraId="238D5E94" w14:textId="7D9E79C2" w:rsidR="003B72CE" w:rsidRPr="00E8574E" w:rsidRDefault="003B72CE" w:rsidP="003B72CE">
      <w:pPr>
        <w:numPr>
          <w:ilvl w:val="0"/>
          <w:numId w:val="24"/>
        </w:numPr>
        <w:rPr>
          <w:sz w:val="24"/>
          <w:szCs w:val="24"/>
        </w:rPr>
      </w:pPr>
      <w:r w:rsidRPr="00E8574E">
        <w:rPr>
          <w:i/>
          <w:iCs/>
          <w:sz w:val="24"/>
          <w:szCs w:val="24"/>
        </w:rPr>
        <w:t>“We’re no longer encouraged to protect people first — we’re encouraged to protect ourselves first.”</w:t>
      </w:r>
      <w:r w:rsidRPr="00E8574E">
        <w:rPr>
          <w:sz w:val="24"/>
          <w:szCs w:val="24"/>
        </w:rPr>
        <w:t xml:space="preserve"> (Participant #17)</w:t>
      </w:r>
    </w:p>
    <w:p w14:paraId="58136DE7" w14:textId="7F1D6903" w:rsidR="003B72CE" w:rsidRPr="00E8574E" w:rsidRDefault="003B72CE" w:rsidP="003B72CE">
      <w:pPr>
        <w:numPr>
          <w:ilvl w:val="0"/>
          <w:numId w:val="24"/>
        </w:numPr>
        <w:rPr>
          <w:sz w:val="24"/>
          <w:szCs w:val="24"/>
        </w:rPr>
      </w:pPr>
      <w:r w:rsidRPr="00E8574E">
        <w:rPr>
          <w:i/>
          <w:iCs/>
          <w:sz w:val="24"/>
          <w:szCs w:val="24"/>
        </w:rPr>
        <w:t>“We get investigated harder if the story trends on Twitter.”</w:t>
      </w:r>
      <w:r w:rsidRPr="00E8574E">
        <w:rPr>
          <w:sz w:val="24"/>
          <w:szCs w:val="24"/>
        </w:rPr>
        <w:t xml:space="preserve"> (Participant #6)</w:t>
      </w:r>
    </w:p>
    <w:p w14:paraId="13F8C1E1" w14:textId="2EC80AAE" w:rsidR="003B72CE" w:rsidRPr="00E8574E" w:rsidRDefault="003B72CE" w:rsidP="003B72CE">
      <w:pPr>
        <w:numPr>
          <w:ilvl w:val="0"/>
          <w:numId w:val="24"/>
        </w:numPr>
        <w:rPr>
          <w:sz w:val="24"/>
          <w:szCs w:val="24"/>
        </w:rPr>
      </w:pPr>
      <w:r w:rsidRPr="00E8574E">
        <w:rPr>
          <w:i/>
          <w:iCs/>
          <w:sz w:val="24"/>
          <w:szCs w:val="24"/>
        </w:rPr>
        <w:t>“The media has more control over our job than our own senior leaders.”</w:t>
      </w:r>
      <w:r w:rsidRPr="00E8574E">
        <w:rPr>
          <w:sz w:val="24"/>
          <w:szCs w:val="24"/>
        </w:rPr>
        <w:t xml:space="preserve"> (Participant #12)</w:t>
      </w:r>
    </w:p>
    <w:p w14:paraId="7A1864C5" w14:textId="1EF6FE18" w:rsidR="003B72CE" w:rsidRPr="00E8574E" w:rsidRDefault="003B72CE" w:rsidP="003B72CE">
      <w:pPr>
        <w:numPr>
          <w:ilvl w:val="0"/>
          <w:numId w:val="24"/>
        </w:numPr>
        <w:rPr>
          <w:sz w:val="24"/>
          <w:szCs w:val="24"/>
        </w:rPr>
      </w:pPr>
      <w:r w:rsidRPr="00E8574E">
        <w:rPr>
          <w:i/>
          <w:iCs/>
          <w:sz w:val="24"/>
          <w:szCs w:val="24"/>
        </w:rPr>
        <w:t>“I haven’t had to shoot anyone... but I still worry about what happens if I ever do.”</w:t>
      </w:r>
      <w:r w:rsidRPr="00E8574E">
        <w:rPr>
          <w:sz w:val="24"/>
          <w:szCs w:val="24"/>
        </w:rPr>
        <w:t xml:space="preserve"> (Participant #9)</w:t>
      </w:r>
    </w:p>
    <w:p w14:paraId="70ECC9B7" w14:textId="3CAD84FD" w:rsidR="003B72CE" w:rsidRPr="003B72CE" w:rsidRDefault="003B72CE" w:rsidP="003B72CE">
      <w:pPr>
        <w:numPr>
          <w:ilvl w:val="0"/>
          <w:numId w:val="24"/>
        </w:numPr>
        <w:rPr>
          <w:sz w:val="24"/>
          <w:szCs w:val="24"/>
        </w:rPr>
      </w:pPr>
      <w:r w:rsidRPr="00E8574E">
        <w:rPr>
          <w:i/>
          <w:iCs/>
          <w:sz w:val="24"/>
          <w:szCs w:val="24"/>
        </w:rPr>
        <w:t>“Stress is part of the job, but the scrutiny adds a new level of pressure that we didn’t sign up for.”</w:t>
      </w:r>
      <w:r w:rsidRPr="00E8574E">
        <w:rPr>
          <w:sz w:val="24"/>
          <w:szCs w:val="24"/>
        </w:rPr>
        <w:t xml:space="preserve"> (Participant #1)</w:t>
      </w:r>
    </w:p>
    <w:p w14:paraId="6D4E0177" w14:textId="77777777" w:rsidR="003B72CE" w:rsidRPr="003B72CE" w:rsidRDefault="003B72CE" w:rsidP="003B72CE">
      <w:pPr>
        <w:rPr>
          <w:sz w:val="24"/>
          <w:szCs w:val="24"/>
        </w:rPr>
      </w:pPr>
      <w:r w:rsidRPr="003B72CE">
        <w:rPr>
          <w:sz w:val="24"/>
          <w:szCs w:val="24"/>
        </w:rPr>
        <w:pict w14:anchorId="0054C282">
          <v:rect id="_x0000_i1250" style="width:0;height:1.5pt" o:hralign="center" o:hrstd="t" o:hr="t" fillcolor="#a0a0a0" stroked="f"/>
        </w:pict>
      </w:r>
    </w:p>
    <w:p w14:paraId="649B2997" w14:textId="77777777" w:rsidR="003B72CE" w:rsidRPr="003B72CE" w:rsidRDefault="003B72CE" w:rsidP="003B72CE">
      <w:pPr>
        <w:rPr>
          <w:b/>
          <w:bCs/>
          <w:sz w:val="24"/>
          <w:szCs w:val="24"/>
        </w:rPr>
      </w:pPr>
      <w:r w:rsidRPr="003B72CE">
        <w:rPr>
          <w:b/>
          <w:bCs/>
          <w:sz w:val="24"/>
          <w:szCs w:val="24"/>
        </w:rPr>
        <w:t>Appendix E – Visual Aids</w:t>
      </w:r>
    </w:p>
    <w:p w14:paraId="2F976D55" w14:textId="792027F4" w:rsidR="003B72CE" w:rsidRPr="00E8574E" w:rsidRDefault="003B72CE" w:rsidP="003B72CE">
      <w:pPr>
        <w:rPr>
          <w:sz w:val="24"/>
          <w:szCs w:val="24"/>
        </w:rPr>
      </w:pPr>
      <w:r w:rsidRPr="003B72CE">
        <w:rPr>
          <w:sz w:val="24"/>
          <w:szCs w:val="24"/>
        </w:rPr>
        <w:lastRenderedPageBreak/>
        <w:t>Figure E1: Distribution of Confidence in Legal Protections</w:t>
      </w:r>
      <w:r w:rsidRPr="003B72CE">
        <w:rPr>
          <w:sz w:val="24"/>
          <w:szCs w:val="24"/>
        </w:rPr>
        <w:br/>
      </w:r>
      <w:r w:rsidR="00CA4671" w:rsidRPr="00E8574E">
        <w:rPr>
          <w:noProof/>
          <w:sz w:val="24"/>
          <w:szCs w:val="24"/>
        </w:rPr>
        <w:drawing>
          <wp:inline distT="0" distB="0" distL="0" distR="0" wp14:anchorId="042FBB50" wp14:editId="661CEE42">
            <wp:extent cx="5726430" cy="3534410"/>
            <wp:effectExtent l="0" t="0" r="7620" b="8890"/>
            <wp:docPr id="54027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6430" cy="3534410"/>
                    </a:xfrm>
                    <a:prstGeom prst="rect">
                      <a:avLst/>
                    </a:prstGeom>
                    <a:noFill/>
                    <a:ln>
                      <a:noFill/>
                    </a:ln>
                  </pic:spPr>
                </pic:pic>
              </a:graphicData>
            </a:graphic>
          </wp:inline>
        </w:drawing>
      </w:r>
    </w:p>
    <w:p w14:paraId="2AB7B3A5" w14:textId="77777777" w:rsidR="00CA4671" w:rsidRPr="003B72CE" w:rsidRDefault="00CA4671" w:rsidP="003B72CE">
      <w:pPr>
        <w:rPr>
          <w:sz w:val="24"/>
          <w:szCs w:val="24"/>
        </w:rPr>
      </w:pPr>
    </w:p>
    <w:p w14:paraId="5F4A29CC" w14:textId="756BBC9B" w:rsidR="003B72CE" w:rsidRPr="003B72CE" w:rsidRDefault="003B72CE" w:rsidP="003B72CE">
      <w:pPr>
        <w:rPr>
          <w:sz w:val="24"/>
          <w:szCs w:val="24"/>
        </w:rPr>
      </w:pPr>
      <w:r w:rsidRPr="003B72CE">
        <w:rPr>
          <w:sz w:val="24"/>
          <w:szCs w:val="24"/>
        </w:rPr>
        <w:t>Figure E2: Thematic Summary of Open-Ended Responses</w:t>
      </w:r>
      <w:r w:rsidRPr="003B72CE">
        <w:rPr>
          <w:sz w:val="24"/>
          <w:szCs w:val="24"/>
        </w:rPr>
        <w:br/>
      </w:r>
      <w:r w:rsidR="00CA4671" w:rsidRPr="00E8574E">
        <w:rPr>
          <w:noProof/>
          <w:sz w:val="24"/>
          <w:szCs w:val="24"/>
        </w:rPr>
        <w:drawing>
          <wp:inline distT="0" distB="0" distL="0" distR="0" wp14:anchorId="34F45982" wp14:editId="3E949B77">
            <wp:extent cx="5720715" cy="3394075"/>
            <wp:effectExtent l="0" t="0" r="0" b="0"/>
            <wp:docPr id="2025696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0715" cy="3394075"/>
                    </a:xfrm>
                    <a:prstGeom prst="rect">
                      <a:avLst/>
                    </a:prstGeom>
                    <a:noFill/>
                    <a:ln>
                      <a:noFill/>
                    </a:ln>
                  </pic:spPr>
                </pic:pic>
              </a:graphicData>
            </a:graphic>
          </wp:inline>
        </w:drawing>
      </w:r>
    </w:p>
    <w:p w14:paraId="3B3261BC" w14:textId="412F8D54" w:rsidR="003B72CE" w:rsidRPr="00E8574E" w:rsidRDefault="003B72CE" w:rsidP="003B72CE">
      <w:pPr>
        <w:rPr>
          <w:sz w:val="24"/>
          <w:szCs w:val="24"/>
        </w:rPr>
      </w:pPr>
    </w:p>
    <w:p w14:paraId="383E4486" w14:textId="77777777" w:rsidR="00CA4671" w:rsidRPr="003B72CE" w:rsidRDefault="00CA4671" w:rsidP="003B72CE">
      <w:pPr>
        <w:rPr>
          <w:sz w:val="24"/>
          <w:szCs w:val="24"/>
        </w:rPr>
      </w:pPr>
    </w:p>
    <w:p w14:paraId="16DC2EFC" w14:textId="77777777" w:rsidR="003B72CE" w:rsidRPr="003B72CE" w:rsidRDefault="003B72CE" w:rsidP="003B72CE">
      <w:pPr>
        <w:rPr>
          <w:b/>
          <w:bCs/>
          <w:sz w:val="24"/>
          <w:szCs w:val="24"/>
        </w:rPr>
      </w:pPr>
      <w:r w:rsidRPr="003B72CE">
        <w:rPr>
          <w:b/>
          <w:bCs/>
          <w:sz w:val="24"/>
          <w:szCs w:val="24"/>
        </w:rPr>
        <w:t>Appendix F – Ethics Approval Statement</w:t>
      </w:r>
    </w:p>
    <w:p w14:paraId="18032A2E" w14:textId="3DFD6EE8" w:rsidR="003B72CE" w:rsidRPr="003B72CE" w:rsidRDefault="003B72CE" w:rsidP="003B72CE">
      <w:r w:rsidRPr="003B72CE">
        <w:rPr>
          <w:sz w:val="24"/>
          <w:szCs w:val="24"/>
        </w:rPr>
        <w:t>This research project received ethical approval from the designated university staff reviewer on the approved ethics form</w:t>
      </w:r>
      <w:r w:rsidR="00CA4671" w:rsidRPr="00E8574E">
        <w:rPr>
          <w:sz w:val="24"/>
          <w:szCs w:val="24"/>
        </w:rPr>
        <w:t xml:space="preserve">. </w:t>
      </w:r>
      <w:r w:rsidRPr="003B72CE">
        <w:rPr>
          <w:sz w:val="24"/>
          <w:szCs w:val="24"/>
        </w:rPr>
        <w:t>The project complies with university research ethics guidelines, including informed consent, participant anonymity, and data security.</w:t>
      </w:r>
    </w:p>
    <w:bookmarkStart w:id="11" w:name="_MON_1812805385"/>
    <w:bookmarkEnd w:id="11"/>
    <w:p w14:paraId="53C352CA" w14:textId="1778832F" w:rsidR="003B72CE" w:rsidRPr="003B72CE" w:rsidRDefault="00B85294" w:rsidP="003B72CE">
      <w:r>
        <w:object w:dxaOrig="1521" w:dyaOrig="989" w14:anchorId="6B7EFA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1" type="#_x0000_t75" style="width:76.15pt;height:49.4pt" o:ole="">
            <v:imagedata r:id="rId34" o:title=""/>
          </v:shape>
          <o:OLEObject Type="Embed" ProgID="Word.Document.12" ShapeID="_x0000_i1271" DrawAspect="Icon" ObjectID="_1812805465" r:id="rId35">
            <o:FieldCodes>\s</o:FieldCodes>
          </o:OLEObject>
        </w:object>
      </w:r>
      <w:bookmarkStart w:id="12" w:name="_MON_1812805391"/>
      <w:bookmarkEnd w:id="12"/>
      <w:r>
        <w:object w:dxaOrig="1521" w:dyaOrig="989" w14:anchorId="054D69C9">
          <v:shape id="_x0000_i1272" type="#_x0000_t75" style="width:76.15pt;height:49.4pt" o:ole="">
            <v:imagedata r:id="rId36" o:title=""/>
          </v:shape>
          <o:OLEObject Type="Embed" ProgID="Word.Document.12" ShapeID="_x0000_i1272" DrawAspect="Icon" ObjectID="_1812805466" r:id="rId37">
            <o:FieldCodes>\s</o:FieldCodes>
          </o:OLEObject>
        </w:object>
      </w:r>
    </w:p>
    <w:sectPr w:rsidR="003B72CE" w:rsidRPr="003B7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6C9D"/>
    <w:multiLevelType w:val="hybridMultilevel"/>
    <w:tmpl w:val="B704BEE6"/>
    <w:lvl w:ilvl="0" w:tplc="0F38359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638A3"/>
    <w:multiLevelType w:val="hybridMultilevel"/>
    <w:tmpl w:val="97F03CCA"/>
    <w:lvl w:ilvl="0" w:tplc="2682C29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43321"/>
    <w:multiLevelType w:val="hybridMultilevel"/>
    <w:tmpl w:val="CBFE47CA"/>
    <w:lvl w:ilvl="0" w:tplc="C8D0661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B1C10"/>
    <w:multiLevelType w:val="hybridMultilevel"/>
    <w:tmpl w:val="4E964CB8"/>
    <w:lvl w:ilvl="0" w:tplc="BA0A871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5C3F6C"/>
    <w:multiLevelType w:val="multilevel"/>
    <w:tmpl w:val="B094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FF1484"/>
    <w:multiLevelType w:val="multilevel"/>
    <w:tmpl w:val="6734A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690311"/>
    <w:multiLevelType w:val="multilevel"/>
    <w:tmpl w:val="9138B848"/>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C8620C"/>
    <w:multiLevelType w:val="hybridMultilevel"/>
    <w:tmpl w:val="5C48C4B6"/>
    <w:lvl w:ilvl="0" w:tplc="B20C129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2C462D"/>
    <w:multiLevelType w:val="multilevel"/>
    <w:tmpl w:val="DA5235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701A4F"/>
    <w:multiLevelType w:val="multilevel"/>
    <w:tmpl w:val="0824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C42EB"/>
    <w:multiLevelType w:val="hybridMultilevel"/>
    <w:tmpl w:val="78BE9F36"/>
    <w:lvl w:ilvl="0" w:tplc="37A63E5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9364AC"/>
    <w:multiLevelType w:val="multilevel"/>
    <w:tmpl w:val="AEEE6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8676B0"/>
    <w:multiLevelType w:val="multilevel"/>
    <w:tmpl w:val="146E1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D13195"/>
    <w:multiLevelType w:val="multilevel"/>
    <w:tmpl w:val="B2E442C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D622DA"/>
    <w:multiLevelType w:val="hybridMultilevel"/>
    <w:tmpl w:val="61625556"/>
    <w:lvl w:ilvl="0" w:tplc="8594FB1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235E66"/>
    <w:multiLevelType w:val="multilevel"/>
    <w:tmpl w:val="57CCC75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A432B3"/>
    <w:multiLevelType w:val="multilevel"/>
    <w:tmpl w:val="76342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BA1EDF"/>
    <w:multiLevelType w:val="multilevel"/>
    <w:tmpl w:val="0DD4F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170B00"/>
    <w:multiLevelType w:val="multilevel"/>
    <w:tmpl w:val="3AC6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F66826"/>
    <w:multiLevelType w:val="multilevel"/>
    <w:tmpl w:val="AD66C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935F40"/>
    <w:multiLevelType w:val="multilevel"/>
    <w:tmpl w:val="E0967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D61B2F"/>
    <w:multiLevelType w:val="hybridMultilevel"/>
    <w:tmpl w:val="0122D5B2"/>
    <w:lvl w:ilvl="0" w:tplc="DEFE570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6264A6"/>
    <w:multiLevelType w:val="multilevel"/>
    <w:tmpl w:val="01C4017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B8D329F"/>
    <w:multiLevelType w:val="multilevel"/>
    <w:tmpl w:val="70C6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7044766">
    <w:abstractNumId w:val="18"/>
  </w:num>
  <w:num w:numId="2" w16cid:durableId="1718701641">
    <w:abstractNumId w:val="10"/>
  </w:num>
  <w:num w:numId="3" w16cid:durableId="105850773">
    <w:abstractNumId w:val="14"/>
  </w:num>
  <w:num w:numId="4" w16cid:durableId="709307197">
    <w:abstractNumId w:val="0"/>
  </w:num>
  <w:num w:numId="5" w16cid:durableId="438185848">
    <w:abstractNumId w:val="3"/>
  </w:num>
  <w:num w:numId="6" w16cid:durableId="541983089">
    <w:abstractNumId w:val="21"/>
  </w:num>
  <w:num w:numId="7" w16cid:durableId="36056325">
    <w:abstractNumId w:val="2"/>
  </w:num>
  <w:num w:numId="8" w16cid:durableId="1988394674">
    <w:abstractNumId w:val="7"/>
  </w:num>
  <w:num w:numId="9" w16cid:durableId="683166030">
    <w:abstractNumId w:val="4"/>
  </w:num>
  <w:num w:numId="10" w16cid:durableId="1813519168">
    <w:abstractNumId w:val="1"/>
  </w:num>
  <w:num w:numId="11" w16cid:durableId="558827928">
    <w:abstractNumId w:val="12"/>
  </w:num>
  <w:num w:numId="12" w16cid:durableId="2053071736">
    <w:abstractNumId w:val="9"/>
  </w:num>
  <w:num w:numId="13" w16cid:durableId="9914155">
    <w:abstractNumId w:val="17"/>
  </w:num>
  <w:num w:numId="14" w16cid:durableId="723453394">
    <w:abstractNumId w:val="16"/>
  </w:num>
  <w:num w:numId="15" w16cid:durableId="474447548">
    <w:abstractNumId w:val="22"/>
  </w:num>
  <w:num w:numId="16" w16cid:durableId="285046490">
    <w:abstractNumId w:val="13"/>
  </w:num>
  <w:num w:numId="17" w16cid:durableId="336815157">
    <w:abstractNumId w:val="19"/>
  </w:num>
  <w:num w:numId="18" w16cid:durableId="826172249">
    <w:abstractNumId w:val="5"/>
  </w:num>
  <w:num w:numId="19" w16cid:durableId="1211528353">
    <w:abstractNumId w:val="11"/>
  </w:num>
  <w:num w:numId="20" w16cid:durableId="1231309288">
    <w:abstractNumId w:val="8"/>
  </w:num>
  <w:num w:numId="21" w16cid:durableId="393162389">
    <w:abstractNumId w:val="6"/>
  </w:num>
  <w:num w:numId="22" w16cid:durableId="1525709432">
    <w:abstractNumId w:val="15"/>
  </w:num>
  <w:num w:numId="23" w16cid:durableId="1760633037">
    <w:abstractNumId w:val="20"/>
  </w:num>
  <w:num w:numId="24" w16cid:durableId="18810837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77D"/>
    <w:rsid w:val="00076572"/>
    <w:rsid w:val="000814AD"/>
    <w:rsid w:val="00086495"/>
    <w:rsid w:val="0038734E"/>
    <w:rsid w:val="00390633"/>
    <w:rsid w:val="003B72CE"/>
    <w:rsid w:val="003E48E4"/>
    <w:rsid w:val="004E36CF"/>
    <w:rsid w:val="005A2D3B"/>
    <w:rsid w:val="005E4247"/>
    <w:rsid w:val="007370C9"/>
    <w:rsid w:val="007662D9"/>
    <w:rsid w:val="007A6F9E"/>
    <w:rsid w:val="007E506B"/>
    <w:rsid w:val="007F432E"/>
    <w:rsid w:val="007F54C3"/>
    <w:rsid w:val="0081321E"/>
    <w:rsid w:val="008132C6"/>
    <w:rsid w:val="008643B7"/>
    <w:rsid w:val="008B5F6A"/>
    <w:rsid w:val="008D123E"/>
    <w:rsid w:val="00923135"/>
    <w:rsid w:val="00943314"/>
    <w:rsid w:val="00A91D45"/>
    <w:rsid w:val="00AD48E7"/>
    <w:rsid w:val="00AD7BB6"/>
    <w:rsid w:val="00B63644"/>
    <w:rsid w:val="00B85294"/>
    <w:rsid w:val="00CA4671"/>
    <w:rsid w:val="00CB7B81"/>
    <w:rsid w:val="00D05935"/>
    <w:rsid w:val="00D1777D"/>
    <w:rsid w:val="00D64CD7"/>
    <w:rsid w:val="00DB562B"/>
    <w:rsid w:val="00E8574E"/>
    <w:rsid w:val="00EA5676"/>
    <w:rsid w:val="00EC4999"/>
    <w:rsid w:val="00EE6B6B"/>
    <w:rsid w:val="00EF0F34"/>
    <w:rsid w:val="00F91913"/>
    <w:rsid w:val="00FC7068"/>
    <w:rsid w:val="00FD2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628C0"/>
  <w15:chartTrackingRefBased/>
  <w15:docId w15:val="{A39DA45A-73A2-4ED8-90D7-23BF576DF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99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D177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7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7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7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7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7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7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7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7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7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7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7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7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7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7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7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7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77D"/>
    <w:rPr>
      <w:rFonts w:eastAsiaTheme="majorEastAsia" w:cstheme="majorBidi"/>
      <w:color w:val="272727" w:themeColor="text1" w:themeTint="D8"/>
    </w:rPr>
  </w:style>
  <w:style w:type="paragraph" w:styleId="Title">
    <w:name w:val="Title"/>
    <w:basedOn w:val="Normal"/>
    <w:next w:val="Normal"/>
    <w:link w:val="TitleChar"/>
    <w:uiPriority w:val="10"/>
    <w:qFormat/>
    <w:rsid w:val="00D177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7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7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7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77D"/>
    <w:pPr>
      <w:spacing w:before="160"/>
      <w:jc w:val="center"/>
    </w:pPr>
    <w:rPr>
      <w:i/>
      <w:iCs/>
      <w:color w:val="404040" w:themeColor="text1" w:themeTint="BF"/>
    </w:rPr>
  </w:style>
  <w:style w:type="character" w:customStyle="1" w:styleId="QuoteChar">
    <w:name w:val="Quote Char"/>
    <w:basedOn w:val="DefaultParagraphFont"/>
    <w:link w:val="Quote"/>
    <w:uiPriority w:val="29"/>
    <w:rsid w:val="00D1777D"/>
    <w:rPr>
      <w:i/>
      <w:iCs/>
      <w:color w:val="404040" w:themeColor="text1" w:themeTint="BF"/>
    </w:rPr>
  </w:style>
  <w:style w:type="paragraph" w:styleId="ListParagraph">
    <w:name w:val="List Paragraph"/>
    <w:basedOn w:val="Normal"/>
    <w:uiPriority w:val="34"/>
    <w:qFormat/>
    <w:rsid w:val="00D1777D"/>
    <w:pPr>
      <w:ind w:left="720"/>
      <w:contextualSpacing/>
    </w:pPr>
  </w:style>
  <w:style w:type="character" w:styleId="IntenseEmphasis">
    <w:name w:val="Intense Emphasis"/>
    <w:basedOn w:val="DefaultParagraphFont"/>
    <w:uiPriority w:val="21"/>
    <w:qFormat/>
    <w:rsid w:val="00D1777D"/>
    <w:rPr>
      <w:i/>
      <w:iCs/>
      <w:color w:val="0F4761" w:themeColor="accent1" w:themeShade="BF"/>
    </w:rPr>
  </w:style>
  <w:style w:type="paragraph" w:styleId="IntenseQuote">
    <w:name w:val="Intense Quote"/>
    <w:basedOn w:val="Normal"/>
    <w:next w:val="Normal"/>
    <w:link w:val="IntenseQuoteChar"/>
    <w:uiPriority w:val="30"/>
    <w:qFormat/>
    <w:rsid w:val="00D177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77D"/>
    <w:rPr>
      <w:i/>
      <w:iCs/>
      <w:color w:val="0F4761" w:themeColor="accent1" w:themeShade="BF"/>
    </w:rPr>
  </w:style>
  <w:style w:type="character" w:styleId="IntenseReference">
    <w:name w:val="Intense Reference"/>
    <w:basedOn w:val="DefaultParagraphFont"/>
    <w:uiPriority w:val="32"/>
    <w:qFormat/>
    <w:rsid w:val="00D1777D"/>
    <w:rPr>
      <w:b/>
      <w:bCs/>
      <w:smallCaps/>
      <w:color w:val="0F4761" w:themeColor="accent1" w:themeShade="BF"/>
      <w:spacing w:val="5"/>
    </w:rPr>
  </w:style>
  <w:style w:type="character" w:styleId="Hyperlink">
    <w:name w:val="Hyperlink"/>
    <w:basedOn w:val="DefaultParagraphFont"/>
    <w:uiPriority w:val="99"/>
    <w:unhideWhenUsed/>
    <w:rsid w:val="00076572"/>
    <w:rPr>
      <w:color w:val="467886" w:themeColor="hyperlink"/>
      <w:u w:val="single"/>
    </w:rPr>
  </w:style>
  <w:style w:type="character" w:styleId="UnresolvedMention">
    <w:name w:val="Unresolved Mention"/>
    <w:basedOn w:val="DefaultParagraphFont"/>
    <w:uiPriority w:val="99"/>
    <w:semiHidden/>
    <w:unhideWhenUsed/>
    <w:rsid w:val="00076572"/>
    <w:rPr>
      <w:color w:val="605E5C"/>
      <w:shd w:val="clear" w:color="auto" w:fill="E1DFDD"/>
    </w:rPr>
  </w:style>
  <w:style w:type="character" w:styleId="FollowedHyperlink">
    <w:name w:val="FollowedHyperlink"/>
    <w:basedOn w:val="DefaultParagraphFont"/>
    <w:uiPriority w:val="99"/>
    <w:semiHidden/>
    <w:unhideWhenUsed/>
    <w:rsid w:val="00DB56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629511">
      <w:bodyDiv w:val="1"/>
      <w:marLeft w:val="0"/>
      <w:marRight w:val="0"/>
      <w:marTop w:val="0"/>
      <w:marBottom w:val="0"/>
      <w:divBdr>
        <w:top w:val="none" w:sz="0" w:space="0" w:color="auto"/>
        <w:left w:val="none" w:sz="0" w:space="0" w:color="auto"/>
        <w:bottom w:val="none" w:sz="0" w:space="0" w:color="auto"/>
        <w:right w:val="none" w:sz="0" w:space="0" w:color="auto"/>
      </w:divBdr>
    </w:div>
    <w:div w:id="191185378">
      <w:bodyDiv w:val="1"/>
      <w:marLeft w:val="0"/>
      <w:marRight w:val="0"/>
      <w:marTop w:val="0"/>
      <w:marBottom w:val="0"/>
      <w:divBdr>
        <w:top w:val="none" w:sz="0" w:space="0" w:color="auto"/>
        <w:left w:val="none" w:sz="0" w:space="0" w:color="auto"/>
        <w:bottom w:val="none" w:sz="0" w:space="0" w:color="auto"/>
        <w:right w:val="none" w:sz="0" w:space="0" w:color="auto"/>
      </w:divBdr>
    </w:div>
    <w:div w:id="273708978">
      <w:bodyDiv w:val="1"/>
      <w:marLeft w:val="0"/>
      <w:marRight w:val="0"/>
      <w:marTop w:val="0"/>
      <w:marBottom w:val="0"/>
      <w:divBdr>
        <w:top w:val="none" w:sz="0" w:space="0" w:color="auto"/>
        <w:left w:val="none" w:sz="0" w:space="0" w:color="auto"/>
        <w:bottom w:val="none" w:sz="0" w:space="0" w:color="auto"/>
        <w:right w:val="none" w:sz="0" w:space="0" w:color="auto"/>
      </w:divBdr>
      <w:divsChild>
        <w:div w:id="1027564778">
          <w:blockQuote w:val="1"/>
          <w:marLeft w:val="720"/>
          <w:marRight w:val="720"/>
          <w:marTop w:val="100"/>
          <w:marBottom w:val="100"/>
          <w:divBdr>
            <w:top w:val="none" w:sz="0" w:space="0" w:color="auto"/>
            <w:left w:val="none" w:sz="0" w:space="0" w:color="auto"/>
            <w:bottom w:val="none" w:sz="0" w:space="0" w:color="auto"/>
            <w:right w:val="none" w:sz="0" w:space="0" w:color="auto"/>
          </w:divBdr>
        </w:div>
        <w:div w:id="2113552186">
          <w:blockQuote w:val="1"/>
          <w:marLeft w:val="720"/>
          <w:marRight w:val="720"/>
          <w:marTop w:val="100"/>
          <w:marBottom w:val="100"/>
          <w:divBdr>
            <w:top w:val="none" w:sz="0" w:space="0" w:color="auto"/>
            <w:left w:val="none" w:sz="0" w:space="0" w:color="auto"/>
            <w:bottom w:val="none" w:sz="0" w:space="0" w:color="auto"/>
            <w:right w:val="none" w:sz="0" w:space="0" w:color="auto"/>
          </w:divBdr>
        </w:div>
        <w:div w:id="705569334">
          <w:blockQuote w:val="1"/>
          <w:marLeft w:val="720"/>
          <w:marRight w:val="720"/>
          <w:marTop w:val="100"/>
          <w:marBottom w:val="100"/>
          <w:divBdr>
            <w:top w:val="none" w:sz="0" w:space="0" w:color="auto"/>
            <w:left w:val="none" w:sz="0" w:space="0" w:color="auto"/>
            <w:bottom w:val="none" w:sz="0" w:space="0" w:color="auto"/>
            <w:right w:val="none" w:sz="0" w:space="0" w:color="auto"/>
          </w:divBdr>
        </w:div>
        <w:div w:id="370763725">
          <w:blockQuote w:val="1"/>
          <w:marLeft w:val="720"/>
          <w:marRight w:val="720"/>
          <w:marTop w:val="100"/>
          <w:marBottom w:val="100"/>
          <w:divBdr>
            <w:top w:val="none" w:sz="0" w:space="0" w:color="auto"/>
            <w:left w:val="none" w:sz="0" w:space="0" w:color="auto"/>
            <w:bottom w:val="none" w:sz="0" w:space="0" w:color="auto"/>
            <w:right w:val="none" w:sz="0" w:space="0" w:color="auto"/>
          </w:divBdr>
        </w:div>
        <w:div w:id="1116676912">
          <w:blockQuote w:val="1"/>
          <w:marLeft w:val="720"/>
          <w:marRight w:val="720"/>
          <w:marTop w:val="100"/>
          <w:marBottom w:val="100"/>
          <w:divBdr>
            <w:top w:val="none" w:sz="0" w:space="0" w:color="auto"/>
            <w:left w:val="none" w:sz="0" w:space="0" w:color="auto"/>
            <w:bottom w:val="none" w:sz="0" w:space="0" w:color="auto"/>
            <w:right w:val="none" w:sz="0" w:space="0" w:color="auto"/>
          </w:divBdr>
        </w:div>
        <w:div w:id="2020346358">
          <w:blockQuote w:val="1"/>
          <w:marLeft w:val="720"/>
          <w:marRight w:val="720"/>
          <w:marTop w:val="100"/>
          <w:marBottom w:val="100"/>
          <w:divBdr>
            <w:top w:val="none" w:sz="0" w:space="0" w:color="auto"/>
            <w:left w:val="none" w:sz="0" w:space="0" w:color="auto"/>
            <w:bottom w:val="none" w:sz="0" w:space="0" w:color="auto"/>
            <w:right w:val="none" w:sz="0" w:space="0" w:color="auto"/>
          </w:divBdr>
        </w:div>
        <w:div w:id="916208308">
          <w:blockQuote w:val="1"/>
          <w:marLeft w:val="720"/>
          <w:marRight w:val="720"/>
          <w:marTop w:val="100"/>
          <w:marBottom w:val="100"/>
          <w:divBdr>
            <w:top w:val="none" w:sz="0" w:space="0" w:color="auto"/>
            <w:left w:val="none" w:sz="0" w:space="0" w:color="auto"/>
            <w:bottom w:val="none" w:sz="0" w:space="0" w:color="auto"/>
            <w:right w:val="none" w:sz="0" w:space="0" w:color="auto"/>
          </w:divBdr>
        </w:div>
        <w:div w:id="348216480">
          <w:blockQuote w:val="1"/>
          <w:marLeft w:val="720"/>
          <w:marRight w:val="720"/>
          <w:marTop w:val="100"/>
          <w:marBottom w:val="100"/>
          <w:divBdr>
            <w:top w:val="none" w:sz="0" w:space="0" w:color="auto"/>
            <w:left w:val="none" w:sz="0" w:space="0" w:color="auto"/>
            <w:bottom w:val="none" w:sz="0" w:space="0" w:color="auto"/>
            <w:right w:val="none" w:sz="0" w:space="0" w:color="auto"/>
          </w:divBdr>
        </w:div>
        <w:div w:id="2092575886">
          <w:blockQuote w:val="1"/>
          <w:marLeft w:val="720"/>
          <w:marRight w:val="720"/>
          <w:marTop w:val="100"/>
          <w:marBottom w:val="100"/>
          <w:divBdr>
            <w:top w:val="none" w:sz="0" w:space="0" w:color="auto"/>
            <w:left w:val="none" w:sz="0" w:space="0" w:color="auto"/>
            <w:bottom w:val="none" w:sz="0" w:space="0" w:color="auto"/>
            <w:right w:val="none" w:sz="0" w:space="0" w:color="auto"/>
          </w:divBdr>
        </w:div>
        <w:div w:id="1846556568">
          <w:marLeft w:val="0"/>
          <w:marRight w:val="0"/>
          <w:marTop w:val="0"/>
          <w:marBottom w:val="0"/>
          <w:divBdr>
            <w:top w:val="none" w:sz="0" w:space="0" w:color="auto"/>
            <w:left w:val="none" w:sz="0" w:space="0" w:color="auto"/>
            <w:bottom w:val="none" w:sz="0" w:space="0" w:color="auto"/>
            <w:right w:val="none" w:sz="0" w:space="0" w:color="auto"/>
          </w:divBdr>
          <w:divsChild>
            <w:div w:id="617840131">
              <w:marLeft w:val="0"/>
              <w:marRight w:val="0"/>
              <w:marTop w:val="0"/>
              <w:marBottom w:val="0"/>
              <w:divBdr>
                <w:top w:val="none" w:sz="0" w:space="0" w:color="auto"/>
                <w:left w:val="none" w:sz="0" w:space="0" w:color="auto"/>
                <w:bottom w:val="none" w:sz="0" w:space="0" w:color="auto"/>
                <w:right w:val="none" w:sz="0" w:space="0" w:color="auto"/>
              </w:divBdr>
            </w:div>
          </w:divsChild>
        </w:div>
        <w:div w:id="1162353252">
          <w:marLeft w:val="0"/>
          <w:marRight w:val="0"/>
          <w:marTop w:val="0"/>
          <w:marBottom w:val="0"/>
          <w:divBdr>
            <w:top w:val="none" w:sz="0" w:space="0" w:color="auto"/>
            <w:left w:val="none" w:sz="0" w:space="0" w:color="auto"/>
            <w:bottom w:val="none" w:sz="0" w:space="0" w:color="auto"/>
            <w:right w:val="none" w:sz="0" w:space="0" w:color="auto"/>
          </w:divBdr>
          <w:divsChild>
            <w:div w:id="133884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51497">
      <w:bodyDiv w:val="1"/>
      <w:marLeft w:val="0"/>
      <w:marRight w:val="0"/>
      <w:marTop w:val="0"/>
      <w:marBottom w:val="0"/>
      <w:divBdr>
        <w:top w:val="none" w:sz="0" w:space="0" w:color="auto"/>
        <w:left w:val="none" w:sz="0" w:space="0" w:color="auto"/>
        <w:bottom w:val="none" w:sz="0" w:space="0" w:color="auto"/>
        <w:right w:val="none" w:sz="0" w:space="0" w:color="auto"/>
      </w:divBdr>
    </w:div>
    <w:div w:id="387531302">
      <w:bodyDiv w:val="1"/>
      <w:marLeft w:val="0"/>
      <w:marRight w:val="0"/>
      <w:marTop w:val="0"/>
      <w:marBottom w:val="0"/>
      <w:divBdr>
        <w:top w:val="none" w:sz="0" w:space="0" w:color="auto"/>
        <w:left w:val="none" w:sz="0" w:space="0" w:color="auto"/>
        <w:bottom w:val="none" w:sz="0" w:space="0" w:color="auto"/>
        <w:right w:val="none" w:sz="0" w:space="0" w:color="auto"/>
      </w:divBdr>
    </w:div>
    <w:div w:id="459998306">
      <w:bodyDiv w:val="1"/>
      <w:marLeft w:val="0"/>
      <w:marRight w:val="0"/>
      <w:marTop w:val="0"/>
      <w:marBottom w:val="0"/>
      <w:divBdr>
        <w:top w:val="none" w:sz="0" w:space="0" w:color="auto"/>
        <w:left w:val="none" w:sz="0" w:space="0" w:color="auto"/>
        <w:bottom w:val="none" w:sz="0" w:space="0" w:color="auto"/>
        <w:right w:val="none" w:sz="0" w:space="0" w:color="auto"/>
      </w:divBdr>
    </w:div>
    <w:div w:id="469707465">
      <w:bodyDiv w:val="1"/>
      <w:marLeft w:val="0"/>
      <w:marRight w:val="0"/>
      <w:marTop w:val="0"/>
      <w:marBottom w:val="0"/>
      <w:divBdr>
        <w:top w:val="none" w:sz="0" w:space="0" w:color="auto"/>
        <w:left w:val="none" w:sz="0" w:space="0" w:color="auto"/>
        <w:bottom w:val="none" w:sz="0" w:space="0" w:color="auto"/>
        <w:right w:val="none" w:sz="0" w:space="0" w:color="auto"/>
      </w:divBdr>
      <w:divsChild>
        <w:div w:id="18912629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7874650">
      <w:bodyDiv w:val="1"/>
      <w:marLeft w:val="0"/>
      <w:marRight w:val="0"/>
      <w:marTop w:val="0"/>
      <w:marBottom w:val="0"/>
      <w:divBdr>
        <w:top w:val="none" w:sz="0" w:space="0" w:color="auto"/>
        <w:left w:val="none" w:sz="0" w:space="0" w:color="auto"/>
        <w:bottom w:val="none" w:sz="0" w:space="0" w:color="auto"/>
        <w:right w:val="none" w:sz="0" w:space="0" w:color="auto"/>
      </w:divBdr>
    </w:div>
    <w:div w:id="730615701">
      <w:bodyDiv w:val="1"/>
      <w:marLeft w:val="0"/>
      <w:marRight w:val="0"/>
      <w:marTop w:val="0"/>
      <w:marBottom w:val="0"/>
      <w:divBdr>
        <w:top w:val="none" w:sz="0" w:space="0" w:color="auto"/>
        <w:left w:val="none" w:sz="0" w:space="0" w:color="auto"/>
        <w:bottom w:val="none" w:sz="0" w:space="0" w:color="auto"/>
        <w:right w:val="none" w:sz="0" w:space="0" w:color="auto"/>
      </w:divBdr>
      <w:divsChild>
        <w:div w:id="66535395">
          <w:blockQuote w:val="1"/>
          <w:marLeft w:val="720"/>
          <w:marRight w:val="720"/>
          <w:marTop w:val="100"/>
          <w:marBottom w:val="100"/>
          <w:divBdr>
            <w:top w:val="none" w:sz="0" w:space="0" w:color="auto"/>
            <w:left w:val="none" w:sz="0" w:space="0" w:color="auto"/>
            <w:bottom w:val="none" w:sz="0" w:space="0" w:color="auto"/>
            <w:right w:val="none" w:sz="0" w:space="0" w:color="auto"/>
          </w:divBdr>
        </w:div>
        <w:div w:id="131406340">
          <w:blockQuote w:val="1"/>
          <w:marLeft w:val="720"/>
          <w:marRight w:val="720"/>
          <w:marTop w:val="100"/>
          <w:marBottom w:val="100"/>
          <w:divBdr>
            <w:top w:val="none" w:sz="0" w:space="0" w:color="auto"/>
            <w:left w:val="none" w:sz="0" w:space="0" w:color="auto"/>
            <w:bottom w:val="none" w:sz="0" w:space="0" w:color="auto"/>
            <w:right w:val="none" w:sz="0" w:space="0" w:color="auto"/>
          </w:divBdr>
        </w:div>
        <w:div w:id="499201855">
          <w:blockQuote w:val="1"/>
          <w:marLeft w:val="720"/>
          <w:marRight w:val="720"/>
          <w:marTop w:val="100"/>
          <w:marBottom w:val="100"/>
          <w:divBdr>
            <w:top w:val="none" w:sz="0" w:space="0" w:color="auto"/>
            <w:left w:val="none" w:sz="0" w:space="0" w:color="auto"/>
            <w:bottom w:val="none" w:sz="0" w:space="0" w:color="auto"/>
            <w:right w:val="none" w:sz="0" w:space="0" w:color="auto"/>
          </w:divBdr>
        </w:div>
        <w:div w:id="1915701314">
          <w:blockQuote w:val="1"/>
          <w:marLeft w:val="720"/>
          <w:marRight w:val="720"/>
          <w:marTop w:val="100"/>
          <w:marBottom w:val="100"/>
          <w:divBdr>
            <w:top w:val="none" w:sz="0" w:space="0" w:color="auto"/>
            <w:left w:val="none" w:sz="0" w:space="0" w:color="auto"/>
            <w:bottom w:val="none" w:sz="0" w:space="0" w:color="auto"/>
            <w:right w:val="none" w:sz="0" w:space="0" w:color="auto"/>
          </w:divBdr>
        </w:div>
        <w:div w:id="928580221">
          <w:blockQuote w:val="1"/>
          <w:marLeft w:val="720"/>
          <w:marRight w:val="720"/>
          <w:marTop w:val="100"/>
          <w:marBottom w:val="100"/>
          <w:divBdr>
            <w:top w:val="none" w:sz="0" w:space="0" w:color="auto"/>
            <w:left w:val="none" w:sz="0" w:space="0" w:color="auto"/>
            <w:bottom w:val="none" w:sz="0" w:space="0" w:color="auto"/>
            <w:right w:val="none" w:sz="0" w:space="0" w:color="auto"/>
          </w:divBdr>
        </w:div>
        <w:div w:id="1883009117">
          <w:blockQuote w:val="1"/>
          <w:marLeft w:val="720"/>
          <w:marRight w:val="720"/>
          <w:marTop w:val="100"/>
          <w:marBottom w:val="100"/>
          <w:divBdr>
            <w:top w:val="none" w:sz="0" w:space="0" w:color="auto"/>
            <w:left w:val="none" w:sz="0" w:space="0" w:color="auto"/>
            <w:bottom w:val="none" w:sz="0" w:space="0" w:color="auto"/>
            <w:right w:val="none" w:sz="0" w:space="0" w:color="auto"/>
          </w:divBdr>
        </w:div>
        <w:div w:id="1499540119">
          <w:blockQuote w:val="1"/>
          <w:marLeft w:val="720"/>
          <w:marRight w:val="720"/>
          <w:marTop w:val="100"/>
          <w:marBottom w:val="100"/>
          <w:divBdr>
            <w:top w:val="none" w:sz="0" w:space="0" w:color="auto"/>
            <w:left w:val="none" w:sz="0" w:space="0" w:color="auto"/>
            <w:bottom w:val="none" w:sz="0" w:space="0" w:color="auto"/>
            <w:right w:val="none" w:sz="0" w:space="0" w:color="auto"/>
          </w:divBdr>
        </w:div>
        <w:div w:id="1846944158">
          <w:blockQuote w:val="1"/>
          <w:marLeft w:val="720"/>
          <w:marRight w:val="720"/>
          <w:marTop w:val="100"/>
          <w:marBottom w:val="100"/>
          <w:divBdr>
            <w:top w:val="none" w:sz="0" w:space="0" w:color="auto"/>
            <w:left w:val="none" w:sz="0" w:space="0" w:color="auto"/>
            <w:bottom w:val="none" w:sz="0" w:space="0" w:color="auto"/>
            <w:right w:val="none" w:sz="0" w:space="0" w:color="auto"/>
          </w:divBdr>
        </w:div>
        <w:div w:id="961576810">
          <w:blockQuote w:val="1"/>
          <w:marLeft w:val="720"/>
          <w:marRight w:val="720"/>
          <w:marTop w:val="100"/>
          <w:marBottom w:val="100"/>
          <w:divBdr>
            <w:top w:val="none" w:sz="0" w:space="0" w:color="auto"/>
            <w:left w:val="none" w:sz="0" w:space="0" w:color="auto"/>
            <w:bottom w:val="none" w:sz="0" w:space="0" w:color="auto"/>
            <w:right w:val="none" w:sz="0" w:space="0" w:color="auto"/>
          </w:divBdr>
        </w:div>
        <w:div w:id="516046685">
          <w:marLeft w:val="0"/>
          <w:marRight w:val="0"/>
          <w:marTop w:val="0"/>
          <w:marBottom w:val="0"/>
          <w:divBdr>
            <w:top w:val="none" w:sz="0" w:space="0" w:color="auto"/>
            <w:left w:val="none" w:sz="0" w:space="0" w:color="auto"/>
            <w:bottom w:val="none" w:sz="0" w:space="0" w:color="auto"/>
            <w:right w:val="none" w:sz="0" w:space="0" w:color="auto"/>
          </w:divBdr>
          <w:divsChild>
            <w:div w:id="1734351831">
              <w:marLeft w:val="0"/>
              <w:marRight w:val="0"/>
              <w:marTop w:val="0"/>
              <w:marBottom w:val="0"/>
              <w:divBdr>
                <w:top w:val="none" w:sz="0" w:space="0" w:color="auto"/>
                <w:left w:val="none" w:sz="0" w:space="0" w:color="auto"/>
                <w:bottom w:val="none" w:sz="0" w:space="0" w:color="auto"/>
                <w:right w:val="none" w:sz="0" w:space="0" w:color="auto"/>
              </w:divBdr>
            </w:div>
          </w:divsChild>
        </w:div>
        <w:div w:id="398133650">
          <w:marLeft w:val="0"/>
          <w:marRight w:val="0"/>
          <w:marTop w:val="0"/>
          <w:marBottom w:val="0"/>
          <w:divBdr>
            <w:top w:val="none" w:sz="0" w:space="0" w:color="auto"/>
            <w:left w:val="none" w:sz="0" w:space="0" w:color="auto"/>
            <w:bottom w:val="none" w:sz="0" w:space="0" w:color="auto"/>
            <w:right w:val="none" w:sz="0" w:space="0" w:color="auto"/>
          </w:divBdr>
          <w:divsChild>
            <w:div w:id="200037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534453">
      <w:bodyDiv w:val="1"/>
      <w:marLeft w:val="0"/>
      <w:marRight w:val="0"/>
      <w:marTop w:val="0"/>
      <w:marBottom w:val="0"/>
      <w:divBdr>
        <w:top w:val="none" w:sz="0" w:space="0" w:color="auto"/>
        <w:left w:val="none" w:sz="0" w:space="0" w:color="auto"/>
        <w:bottom w:val="none" w:sz="0" w:space="0" w:color="auto"/>
        <w:right w:val="none" w:sz="0" w:space="0" w:color="auto"/>
      </w:divBdr>
    </w:div>
    <w:div w:id="819426604">
      <w:bodyDiv w:val="1"/>
      <w:marLeft w:val="0"/>
      <w:marRight w:val="0"/>
      <w:marTop w:val="0"/>
      <w:marBottom w:val="0"/>
      <w:divBdr>
        <w:top w:val="none" w:sz="0" w:space="0" w:color="auto"/>
        <w:left w:val="none" w:sz="0" w:space="0" w:color="auto"/>
        <w:bottom w:val="none" w:sz="0" w:space="0" w:color="auto"/>
        <w:right w:val="none" w:sz="0" w:space="0" w:color="auto"/>
      </w:divBdr>
    </w:div>
    <w:div w:id="869563629">
      <w:bodyDiv w:val="1"/>
      <w:marLeft w:val="0"/>
      <w:marRight w:val="0"/>
      <w:marTop w:val="0"/>
      <w:marBottom w:val="0"/>
      <w:divBdr>
        <w:top w:val="none" w:sz="0" w:space="0" w:color="auto"/>
        <w:left w:val="none" w:sz="0" w:space="0" w:color="auto"/>
        <w:bottom w:val="none" w:sz="0" w:space="0" w:color="auto"/>
        <w:right w:val="none" w:sz="0" w:space="0" w:color="auto"/>
      </w:divBdr>
      <w:divsChild>
        <w:div w:id="12459892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3826606">
      <w:bodyDiv w:val="1"/>
      <w:marLeft w:val="0"/>
      <w:marRight w:val="0"/>
      <w:marTop w:val="0"/>
      <w:marBottom w:val="0"/>
      <w:divBdr>
        <w:top w:val="none" w:sz="0" w:space="0" w:color="auto"/>
        <w:left w:val="none" w:sz="0" w:space="0" w:color="auto"/>
        <w:bottom w:val="none" w:sz="0" w:space="0" w:color="auto"/>
        <w:right w:val="none" w:sz="0" w:space="0" w:color="auto"/>
      </w:divBdr>
    </w:div>
    <w:div w:id="1019044390">
      <w:bodyDiv w:val="1"/>
      <w:marLeft w:val="0"/>
      <w:marRight w:val="0"/>
      <w:marTop w:val="0"/>
      <w:marBottom w:val="0"/>
      <w:divBdr>
        <w:top w:val="none" w:sz="0" w:space="0" w:color="auto"/>
        <w:left w:val="none" w:sz="0" w:space="0" w:color="auto"/>
        <w:bottom w:val="none" w:sz="0" w:space="0" w:color="auto"/>
        <w:right w:val="none" w:sz="0" w:space="0" w:color="auto"/>
      </w:divBdr>
    </w:div>
    <w:div w:id="1049376646">
      <w:bodyDiv w:val="1"/>
      <w:marLeft w:val="0"/>
      <w:marRight w:val="0"/>
      <w:marTop w:val="0"/>
      <w:marBottom w:val="0"/>
      <w:divBdr>
        <w:top w:val="none" w:sz="0" w:space="0" w:color="auto"/>
        <w:left w:val="none" w:sz="0" w:space="0" w:color="auto"/>
        <w:bottom w:val="none" w:sz="0" w:space="0" w:color="auto"/>
        <w:right w:val="none" w:sz="0" w:space="0" w:color="auto"/>
      </w:divBdr>
    </w:div>
    <w:div w:id="1069619094">
      <w:bodyDiv w:val="1"/>
      <w:marLeft w:val="0"/>
      <w:marRight w:val="0"/>
      <w:marTop w:val="0"/>
      <w:marBottom w:val="0"/>
      <w:divBdr>
        <w:top w:val="none" w:sz="0" w:space="0" w:color="auto"/>
        <w:left w:val="none" w:sz="0" w:space="0" w:color="auto"/>
        <w:bottom w:val="none" w:sz="0" w:space="0" w:color="auto"/>
        <w:right w:val="none" w:sz="0" w:space="0" w:color="auto"/>
      </w:divBdr>
    </w:div>
    <w:div w:id="1075199243">
      <w:bodyDiv w:val="1"/>
      <w:marLeft w:val="0"/>
      <w:marRight w:val="0"/>
      <w:marTop w:val="0"/>
      <w:marBottom w:val="0"/>
      <w:divBdr>
        <w:top w:val="none" w:sz="0" w:space="0" w:color="auto"/>
        <w:left w:val="none" w:sz="0" w:space="0" w:color="auto"/>
        <w:bottom w:val="none" w:sz="0" w:space="0" w:color="auto"/>
        <w:right w:val="none" w:sz="0" w:space="0" w:color="auto"/>
      </w:divBdr>
    </w:div>
    <w:div w:id="1116758882">
      <w:bodyDiv w:val="1"/>
      <w:marLeft w:val="0"/>
      <w:marRight w:val="0"/>
      <w:marTop w:val="0"/>
      <w:marBottom w:val="0"/>
      <w:divBdr>
        <w:top w:val="none" w:sz="0" w:space="0" w:color="auto"/>
        <w:left w:val="none" w:sz="0" w:space="0" w:color="auto"/>
        <w:bottom w:val="none" w:sz="0" w:space="0" w:color="auto"/>
        <w:right w:val="none" w:sz="0" w:space="0" w:color="auto"/>
      </w:divBdr>
    </w:div>
    <w:div w:id="1155681856">
      <w:bodyDiv w:val="1"/>
      <w:marLeft w:val="0"/>
      <w:marRight w:val="0"/>
      <w:marTop w:val="0"/>
      <w:marBottom w:val="0"/>
      <w:divBdr>
        <w:top w:val="none" w:sz="0" w:space="0" w:color="auto"/>
        <w:left w:val="none" w:sz="0" w:space="0" w:color="auto"/>
        <w:bottom w:val="none" w:sz="0" w:space="0" w:color="auto"/>
        <w:right w:val="none" w:sz="0" w:space="0" w:color="auto"/>
      </w:divBdr>
    </w:div>
    <w:div w:id="1218083188">
      <w:bodyDiv w:val="1"/>
      <w:marLeft w:val="0"/>
      <w:marRight w:val="0"/>
      <w:marTop w:val="0"/>
      <w:marBottom w:val="0"/>
      <w:divBdr>
        <w:top w:val="none" w:sz="0" w:space="0" w:color="auto"/>
        <w:left w:val="none" w:sz="0" w:space="0" w:color="auto"/>
        <w:bottom w:val="none" w:sz="0" w:space="0" w:color="auto"/>
        <w:right w:val="none" w:sz="0" w:space="0" w:color="auto"/>
      </w:divBdr>
    </w:div>
    <w:div w:id="1267007754">
      <w:bodyDiv w:val="1"/>
      <w:marLeft w:val="0"/>
      <w:marRight w:val="0"/>
      <w:marTop w:val="0"/>
      <w:marBottom w:val="0"/>
      <w:divBdr>
        <w:top w:val="none" w:sz="0" w:space="0" w:color="auto"/>
        <w:left w:val="none" w:sz="0" w:space="0" w:color="auto"/>
        <w:bottom w:val="none" w:sz="0" w:space="0" w:color="auto"/>
        <w:right w:val="none" w:sz="0" w:space="0" w:color="auto"/>
      </w:divBdr>
    </w:div>
    <w:div w:id="1395738280">
      <w:bodyDiv w:val="1"/>
      <w:marLeft w:val="0"/>
      <w:marRight w:val="0"/>
      <w:marTop w:val="0"/>
      <w:marBottom w:val="0"/>
      <w:divBdr>
        <w:top w:val="none" w:sz="0" w:space="0" w:color="auto"/>
        <w:left w:val="none" w:sz="0" w:space="0" w:color="auto"/>
        <w:bottom w:val="none" w:sz="0" w:space="0" w:color="auto"/>
        <w:right w:val="none" w:sz="0" w:space="0" w:color="auto"/>
      </w:divBdr>
    </w:div>
    <w:div w:id="1407679303">
      <w:bodyDiv w:val="1"/>
      <w:marLeft w:val="0"/>
      <w:marRight w:val="0"/>
      <w:marTop w:val="0"/>
      <w:marBottom w:val="0"/>
      <w:divBdr>
        <w:top w:val="none" w:sz="0" w:space="0" w:color="auto"/>
        <w:left w:val="none" w:sz="0" w:space="0" w:color="auto"/>
        <w:bottom w:val="none" w:sz="0" w:space="0" w:color="auto"/>
        <w:right w:val="none" w:sz="0" w:space="0" w:color="auto"/>
      </w:divBdr>
    </w:div>
    <w:div w:id="1452363766">
      <w:bodyDiv w:val="1"/>
      <w:marLeft w:val="0"/>
      <w:marRight w:val="0"/>
      <w:marTop w:val="0"/>
      <w:marBottom w:val="0"/>
      <w:divBdr>
        <w:top w:val="none" w:sz="0" w:space="0" w:color="auto"/>
        <w:left w:val="none" w:sz="0" w:space="0" w:color="auto"/>
        <w:bottom w:val="none" w:sz="0" w:space="0" w:color="auto"/>
        <w:right w:val="none" w:sz="0" w:space="0" w:color="auto"/>
      </w:divBdr>
    </w:div>
    <w:div w:id="1459058962">
      <w:bodyDiv w:val="1"/>
      <w:marLeft w:val="0"/>
      <w:marRight w:val="0"/>
      <w:marTop w:val="0"/>
      <w:marBottom w:val="0"/>
      <w:divBdr>
        <w:top w:val="none" w:sz="0" w:space="0" w:color="auto"/>
        <w:left w:val="none" w:sz="0" w:space="0" w:color="auto"/>
        <w:bottom w:val="none" w:sz="0" w:space="0" w:color="auto"/>
        <w:right w:val="none" w:sz="0" w:space="0" w:color="auto"/>
      </w:divBdr>
    </w:div>
    <w:div w:id="1480808898">
      <w:bodyDiv w:val="1"/>
      <w:marLeft w:val="0"/>
      <w:marRight w:val="0"/>
      <w:marTop w:val="0"/>
      <w:marBottom w:val="0"/>
      <w:divBdr>
        <w:top w:val="none" w:sz="0" w:space="0" w:color="auto"/>
        <w:left w:val="none" w:sz="0" w:space="0" w:color="auto"/>
        <w:bottom w:val="none" w:sz="0" w:space="0" w:color="auto"/>
        <w:right w:val="none" w:sz="0" w:space="0" w:color="auto"/>
      </w:divBdr>
    </w:div>
    <w:div w:id="1563713779">
      <w:bodyDiv w:val="1"/>
      <w:marLeft w:val="0"/>
      <w:marRight w:val="0"/>
      <w:marTop w:val="0"/>
      <w:marBottom w:val="0"/>
      <w:divBdr>
        <w:top w:val="none" w:sz="0" w:space="0" w:color="auto"/>
        <w:left w:val="none" w:sz="0" w:space="0" w:color="auto"/>
        <w:bottom w:val="none" w:sz="0" w:space="0" w:color="auto"/>
        <w:right w:val="none" w:sz="0" w:space="0" w:color="auto"/>
      </w:divBdr>
    </w:div>
    <w:div w:id="1627155736">
      <w:bodyDiv w:val="1"/>
      <w:marLeft w:val="0"/>
      <w:marRight w:val="0"/>
      <w:marTop w:val="0"/>
      <w:marBottom w:val="0"/>
      <w:divBdr>
        <w:top w:val="none" w:sz="0" w:space="0" w:color="auto"/>
        <w:left w:val="none" w:sz="0" w:space="0" w:color="auto"/>
        <w:bottom w:val="none" w:sz="0" w:space="0" w:color="auto"/>
        <w:right w:val="none" w:sz="0" w:space="0" w:color="auto"/>
      </w:divBdr>
      <w:divsChild>
        <w:div w:id="1044794743">
          <w:marLeft w:val="0"/>
          <w:marRight w:val="0"/>
          <w:marTop w:val="0"/>
          <w:marBottom w:val="0"/>
          <w:divBdr>
            <w:top w:val="none" w:sz="0" w:space="0" w:color="auto"/>
            <w:left w:val="none" w:sz="0" w:space="0" w:color="auto"/>
            <w:bottom w:val="none" w:sz="0" w:space="0" w:color="auto"/>
            <w:right w:val="none" w:sz="0" w:space="0" w:color="auto"/>
          </w:divBdr>
          <w:divsChild>
            <w:div w:id="159078735">
              <w:marLeft w:val="0"/>
              <w:marRight w:val="0"/>
              <w:marTop w:val="0"/>
              <w:marBottom w:val="0"/>
              <w:divBdr>
                <w:top w:val="none" w:sz="0" w:space="0" w:color="auto"/>
                <w:left w:val="none" w:sz="0" w:space="0" w:color="auto"/>
                <w:bottom w:val="none" w:sz="0" w:space="0" w:color="auto"/>
                <w:right w:val="none" w:sz="0" w:space="0" w:color="auto"/>
              </w:divBdr>
            </w:div>
          </w:divsChild>
        </w:div>
        <w:div w:id="563831324">
          <w:marLeft w:val="0"/>
          <w:marRight w:val="0"/>
          <w:marTop w:val="0"/>
          <w:marBottom w:val="0"/>
          <w:divBdr>
            <w:top w:val="none" w:sz="0" w:space="0" w:color="auto"/>
            <w:left w:val="none" w:sz="0" w:space="0" w:color="auto"/>
            <w:bottom w:val="none" w:sz="0" w:space="0" w:color="auto"/>
            <w:right w:val="none" w:sz="0" w:space="0" w:color="auto"/>
          </w:divBdr>
          <w:divsChild>
            <w:div w:id="60935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754449">
      <w:bodyDiv w:val="1"/>
      <w:marLeft w:val="0"/>
      <w:marRight w:val="0"/>
      <w:marTop w:val="0"/>
      <w:marBottom w:val="0"/>
      <w:divBdr>
        <w:top w:val="none" w:sz="0" w:space="0" w:color="auto"/>
        <w:left w:val="none" w:sz="0" w:space="0" w:color="auto"/>
        <w:bottom w:val="none" w:sz="0" w:space="0" w:color="auto"/>
        <w:right w:val="none" w:sz="0" w:space="0" w:color="auto"/>
      </w:divBdr>
    </w:div>
    <w:div w:id="1660159172">
      <w:bodyDiv w:val="1"/>
      <w:marLeft w:val="0"/>
      <w:marRight w:val="0"/>
      <w:marTop w:val="0"/>
      <w:marBottom w:val="0"/>
      <w:divBdr>
        <w:top w:val="none" w:sz="0" w:space="0" w:color="auto"/>
        <w:left w:val="none" w:sz="0" w:space="0" w:color="auto"/>
        <w:bottom w:val="none" w:sz="0" w:space="0" w:color="auto"/>
        <w:right w:val="none" w:sz="0" w:space="0" w:color="auto"/>
      </w:divBdr>
    </w:div>
    <w:div w:id="1896743276">
      <w:bodyDiv w:val="1"/>
      <w:marLeft w:val="0"/>
      <w:marRight w:val="0"/>
      <w:marTop w:val="0"/>
      <w:marBottom w:val="0"/>
      <w:divBdr>
        <w:top w:val="none" w:sz="0" w:space="0" w:color="auto"/>
        <w:left w:val="none" w:sz="0" w:space="0" w:color="auto"/>
        <w:bottom w:val="none" w:sz="0" w:space="0" w:color="auto"/>
        <w:right w:val="none" w:sz="0" w:space="0" w:color="auto"/>
      </w:divBdr>
      <w:divsChild>
        <w:div w:id="2120375009">
          <w:marLeft w:val="0"/>
          <w:marRight w:val="0"/>
          <w:marTop w:val="0"/>
          <w:marBottom w:val="0"/>
          <w:divBdr>
            <w:top w:val="none" w:sz="0" w:space="0" w:color="auto"/>
            <w:left w:val="none" w:sz="0" w:space="0" w:color="auto"/>
            <w:bottom w:val="none" w:sz="0" w:space="0" w:color="auto"/>
            <w:right w:val="none" w:sz="0" w:space="0" w:color="auto"/>
          </w:divBdr>
          <w:divsChild>
            <w:div w:id="243152469">
              <w:marLeft w:val="0"/>
              <w:marRight w:val="0"/>
              <w:marTop w:val="0"/>
              <w:marBottom w:val="0"/>
              <w:divBdr>
                <w:top w:val="none" w:sz="0" w:space="0" w:color="auto"/>
                <w:left w:val="none" w:sz="0" w:space="0" w:color="auto"/>
                <w:bottom w:val="none" w:sz="0" w:space="0" w:color="auto"/>
                <w:right w:val="none" w:sz="0" w:space="0" w:color="auto"/>
              </w:divBdr>
            </w:div>
          </w:divsChild>
        </w:div>
        <w:div w:id="1693648930">
          <w:marLeft w:val="0"/>
          <w:marRight w:val="0"/>
          <w:marTop w:val="0"/>
          <w:marBottom w:val="0"/>
          <w:divBdr>
            <w:top w:val="none" w:sz="0" w:space="0" w:color="auto"/>
            <w:left w:val="none" w:sz="0" w:space="0" w:color="auto"/>
            <w:bottom w:val="none" w:sz="0" w:space="0" w:color="auto"/>
            <w:right w:val="none" w:sz="0" w:space="0" w:color="auto"/>
          </w:divBdr>
          <w:divsChild>
            <w:div w:id="7216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94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nb.info/1208626051/34" TargetMode="External"/><Relationship Id="rId18" Type="http://schemas.openxmlformats.org/officeDocument/2006/relationships/hyperlink" Target="https://www.inquest.org.uk/chris-kaba-shooter-aquitted" TargetMode="External"/><Relationship Id="rId26" Type="http://schemas.openxmlformats.org/officeDocument/2006/relationships/hyperlink" Target="https://www.theguardian.com/uk-news/2024/jan/30/officer-who-shot-chris-kaba-named-as-martyn-blake" TargetMode="External"/><Relationship Id="rId39" Type="http://schemas.openxmlformats.org/officeDocument/2006/relationships/theme" Target="theme/theme1.xml"/><Relationship Id="rId21" Type="http://schemas.openxmlformats.org/officeDocument/2006/relationships/hyperlink" Target="https://www.theguardian.com/uk-news/2024/oct/23/officers-on-trial-after-shooting-suspects-to-be-anonymous-in-future-says-yvette-cooper" TargetMode="External"/><Relationship Id="rId34" Type="http://schemas.openxmlformats.org/officeDocument/2006/relationships/image" Target="media/image4.emf"/><Relationship Id="rId7" Type="http://schemas.openxmlformats.org/officeDocument/2006/relationships/hyperlink" Target="https://www.avonandsomerset.police.uk/.../firearms-officers-and-mental-health-support/" TargetMode="External"/><Relationship Id="rId12" Type="http://schemas.openxmlformats.org/officeDocument/2006/relationships/hyperlink" Target="https://www.college.police.uk/app/armed-policing" TargetMode="External"/><Relationship Id="rId17" Type="http://schemas.openxmlformats.org/officeDocument/2006/relationships/hyperlink" Target="https://hmicfrs.justiceinspectorates.gov.uk/publication-html/how-effective-police-forces-are-in-the-deployment-of-firearms/" TargetMode="External"/><Relationship Id="rId25" Type="http://schemas.openxmlformats.org/officeDocument/2006/relationships/hyperlink" Target="https://committees.parliament.uk/writtenevidence/11840/html/" TargetMode="External"/><Relationship Id="rId33" Type="http://schemas.openxmlformats.org/officeDocument/2006/relationships/image" Target="media/image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uk-news/2024/oct/14/chris-kaba-shooting-murder-trial-met-police" TargetMode="External"/><Relationship Id="rId20" Type="http://schemas.openxmlformats.org/officeDocument/2006/relationships/hyperlink" Target="https://www.policeconduct.gov.uk/who-we-are/accountability-and-performance/annual-reports" TargetMode="External"/><Relationship Id="rId29" Type="http://schemas.openxmlformats.org/officeDocument/2006/relationships/hyperlink" Target="https://en.wikipedia.org/wiki/Killing_of_Jean_Charles_de_Menezes" TargetMode="External"/><Relationship Id="rId1" Type="http://schemas.openxmlformats.org/officeDocument/2006/relationships/numbering" Target="numbering.xml"/><Relationship Id="rId6" Type="http://schemas.openxmlformats.org/officeDocument/2006/relationships/hyperlink" Target="https://apnews.com/article/8e1242c9be7543f0c41d4efc8c62dc13" TargetMode="External"/><Relationship Id="rId11" Type="http://schemas.openxmlformats.org/officeDocument/2006/relationships/hyperlink" Target="https://www.college.police.uk/app/armed-policing" TargetMode="External"/><Relationship Id="rId24" Type="http://schemas.openxmlformats.org/officeDocument/2006/relationships/hyperlink" Target="https://www.polfed.org/our-work/operational-policing/firearms/" TargetMode="External"/><Relationship Id="rId32" Type="http://schemas.openxmlformats.org/officeDocument/2006/relationships/image" Target="media/image2.png"/><Relationship Id="rId37" Type="http://schemas.openxmlformats.org/officeDocument/2006/relationships/package" Target="embeddings/Microsoft_Word_Document1.docx"/><Relationship Id="rId5" Type="http://schemas.openxmlformats.org/officeDocument/2006/relationships/image" Target="media/image1.png"/><Relationship Id="rId15" Type="http://schemas.openxmlformats.org/officeDocument/2006/relationships/hyperlink" Target="https://www.theguardian.com/law/2024/oct/22/chris-kaba-death-why-police-officer-was-not-charged-with-manslaughter" TargetMode="External"/><Relationship Id="rId23" Type="http://schemas.openxmlformats.org/officeDocument/2006/relationships/hyperlink" Target="https://www.open.edu/openlearn/education-development/race-and-ethnicity-hub/differences-and-similarities-policing-the-us-and-the-uk" TargetMode="External"/><Relationship Id="rId28" Type="http://schemas.openxmlformats.org/officeDocument/2006/relationships/hyperlink" Target="https://en.wikipedia.org/wiki/Police_use_of_firearms_in_the_United_Kingdom" TargetMode="External"/><Relationship Id="rId36" Type="http://schemas.openxmlformats.org/officeDocument/2006/relationships/image" Target="media/image5.emf"/><Relationship Id="rId10" Type="http://schemas.openxmlformats.org/officeDocument/2006/relationships/hyperlink" Target="https://doi.org/10.1191/1478088706qp063oa" TargetMode="External"/><Relationship Id="rId19" Type="http://schemas.openxmlformats.org/officeDocument/2006/relationships/hyperlink" Target="https://www.gov.uk/government/publications/independent-office-for-police-conduct-annual-report-and-accounts-2023-to-2024" TargetMode="External"/><Relationship Id="rId31" Type="http://schemas.openxmlformats.org/officeDocument/2006/relationships/hyperlink" Target="https://en.wikipedia.org/wiki/Shooting_of_Chris_Kaba" TargetMode="External"/><Relationship Id="rId4" Type="http://schemas.openxmlformats.org/officeDocument/2006/relationships/webSettings" Target="webSettings.xml"/><Relationship Id="rId9" Type="http://schemas.openxmlformats.org/officeDocument/2006/relationships/hyperlink" Target="https://www.researchgate.net/publication/360858063_Evaluation_of_physical_health_mental_wellbeing_and_injury_in_a_UK_Police_Firearms_unit" TargetMode="External"/><Relationship Id="rId14" Type="http://schemas.openxmlformats.org/officeDocument/2006/relationships/hyperlink" Target="https://www.gov.uk/government/publications/independent-office-for-police-conduct-public-body-review-2024/" TargetMode="External"/><Relationship Id="rId22" Type="http://schemas.openxmlformats.org/officeDocument/2006/relationships/hyperlink" Target="https://www.open.edu/openlearn/" TargetMode="External"/><Relationship Id="rId27" Type="http://schemas.openxmlformats.org/officeDocument/2006/relationships/hyperlink" Target="https://www.thetimes.co.uk/article/firearms-officers-blake-trial-resignation-warning" TargetMode="External"/><Relationship Id="rId30" Type="http://schemas.openxmlformats.org/officeDocument/2006/relationships/hyperlink" Target="https://en.wikipedia.org/wiki/Killing_of_Mark_Duggan" TargetMode="External"/><Relationship Id="rId35" Type="http://schemas.openxmlformats.org/officeDocument/2006/relationships/package" Target="embeddings/Microsoft_Word_Document.docx"/><Relationship Id="rId8" Type="http://schemas.openxmlformats.org/officeDocument/2006/relationships/hyperlink" Target="https://doi.org/10.1177/146879411246847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29</Pages>
  <Words>9376</Words>
  <Characters>53449</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Forsyth (2222759)</dc:creator>
  <cp:keywords/>
  <dc:description/>
  <cp:lastModifiedBy>Rowan Forsyth (2222759)</cp:lastModifiedBy>
  <cp:revision>19</cp:revision>
  <dcterms:created xsi:type="dcterms:W3CDTF">2025-06-27T20:38:00Z</dcterms:created>
  <dcterms:modified xsi:type="dcterms:W3CDTF">2025-06-30T15:18:00Z</dcterms:modified>
</cp:coreProperties>
</file>