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A90EC" w14:textId="7C4CC55B" w:rsidR="004B08AF" w:rsidRDefault="004B08AF" w:rsidP="00F57257">
      <w:pPr>
        <w:spacing w:after="400" w:line="360" w:lineRule="auto"/>
        <w:jc w:val="both"/>
        <w:rPr>
          <w:b/>
          <w:bCs/>
        </w:rPr>
      </w:pPr>
      <w:r w:rsidRPr="00594FAC">
        <w:rPr>
          <w:noProof/>
        </w:rPr>
        <w:drawing>
          <wp:anchor distT="0" distB="0" distL="114300" distR="114300" simplePos="0" relativeHeight="251659264" behindDoc="0" locked="0" layoutInCell="1" allowOverlap="1" wp14:anchorId="283C3FE0" wp14:editId="2A6B4BF8">
            <wp:simplePos x="0" y="0"/>
            <wp:positionH relativeFrom="column">
              <wp:posOffset>0</wp:posOffset>
            </wp:positionH>
            <wp:positionV relativeFrom="paragraph">
              <wp:posOffset>497205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C6FBE9A" w14:textId="77777777" w:rsidR="004B08AF" w:rsidRDefault="004B08AF" w:rsidP="00F57257">
      <w:pPr>
        <w:spacing w:after="400" w:line="360" w:lineRule="auto"/>
        <w:jc w:val="both"/>
        <w:rPr>
          <w:b/>
          <w:bCs/>
        </w:rPr>
      </w:pPr>
    </w:p>
    <w:p w14:paraId="22766B89" w14:textId="77777777" w:rsidR="004B08AF" w:rsidRDefault="004B08AF" w:rsidP="00F57257">
      <w:pPr>
        <w:spacing w:after="400" w:line="360" w:lineRule="auto"/>
        <w:jc w:val="both"/>
        <w:rPr>
          <w:b/>
          <w:bCs/>
        </w:rPr>
      </w:pPr>
    </w:p>
    <w:p w14:paraId="3B027996" w14:textId="77777777" w:rsidR="004B08AF" w:rsidRDefault="004B08AF" w:rsidP="00F57257">
      <w:pPr>
        <w:spacing w:after="400" w:line="360" w:lineRule="auto"/>
        <w:jc w:val="both"/>
        <w:rPr>
          <w:b/>
          <w:bCs/>
        </w:rPr>
      </w:pPr>
    </w:p>
    <w:p w14:paraId="77583FCC" w14:textId="069EF26E" w:rsidR="004B08AF" w:rsidRDefault="004B08AF" w:rsidP="004B08AF">
      <w:pPr>
        <w:spacing w:after="400" w:line="360" w:lineRule="auto"/>
        <w:jc w:val="both"/>
        <w:rPr>
          <w:b/>
          <w:bCs/>
        </w:rPr>
      </w:pPr>
      <w:r w:rsidRPr="004B08AF">
        <w:rPr>
          <w:b/>
          <w:bCs/>
        </w:rPr>
        <w:t>Student name:</w:t>
      </w:r>
      <w:r>
        <w:rPr>
          <w:b/>
          <w:bCs/>
        </w:rPr>
        <w:t xml:space="preserve"> Ewemade Sylvia Enabulele</w:t>
      </w:r>
    </w:p>
    <w:p w14:paraId="57674F96" w14:textId="300FA4D5" w:rsidR="004B08AF" w:rsidRPr="004B08AF" w:rsidRDefault="004B08AF" w:rsidP="004B08AF">
      <w:pPr>
        <w:spacing w:after="400" w:line="360" w:lineRule="auto"/>
        <w:jc w:val="both"/>
        <w:rPr>
          <w:b/>
          <w:bCs/>
        </w:rPr>
      </w:pPr>
      <w:r w:rsidRPr="004B08AF">
        <w:rPr>
          <w:b/>
          <w:bCs/>
        </w:rPr>
        <w:t>Student ID:</w:t>
      </w:r>
      <w:r>
        <w:rPr>
          <w:b/>
          <w:bCs/>
        </w:rPr>
        <w:t xml:space="preserve"> 2437216</w:t>
      </w:r>
    </w:p>
    <w:p w14:paraId="0F18B40D" w14:textId="77777777" w:rsidR="004B08AF" w:rsidRPr="004B08AF" w:rsidRDefault="004B08AF" w:rsidP="004B08AF">
      <w:pPr>
        <w:spacing w:after="400" w:line="360" w:lineRule="auto"/>
        <w:jc w:val="both"/>
        <w:rPr>
          <w:b/>
          <w:bCs/>
        </w:rPr>
      </w:pPr>
      <w:r w:rsidRPr="004B08AF">
        <w:rPr>
          <w:b/>
          <w:bCs/>
        </w:rPr>
        <w:t>Module name: Principles of Health and Social Care Practice</w:t>
      </w:r>
    </w:p>
    <w:p w14:paraId="41C003E8" w14:textId="77777777" w:rsidR="004B08AF" w:rsidRPr="004B08AF" w:rsidRDefault="004B08AF" w:rsidP="004B08AF">
      <w:pPr>
        <w:spacing w:after="400" w:line="360" w:lineRule="auto"/>
        <w:jc w:val="both"/>
        <w:rPr>
          <w:b/>
          <w:bCs/>
        </w:rPr>
      </w:pPr>
      <w:r w:rsidRPr="004B08AF">
        <w:rPr>
          <w:b/>
          <w:bCs/>
        </w:rPr>
        <w:t>Component: 1</w:t>
      </w:r>
    </w:p>
    <w:p w14:paraId="7E62A30F" w14:textId="77777777" w:rsidR="004B08AF" w:rsidRPr="004B08AF" w:rsidRDefault="004B08AF" w:rsidP="004B08AF">
      <w:pPr>
        <w:spacing w:after="400" w:line="360" w:lineRule="auto"/>
        <w:jc w:val="both"/>
        <w:rPr>
          <w:b/>
          <w:bCs/>
        </w:rPr>
      </w:pPr>
      <w:r w:rsidRPr="004B08AF">
        <w:rPr>
          <w:b/>
          <w:bCs/>
        </w:rPr>
        <w:t xml:space="preserve">Module code: BMHP5016 </w:t>
      </w:r>
    </w:p>
    <w:p w14:paraId="24B2D34B" w14:textId="6E40C941" w:rsidR="004B08AF" w:rsidRDefault="004B08AF" w:rsidP="004B08AF">
      <w:pPr>
        <w:spacing w:after="400" w:line="360" w:lineRule="auto"/>
        <w:jc w:val="both"/>
        <w:rPr>
          <w:b/>
          <w:bCs/>
        </w:rPr>
      </w:pPr>
      <w:r w:rsidRPr="004B08AF">
        <w:rPr>
          <w:b/>
          <w:bCs/>
        </w:rPr>
        <w:t>Lecturer name:</w:t>
      </w:r>
      <w:r>
        <w:rPr>
          <w:b/>
          <w:bCs/>
        </w:rPr>
        <w:t xml:space="preserve"> Lou Wells</w:t>
      </w:r>
    </w:p>
    <w:p w14:paraId="481BB2AA" w14:textId="77777777" w:rsidR="004B08AF" w:rsidRDefault="004B08AF" w:rsidP="00F57257">
      <w:pPr>
        <w:spacing w:after="400" w:line="360" w:lineRule="auto"/>
        <w:jc w:val="both"/>
        <w:rPr>
          <w:b/>
          <w:bCs/>
        </w:rPr>
      </w:pPr>
    </w:p>
    <w:p w14:paraId="091FCA83" w14:textId="77777777" w:rsidR="004B08AF" w:rsidRDefault="004B08AF" w:rsidP="00F57257">
      <w:pPr>
        <w:spacing w:after="400" w:line="360" w:lineRule="auto"/>
        <w:jc w:val="both"/>
        <w:rPr>
          <w:b/>
          <w:bCs/>
        </w:rPr>
      </w:pPr>
    </w:p>
    <w:p w14:paraId="1C21C63A" w14:textId="77777777" w:rsidR="004B08AF" w:rsidRDefault="004B08AF" w:rsidP="00F57257">
      <w:pPr>
        <w:spacing w:after="400" w:line="360" w:lineRule="auto"/>
        <w:jc w:val="both"/>
        <w:rPr>
          <w:b/>
          <w:bCs/>
        </w:rPr>
      </w:pPr>
    </w:p>
    <w:p w14:paraId="616E3421" w14:textId="77777777" w:rsidR="004B08AF" w:rsidRDefault="004B08AF" w:rsidP="00F57257">
      <w:pPr>
        <w:spacing w:after="400" w:line="360" w:lineRule="auto"/>
        <w:jc w:val="both"/>
        <w:rPr>
          <w:b/>
          <w:bCs/>
        </w:rPr>
      </w:pPr>
    </w:p>
    <w:p w14:paraId="3F118E45" w14:textId="77777777" w:rsidR="004B08AF" w:rsidRDefault="004B08AF" w:rsidP="00F57257">
      <w:pPr>
        <w:spacing w:after="400" w:line="360" w:lineRule="auto"/>
        <w:jc w:val="both"/>
        <w:rPr>
          <w:b/>
          <w:bCs/>
        </w:rPr>
      </w:pPr>
    </w:p>
    <w:p w14:paraId="5196B5BA" w14:textId="77777777" w:rsidR="004B08AF" w:rsidRDefault="004B08AF" w:rsidP="00F57257">
      <w:pPr>
        <w:spacing w:after="400" w:line="360" w:lineRule="auto"/>
        <w:jc w:val="both"/>
        <w:rPr>
          <w:b/>
          <w:bCs/>
        </w:rPr>
      </w:pPr>
    </w:p>
    <w:p w14:paraId="634FD46F" w14:textId="77777777" w:rsidR="004B08AF" w:rsidRDefault="004B08AF" w:rsidP="00F57257">
      <w:pPr>
        <w:spacing w:after="400" w:line="360" w:lineRule="auto"/>
        <w:jc w:val="both"/>
        <w:rPr>
          <w:b/>
          <w:bCs/>
        </w:rPr>
      </w:pPr>
    </w:p>
    <w:p w14:paraId="00000001" w14:textId="70D597CF" w:rsidR="007D4D52" w:rsidRPr="008461F0" w:rsidRDefault="00E96389" w:rsidP="00F57257">
      <w:pPr>
        <w:spacing w:after="400" w:line="360" w:lineRule="auto"/>
        <w:jc w:val="both"/>
        <w:rPr>
          <w:b/>
          <w:bCs/>
        </w:rPr>
      </w:pPr>
      <w:r w:rsidRPr="008461F0">
        <w:rPr>
          <w:b/>
          <w:bCs/>
        </w:rPr>
        <w:lastRenderedPageBreak/>
        <w:t>REFLECTIVE REPORT ON THE PRINCIPLES OF HEALTH AND SOCIAL CARE</w:t>
      </w:r>
    </w:p>
    <w:p w14:paraId="00000002" w14:textId="77777777" w:rsidR="007D4D52" w:rsidRPr="008461F0" w:rsidRDefault="007D4D52" w:rsidP="00F57257">
      <w:pPr>
        <w:spacing w:after="400" w:line="360" w:lineRule="auto"/>
        <w:jc w:val="both"/>
        <w:rPr>
          <w:b/>
          <w:bCs/>
        </w:rPr>
      </w:pPr>
    </w:p>
    <w:p w14:paraId="00000003" w14:textId="77777777" w:rsidR="007D4D52" w:rsidRPr="008461F0" w:rsidRDefault="00E96389" w:rsidP="00F57257">
      <w:pPr>
        <w:keepNext/>
        <w:keepLines/>
        <w:pBdr>
          <w:top w:val="nil"/>
          <w:left w:val="nil"/>
          <w:bottom w:val="nil"/>
          <w:right w:val="nil"/>
          <w:between w:val="nil"/>
        </w:pBdr>
        <w:spacing w:before="240" w:line="259" w:lineRule="auto"/>
        <w:jc w:val="both"/>
        <w:rPr>
          <w:rFonts w:eastAsia="Calibri"/>
          <w:b/>
          <w:bCs/>
          <w:color w:val="366091"/>
        </w:rPr>
      </w:pPr>
      <w:r w:rsidRPr="008461F0">
        <w:rPr>
          <w:rFonts w:eastAsia="Calibri"/>
          <w:b/>
          <w:bCs/>
          <w:color w:val="366091"/>
        </w:rPr>
        <w:t>Table of Contents</w:t>
      </w:r>
    </w:p>
    <w:sdt>
      <w:sdtPr>
        <w:id w:val="-575973282"/>
        <w:docPartObj>
          <w:docPartGallery w:val="Table of Contents"/>
          <w:docPartUnique/>
        </w:docPartObj>
      </w:sdtPr>
      <w:sdtEndPr/>
      <w:sdtContent>
        <w:p w14:paraId="396B79F1" w14:textId="7B28E2DA" w:rsidR="008461F0" w:rsidRDefault="00E96389" w:rsidP="00F57257">
          <w:pPr>
            <w:pStyle w:val="TOC1"/>
            <w:tabs>
              <w:tab w:val="right" w:leader="dot" w:pos="9350"/>
            </w:tabs>
            <w:jc w:val="both"/>
            <w:rPr>
              <w:noProof/>
            </w:rPr>
          </w:pPr>
          <w:r w:rsidRPr="008461F0">
            <w:fldChar w:fldCharType="begin"/>
          </w:r>
          <w:r w:rsidRPr="008461F0">
            <w:instrText xml:space="preserve"> TOC \h \u \z \t "Heading 1,1,Heading 2,2,Heading 3,3,"</w:instrText>
          </w:r>
          <w:r w:rsidRPr="008461F0">
            <w:fldChar w:fldCharType="separate"/>
          </w:r>
          <w:hyperlink w:anchor="_Toc236067823" w:history="1">
            <w:r w:rsidR="008461F0" w:rsidRPr="00E001C7">
              <w:rPr>
                <w:rStyle w:val="Hyperlink"/>
                <w:b/>
                <w:bCs/>
                <w:noProof/>
              </w:rPr>
              <w:t>Task 1: Reflection on the Importance of Principles of Health and Social Care</w:t>
            </w:r>
            <w:r w:rsidR="008461F0">
              <w:rPr>
                <w:noProof/>
                <w:webHidden/>
              </w:rPr>
              <w:tab/>
            </w:r>
            <w:r w:rsidR="008461F0">
              <w:rPr>
                <w:noProof/>
                <w:webHidden/>
              </w:rPr>
              <w:fldChar w:fldCharType="begin"/>
            </w:r>
            <w:r w:rsidR="008461F0">
              <w:rPr>
                <w:noProof/>
                <w:webHidden/>
              </w:rPr>
              <w:instrText xml:space="preserve"> PAGEREF _Toc236067823 \h </w:instrText>
            </w:r>
            <w:r w:rsidR="008461F0">
              <w:rPr>
                <w:noProof/>
                <w:webHidden/>
              </w:rPr>
            </w:r>
            <w:r w:rsidR="008461F0">
              <w:rPr>
                <w:noProof/>
                <w:webHidden/>
              </w:rPr>
              <w:fldChar w:fldCharType="separate"/>
            </w:r>
            <w:r w:rsidR="008461F0">
              <w:rPr>
                <w:noProof/>
                <w:webHidden/>
              </w:rPr>
              <w:t>2</w:t>
            </w:r>
            <w:r w:rsidR="008461F0">
              <w:rPr>
                <w:noProof/>
                <w:webHidden/>
              </w:rPr>
              <w:fldChar w:fldCharType="end"/>
            </w:r>
          </w:hyperlink>
        </w:p>
        <w:p w14:paraId="6B31EBDD" w14:textId="430E401C" w:rsidR="008461F0" w:rsidRDefault="008461F0" w:rsidP="00F57257">
          <w:pPr>
            <w:pStyle w:val="TOC1"/>
            <w:tabs>
              <w:tab w:val="right" w:leader="dot" w:pos="9350"/>
            </w:tabs>
            <w:jc w:val="both"/>
            <w:rPr>
              <w:noProof/>
            </w:rPr>
          </w:pPr>
          <w:hyperlink w:anchor="_Toc236067824" w:history="1">
            <w:r w:rsidRPr="00E001C7">
              <w:rPr>
                <w:rStyle w:val="Hyperlink"/>
                <w:b/>
                <w:bCs/>
                <w:noProof/>
              </w:rPr>
              <w:t>Task 2: Practical Examples of Concepts in Practice</w:t>
            </w:r>
            <w:r>
              <w:rPr>
                <w:noProof/>
                <w:webHidden/>
              </w:rPr>
              <w:tab/>
            </w:r>
            <w:r>
              <w:rPr>
                <w:noProof/>
                <w:webHidden/>
              </w:rPr>
              <w:fldChar w:fldCharType="begin"/>
            </w:r>
            <w:r>
              <w:rPr>
                <w:noProof/>
                <w:webHidden/>
              </w:rPr>
              <w:instrText xml:space="preserve"> PAGEREF _Toc236067824 \h </w:instrText>
            </w:r>
            <w:r>
              <w:rPr>
                <w:noProof/>
                <w:webHidden/>
              </w:rPr>
            </w:r>
            <w:r>
              <w:rPr>
                <w:noProof/>
                <w:webHidden/>
              </w:rPr>
              <w:fldChar w:fldCharType="separate"/>
            </w:r>
            <w:r>
              <w:rPr>
                <w:noProof/>
                <w:webHidden/>
              </w:rPr>
              <w:t>3</w:t>
            </w:r>
            <w:r>
              <w:rPr>
                <w:noProof/>
                <w:webHidden/>
              </w:rPr>
              <w:fldChar w:fldCharType="end"/>
            </w:r>
          </w:hyperlink>
        </w:p>
        <w:p w14:paraId="75326AE7" w14:textId="61071CD3" w:rsidR="008461F0" w:rsidRDefault="008461F0" w:rsidP="00F57257">
          <w:pPr>
            <w:pStyle w:val="TOC1"/>
            <w:tabs>
              <w:tab w:val="right" w:leader="dot" w:pos="9350"/>
            </w:tabs>
            <w:jc w:val="both"/>
            <w:rPr>
              <w:noProof/>
            </w:rPr>
          </w:pPr>
          <w:hyperlink w:anchor="_Toc236067825" w:history="1">
            <w:r w:rsidRPr="00E001C7">
              <w:rPr>
                <w:rStyle w:val="Hyperlink"/>
                <w:b/>
                <w:bCs/>
                <w:noProof/>
              </w:rPr>
              <w:t>Task 3: Self-Reflection as a Health and Social Care Professional</w:t>
            </w:r>
            <w:r>
              <w:rPr>
                <w:noProof/>
                <w:webHidden/>
              </w:rPr>
              <w:tab/>
            </w:r>
            <w:r>
              <w:rPr>
                <w:noProof/>
                <w:webHidden/>
              </w:rPr>
              <w:fldChar w:fldCharType="begin"/>
            </w:r>
            <w:r>
              <w:rPr>
                <w:noProof/>
                <w:webHidden/>
              </w:rPr>
              <w:instrText xml:space="preserve"> PAGEREF _Toc236067825 \h </w:instrText>
            </w:r>
            <w:r>
              <w:rPr>
                <w:noProof/>
                <w:webHidden/>
              </w:rPr>
            </w:r>
            <w:r>
              <w:rPr>
                <w:noProof/>
                <w:webHidden/>
              </w:rPr>
              <w:fldChar w:fldCharType="separate"/>
            </w:r>
            <w:r>
              <w:rPr>
                <w:noProof/>
                <w:webHidden/>
              </w:rPr>
              <w:t>5</w:t>
            </w:r>
            <w:r>
              <w:rPr>
                <w:noProof/>
                <w:webHidden/>
              </w:rPr>
              <w:fldChar w:fldCharType="end"/>
            </w:r>
          </w:hyperlink>
        </w:p>
        <w:p w14:paraId="2A3C163B" w14:textId="681013A8" w:rsidR="008461F0" w:rsidRDefault="008461F0" w:rsidP="00F57257">
          <w:pPr>
            <w:pStyle w:val="TOC3"/>
            <w:tabs>
              <w:tab w:val="right" w:leader="dot" w:pos="9350"/>
            </w:tabs>
            <w:jc w:val="both"/>
            <w:rPr>
              <w:noProof/>
            </w:rPr>
          </w:pPr>
          <w:hyperlink w:anchor="_Toc236067826" w:history="1">
            <w:r w:rsidRPr="00E001C7">
              <w:rPr>
                <w:rStyle w:val="Hyperlink"/>
                <w:b/>
                <w:bCs/>
                <w:noProof/>
              </w:rPr>
              <w:t>Description</w:t>
            </w:r>
            <w:r>
              <w:rPr>
                <w:noProof/>
                <w:webHidden/>
              </w:rPr>
              <w:tab/>
            </w:r>
            <w:r>
              <w:rPr>
                <w:noProof/>
                <w:webHidden/>
              </w:rPr>
              <w:fldChar w:fldCharType="begin"/>
            </w:r>
            <w:r>
              <w:rPr>
                <w:noProof/>
                <w:webHidden/>
              </w:rPr>
              <w:instrText xml:space="preserve"> PAGEREF _Toc236067826 \h </w:instrText>
            </w:r>
            <w:r>
              <w:rPr>
                <w:noProof/>
                <w:webHidden/>
              </w:rPr>
            </w:r>
            <w:r>
              <w:rPr>
                <w:noProof/>
                <w:webHidden/>
              </w:rPr>
              <w:fldChar w:fldCharType="separate"/>
            </w:r>
            <w:r>
              <w:rPr>
                <w:noProof/>
                <w:webHidden/>
              </w:rPr>
              <w:t>5</w:t>
            </w:r>
            <w:r>
              <w:rPr>
                <w:noProof/>
                <w:webHidden/>
              </w:rPr>
              <w:fldChar w:fldCharType="end"/>
            </w:r>
          </w:hyperlink>
        </w:p>
        <w:p w14:paraId="5E2DA814" w14:textId="5FB5D115" w:rsidR="008461F0" w:rsidRDefault="008461F0" w:rsidP="00F57257">
          <w:pPr>
            <w:pStyle w:val="TOC3"/>
            <w:tabs>
              <w:tab w:val="right" w:leader="dot" w:pos="9350"/>
            </w:tabs>
            <w:jc w:val="both"/>
            <w:rPr>
              <w:noProof/>
            </w:rPr>
          </w:pPr>
          <w:hyperlink w:anchor="_Toc236067827" w:history="1">
            <w:r w:rsidRPr="00E001C7">
              <w:rPr>
                <w:rStyle w:val="Hyperlink"/>
                <w:b/>
                <w:bCs/>
                <w:noProof/>
              </w:rPr>
              <w:t>Feelings</w:t>
            </w:r>
            <w:r>
              <w:rPr>
                <w:noProof/>
                <w:webHidden/>
              </w:rPr>
              <w:tab/>
            </w:r>
            <w:r>
              <w:rPr>
                <w:noProof/>
                <w:webHidden/>
              </w:rPr>
              <w:fldChar w:fldCharType="begin"/>
            </w:r>
            <w:r>
              <w:rPr>
                <w:noProof/>
                <w:webHidden/>
              </w:rPr>
              <w:instrText xml:space="preserve"> PAGEREF _Toc236067827 \h </w:instrText>
            </w:r>
            <w:r>
              <w:rPr>
                <w:noProof/>
                <w:webHidden/>
              </w:rPr>
            </w:r>
            <w:r>
              <w:rPr>
                <w:noProof/>
                <w:webHidden/>
              </w:rPr>
              <w:fldChar w:fldCharType="separate"/>
            </w:r>
            <w:r>
              <w:rPr>
                <w:noProof/>
                <w:webHidden/>
              </w:rPr>
              <w:t>5</w:t>
            </w:r>
            <w:r>
              <w:rPr>
                <w:noProof/>
                <w:webHidden/>
              </w:rPr>
              <w:fldChar w:fldCharType="end"/>
            </w:r>
          </w:hyperlink>
        </w:p>
        <w:p w14:paraId="1895EE85" w14:textId="2337C257" w:rsidR="008461F0" w:rsidRDefault="008461F0" w:rsidP="00F57257">
          <w:pPr>
            <w:pStyle w:val="TOC3"/>
            <w:tabs>
              <w:tab w:val="right" w:leader="dot" w:pos="9350"/>
            </w:tabs>
            <w:jc w:val="both"/>
            <w:rPr>
              <w:noProof/>
            </w:rPr>
          </w:pPr>
          <w:hyperlink w:anchor="_Toc236067828" w:history="1">
            <w:r w:rsidRPr="00E001C7">
              <w:rPr>
                <w:rStyle w:val="Hyperlink"/>
                <w:b/>
                <w:bCs/>
                <w:noProof/>
              </w:rPr>
              <w:t>Evaluation</w:t>
            </w:r>
            <w:r>
              <w:rPr>
                <w:noProof/>
                <w:webHidden/>
              </w:rPr>
              <w:tab/>
            </w:r>
            <w:r>
              <w:rPr>
                <w:noProof/>
                <w:webHidden/>
              </w:rPr>
              <w:fldChar w:fldCharType="begin"/>
            </w:r>
            <w:r>
              <w:rPr>
                <w:noProof/>
                <w:webHidden/>
              </w:rPr>
              <w:instrText xml:space="preserve"> PAGEREF _Toc236067828 \h </w:instrText>
            </w:r>
            <w:r>
              <w:rPr>
                <w:noProof/>
                <w:webHidden/>
              </w:rPr>
            </w:r>
            <w:r>
              <w:rPr>
                <w:noProof/>
                <w:webHidden/>
              </w:rPr>
              <w:fldChar w:fldCharType="separate"/>
            </w:r>
            <w:r>
              <w:rPr>
                <w:noProof/>
                <w:webHidden/>
              </w:rPr>
              <w:t>6</w:t>
            </w:r>
            <w:r>
              <w:rPr>
                <w:noProof/>
                <w:webHidden/>
              </w:rPr>
              <w:fldChar w:fldCharType="end"/>
            </w:r>
          </w:hyperlink>
        </w:p>
        <w:p w14:paraId="4AEC2355" w14:textId="583BE6FA" w:rsidR="008461F0" w:rsidRDefault="008461F0" w:rsidP="00F57257">
          <w:pPr>
            <w:pStyle w:val="TOC3"/>
            <w:tabs>
              <w:tab w:val="right" w:leader="dot" w:pos="9350"/>
            </w:tabs>
            <w:jc w:val="both"/>
            <w:rPr>
              <w:noProof/>
            </w:rPr>
          </w:pPr>
          <w:hyperlink w:anchor="_Toc236067829" w:history="1">
            <w:r w:rsidRPr="00E001C7">
              <w:rPr>
                <w:rStyle w:val="Hyperlink"/>
                <w:b/>
                <w:bCs/>
                <w:noProof/>
              </w:rPr>
              <w:t>Analysis</w:t>
            </w:r>
            <w:r>
              <w:rPr>
                <w:noProof/>
                <w:webHidden/>
              </w:rPr>
              <w:tab/>
            </w:r>
            <w:r>
              <w:rPr>
                <w:noProof/>
                <w:webHidden/>
              </w:rPr>
              <w:fldChar w:fldCharType="begin"/>
            </w:r>
            <w:r>
              <w:rPr>
                <w:noProof/>
                <w:webHidden/>
              </w:rPr>
              <w:instrText xml:space="preserve"> PAGEREF _Toc236067829 \h </w:instrText>
            </w:r>
            <w:r>
              <w:rPr>
                <w:noProof/>
                <w:webHidden/>
              </w:rPr>
            </w:r>
            <w:r>
              <w:rPr>
                <w:noProof/>
                <w:webHidden/>
              </w:rPr>
              <w:fldChar w:fldCharType="separate"/>
            </w:r>
            <w:r>
              <w:rPr>
                <w:noProof/>
                <w:webHidden/>
              </w:rPr>
              <w:t>6</w:t>
            </w:r>
            <w:r>
              <w:rPr>
                <w:noProof/>
                <w:webHidden/>
              </w:rPr>
              <w:fldChar w:fldCharType="end"/>
            </w:r>
          </w:hyperlink>
        </w:p>
        <w:p w14:paraId="60144480" w14:textId="0E25AAF1" w:rsidR="008461F0" w:rsidRDefault="008461F0" w:rsidP="00F57257">
          <w:pPr>
            <w:pStyle w:val="TOC3"/>
            <w:tabs>
              <w:tab w:val="right" w:leader="dot" w:pos="9350"/>
            </w:tabs>
            <w:jc w:val="both"/>
            <w:rPr>
              <w:noProof/>
            </w:rPr>
          </w:pPr>
          <w:hyperlink w:anchor="_Toc236067830" w:history="1">
            <w:r w:rsidRPr="00E001C7">
              <w:rPr>
                <w:rStyle w:val="Hyperlink"/>
                <w:b/>
                <w:bCs/>
                <w:noProof/>
              </w:rPr>
              <w:t>Conclusion</w:t>
            </w:r>
            <w:r>
              <w:rPr>
                <w:noProof/>
                <w:webHidden/>
              </w:rPr>
              <w:tab/>
            </w:r>
            <w:r>
              <w:rPr>
                <w:noProof/>
                <w:webHidden/>
              </w:rPr>
              <w:fldChar w:fldCharType="begin"/>
            </w:r>
            <w:r>
              <w:rPr>
                <w:noProof/>
                <w:webHidden/>
              </w:rPr>
              <w:instrText xml:space="preserve"> PAGEREF _Toc236067830 \h </w:instrText>
            </w:r>
            <w:r>
              <w:rPr>
                <w:noProof/>
                <w:webHidden/>
              </w:rPr>
            </w:r>
            <w:r>
              <w:rPr>
                <w:noProof/>
                <w:webHidden/>
              </w:rPr>
              <w:fldChar w:fldCharType="separate"/>
            </w:r>
            <w:r>
              <w:rPr>
                <w:noProof/>
                <w:webHidden/>
              </w:rPr>
              <w:t>6</w:t>
            </w:r>
            <w:r>
              <w:rPr>
                <w:noProof/>
                <w:webHidden/>
              </w:rPr>
              <w:fldChar w:fldCharType="end"/>
            </w:r>
          </w:hyperlink>
        </w:p>
        <w:p w14:paraId="0494CD6D" w14:textId="7A34ED1A" w:rsidR="008461F0" w:rsidRDefault="008461F0" w:rsidP="00F57257">
          <w:pPr>
            <w:pStyle w:val="TOC3"/>
            <w:tabs>
              <w:tab w:val="right" w:leader="dot" w:pos="9350"/>
            </w:tabs>
            <w:jc w:val="both"/>
            <w:rPr>
              <w:noProof/>
            </w:rPr>
          </w:pPr>
          <w:hyperlink w:anchor="_Toc236067831" w:history="1">
            <w:r w:rsidRPr="00E001C7">
              <w:rPr>
                <w:rStyle w:val="Hyperlink"/>
                <w:b/>
                <w:bCs/>
                <w:noProof/>
              </w:rPr>
              <w:t>Action Plan</w:t>
            </w:r>
            <w:r>
              <w:rPr>
                <w:noProof/>
                <w:webHidden/>
              </w:rPr>
              <w:tab/>
            </w:r>
            <w:r>
              <w:rPr>
                <w:noProof/>
                <w:webHidden/>
              </w:rPr>
              <w:fldChar w:fldCharType="begin"/>
            </w:r>
            <w:r>
              <w:rPr>
                <w:noProof/>
                <w:webHidden/>
              </w:rPr>
              <w:instrText xml:space="preserve"> PAGEREF _Toc236067831 \h </w:instrText>
            </w:r>
            <w:r>
              <w:rPr>
                <w:noProof/>
                <w:webHidden/>
              </w:rPr>
            </w:r>
            <w:r>
              <w:rPr>
                <w:noProof/>
                <w:webHidden/>
              </w:rPr>
              <w:fldChar w:fldCharType="separate"/>
            </w:r>
            <w:r>
              <w:rPr>
                <w:noProof/>
                <w:webHidden/>
              </w:rPr>
              <w:t>7</w:t>
            </w:r>
            <w:r>
              <w:rPr>
                <w:noProof/>
                <w:webHidden/>
              </w:rPr>
              <w:fldChar w:fldCharType="end"/>
            </w:r>
          </w:hyperlink>
        </w:p>
        <w:p w14:paraId="5B9989CA" w14:textId="492A765E" w:rsidR="008461F0" w:rsidRDefault="008461F0" w:rsidP="00F57257">
          <w:pPr>
            <w:pStyle w:val="TOC1"/>
            <w:tabs>
              <w:tab w:val="right" w:leader="dot" w:pos="9350"/>
            </w:tabs>
            <w:jc w:val="both"/>
            <w:rPr>
              <w:noProof/>
            </w:rPr>
          </w:pPr>
          <w:hyperlink w:anchor="_Toc236067832" w:history="1">
            <w:r w:rsidRPr="00E001C7">
              <w:rPr>
                <w:rStyle w:val="Hyperlink"/>
                <w:b/>
                <w:bCs/>
                <w:noProof/>
              </w:rPr>
              <w:t>References</w:t>
            </w:r>
            <w:r>
              <w:rPr>
                <w:noProof/>
                <w:webHidden/>
              </w:rPr>
              <w:tab/>
            </w:r>
            <w:r>
              <w:rPr>
                <w:noProof/>
                <w:webHidden/>
              </w:rPr>
              <w:fldChar w:fldCharType="begin"/>
            </w:r>
            <w:r>
              <w:rPr>
                <w:noProof/>
                <w:webHidden/>
              </w:rPr>
              <w:instrText xml:space="preserve"> PAGEREF _Toc236067832 \h </w:instrText>
            </w:r>
            <w:r>
              <w:rPr>
                <w:noProof/>
                <w:webHidden/>
              </w:rPr>
            </w:r>
            <w:r>
              <w:rPr>
                <w:noProof/>
                <w:webHidden/>
              </w:rPr>
              <w:fldChar w:fldCharType="separate"/>
            </w:r>
            <w:r>
              <w:rPr>
                <w:noProof/>
                <w:webHidden/>
              </w:rPr>
              <w:t>8</w:t>
            </w:r>
            <w:r>
              <w:rPr>
                <w:noProof/>
                <w:webHidden/>
              </w:rPr>
              <w:fldChar w:fldCharType="end"/>
            </w:r>
          </w:hyperlink>
        </w:p>
        <w:p w14:paraId="00000008" w14:textId="2C47F741" w:rsidR="007D4D52" w:rsidRPr="008461F0" w:rsidRDefault="00E96389" w:rsidP="00F57257">
          <w:pPr>
            <w:jc w:val="both"/>
          </w:pPr>
          <w:r w:rsidRPr="008461F0">
            <w:fldChar w:fldCharType="end"/>
          </w:r>
        </w:p>
      </w:sdtContent>
    </w:sdt>
    <w:p w14:paraId="00000009" w14:textId="77777777" w:rsidR="007D4D52" w:rsidRPr="008461F0" w:rsidRDefault="007D4D52" w:rsidP="00F57257">
      <w:pPr>
        <w:spacing w:after="400" w:line="360" w:lineRule="auto"/>
        <w:jc w:val="both"/>
        <w:rPr>
          <w:b/>
          <w:bCs/>
        </w:rPr>
      </w:pPr>
    </w:p>
    <w:p w14:paraId="0000000A" w14:textId="77777777" w:rsidR="007D4D52" w:rsidRPr="008461F0" w:rsidRDefault="007D4D52" w:rsidP="00F57257">
      <w:pPr>
        <w:spacing w:after="400" w:line="360" w:lineRule="auto"/>
        <w:jc w:val="both"/>
        <w:rPr>
          <w:b/>
          <w:bCs/>
        </w:rPr>
      </w:pPr>
    </w:p>
    <w:p w14:paraId="0000000B" w14:textId="77777777" w:rsidR="007D4D52" w:rsidRPr="008461F0" w:rsidRDefault="007D4D52" w:rsidP="00F57257">
      <w:pPr>
        <w:spacing w:after="400" w:line="360" w:lineRule="auto"/>
        <w:jc w:val="both"/>
        <w:rPr>
          <w:b/>
          <w:bCs/>
        </w:rPr>
      </w:pPr>
    </w:p>
    <w:p w14:paraId="0000000C" w14:textId="77777777" w:rsidR="007D4D52" w:rsidRPr="008461F0" w:rsidRDefault="007D4D52" w:rsidP="00F57257">
      <w:pPr>
        <w:spacing w:after="400" w:line="360" w:lineRule="auto"/>
        <w:jc w:val="both"/>
        <w:rPr>
          <w:b/>
          <w:bCs/>
        </w:rPr>
      </w:pPr>
    </w:p>
    <w:p w14:paraId="0000000D" w14:textId="77777777" w:rsidR="007D4D52" w:rsidRPr="008461F0" w:rsidRDefault="007D4D52" w:rsidP="00F57257">
      <w:pPr>
        <w:spacing w:after="400" w:line="360" w:lineRule="auto"/>
        <w:jc w:val="both"/>
        <w:rPr>
          <w:b/>
          <w:bCs/>
        </w:rPr>
      </w:pPr>
    </w:p>
    <w:p w14:paraId="0000000E" w14:textId="77777777" w:rsidR="007D4D52" w:rsidRPr="008461F0" w:rsidRDefault="007D4D52" w:rsidP="00F57257">
      <w:pPr>
        <w:spacing w:before="240" w:after="400" w:line="360" w:lineRule="auto"/>
        <w:jc w:val="both"/>
        <w:rPr>
          <w:b/>
          <w:bCs/>
        </w:rPr>
      </w:pPr>
    </w:p>
    <w:p w14:paraId="0000000F" w14:textId="77777777" w:rsidR="007D4D52" w:rsidRPr="008461F0" w:rsidRDefault="007D4D52" w:rsidP="00F57257">
      <w:pPr>
        <w:spacing w:before="240" w:after="400" w:line="360" w:lineRule="auto"/>
        <w:jc w:val="both"/>
        <w:rPr>
          <w:b/>
          <w:bCs/>
        </w:rPr>
      </w:pPr>
    </w:p>
    <w:p w14:paraId="00000014" w14:textId="77777777" w:rsidR="007D4D52" w:rsidRDefault="007D4D52" w:rsidP="00F57257">
      <w:pPr>
        <w:spacing w:before="240" w:after="400" w:line="360" w:lineRule="auto"/>
        <w:jc w:val="both"/>
        <w:rPr>
          <w:b/>
          <w:bCs/>
        </w:rPr>
      </w:pPr>
    </w:p>
    <w:p w14:paraId="70AE8AA7" w14:textId="77777777" w:rsidR="008461F0" w:rsidRPr="008461F0" w:rsidRDefault="008461F0" w:rsidP="00F57257">
      <w:pPr>
        <w:spacing w:before="240" w:after="400" w:line="360" w:lineRule="auto"/>
        <w:jc w:val="both"/>
        <w:rPr>
          <w:b/>
          <w:bCs/>
        </w:rPr>
      </w:pPr>
    </w:p>
    <w:p w14:paraId="00000015" w14:textId="77777777" w:rsidR="007D4D52" w:rsidRPr="008461F0" w:rsidRDefault="00E96389" w:rsidP="00F57257">
      <w:pPr>
        <w:pStyle w:val="Heading1"/>
        <w:keepNext w:val="0"/>
        <w:keepLines w:val="0"/>
        <w:spacing w:before="240" w:after="200" w:line="360" w:lineRule="auto"/>
        <w:jc w:val="both"/>
        <w:rPr>
          <w:b/>
          <w:bCs/>
          <w:sz w:val="22"/>
          <w:szCs w:val="22"/>
        </w:rPr>
      </w:pPr>
      <w:bookmarkStart w:id="0" w:name="_Toc236067823"/>
      <w:r w:rsidRPr="008461F0">
        <w:rPr>
          <w:b/>
          <w:bCs/>
          <w:sz w:val="22"/>
          <w:szCs w:val="22"/>
        </w:rPr>
        <w:lastRenderedPageBreak/>
        <w:t>Task 1: Reflection on the Importance of Principles of Health and Social Care</w:t>
      </w:r>
      <w:bookmarkEnd w:id="0"/>
    </w:p>
    <w:p w14:paraId="00000016" w14:textId="77777777" w:rsidR="007D4D52" w:rsidRPr="008461F0" w:rsidRDefault="00E96389" w:rsidP="00F57257">
      <w:pPr>
        <w:spacing w:before="240" w:after="200" w:line="360" w:lineRule="auto"/>
        <w:jc w:val="both"/>
      </w:pPr>
      <w:r w:rsidRPr="008461F0">
        <w:t>A UK approach to health and social care practice depends on the convergence of person-</w:t>
      </w:r>
      <w:proofErr w:type="spellStart"/>
      <w:r w:rsidRPr="008461F0">
        <w:t>centred</w:t>
      </w:r>
      <w:proofErr w:type="spellEnd"/>
      <w:r w:rsidRPr="008461F0">
        <w:t xml:space="preserve"> care, partnership working and an ethical framework, which together ensure that dignity is protected, key individuals are included in decision-making, and practice is guided by sound ethical reasoning. Person-</w:t>
      </w:r>
      <w:proofErr w:type="spellStart"/>
      <w:r w:rsidRPr="008461F0">
        <w:t>centred</w:t>
      </w:r>
      <w:proofErr w:type="spellEnd"/>
      <w:r w:rsidRPr="008461F0">
        <w:t xml:space="preserve"> care focuses on the needs and preferences of the individual rather than the institution, requiring practitioners to consider a person's life circumstances and values rather than relying solely on clinical findings or administrative routines. As highlighted by </w:t>
      </w:r>
      <w:proofErr w:type="spellStart"/>
      <w:r w:rsidRPr="008461F0">
        <w:t>Kitwood</w:t>
      </w:r>
      <w:proofErr w:type="spellEnd"/>
      <w:r w:rsidRPr="008461F0">
        <w:t xml:space="preserve"> (1997), this model i</w:t>
      </w:r>
      <w:r w:rsidRPr="008461F0">
        <w:t>s now the predominant approach within dementia care.</w:t>
      </w:r>
    </w:p>
    <w:p w14:paraId="00000017" w14:textId="77777777" w:rsidR="007D4D52" w:rsidRPr="008461F0" w:rsidRDefault="00E96389" w:rsidP="00F57257">
      <w:pPr>
        <w:spacing w:before="240" w:after="200" w:line="360" w:lineRule="auto"/>
        <w:jc w:val="both"/>
      </w:pPr>
      <w:r w:rsidRPr="008461F0">
        <w:t>This person-</w:t>
      </w:r>
      <w:proofErr w:type="spellStart"/>
      <w:r w:rsidRPr="008461F0">
        <w:t>centred</w:t>
      </w:r>
      <w:proofErr w:type="spellEnd"/>
      <w:r w:rsidRPr="008461F0">
        <w:t xml:space="preserve"> approach reflects a hierarchical view of need fulfilment, as defined by Maslow (1970): basic needs such as food and safety must be met before higher-order needs of self-esteem and belonging can be addressed. However, the model raises concerns over cultural and geographical limitations in a UK setting, since it </w:t>
      </w:r>
      <w:proofErr w:type="spellStart"/>
      <w:r w:rsidRPr="008461F0">
        <w:t>prioritises</w:t>
      </w:r>
      <w:proofErr w:type="spellEnd"/>
      <w:r w:rsidRPr="008461F0">
        <w:t xml:space="preserve"> self-</w:t>
      </w:r>
      <w:proofErr w:type="spellStart"/>
      <w:r w:rsidRPr="008461F0">
        <w:t>actualisation</w:t>
      </w:r>
      <w:proofErr w:type="spellEnd"/>
      <w:r w:rsidRPr="008461F0">
        <w:t xml:space="preserve"> above community, familial, spiritual and cultural factors that may hold greater significance for many service users (King-Hill, 2015). In practice, the hierarchy</w:t>
      </w:r>
      <w:r w:rsidRPr="008461F0">
        <w:t xml:space="preserve"> has merit as an illustration of a route toward fulfilment of overall need, but practitioners should not treat it as unquestionable or apply it as a strictly linear sequence. Applied with this caution, the approach supports holistic care by integrating service users, their families and their respective needs with appropriate services; for example, a person who had lost contact with relatives and felt devalued as a result may be supported to re-establish those relationships to promote their overall mental we</w:t>
      </w:r>
      <w:r w:rsidRPr="008461F0">
        <w:t xml:space="preserve">llbeing, consistent with </w:t>
      </w:r>
      <w:proofErr w:type="spellStart"/>
      <w:r w:rsidRPr="008461F0">
        <w:t>Kitwood's</w:t>
      </w:r>
      <w:proofErr w:type="spellEnd"/>
      <w:r w:rsidRPr="008461F0">
        <w:t xml:space="preserve"> (1997) emphasis on relationships as central to personhood.</w:t>
      </w:r>
    </w:p>
    <w:p w14:paraId="00000018" w14:textId="77777777" w:rsidR="007D4D52" w:rsidRPr="008461F0" w:rsidRDefault="00E96389" w:rsidP="00F57257">
      <w:pPr>
        <w:spacing w:before="240" w:after="200" w:line="360" w:lineRule="auto"/>
        <w:jc w:val="both"/>
      </w:pPr>
      <w:r w:rsidRPr="008461F0">
        <w:t xml:space="preserve">Partnership working involves all parties, professionals and service users alike, working together, since no single agency can meet the full range of an individual's needs (Glasby and Dickinson, 2014). This requires multi-agency and integrated working to </w:t>
      </w:r>
      <w:proofErr w:type="spellStart"/>
      <w:r w:rsidRPr="008461F0">
        <w:t>minimise</w:t>
      </w:r>
      <w:proofErr w:type="spellEnd"/>
      <w:r w:rsidRPr="008461F0">
        <w:t xml:space="preserve"> duplication of services and allow better communication and coordination around the service user. In the UK, these principles are embedded through multidisciplinary teams and integrated care systems (NHS England, 2024), reflecting the World Health Organization's (2016) agenda for people-</w:t>
      </w:r>
      <w:proofErr w:type="spellStart"/>
      <w:r w:rsidRPr="008461F0">
        <w:t>centred</w:t>
      </w:r>
      <w:proofErr w:type="spellEnd"/>
      <w:r w:rsidRPr="008461F0">
        <w:t xml:space="preserve"> health services.</w:t>
      </w:r>
    </w:p>
    <w:p w14:paraId="00000019" w14:textId="77777777" w:rsidR="007D4D52" w:rsidRPr="008461F0" w:rsidRDefault="00E96389" w:rsidP="00F57257">
      <w:pPr>
        <w:spacing w:before="240" w:after="200" w:line="360" w:lineRule="auto"/>
        <w:jc w:val="both"/>
      </w:pPr>
      <w:r w:rsidRPr="008461F0">
        <w:t xml:space="preserve">The four principles advocated by Beauchamp and Childress (2019), including autonomy, beneficence, non-maleficence and justice, serve as a fundamental measure for assessing ethical conduct within healthcare settings, guiding practitioners toward the appropriate manner of interaction and the duty to act according to the situation and the wishes of the patient. Autonomy </w:t>
      </w:r>
      <w:r w:rsidRPr="008461F0">
        <w:lastRenderedPageBreak/>
        <w:t>indicates respect for an individual's capacity to make their own decisions; beneficence is the positive duty to promote wellbeing; non-maleficence requires the prevention of harm; and justice indicates fairness in the distribution of goods, services and resources (Beauchamp and Childress, 2019). These principles should allow practitioners to address conflicting interests and scarce resources; however, it has also been argued that there is no built-in hierarchy for resolving such conflicts, meaning the frame</w:t>
      </w:r>
      <w:r w:rsidRPr="008461F0">
        <w:t>work is better understood as an ethical blueprint than a working strategy for specific clinical challenges (Huxtable, 2013).</w:t>
      </w:r>
    </w:p>
    <w:p w14:paraId="0000001A" w14:textId="77777777" w:rsidR="007D4D52" w:rsidRPr="008461F0" w:rsidRDefault="00E96389" w:rsidP="00F57257">
      <w:pPr>
        <w:spacing w:before="240" w:after="200" w:line="360" w:lineRule="auto"/>
        <w:jc w:val="both"/>
      </w:pPr>
      <w:r w:rsidRPr="008461F0">
        <w:t>Regarding quality of care in the UK, these three foundations are interrelated: a lack of engagement between agencies, a failure to adequately address the individual, and poor decision-making from a lack of ethical clarity could each undermine the others and lead to an overall decline in quality of care. This interconnectedness is echoed in the NHS 6Cs framework: care, compassion, competence, communication, courage and commitment, which continues to guide core standards of care across the sector (Cummings an</w:t>
      </w:r>
      <w:r w:rsidRPr="008461F0">
        <w:t>d Bennett, 2012).</w:t>
      </w:r>
    </w:p>
    <w:p w14:paraId="0000001B" w14:textId="77777777" w:rsidR="007D4D52" w:rsidRPr="008461F0" w:rsidRDefault="00E96389" w:rsidP="00F57257">
      <w:pPr>
        <w:pStyle w:val="Heading1"/>
        <w:keepNext w:val="0"/>
        <w:keepLines w:val="0"/>
        <w:spacing w:before="240" w:after="200" w:line="360" w:lineRule="auto"/>
        <w:jc w:val="both"/>
        <w:rPr>
          <w:b/>
          <w:bCs/>
          <w:sz w:val="22"/>
          <w:szCs w:val="22"/>
        </w:rPr>
      </w:pPr>
      <w:bookmarkStart w:id="1" w:name="_Toc236067824"/>
      <w:r w:rsidRPr="008461F0">
        <w:rPr>
          <w:b/>
          <w:bCs/>
          <w:sz w:val="22"/>
          <w:szCs w:val="22"/>
        </w:rPr>
        <w:t>Task 2: Practical Examples of Concepts in Practice</w:t>
      </w:r>
      <w:bookmarkEnd w:id="1"/>
    </w:p>
    <w:p w14:paraId="0281CBC3" w14:textId="420C0BDF" w:rsidR="00CF59B5" w:rsidRPr="008461F0" w:rsidRDefault="00CF59B5" w:rsidP="00F57257">
      <w:pPr>
        <w:spacing w:before="240" w:after="200" w:line="360" w:lineRule="auto"/>
        <w:jc w:val="both"/>
        <w:rPr>
          <w:rFonts w:eastAsia="Times New Roman"/>
        </w:rPr>
      </w:pPr>
      <w:bookmarkStart w:id="2" w:name="_v241rdooqeyc" w:colFirst="0" w:colLast="0"/>
      <w:bookmarkStart w:id="3" w:name="_y7qxd06l4cf4" w:colFirst="0" w:colLast="0"/>
      <w:bookmarkEnd w:id="2"/>
      <w:bookmarkEnd w:id="3"/>
      <w:r w:rsidRPr="008461F0">
        <w:rPr>
          <w:rFonts w:eastAsia="Calibri"/>
        </w:rPr>
        <w:t xml:space="preserve">Discharging older patients with complex health issues from the hospital is a good way to look at how we provide care that focuses on the person, how different services work together, and what's ethical in the UK. </w:t>
      </w:r>
      <w:r w:rsidRPr="008461F0">
        <w:rPr>
          <w:rFonts w:eastAsia="Times New Roman"/>
        </w:rPr>
        <w:t xml:space="preserve">This scenario, common across NHS trusts, illustrates how these principles operate in practice and the problems that arise when they do not. Francis (2013), in his examination of the Mid Staffordshire NHS Foundation Trust, noted the adverse consequences of </w:t>
      </w:r>
      <w:proofErr w:type="spellStart"/>
      <w:r w:rsidRPr="008461F0">
        <w:rPr>
          <w:rFonts w:eastAsia="Times New Roman"/>
        </w:rPr>
        <w:t>prioritising</w:t>
      </w:r>
      <w:proofErr w:type="spellEnd"/>
      <w:r w:rsidRPr="008461F0">
        <w:rPr>
          <w:rFonts w:eastAsia="Times New Roman"/>
        </w:rPr>
        <w:t xml:space="preserve"> </w:t>
      </w:r>
      <w:proofErr w:type="spellStart"/>
      <w:r w:rsidRPr="008461F0">
        <w:rPr>
          <w:rFonts w:eastAsia="Times New Roman"/>
        </w:rPr>
        <w:t>organisational</w:t>
      </w:r>
      <w:proofErr w:type="spellEnd"/>
      <w:r w:rsidRPr="008461F0">
        <w:rPr>
          <w:rFonts w:eastAsia="Times New Roman"/>
        </w:rPr>
        <w:t xml:space="preserve"> goals over patient wellbeing as a factor in care failures, a concern also raised by the Parliamentary and Health Service Ombudsman (2016) in its investigation of unsafe hospital discharge. One case study described an older person with cognitive impairment and a catheter who had been discharged to an empty home, while others described families not receiving adequate information, leading to patients being readmitted or showing signs of deterioration. These concerns show that failures in discharge planning have resulted in real harm, evidenced through formal investigation rather than anecdotal complaints alone. An </w:t>
      </w:r>
      <w:proofErr w:type="spellStart"/>
      <w:r w:rsidRPr="008461F0">
        <w:rPr>
          <w:rFonts w:eastAsia="Times New Roman"/>
        </w:rPr>
        <w:t>anonymised</w:t>
      </w:r>
      <w:proofErr w:type="spellEnd"/>
      <w:r w:rsidRPr="008461F0">
        <w:rPr>
          <w:rFonts w:eastAsia="Times New Roman"/>
        </w:rPr>
        <w:t xml:space="preserve"> case study, </w:t>
      </w:r>
      <w:proofErr w:type="spellStart"/>
      <w:r w:rsidRPr="008461F0">
        <w:rPr>
          <w:rFonts w:eastAsia="Times New Roman"/>
        </w:rPr>
        <w:t>Mrs</w:t>
      </w:r>
      <w:proofErr w:type="spellEnd"/>
      <w:r w:rsidRPr="008461F0">
        <w:rPr>
          <w:rFonts w:eastAsia="Times New Roman"/>
        </w:rPr>
        <w:t xml:space="preserve"> A, will be used to further explain these ideas.</w:t>
      </w:r>
    </w:p>
    <w:p w14:paraId="60988C50" w14:textId="245CBED5" w:rsidR="00CF59B5" w:rsidRPr="008461F0" w:rsidRDefault="00CF59B5" w:rsidP="00F57257">
      <w:pPr>
        <w:spacing w:before="240" w:after="200" w:line="360" w:lineRule="auto"/>
        <w:jc w:val="both"/>
        <w:rPr>
          <w:rFonts w:eastAsia="Calibri"/>
        </w:rPr>
      </w:pPr>
      <w:proofErr w:type="spellStart"/>
      <w:r w:rsidRPr="008461F0">
        <w:rPr>
          <w:rFonts w:eastAsia="Calibri"/>
        </w:rPr>
        <w:t>Mrs</w:t>
      </w:r>
      <w:proofErr w:type="spellEnd"/>
      <w:r w:rsidRPr="008461F0">
        <w:rPr>
          <w:rFonts w:eastAsia="Calibri"/>
        </w:rPr>
        <w:t xml:space="preserve"> A, who is in her early eighties, has COPD and trouble moving around after being admitted for a chest infection. Her situation brings up common questions and risks during discharge planning in NHS hospitals. It shows how these three principles work and what happens when they're not followed properly.</w:t>
      </w:r>
      <w:r w:rsidR="008461F0" w:rsidRPr="008461F0">
        <w:rPr>
          <w:rFonts w:eastAsia="Calibri"/>
        </w:rPr>
        <w:t xml:space="preserve"> </w:t>
      </w:r>
      <w:r w:rsidRPr="008461F0">
        <w:rPr>
          <w:rFonts w:eastAsia="Calibri"/>
        </w:rPr>
        <w:t xml:space="preserve">Focusing on </w:t>
      </w:r>
      <w:proofErr w:type="spellStart"/>
      <w:r w:rsidR="00F57257">
        <w:rPr>
          <w:rFonts w:eastAsia="Calibri"/>
        </w:rPr>
        <w:t>Mrs</w:t>
      </w:r>
      <w:proofErr w:type="spellEnd"/>
      <w:r w:rsidRPr="008461F0">
        <w:rPr>
          <w:rFonts w:eastAsia="Calibri"/>
        </w:rPr>
        <w:t xml:space="preserve"> A as an individual was key to her discharge plan. Instead of </w:t>
      </w:r>
      <w:r w:rsidRPr="008461F0">
        <w:rPr>
          <w:rFonts w:eastAsia="Calibri"/>
        </w:rPr>
        <w:lastRenderedPageBreak/>
        <w:t>assuming she</w:t>
      </w:r>
      <w:r w:rsidR="008461F0" w:rsidRPr="008461F0">
        <w:rPr>
          <w:rFonts w:eastAsia="Calibri"/>
        </w:rPr>
        <w:t xml:space="preserve"> w</w:t>
      </w:r>
      <w:r w:rsidR="00F57257">
        <w:rPr>
          <w:rFonts w:eastAsia="Calibri"/>
        </w:rPr>
        <w:t>ould</w:t>
      </w:r>
      <w:r w:rsidRPr="008461F0">
        <w:rPr>
          <w:rFonts w:eastAsia="Calibri"/>
        </w:rPr>
        <w:t xml:space="preserve"> go into a care home, the medical team talked with her. Her main goals were to go back to her own home and stay close to her daughter, who lives nearby. This matches the main idea of person-</w:t>
      </w:r>
      <w:proofErr w:type="spellStart"/>
      <w:r w:rsidRPr="008461F0">
        <w:rPr>
          <w:rFonts w:eastAsia="Calibri"/>
        </w:rPr>
        <w:t>centred</w:t>
      </w:r>
      <w:proofErr w:type="spellEnd"/>
      <w:r w:rsidRPr="008461F0">
        <w:rPr>
          <w:rFonts w:eastAsia="Calibri"/>
        </w:rPr>
        <w:t xml:space="preserve"> care: making services fit what the person wants and needs, not just how services are usually offered</w:t>
      </w:r>
      <w:r w:rsidR="008461F0" w:rsidRPr="008461F0">
        <w:rPr>
          <w:rFonts w:eastAsia="Calibri"/>
        </w:rPr>
        <w:t xml:space="preserve"> (Health Foundation, 2016)</w:t>
      </w:r>
      <w:r w:rsidRPr="008461F0">
        <w:rPr>
          <w:rFonts w:eastAsia="Calibri"/>
        </w:rPr>
        <w:t xml:space="preserve">. Planning with </w:t>
      </w:r>
      <w:proofErr w:type="spellStart"/>
      <w:r w:rsidR="00F57257">
        <w:rPr>
          <w:rFonts w:eastAsia="Calibri"/>
        </w:rPr>
        <w:t>Mrs</w:t>
      </w:r>
      <w:proofErr w:type="spellEnd"/>
      <w:r w:rsidRPr="008461F0">
        <w:rPr>
          <w:rFonts w:eastAsia="Calibri"/>
        </w:rPr>
        <w:t xml:space="preserve"> A and her daughter meant her wishes were respected and her sense of self was supported as she recovered. It also followed the law, avoiding discrimination based on her age or disability under the Equality Act 2010. If this hadn't happened, </w:t>
      </w:r>
      <w:proofErr w:type="spellStart"/>
      <w:r w:rsidR="00F57257">
        <w:rPr>
          <w:rFonts w:eastAsia="Calibri"/>
        </w:rPr>
        <w:t>Mrs</w:t>
      </w:r>
      <w:proofErr w:type="spellEnd"/>
      <w:r w:rsidRPr="008461F0">
        <w:rPr>
          <w:rFonts w:eastAsia="Calibri"/>
        </w:rPr>
        <w:t xml:space="preserve"> A could have been harmed, like in cases where hospitals put their own goals above patient well-being, or when patients are sent home without enough support, as reported by investigations into care failures and unsafe hospital discharges.</w:t>
      </w:r>
    </w:p>
    <w:p w14:paraId="574BCB7A" w14:textId="52855E10" w:rsidR="00CF59B5" w:rsidRPr="008461F0" w:rsidRDefault="00CF59B5" w:rsidP="00F57257">
      <w:pPr>
        <w:spacing w:before="240" w:after="200" w:line="360" w:lineRule="auto"/>
        <w:jc w:val="both"/>
        <w:rPr>
          <w:rFonts w:eastAsia="Calibri"/>
        </w:rPr>
      </w:pPr>
      <w:r w:rsidRPr="008461F0">
        <w:rPr>
          <w:rFonts w:eastAsia="Calibri"/>
        </w:rPr>
        <w:t xml:space="preserve">Working together across different professionals and groups was essential for </w:t>
      </w:r>
      <w:proofErr w:type="spellStart"/>
      <w:r w:rsidR="00F57257">
        <w:rPr>
          <w:rFonts w:eastAsia="Calibri"/>
        </w:rPr>
        <w:t>Mrs</w:t>
      </w:r>
      <w:proofErr w:type="spellEnd"/>
      <w:r w:rsidRPr="008461F0">
        <w:rPr>
          <w:rFonts w:eastAsia="Calibri"/>
        </w:rPr>
        <w:t xml:space="preserve"> A's discharge. A safe move home meant her respiratory team, nurses, physiotherapist, and social worker had to coordinate. A team meeting decided what equipment and help she'd need at home. Then, the local council was contacted for a social care assessment, and a community respiratory nursing team started monitoring her. This teamwork and shared decision-making with </w:t>
      </w:r>
      <w:proofErr w:type="spellStart"/>
      <w:r w:rsidR="00F57257">
        <w:rPr>
          <w:rFonts w:eastAsia="Calibri"/>
        </w:rPr>
        <w:t>Mrs</w:t>
      </w:r>
      <w:proofErr w:type="spellEnd"/>
      <w:r w:rsidRPr="008461F0">
        <w:rPr>
          <w:rFonts w:eastAsia="Calibri"/>
        </w:rPr>
        <w:t xml:space="preserve"> A </w:t>
      </w:r>
      <w:proofErr w:type="gramStart"/>
      <w:r w:rsidRPr="008461F0">
        <w:rPr>
          <w:rFonts w:eastAsia="Calibri"/>
        </w:rPr>
        <w:t>is</w:t>
      </w:r>
      <w:proofErr w:type="gramEnd"/>
      <w:r w:rsidRPr="008461F0">
        <w:rPr>
          <w:rFonts w:eastAsia="Calibri"/>
        </w:rPr>
        <w:t xml:space="preserve"> an example of co-production, where service users and providers work together as equals. If these teams had</w:t>
      </w:r>
      <w:r w:rsidR="008461F0" w:rsidRPr="008461F0">
        <w:rPr>
          <w:rFonts w:eastAsia="Calibri"/>
        </w:rPr>
        <w:t xml:space="preserve"> not</w:t>
      </w:r>
      <w:r w:rsidRPr="008461F0">
        <w:rPr>
          <w:rFonts w:eastAsia="Calibri"/>
        </w:rPr>
        <w:t xml:space="preserve"> cooperated, </w:t>
      </w:r>
      <w:proofErr w:type="spellStart"/>
      <w:r w:rsidR="00F57257">
        <w:rPr>
          <w:rFonts w:eastAsia="Calibri"/>
        </w:rPr>
        <w:t>Mrs</w:t>
      </w:r>
      <w:proofErr w:type="spellEnd"/>
      <w:r w:rsidRPr="008461F0">
        <w:rPr>
          <w:rFonts w:eastAsia="Calibri"/>
        </w:rPr>
        <w:t xml:space="preserve"> A's care could have been disjointed, leading to her being readmitted</w:t>
      </w:r>
      <w:r w:rsidR="008461F0" w:rsidRPr="008461F0">
        <w:rPr>
          <w:rFonts w:eastAsia="Calibri"/>
        </w:rPr>
        <w:t xml:space="preserve"> (Thomson and Chatterjee, 2024)</w:t>
      </w:r>
      <w:r w:rsidRPr="008461F0">
        <w:rPr>
          <w:rFonts w:eastAsia="Calibri"/>
        </w:rPr>
        <w:t>. Studies on integrated care show that good discharge and follow-up care is linked to clear communication between professionals and with patients and families. Poor communication between services is a major obstacle to smooth care</w:t>
      </w:r>
      <w:r w:rsidR="008461F0" w:rsidRPr="008461F0">
        <w:rPr>
          <w:rFonts w:eastAsia="Calibri"/>
        </w:rPr>
        <w:t xml:space="preserve"> (Glasby and Dickinson, 2014; Davidson, </w:t>
      </w:r>
      <w:r w:rsidR="00F57257">
        <w:rPr>
          <w:rFonts w:eastAsia="Calibri"/>
        </w:rPr>
        <w:t>S</w:t>
      </w:r>
      <w:r w:rsidR="008461F0" w:rsidRPr="008461F0">
        <w:rPr>
          <w:rFonts w:eastAsia="Calibri"/>
        </w:rPr>
        <w:t>cott and Forster, 2021)</w:t>
      </w:r>
      <w:r w:rsidRPr="008461F0">
        <w:rPr>
          <w:rFonts w:eastAsia="Calibri"/>
        </w:rPr>
        <w:t>.</w:t>
      </w:r>
    </w:p>
    <w:p w14:paraId="00000025" w14:textId="251FFC20" w:rsidR="007D4D52" w:rsidRPr="008461F0" w:rsidRDefault="00CF59B5" w:rsidP="00F57257">
      <w:pPr>
        <w:spacing w:before="240" w:after="200" w:line="360" w:lineRule="auto"/>
        <w:jc w:val="both"/>
        <w:rPr>
          <w:rFonts w:eastAsia="Calibri"/>
        </w:rPr>
      </w:pPr>
      <w:r w:rsidRPr="008461F0">
        <w:rPr>
          <w:rFonts w:eastAsia="Calibri"/>
        </w:rPr>
        <w:t xml:space="preserve">Ethical ideas guided all decisions in </w:t>
      </w:r>
      <w:proofErr w:type="spellStart"/>
      <w:r w:rsidR="00F57257">
        <w:rPr>
          <w:rFonts w:eastAsia="Calibri"/>
        </w:rPr>
        <w:t>Mrs</w:t>
      </w:r>
      <w:proofErr w:type="spellEnd"/>
      <w:r w:rsidRPr="008461F0">
        <w:rPr>
          <w:rFonts w:eastAsia="Calibri"/>
        </w:rPr>
        <w:t xml:space="preserve"> A's case. Her right to make her own choices was respected, including her desire to go home despite risks like managing stairs and cooking with limited mobility. This was weighed against doing good and avoiding harm, based on assessments of her mental capacity and a structured risk assessment before she left. Fairness was also a factor, as the availability of community nurses and home support depended on local funding and could vary by location. The Care Quality Commission</w:t>
      </w:r>
      <w:r w:rsidR="008461F0" w:rsidRPr="008461F0">
        <w:rPr>
          <w:rFonts w:eastAsia="Calibri"/>
        </w:rPr>
        <w:t xml:space="preserve"> (CQC, 2023)</w:t>
      </w:r>
      <w:r w:rsidRPr="008461F0">
        <w:rPr>
          <w:rFonts w:eastAsia="Calibri"/>
        </w:rPr>
        <w:t xml:space="preserve"> requires providers to show that care is personalised and collaborative. New integrated care systems have strengthened the links between the NHS and local authorities, with corresponding duties for care providers. Involving the social worker early, creating a shared discharge plan, and consistently noting her preferences ensured her care was driven by her needs, not just the services available</w:t>
      </w:r>
      <w:r w:rsidR="008461F0" w:rsidRPr="008461F0">
        <w:rPr>
          <w:rFonts w:eastAsia="Calibri"/>
        </w:rPr>
        <w:t xml:space="preserve"> (Department of Health and Social Care, 2023)</w:t>
      </w:r>
      <w:r w:rsidRPr="008461F0">
        <w:rPr>
          <w:rFonts w:eastAsia="Calibri"/>
        </w:rPr>
        <w:t>. This case shows that person-</w:t>
      </w:r>
      <w:proofErr w:type="spellStart"/>
      <w:r w:rsidRPr="008461F0">
        <w:rPr>
          <w:rFonts w:eastAsia="Calibri"/>
        </w:rPr>
        <w:t>centred</w:t>
      </w:r>
      <w:proofErr w:type="spellEnd"/>
      <w:r w:rsidRPr="008461F0">
        <w:rPr>
          <w:rFonts w:eastAsia="Calibri"/>
        </w:rPr>
        <w:t xml:space="preserve"> care, partnership working, and ethical practice all need to work together for a safe and respectful discharge.</w:t>
      </w:r>
      <w:bookmarkStart w:id="4" w:name="_wddjju9oh31d" w:colFirst="0" w:colLast="0"/>
      <w:bookmarkEnd w:id="4"/>
    </w:p>
    <w:p w14:paraId="00000026" w14:textId="77777777" w:rsidR="007D4D52" w:rsidRPr="008461F0" w:rsidRDefault="00E96389" w:rsidP="00F57257">
      <w:pPr>
        <w:pStyle w:val="Heading1"/>
        <w:keepNext w:val="0"/>
        <w:keepLines w:val="0"/>
        <w:spacing w:before="240" w:after="200" w:line="360" w:lineRule="auto"/>
        <w:jc w:val="both"/>
        <w:rPr>
          <w:b/>
          <w:bCs/>
          <w:sz w:val="22"/>
          <w:szCs w:val="22"/>
        </w:rPr>
      </w:pPr>
      <w:bookmarkStart w:id="5" w:name="_137y2ru0qgqc" w:colFirst="0" w:colLast="0"/>
      <w:bookmarkStart w:id="6" w:name="_Toc236067825"/>
      <w:bookmarkEnd w:id="5"/>
      <w:r w:rsidRPr="008461F0">
        <w:rPr>
          <w:b/>
          <w:bCs/>
          <w:sz w:val="22"/>
          <w:szCs w:val="22"/>
        </w:rPr>
        <w:lastRenderedPageBreak/>
        <w:t>Task 3: Self-Reflection as a Health and Social Care Professional</w:t>
      </w:r>
      <w:bookmarkEnd w:id="6"/>
    </w:p>
    <w:p w14:paraId="0BE50057" w14:textId="77777777" w:rsidR="00CD75BB" w:rsidRPr="008461F0" w:rsidRDefault="00CD75BB" w:rsidP="00F57257">
      <w:pPr>
        <w:spacing w:before="240" w:after="200" w:line="360" w:lineRule="auto"/>
        <w:jc w:val="both"/>
        <w:rPr>
          <w:rFonts w:eastAsia="Times New Roman"/>
        </w:rPr>
      </w:pPr>
      <w:r w:rsidRPr="008461F0">
        <w:rPr>
          <w:rFonts w:eastAsia="Times New Roman"/>
        </w:rPr>
        <w:t>This reflection follows Gibbs' (1988) Reflective Cycle, a widely used model that structures reflection through description, feelings, evaluation, analysis, conclusion and action planning. Engaging in this process is important in health and social care practice because it allows practitioners to learn systematically from experience and to continually improve the quality and safety of the care they provide.</w:t>
      </w:r>
    </w:p>
    <w:p w14:paraId="6F673DEF" w14:textId="2F7ABE05" w:rsidR="00CD75BB" w:rsidRPr="008461F0" w:rsidRDefault="00CD75BB" w:rsidP="00F57257">
      <w:pPr>
        <w:pStyle w:val="Heading3"/>
        <w:spacing w:before="240" w:line="360" w:lineRule="auto"/>
        <w:jc w:val="both"/>
        <w:rPr>
          <w:b/>
          <w:bCs/>
          <w:color w:val="auto"/>
          <w:sz w:val="22"/>
          <w:szCs w:val="22"/>
        </w:rPr>
      </w:pPr>
      <w:bookmarkStart w:id="7" w:name="_Toc236067826"/>
      <w:r w:rsidRPr="008461F0">
        <w:rPr>
          <w:b/>
          <w:bCs/>
          <w:color w:val="auto"/>
          <w:sz w:val="22"/>
          <w:szCs w:val="22"/>
        </w:rPr>
        <w:t>Description</w:t>
      </w:r>
      <w:bookmarkEnd w:id="7"/>
    </w:p>
    <w:p w14:paraId="6B4ABA75" w14:textId="77777777" w:rsidR="00CD75BB" w:rsidRPr="008461F0" w:rsidRDefault="00CD75BB" w:rsidP="00F57257">
      <w:pPr>
        <w:spacing w:before="240" w:after="200" w:line="360" w:lineRule="auto"/>
        <w:jc w:val="both"/>
        <w:rPr>
          <w:rFonts w:eastAsia="Times New Roman"/>
        </w:rPr>
      </w:pPr>
      <w:r w:rsidRPr="008461F0">
        <w:rPr>
          <w:rFonts w:eastAsia="Times New Roman"/>
        </w:rPr>
        <w:t>As a Health and Social Care Support Worker, my role centres on the hands-on, day-to-day provision of support to individuals with varied and often complex needs. Through practice, it has become evident that person-</w:t>
      </w:r>
      <w:proofErr w:type="spellStart"/>
      <w:r w:rsidRPr="008461F0">
        <w:rPr>
          <w:rFonts w:eastAsia="Times New Roman"/>
        </w:rPr>
        <w:t>centred</w:t>
      </w:r>
      <w:proofErr w:type="spellEnd"/>
      <w:r w:rsidRPr="008461F0">
        <w:rPr>
          <w:rFonts w:eastAsia="Times New Roman"/>
        </w:rPr>
        <w:t xml:space="preserve"> care, partnership working and ethical practice are not simply academic or administrative concepts; rather, they are practical tools that shape decision-making throughout every shift, mediating the tension between organisational efficiency and the fluctuating needs of the individuals in my care.</w:t>
      </w:r>
    </w:p>
    <w:p w14:paraId="3C3C878B" w14:textId="77777777" w:rsidR="00CF59B5" w:rsidRPr="008461F0" w:rsidRDefault="00CF59B5" w:rsidP="00F57257">
      <w:pPr>
        <w:pStyle w:val="Heading3"/>
        <w:spacing w:before="240" w:line="360" w:lineRule="auto"/>
        <w:jc w:val="both"/>
        <w:rPr>
          <w:b/>
          <w:bCs/>
          <w:color w:val="auto"/>
          <w:sz w:val="22"/>
          <w:szCs w:val="22"/>
        </w:rPr>
      </w:pPr>
      <w:bookmarkStart w:id="8" w:name="_Toc236067827"/>
      <w:r w:rsidRPr="008461F0">
        <w:rPr>
          <w:b/>
          <w:bCs/>
          <w:color w:val="auto"/>
          <w:sz w:val="22"/>
          <w:szCs w:val="22"/>
        </w:rPr>
        <w:t>Feelings</w:t>
      </w:r>
      <w:bookmarkEnd w:id="8"/>
    </w:p>
    <w:p w14:paraId="7928B583" w14:textId="1FC6DA84" w:rsidR="00CF59B5" w:rsidRPr="008461F0" w:rsidRDefault="00CF59B5" w:rsidP="00F57257">
      <w:pPr>
        <w:spacing w:before="240" w:line="360" w:lineRule="auto"/>
        <w:jc w:val="both"/>
      </w:pPr>
      <w:r w:rsidRPr="008461F0">
        <w:t xml:space="preserve">It can be a balance of confidence and uncertainty when these three principles are adhered to every day. If an individual's wishes are very clear to support, I am at ease and comfortable in my role. But sometimes competing priorities arise, like respecting a choice that has some degree of risk, or when I have to navigate a family’s concerns against an individual’s own wishes, which can lead to some anxiety </w:t>
      </w:r>
      <w:r w:rsidR="00F57257">
        <w:t>about</w:t>
      </w:r>
      <w:r w:rsidRPr="008461F0">
        <w:t xml:space="preserve"> whether I am balancing protecting someone and respecting their autonomy. Over time, this uncertainty has become more manageable, as I have gained confidence in using structured methods like risk assessment</w:t>
      </w:r>
      <w:r w:rsidR="00F57257">
        <w:t>;</w:t>
      </w:r>
      <w:r w:rsidRPr="008461F0">
        <w:t xml:space="preserve"> however, when I encounter a new or unfamiliar situation, I still feel uncertain.</w:t>
      </w:r>
    </w:p>
    <w:p w14:paraId="29C85083" w14:textId="77777777" w:rsidR="00CF59B5" w:rsidRPr="008461F0" w:rsidRDefault="00CF59B5" w:rsidP="00F57257">
      <w:pPr>
        <w:pStyle w:val="Heading3"/>
        <w:spacing w:before="240" w:line="360" w:lineRule="auto"/>
        <w:jc w:val="both"/>
        <w:rPr>
          <w:b/>
          <w:bCs/>
          <w:color w:val="auto"/>
          <w:sz w:val="22"/>
          <w:szCs w:val="22"/>
        </w:rPr>
      </w:pPr>
      <w:bookmarkStart w:id="9" w:name="_Toc236067828"/>
      <w:r w:rsidRPr="008461F0">
        <w:rPr>
          <w:b/>
          <w:bCs/>
          <w:color w:val="auto"/>
          <w:sz w:val="22"/>
          <w:szCs w:val="22"/>
        </w:rPr>
        <w:t>Evaluation</w:t>
      </w:r>
      <w:bookmarkEnd w:id="9"/>
    </w:p>
    <w:p w14:paraId="04C5770D" w14:textId="3310A62C" w:rsidR="00CF59B5" w:rsidRPr="008461F0" w:rsidRDefault="00CF59B5" w:rsidP="00F57257">
      <w:pPr>
        <w:spacing w:before="240" w:line="360" w:lineRule="auto"/>
        <w:jc w:val="both"/>
      </w:pPr>
      <w:r w:rsidRPr="008461F0">
        <w:t>My communication and active listening skills mean that I can quickly grasp a person's priorities</w:t>
      </w:r>
      <w:r w:rsidR="00F57257">
        <w:t>,</w:t>
      </w:r>
      <w:r w:rsidRPr="008461F0">
        <w:t xml:space="preserve"> and my documentation of these supports safe, coordinated care across the wider team. The positive aspects of risk-taking situations, such as helping someone who has less mobility to remain independent in activities of daily living, usually work out all right, as long as I have completed a risk assessment and have a plan for how to do it. What does not always work so well is that competing priorities, for example, between safeguarding and autonomy, or between an individual's wishes and a family's concerns, are not always easy to resolve, and I am not always </w:t>
      </w:r>
      <w:r w:rsidRPr="008461F0">
        <w:lastRenderedPageBreak/>
        <w:t>confident enough to make decisions for the individual on one or both of these points simply by applying these principles.</w:t>
      </w:r>
    </w:p>
    <w:p w14:paraId="2674EFD0" w14:textId="77777777" w:rsidR="00CF59B5" w:rsidRPr="008461F0" w:rsidRDefault="00CF59B5" w:rsidP="00F57257">
      <w:pPr>
        <w:pStyle w:val="Heading3"/>
        <w:spacing w:before="240" w:line="360" w:lineRule="auto"/>
        <w:jc w:val="both"/>
        <w:rPr>
          <w:b/>
          <w:bCs/>
          <w:color w:val="auto"/>
          <w:sz w:val="22"/>
          <w:szCs w:val="22"/>
        </w:rPr>
      </w:pPr>
      <w:bookmarkStart w:id="10" w:name="_Toc236067829"/>
      <w:r w:rsidRPr="008461F0">
        <w:rPr>
          <w:b/>
          <w:bCs/>
          <w:color w:val="auto"/>
          <w:sz w:val="22"/>
          <w:szCs w:val="22"/>
        </w:rPr>
        <w:t>Analysis</w:t>
      </w:r>
      <w:bookmarkEnd w:id="10"/>
    </w:p>
    <w:p w14:paraId="19C45349" w14:textId="6B25511E" w:rsidR="00CF59B5" w:rsidRPr="008461F0" w:rsidRDefault="00CF59B5" w:rsidP="00F57257">
      <w:pPr>
        <w:spacing w:before="240" w:line="360" w:lineRule="auto"/>
        <w:jc w:val="both"/>
      </w:pPr>
      <w:r w:rsidRPr="008461F0">
        <w:t>This pattern reflects the wellbeing approach, which is key to the Care Act 2014, and puts the focus on the autonomy of the person and his/her right to choose his or her own manner of living. Partnership working also influences day</w:t>
      </w:r>
      <w:r w:rsidR="00F57257">
        <w:t>-to-day decision-making;</w:t>
      </w:r>
      <w:r w:rsidRPr="008461F0">
        <w:t xml:space="preserve"> professional standards including the NMC (2018) Code and HCPC (2016) Standards include a requirement to share information with professionals in a clear and timely manner, with family involvement also a key component. While families have a wealth of information to share on their individual's history and preferences, this should be considered alongside the individual’s right to privacy and choice. Ethically, I have always struggled with the balance between beneficence and non-maleficence versus respect for autonomy. This is most evident in positive risk-taking situations where the ethical decision is not to eliminate risk but to assess and manage it through risk assessment and risk management procedures (Beauchamp and Childress, 2019). Confidentiality (underpinned by the Data Protection Act 2018) and safeguarding responsibilities, underpinned by the Skills for Care (2022) Code of Conduct</w:t>
      </w:r>
      <w:r w:rsidR="00F57257">
        <w:t>,</w:t>
      </w:r>
      <w:r w:rsidRPr="008461F0">
        <w:t xml:space="preserve"> further enhance this decision-making process. I consider it a constant process of judgement and not a set of rules.</w:t>
      </w:r>
    </w:p>
    <w:p w14:paraId="0789CFC8" w14:textId="1959E662" w:rsidR="00CD75BB" w:rsidRPr="008461F0" w:rsidRDefault="00CD75BB" w:rsidP="00F57257">
      <w:pPr>
        <w:pStyle w:val="Heading3"/>
        <w:spacing w:before="240" w:line="360" w:lineRule="auto"/>
        <w:jc w:val="both"/>
        <w:rPr>
          <w:b/>
          <w:bCs/>
          <w:color w:val="auto"/>
          <w:sz w:val="22"/>
          <w:szCs w:val="22"/>
        </w:rPr>
      </w:pPr>
      <w:bookmarkStart w:id="11" w:name="_Toc236067830"/>
      <w:r w:rsidRPr="008461F0">
        <w:rPr>
          <w:b/>
          <w:bCs/>
          <w:color w:val="auto"/>
          <w:sz w:val="22"/>
          <w:szCs w:val="22"/>
        </w:rPr>
        <w:t>Conclusion</w:t>
      </w:r>
      <w:bookmarkEnd w:id="11"/>
    </w:p>
    <w:p w14:paraId="242CC9BA" w14:textId="77777777" w:rsidR="00CD75BB" w:rsidRPr="008461F0" w:rsidRDefault="00CD75BB" w:rsidP="00F57257">
      <w:pPr>
        <w:spacing w:before="240" w:after="200" w:line="360" w:lineRule="auto"/>
        <w:jc w:val="both"/>
        <w:rPr>
          <w:rFonts w:eastAsia="Times New Roman"/>
        </w:rPr>
      </w:pPr>
      <w:r w:rsidRPr="008461F0">
        <w:rPr>
          <w:rFonts w:eastAsia="Times New Roman"/>
        </w:rPr>
        <w:t xml:space="preserve">However, I </w:t>
      </w:r>
      <w:proofErr w:type="spellStart"/>
      <w:r w:rsidRPr="008461F0">
        <w:rPr>
          <w:rFonts w:eastAsia="Times New Roman"/>
        </w:rPr>
        <w:t>recognise</w:t>
      </w:r>
      <w:proofErr w:type="spellEnd"/>
      <w:r w:rsidRPr="008461F0">
        <w:rPr>
          <w:rFonts w:eastAsia="Times New Roman"/>
        </w:rPr>
        <w:t xml:space="preserve"> specific areas for continued development. I want to strengthen my understanding of relevant legal frameworks, particularly the Mental Capacity Act 2005, to be better equipped to handle issues of consent and decision-making in complex situations. I would also benefit from advanced training in de-escalation techniques and managing difficult conversations, particularly where an individual's preferences differ from professional assessments of risk, and I intend to build confidence in proactively contributing my frontline observations to formal multidisciplinary meetings, rather than deferring to senior colleagues to convey my insights.</w:t>
      </w:r>
    </w:p>
    <w:p w14:paraId="65F5B3FA" w14:textId="2EADAD4D" w:rsidR="00CD75BB" w:rsidRPr="008461F0" w:rsidRDefault="00CD75BB" w:rsidP="00F57257">
      <w:pPr>
        <w:pStyle w:val="Heading3"/>
        <w:spacing w:before="240" w:line="360" w:lineRule="auto"/>
        <w:jc w:val="both"/>
        <w:rPr>
          <w:b/>
          <w:bCs/>
          <w:color w:val="auto"/>
          <w:sz w:val="22"/>
          <w:szCs w:val="22"/>
        </w:rPr>
      </w:pPr>
      <w:bookmarkStart w:id="12" w:name="_Toc236067831"/>
      <w:r w:rsidRPr="008461F0">
        <w:rPr>
          <w:b/>
          <w:bCs/>
          <w:color w:val="auto"/>
          <w:sz w:val="22"/>
          <w:szCs w:val="22"/>
        </w:rPr>
        <w:t>Action Plan</w:t>
      </w:r>
      <w:bookmarkEnd w:id="12"/>
    </w:p>
    <w:p w14:paraId="6543BBDC" w14:textId="77777777" w:rsidR="00CD75BB" w:rsidRPr="008461F0" w:rsidRDefault="00CD75BB" w:rsidP="00F57257">
      <w:pPr>
        <w:spacing w:before="240" w:after="200" w:line="360" w:lineRule="auto"/>
        <w:jc w:val="both"/>
        <w:rPr>
          <w:rFonts w:eastAsia="Times New Roman"/>
        </w:rPr>
      </w:pPr>
      <w:r w:rsidRPr="008461F0">
        <w:rPr>
          <w:rFonts w:eastAsia="Times New Roman"/>
        </w:rPr>
        <w:t xml:space="preserve">To address these developmental needs, I will engage in professional development opportunities offered by my employer, including modules related to the Care Certificate and </w:t>
      </w:r>
      <w:proofErr w:type="spellStart"/>
      <w:r w:rsidRPr="008461F0">
        <w:rPr>
          <w:rFonts w:eastAsia="Times New Roman"/>
        </w:rPr>
        <w:t>specialised</w:t>
      </w:r>
      <w:proofErr w:type="spellEnd"/>
      <w:r w:rsidRPr="008461F0">
        <w:rPr>
          <w:rFonts w:eastAsia="Times New Roman"/>
        </w:rPr>
        <w:t xml:space="preserve"> training. I will make full use of supervision to reflect critically on my practice, and independent study will be </w:t>
      </w:r>
      <w:r w:rsidRPr="008461F0">
        <w:rPr>
          <w:rFonts w:eastAsia="Times New Roman"/>
        </w:rPr>
        <w:lastRenderedPageBreak/>
        <w:t>central to deepening my knowledge of safeguarding and legal frameworks. In the longer term, I aspire to move into a senior or specialist role within health and social care, ensuring that person-</w:t>
      </w:r>
      <w:proofErr w:type="spellStart"/>
      <w:r w:rsidRPr="008461F0">
        <w:rPr>
          <w:rFonts w:eastAsia="Times New Roman"/>
        </w:rPr>
        <w:t>centredness</w:t>
      </w:r>
      <w:proofErr w:type="spellEnd"/>
      <w:r w:rsidRPr="008461F0">
        <w:rPr>
          <w:rFonts w:eastAsia="Times New Roman"/>
        </w:rPr>
        <w:t>, partnership and ethical practice continue to underpin my career.</w:t>
      </w:r>
    </w:p>
    <w:p w14:paraId="00000033" w14:textId="77777777" w:rsidR="007D4D52" w:rsidRPr="008461F0" w:rsidRDefault="007D4D52" w:rsidP="00F57257">
      <w:pPr>
        <w:spacing w:before="240" w:after="200" w:line="360" w:lineRule="auto"/>
        <w:jc w:val="both"/>
      </w:pPr>
    </w:p>
    <w:p w14:paraId="00000034" w14:textId="77777777" w:rsidR="007D4D52" w:rsidRPr="008461F0" w:rsidRDefault="007D4D52" w:rsidP="00F57257">
      <w:pPr>
        <w:spacing w:after="200" w:line="360" w:lineRule="auto"/>
        <w:jc w:val="both"/>
      </w:pPr>
    </w:p>
    <w:p w14:paraId="00000035" w14:textId="77777777" w:rsidR="007D4D52" w:rsidRPr="008461F0" w:rsidRDefault="007D4D52" w:rsidP="00F57257">
      <w:pPr>
        <w:spacing w:after="200" w:line="360" w:lineRule="auto"/>
        <w:jc w:val="both"/>
      </w:pPr>
    </w:p>
    <w:p w14:paraId="00000036" w14:textId="77777777" w:rsidR="007D4D52" w:rsidRPr="008461F0" w:rsidRDefault="007D4D52" w:rsidP="00F57257">
      <w:pPr>
        <w:spacing w:after="200" w:line="360" w:lineRule="auto"/>
        <w:jc w:val="both"/>
      </w:pPr>
    </w:p>
    <w:p w14:paraId="00000037" w14:textId="77777777" w:rsidR="007D4D52" w:rsidRPr="008461F0" w:rsidRDefault="007D4D52" w:rsidP="00F57257">
      <w:pPr>
        <w:spacing w:after="200" w:line="360" w:lineRule="auto"/>
        <w:jc w:val="both"/>
      </w:pPr>
    </w:p>
    <w:p w14:paraId="00000038" w14:textId="77777777" w:rsidR="007D4D52" w:rsidRPr="008461F0" w:rsidRDefault="007D4D52" w:rsidP="00F57257">
      <w:pPr>
        <w:spacing w:after="200" w:line="360" w:lineRule="auto"/>
        <w:jc w:val="both"/>
      </w:pPr>
    </w:p>
    <w:p w14:paraId="00000039" w14:textId="77777777" w:rsidR="007D4D52" w:rsidRPr="008461F0" w:rsidRDefault="007D4D52" w:rsidP="00F57257">
      <w:pPr>
        <w:spacing w:after="200" w:line="360" w:lineRule="auto"/>
        <w:jc w:val="both"/>
      </w:pPr>
    </w:p>
    <w:p w14:paraId="0000003A" w14:textId="77777777" w:rsidR="007D4D52" w:rsidRPr="008461F0" w:rsidRDefault="007D4D52" w:rsidP="00F57257">
      <w:pPr>
        <w:spacing w:after="200" w:line="360" w:lineRule="auto"/>
        <w:jc w:val="both"/>
      </w:pPr>
    </w:p>
    <w:p w14:paraId="0000003B" w14:textId="77777777" w:rsidR="007D4D52" w:rsidRPr="008461F0" w:rsidRDefault="007D4D52" w:rsidP="00F57257">
      <w:pPr>
        <w:spacing w:after="200" w:line="360" w:lineRule="auto"/>
        <w:jc w:val="both"/>
      </w:pPr>
    </w:p>
    <w:p w14:paraId="0000003C" w14:textId="77777777" w:rsidR="007D4D52" w:rsidRPr="008461F0" w:rsidRDefault="007D4D52" w:rsidP="00F57257">
      <w:pPr>
        <w:spacing w:after="200" w:line="360" w:lineRule="auto"/>
        <w:jc w:val="both"/>
      </w:pPr>
    </w:p>
    <w:p w14:paraId="0000003D" w14:textId="77777777" w:rsidR="007D4D52" w:rsidRPr="008461F0" w:rsidRDefault="007D4D52" w:rsidP="00F57257">
      <w:pPr>
        <w:spacing w:after="200" w:line="360" w:lineRule="auto"/>
        <w:jc w:val="both"/>
      </w:pPr>
    </w:p>
    <w:p w14:paraId="0000003E" w14:textId="77777777" w:rsidR="007D4D52" w:rsidRPr="008461F0" w:rsidRDefault="007D4D52" w:rsidP="00F57257">
      <w:pPr>
        <w:spacing w:after="200" w:line="360" w:lineRule="auto"/>
        <w:jc w:val="both"/>
      </w:pPr>
    </w:p>
    <w:p w14:paraId="0000003F" w14:textId="77777777" w:rsidR="007D4D52" w:rsidRDefault="007D4D52" w:rsidP="00F57257">
      <w:pPr>
        <w:spacing w:after="200" w:line="360" w:lineRule="auto"/>
        <w:jc w:val="both"/>
      </w:pPr>
    </w:p>
    <w:p w14:paraId="4009756D" w14:textId="77777777" w:rsidR="008461F0" w:rsidRDefault="008461F0" w:rsidP="00F57257">
      <w:pPr>
        <w:spacing w:after="200" w:line="360" w:lineRule="auto"/>
        <w:jc w:val="both"/>
      </w:pPr>
    </w:p>
    <w:p w14:paraId="587C7EFA" w14:textId="77777777" w:rsidR="008461F0" w:rsidRDefault="008461F0" w:rsidP="00F57257">
      <w:pPr>
        <w:spacing w:after="200" w:line="360" w:lineRule="auto"/>
        <w:jc w:val="both"/>
      </w:pPr>
    </w:p>
    <w:p w14:paraId="5C25BFA1" w14:textId="77777777" w:rsidR="008461F0" w:rsidRDefault="008461F0" w:rsidP="00F57257">
      <w:pPr>
        <w:spacing w:after="200" w:line="360" w:lineRule="auto"/>
        <w:jc w:val="both"/>
      </w:pPr>
    </w:p>
    <w:p w14:paraId="307A8C76" w14:textId="77777777" w:rsidR="008461F0" w:rsidRDefault="008461F0" w:rsidP="00F57257">
      <w:pPr>
        <w:spacing w:after="200" w:line="360" w:lineRule="auto"/>
        <w:jc w:val="both"/>
      </w:pPr>
    </w:p>
    <w:p w14:paraId="7806A7D3" w14:textId="77777777" w:rsidR="008461F0" w:rsidRDefault="008461F0" w:rsidP="00F57257">
      <w:pPr>
        <w:spacing w:after="200" w:line="360" w:lineRule="auto"/>
        <w:jc w:val="both"/>
      </w:pPr>
    </w:p>
    <w:p w14:paraId="5305BB1F" w14:textId="77777777" w:rsidR="008461F0" w:rsidRPr="008461F0" w:rsidRDefault="008461F0" w:rsidP="00F57257">
      <w:pPr>
        <w:spacing w:after="200" w:line="360" w:lineRule="auto"/>
        <w:jc w:val="both"/>
      </w:pPr>
    </w:p>
    <w:p w14:paraId="00000040" w14:textId="77777777" w:rsidR="007D4D52" w:rsidRPr="008461F0" w:rsidRDefault="007D4D52" w:rsidP="00F57257">
      <w:pPr>
        <w:spacing w:after="200" w:line="360" w:lineRule="auto"/>
        <w:jc w:val="both"/>
      </w:pPr>
    </w:p>
    <w:p w14:paraId="00000041" w14:textId="77777777" w:rsidR="007D4D52" w:rsidRPr="008461F0" w:rsidRDefault="00E96389" w:rsidP="00F57257">
      <w:pPr>
        <w:pStyle w:val="Heading1"/>
        <w:keepNext w:val="0"/>
        <w:keepLines w:val="0"/>
        <w:spacing w:after="200" w:line="360" w:lineRule="auto"/>
        <w:jc w:val="both"/>
        <w:rPr>
          <w:b/>
          <w:bCs/>
          <w:sz w:val="22"/>
          <w:szCs w:val="22"/>
        </w:rPr>
      </w:pPr>
      <w:bookmarkStart w:id="13" w:name="_Toc236067832"/>
      <w:r w:rsidRPr="008461F0">
        <w:rPr>
          <w:b/>
          <w:bCs/>
          <w:sz w:val="22"/>
          <w:szCs w:val="22"/>
        </w:rPr>
        <w:lastRenderedPageBreak/>
        <w:t>References</w:t>
      </w:r>
      <w:bookmarkEnd w:id="13"/>
    </w:p>
    <w:p w14:paraId="32162D40" w14:textId="77777777" w:rsidR="008461F0" w:rsidRPr="008461F0" w:rsidRDefault="008461F0" w:rsidP="00F57257">
      <w:pPr>
        <w:spacing w:after="200" w:line="360" w:lineRule="auto"/>
        <w:jc w:val="both"/>
      </w:pPr>
      <w:r w:rsidRPr="008461F0">
        <w:t xml:space="preserve">Beauchamp, T. L. and Childress, J. F. (2019) </w:t>
      </w:r>
      <w:r w:rsidRPr="008461F0">
        <w:rPr>
          <w:i/>
          <w:iCs/>
        </w:rPr>
        <w:t>Principles of Biomedical Ethics.</w:t>
      </w:r>
      <w:r w:rsidRPr="008461F0">
        <w:t xml:space="preserve"> 8th </w:t>
      </w:r>
      <w:proofErr w:type="spellStart"/>
      <w:r w:rsidRPr="008461F0">
        <w:t>edn</w:t>
      </w:r>
      <w:proofErr w:type="spellEnd"/>
      <w:r w:rsidRPr="008461F0">
        <w:t>. New York: Oxford University Press.</w:t>
      </w:r>
    </w:p>
    <w:p w14:paraId="17D2B603" w14:textId="77777777" w:rsidR="008461F0" w:rsidRPr="008461F0" w:rsidRDefault="008461F0" w:rsidP="00F57257">
      <w:pPr>
        <w:spacing w:after="200" w:line="360" w:lineRule="auto"/>
        <w:jc w:val="both"/>
      </w:pPr>
      <w:r w:rsidRPr="008461F0">
        <w:t>Care Act (2014) Care Act 2014, c.23.</w:t>
      </w:r>
      <w:hyperlink r:id="rId8">
        <w:r w:rsidRPr="008461F0">
          <w:t xml:space="preserve"> </w:t>
        </w:r>
      </w:hyperlink>
      <w:r w:rsidRPr="008461F0">
        <w:t xml:space="preserve">Available at: </w:t>
      </w:r>
      <w:hyperlink r:id="rId9">
        <w:r w:rsidRPr="008461F0">
          <w:rPr>
            <w:color w:val="0000FF"/>
            <w:u w:val="single"/>
          </w:rPr>
          <w:t>https://www.legislation.gov.uk/ukpga/2014/23/contents</w:t>
        </w:r>
      </w:hyperlink>
      <w:r w:rsidRPr="008461F0">
        <w:t xml:space="preserve"> (Accessed 1st July 2026).</w:t>
      </w:r>
    </w:p>
    <w:p w14:paraId="099D48B1" w14:textId="77777777" w:rsidR="008461F0" w:rsidRPr="008461F0" w:rsidRDefault="008461F0" w:rsidP="00F57257">
      <w:pPr>
        <w:spacing w:after="200" w:line="360" w:lineRule="auto"/>
        <w:jc w:val="both"/>
      </w:pPr>
      <w:r w:rsidRPr="008461F0">
        <w:t xml:space="preserve">Care Quality Commission (2023) </w:t>
      </w:r>
      <w:r w:rsidRPr="008461F0">
        <w:rPr>
          <w:i/>
          <w:iCs/>
        </w:rPr>
        <w:t xml:space="preserve">Regulation and Inspection: Single Assessment Framework. </w:t>
      </w:r>
      <w:r w:rsidRPr="008461F0">
        <w:t xml:space="preserve">Available at: </w:t>
      </w:r>
      <w:hyperlink r:id="rId10">
        <w:r w:rsidRPr="008461F0">
          <w:rPr>
            <w:color w:val="0000FF"/>
            <w:u w:val="single"/>
          </w:rPr>
          <w:t>https://www.cqc.org.uk/about-us/our-strategy-plans/single-assessment-framework</w:t>
        </w:r>
      </w:hyperlink>
      <w:r w:rsidRPr="008461F0">
        <w:t xml:space="preserve"> (Accessed 1st July 2026).</w:t>
      </w:r>
    </w:p>
    <w:p w14:paraId="71FA593B" w14:textId="77777777" w:rsidR="008461F0" w:rsidRPr="008461F0" w:rsidRDefault="008461F0" w:rsidP="00F57257">
      <w:pPr>
        <w:spacing w:after="200" w:line="360" w:lineRule="auto"/>
        <w:jc w:val="both"/>
      </w:pPr>
      <w:r w:rsidRPr="008461F0">
        <w:t xml:space="preserve">Cummings, J. and Bennett, C. (2012) </w:t>
      </w:r>
      <w:r w:rsidRPr="008461F0">
        <w:rPr>
          <w:i/>
          <w:iCs/>
        </w:rPr>
        <w:t>Compassion in Practice: Nursing, Midwifery and Care Staff, Our Vision and Strategy.</w:t>
      </w:r>
      <w:r w:rsidRPr="008461F0">
        <w:t xml:space="preserve"> London: Department of Health.</w:t>
      </w:r>
    </w:p>
    <w:p w14:paraId="2C3E2FB6" w14:textId="77777777" w:rsidR="008461F0" w:rsidRPr="008461F0" w:rsidRDefault="008461F0" w:rsidP="00F57257">
      <w:pPr>
        <w:spacing w:after="200" w:line="360" w:lineRule="auto"/>
        <w:jc w:val="both"/>
      </w:pPr>
      <w:r w:rsidRPr="008461F0">
        <w:t>Data Protection Act (2018) Data Protection Act 2018, c.12. Available at:</w:t>
      </w:r>
      <w:hyperlink r:id="rId11">
        <w:r w:rsidRPr="008461F0">
          <w:rPr>
            <w:color w:val="0000FF"/>
            <w:u w:val="single"/>
          </w:rPr>
          <w:t xml:space="preserve"> </w:t>
        </w:r>
      </w:hyperlink>
      <w:hyperlink r:id="rId12">
        <w:r w:rsidRPr="008461F0">
          <w:rPr>
            <w:color w:val="1155CC"/>
            <w:u w:val="single"/>
          </w:rPr>
          <w:t>https://www.legislation.gov.uk/ukpga/2018/12/contents</w:t>
        </w:r>
      </w:hyperlink>
      <w:r w:rsidRPr="008461F0">
        <w:t xml:space="preserve"> (Accessed 1st July 2026).</w:t>
      </w:r>
    </w:p>
    <w:p w14:paraId="68B91595" w14:textId="77777777" w:rsidR="008461F0" w:rsidRPr="008461F0" w:rsidRDefault="008461F0" w:rsidP="00F57257">
      <w:pPr>
        <w:spacing w:after="200" w:line="360" w:lineRule="auto"/>
        <w:jc w:val="both"/>
      </w:pPr>
      <w:r w:rsidRPr="008461F0">
        <w:t xml:space="preserve">Davidson, L., Scott, J. and Forster, N. (2021) ‘Patient experiences of integrated care within the United Kingdom: a systematic review’, </w:t>
      </w:r>
      <w:r w:rsidRPr="008461F0">
        <w:rPr>
          <w:i/>
          <w:iCs/>
        </w:rPr>
        <w:t xml:space="preserve">Journal of Patient Experience, </w:t>
      </w:r>
      <w:r w:rsidRPr="008461F0">
        <w:t xml:space="preserve">24(2). Available at: </w:t>
      </w:r>
      <w:hyperlink r:id="rId13">
        <w:r w:rsidRPr="008461F0">
          <w:rPr>
            <w:color w:val="0000FF"/>
            <w:u w:val="single"/>
          </w:rPr>
          <w:t xml:space="preserve"> </w:t>
        </w:r>
      </w:hyperlink>
      <w:hyperlink r:id="rId14">
        <w:r w:rsidRPr="008461F0">
          <w:rPr>
            <w:color w:val="1155CC"/>
            <w:u w:val="single"/>
          </w:rPr>
          <w:t>https://doi.org/10.1177/20534345211004503</w:t>
        </w:r>
      </w:hyperlink>
      <w:r w:rsidRPr="008461F0">
        <w:t xml:space="preserve"> </w:t>
      </w:r>
    </w:p>
    <w:p w14:paraId="1F7DE560" w14:textId="77777777" w:rsidR="008461F0" w:rsidRPr="008461F0" w:rsidRDefault="008461F0" w:rsidP="00F57257">
      <w:pPr>
        <w:spacing w:after="200" w:line="360" w:lineRule="auto"/>
        <w:jc w:val="both"/>
      </w:pPr>
      <w:r w:rsidRPr="008461F0">
        <w:t xml:space="preserve">Department of Health and Social Care (2023) </w:t>
      </w:r>
      <w:r w:rsidRPr="008461F0">
        <w:rPr>
          <w:i/>
          <w:iCs/>
        </w:rPr>
        <w:t xml:space="preserve">Care and Support Statutory Guidance. </w:t>
      </w:r>
      <w:r w:rsidRPr="008461F0">
        <w:t>Available at:</w:t>
      </w:r>
      <w:hyperlink r:id="rId15">
        <w:r w:rsidRPr="008461F0">
          <w:rPr>
            <w:color w:val="0000FF"/>
            <w:u w:val="single"/>
          </w:rPr>
          <w:t xml:space="preserve"> </w:t>
        </w:r>
      </w:hyperlink>
      <w:hyperlink r:id="rId16">
        <w:r w:rsidRPr="008461F0">
          <w:rPr>
            <w:color w:val="1155CC"/>
            <w:u w:val="single"/>
          </w:rPr>
          <w:t>https://www.gov.uk/government/publications/care-act-statutory-guidance/care-and-support-statutory-guidance</w:t>
        </w:r>
      </w:hyperlink>
      <w:r w:rsidRPr="008461F0">
        <w:t xml:space="preserve"> (Accessed 1st July 2026).</w:t>
      </w:r>
    </w:p>
    <w:p w14:paraId="3BD54B19" w14:textId="77777777" w:rsidR="008461F0" w:rsidRPr="008461F0" w:rsidRDefault="008461F0" w:rsidP="00F57257">
      <w:pPr>
        <w:spacing w:after="200" w:line="360" w:lineRule="auto"/>
        <w:jc w:val="both"/>
      </w:pPr>
      <w:r w:rsidRPr="008461F0">
        <w:t>Equality Act (2010) Equality Act 2010, c.15. Available at:</w:t>
      </w:r>
      <w:hyperlink r:id="rId17">
        <w:r w:rsidRPr="008461F0">
          <w:rPr>
            <w:color w:val="0000FF"/>
            <w:u w:val="single"/>
          </w:rPr>
          <w:t xml:space="preserve"> </w:t>
        </w:r>
      </w:hyperlink>
      <w:hyperlink r:id="rId18">
        <w:r w:rsidRPr="008461F0">
          <w:rPr>
            <w:color w:val="1155CC"/>
            <w:u w:val="single"/>
          </w:rPr>
          <w:t>https://www.legislation.gov.uk/ukpga/2010/15/contents</w:t>
        </w:r>
      </w:hyperlink>
      <w:r w:rsidRPr="008461F0">
        <w:t xml:space="preserve"> (Accessed 1st July 2026).</w:t>
      </w:r>
    </w:p>
    <w:p w14:paraId="00AED2E8" w14:textId="77777777" w:rsidR="008461F0" w:rsidRPr="008461F0" w:rsidRDefault="008461F0" w:rsidP="00F57257">
      <w:pPr>
        <w:spacing w:after="200" w:line="360" w:lineRule="auto"/>
        <w:jc w:val="both"/>
      </w:pPr>
      <w:r w:rsidRPr="008461F0">
        <w:t xml:space="preserve">Francis, R. (2013) </w:t>
      </w:r>
      <w:r w:rsidRPr="008461F0">
        <w:rPr>
          <w:i/>
          <w:iCs/>
        </w:rPr>
        <w:t>Report of the Mid Staffordshire NHS Foundation Trust Public Inquiry.</w:t>
      </w:r>
      <w:r w:rsidRPr="008461F0">
        <w:t xml:space="preserve"> London: The Stationery Office.</w:t>
      </w:r>
    </w:p>
    <w:p w14:paraId="4DDDB312" w14:textId="77777777" w:rsidR="008461F0" w:rsidRPr="008461F0" w:rsidRDefault="008461F0" w:rsidP="00F57257">
      <w:pPr>
        <w:spacing w:after="200" w:line="360" w:lineRule="auto"/>
        <w:jc w:val="both"/>
      </w:pPr>
      <w:r w:rsidRPr="008461F0">
        <w:t xml:space="preserve">Gibbs, G. (1988) </w:t>
      </w:r>
      <w:r w:rsidRPr="008461F0">
        <w:rPr>
          <w:i/>
          <w:iCs/>
        </w:rPr>
        <w:t>Learning by Doing: A Guide to Teaching and Learning Methods.</w:t>
      </w:r>
      <w:r w:rsidRPr="008461F0">
        <w:t xml:space="preserve"> Oxford: Further Education Unit, Oxford Polytechnic.</w:t>
      </w:r>
    </w:p>
    <w:p w14:paraId="4D2B9A7F" w14:textId="77777777" w:rsidR="008461F0" w:rsidRPr="008461F0" w:rsidRDefault="008461F0" w:rsidP="00F57257">
      <w:pPr>
        <w:spacing w:after="200" w:line="360" w:lineRule="auto"/>
        <w:jc w:val="both"/>
      </w:pPr>
      <w:r w:rsidRPr="008461F0">
        <w:t xml:space="preserve">Glasby, J. and Dickinson, H. (2014) </w:t>
      </w:r>
      <w:r w:rsidRPr="008461F0">
        <w:rPr>
          <w:i/>
          <w:iCs/>
        </w:rPr>
        <w:t>Partnership Working in Health and Social Care: What is Integrated Care and How Can We Deliver It?</w:t>
      </w:r>
      <w:r w:rsidRPr="008461F0">
        <w:t xml:space="preserve"> 2nd </w:t>
      </w:r>
      <w:proofErr w:type="spellStart"/>
      <w:r w:rsidRPr="008461F0">
        <w:t>edn</w:t>
      </w:r>
      <w:proofErr w:type="spellEnd"/>
      <w:r w:rsidRPr="008461F0">
        <w:t>. Bristol: Policy Press.</w:t>
      </w:r>
    </w:p>
    <w:p w14:paraId="1CD2E117" w14:textId="77777777" w:rsidR="008461F0" w:rsidRPr="008461F0" w:rsidRDefault="008461F0" w:rsidP="00F57257">
      <w:pPr>
        <w:spacing w:after="200" w:line="360" w:lineRule="auto"/>
        <w:jc w:val="both"/>
      </w:pPr>
      <w:r w:rsidRPr="008461F0">
        <w:t>Health and Care Act (2022) Health and Care Act 2022, c.31. Available at:</w:t>
      </w:r>
      <w:hyperlink r:id="rId19">
        <w:r w:rsidRPr="008461F0">
          <w:rPr>
            <w:color w:val="0000FF"/>
            <w:u w:val="single"/>
          </w:rPr>
          <w:t xml:space="preserve"> </w:t>
        </w:r>
      </w:hyperlink>
      <w:hyperlink r:id="rId20">
        <w:r w:rsidRPr="008461F0">
          <w:rPr>
            <w:color w:val="1155CC"/>
            <w:u w:val="single"/>
          </w:rPr>
          <w:t>https://www.legislation.gov.uk/ukpga/2022/31/contents</w:t>
        </w:r>
      </w:hyperlink>
      <w:r w:rsidRPr="008461F0">
        <w:t xml:space="preserve"> (Accessed 1st July 2026).</w:t>
      </w:r>
    </w:p>
    <w:p w14:paraId="6111F8DC" w14:textId="77777777" w:rsidR="008461F0" w:rsidRPr="008461F0" w:rsidRDefault="008461F0" w:rsidP="00F57257">
      <w:pPr>
        <w:spacing w:after="200" w:line="360" w:lineRule="auto"/>
        <w:jc w:val="both"/>
      </w:pPr>
      <w:r w:rsidRPr="008461F0">
        <w:lastRenderedPageBreak/>
        <w:t xml:space="preserve">Health and Care Professions Council (2016) </w:t>
      </w:r>
      <w:r w:rsidRPr="008461F0">
        <w:rPr>
          <w:i/>
          <w:iCs/>
        </w:rPr>
        <w:t>Standards of Conduct, Performance and Ethics.</w:t>
      </w:r>
      <w:r w:rsidRPr="008461F0">
        <w:t xml:space="preserve"> London: HCPC. Available at:</w:t>
      </w:r>
      <w:hyperlink r:id="rId21">
        <w:r w:rsidRPr="008461F0">
          <w:rPr>
            <w:color w:val="0000FF"/>
            <w:u w:val="single"/>
          </w:rPr>
          <w:t xml:space="preserve"> </w:t>
        </w:r>
      </w:hyperlink>
      <w:hyperlink r:id="rId22">
        <w:r w:rsidRPr="008461F0">
          <w:rPr>
            <w:color w:val="1155CC"/>
            <w:u w:val="single"/>
          </w:rPr>
          <w:t>https://www.hcpc-uk.org/standards/standards-of-conduct-performance-and-ethics/</w:t>
        </w:r>
      </w:hyperlink>
      <w:r w:rsidRPr="008461F0">
        <w:t xml:space="preserve"> (Accessed 1st July 2026).</w:t>
      </w:r>
    </w:p>
    <w:p w14:paraId="0984F108" w14:textId="77777777" w:rsidR="008461F0" w:rsidRPr="008461F0" w:rsidRDefault="008461F0" w:rsidP="00F57257">
      <w:pPr>
        <w:spacing w:after="200" w:line="360" w:lineRule="auto"/>
        <w:jc w:val="both"/>
      </w:pPr>
      <w:r w:rsidRPr="008461F0">
        <w:t xml:space="preserve">Health Foundation (2016) </w:t>
      </w:r>
      <w:r w:rsidRPr="008461F0">
        <w:rPr>
          <w:i/>
          <w:iCs/>
        </w:rPr>
        <w:t>Person-</w:t>
      </w:r>
      <w:proofErr w:type="spellStart"/>
      <w:r w:rsidRPr="008461F0">
        <w:rPr>
          <w:i/>
          <w:iCs/>
        </w:rPr>
        <w:t>Centred</w:t>
      </w:r>
      <w:proofErr w:type="spellEnd"/>
      <w:r w:rsidRPr="008461F0">
        <w:rPr>
          <w:i/>
          <w:iCs/>
        </w:rPr>
        <w:t xml:space="preserve"> Care Made Simple: What Everyone Should Know About Person-</w:t>
      </w:r>
      <w:proofErr w:type="spellStart"/>
      <w:r w:rsidRPr="008461F0">
        <w:rPr>
          <w:i/>
          <w:iCs/>
        </w:rPr>
        <w:t>Centred</w:t>
      </w:r>
      <w:proofErr w:type="spellEnd"/>
      <w:r w:rsidRPr="008461F0">
        <w:rPr>
          <w:i/>
          <w:iCs/>
        </w:rPr>
        <w:t xml:space="preserve"> Care.</w:t>
      </w:r>
      <w:r w:rsidRPr="008461F0">
        <w:t xml:space="preserve"> London: The Health Foundation. Available at:</w:t>
      </w:r>
      <w:hyperlink r:id="rId23">
        <w:r w:rsidRPr="008461F0">
          <w:rPr>
            <w:color w:val="0000FF"/>
            <w:u w:val="single"/>
          </w:rPr>
          <w:t xml:space="preserve"> </w:t>
        </w:r>
      </w:hyperlink>
      <w:hyperlink r:id="rId24">
        <w:r w:rsidRPr="008461F0">
          <w:rPr>
            <w:color w:val="1155CC"/>
            <w:u w:val="single"/>
          </w:rPr>
          <w:t>https://www.health.org.uk/publications/person-centred-care-made-simple</w:t>
        </w:r>
      </w:hyperlink>
      <w:r w:rsidRPr="008461F0">
        <w:t xml:space="preserve"> (Accessed 1st July 2026).</w:t>
      </w:r>
    </w:p>
    <w:p w14:paraId="4C1F82F7" w14:textId="77777777" w:rsidR="008461F0" w:rsidRPr="008461F0" w:rsidRDefault="008461F0" w:rsidP="00F57257">
      <w:pPr>
        <w:spacing w:after="200" w:line="360" w:lineRule="auto"/>
        <w:jc w:val="both"/>
      </w:pPr>
      <w:r w:rsidRPr="008461F0">
        <w:t xml:space="preserve">Huxtable, R. (2013) ‘For and against the four principles of biomedical ethics’, </w:t>
      </w:r>
      <w:r w:rsidRPr="008461F0">
        <w:rPr>
          <w:i/>
          <w:iCs/>
        </w:rPr>
        <w:t>Clinical Ethics,</w:t>
      </w:r>
      <w:r w:rsidRPr="008461F0">
        <w:t xml:space="preserve"> 8(2 to 3), pp. 39 to 43.</w:t>
      </w:r>
      <w:hyperlink r:id="rId25">
        <w:r w:rsidRPr="008461F0">
          <w:t xml:space="preserve"> </w:t>
        </w:r>
      </w:hyperlink>
      <w:hyperlink r:id="rId26">
        <w:r w:rsidRPr="008461F0">
          <w:rPr>
            <w:color w:val="1155CC"/>
            <w:u w:val="single"/>
          </w:rPr>
          <w:t>https://doi.org/10.1177/1477750913486245</w:t>
        </w:r>
      </w:hyperlink>
    </w:p>
    <w:p w14:paraId="6FF02D5F" w14:textId="77777777" w:rsidR="008461F0" w:rsidRPr="008461F0" w:rsidRDefault="008461F0" w:rsidP="00F57257">
      <w:pPr>
        <w:spacing w:after="200" w:line="360" w:lineRule="auto"/>
        <w:jc w:val="both"/>
      </w:pPr>
      <w:r w:rsidRPr="008461F0">
        <w:t xml:space="preserve">King-Hill, S. (2015) ‘Critical analysis of Maslow’s hierarchy of need’, </w:t>
      </w:r>
      <w:r w:rsidRPr="008461F0">
        <w:rPr>
          <w:i/>
          <w:iCs/>
        </w:rPr>
        <w:t xml:space="preserve">The </w:t>
      </w:r>
      <w:proofErr w:type="spellStart"/>
      <w:r w:rsidRPr="008461F0">
        <w:rPr>
          <w:i/>
          <w:iCs/>
        </w:rPr>
        <w:t>STeP</w:t>
      </w:r>
      <w:proofErr w:type="spellEnd"/>
      <w:r w:rsidRPr="008461F0">
        <w:rPr>
          <w:i/>
          <w:iCs/>
        </w:rPr>
        <w:t xml:space="preserve"> Journal (Student Teacher Perspectives),</w:t>
      </w:r>
      <w:r w:rsidRPr="008461F0">
        <w:t xml:space="preserve"> 2(4), pp. 54-57. Available at:</w:t>
      </w:r>
      <w:hyperlink r:id="rId27">
        <w:r w:rsidRPr="008461F0">
          <w:rPr>
            <w:color w:val="0000FF"/>
            <w:u w:val="single"/>
          </w:rPr>
          <w:t xml:space="preserve"> </w:t>
        </w:r>
      </w:hyperlink>
      <w:hyperlink r:id="rId28">
        <w:r w:rsidRPr="008461F0">
          <w:rPr>
            <w:color w:val="1155CC"/>
            <w:u w:val="single"/>
          </w:rPr>
          <w:t>https://insight.cumbria.ac.uk/id/eprint/2942/</w:t>
        </w:r>
      </w:hyperlink>
      <w:r w:rsidRPr="008461F0">
        <w:t xml:space="preserve"> (Accessed 1st July 2026).</w:t>
      </w:r>
    </w:p>
    <w:p w14:paraId="6C098813" w14:textId="77777777" w:rsidR="008461F0" w:rsidRPr="008461F0" w:rsidRDefault="008461F0" w:rsidP="00F57257">
      <w:pPr>
        <w:spacing w:after="200" w:line="360" w:lineRule="auto"/>
        <w:jc w:val="both"/>
      </w:pPr>
      <w:proofErr w:type="spellStart"/>
      <w:r w:rsidRPr="008461F0">
        <w:t>Kitwood</w:t>
      </w:r>
      <w:proofErr w:type="spellEnd"/>
      <w:r w:rsidRPr="008461F0">
        <w:t xml:space="preserve">, T. (1997) </w:t>
      </w:r>
      <w:r w:rsidRPr="008461F0">
        <w:rPr>
          <w:i/>
          <w:iCs/>
        </w:rPr>
        <w:t>Dementia Reconsidered: The Person Comes First.</w:t>
      </w:r>
      <w:r w:rsidRPr="008461F0">
        <w:t xml:space="preserve"> Buckingham: Open University Press.</w:t>
      </w:r>
    </w:p>
    <w:p w14:paraId="44B636C4" w14:textId="77777777" w:rsidR="008461F0" w:rsidRPr="008461F0" w:rsidRDefault="008461F0" w:rsidP="00F57257">
      <w:pPr>
        <w:spacing w:after="200" w:line="360" w:lineRule="auto"/>
        <w:jc w:val="both"/>
      </w:pPr>
      <w:r w:rsidRPr="008461F0">
        <w:t xml:space="preserve">Maslow, A.H. (1970) </w:t>
      </w:r>
      <w:r w:rsidRPr="008461F0">
        <w:rPr>
          <w:i/>
          <w:iCs/>
        </w:rPr>
        <w:t>Motivation and Personality.</w:t>
      </w:r>
      <w:r w:rsidRPr="008461F0">
        <w:t xml:space="preserve"> 2nd </w:t>
      </w:r>
      <w:proofErr w:type="spellStart"/>
      <w:r w:rsidRPr="008461F0">
        <w:t>edn</w:t>
      </w:r>
      <w:proofErr w:type="spellEnd"/>
      <w:r w:rsidRPr="008461F0">
        <w:t>. New York: Harper and Row.</w:t>
      </w:r>
    </w:p>
    <w:p w14:paraId="1D5FCC68" w14:textId="77777777" w:rsidR="008461F0" w:rsidRPr="008461F0" w:rsidRDefault="008461F0" w:rsidP="00F57257">
      <w:pPr>
        <w:spacing w:after="200" w:line="360" w:lineRule="auto"/>
        <w:jc w:val="both"/>
      </w:pPr>
      <w:r w:rsidRPr="008461F0">
        <w:t>Mental Capacity Act (2005) Mental Capacity Act 2005, c.9. Available at:</w:t>
      </w:r>
      <w:hyperlink r:id="rId29">
        <w:r w:rsidRPr="008461F0">
          <w:rPr>
            <w:color w:val="0000FF"/>
            <w:u w:val="single"/>
          </w:rPr>
          <w:t xml:space="preserve"> </w:t>
        </w:r>
      </w:hyperlink>
      <w:hyperlink r:id="rId30">
        <w:r w:rsidRPr="008461F0">
          <w:rPr>
            <w:color w:val="1155CC"/>
            <w:u w:val="single"/>
          </w:rPr>
          <w:t>https://www.legislation.gov.uk/ukpga/2005/9/contents</w:t>
        </w:r>
      </w:hyperlink>
      <w:r w:rsidRPr="008461F0">
        <w:t xml:space="preserve"> (Accessed 1st July 2026).</w:t>
      </w:r>
    </w:p>
    <w:p w14:paraId="7F316507" w14:textId="77777777" w:rsidR="008461F0" w:rsidRPr="008461F0" w:rsidRDefault="008461F0" w:rsidP="00F57257">
      <w:pPr>
        <w:spacing w:after="200" w:line="360" w:lineRule="auto"/>
        <w:jc w:val="both"/>
      </w:pPr>
      <w:r w:rsidRPr="008461F0">
        <w:t xml:space="preserve">NHS England (2024) </w:t>
      </w:r>
      <w:r w:rsidRPr="008461F0">
        <w:rPr>
          <w:i/>
          <w:iCs/>
        </w:rPr>
        <w:t xml:space="preserve">Integrated Care Systems. </w:t>
      </w:r>
      <w:r w:rsidRPr="008461F0">
        <w:t>Available at:</w:t>
      </w:r>
      <w:hyperlink r:id="rId31">
        <w:r w:rsidRPr="008461F0">
          <w:rPr>
            <w:color w:val="0000FF"/>
            <w:u w:val="single"/>
          </w:rPr>
          <w:t xml:space="preserve"> </w:t>
        </w:r>
      </w:hyperlink>
      <w:hyperlink r:id="rId32">
        <w:r w:rsidRPr="008461F0">
          <w:rPr>
            <w:color w:val="1155CC"/>
            <w:u w:val="single"/>
          </w:rPr>
          <w:t>https://www.england.nhs.uk/integratedcare/</w:t>
        </w:r>
      </w:hyperlink>
      <w:r w:rsidRPr="008461F0">
        <w:t xml:space="preserve"> (Accessed 1st July 2026).</w:t>
      </w:r>
    </w:p>
    <w:p w14:paraId="24FDC70A" w14:textId="77777777" w:rsidR="008461F0" w:rsidRPr="008461F0" w:rsidRDefault="008461F0" w:rsidP="00F57257">
      <w:pPr>
        <w:spacing w:after="200" w:line="360" w:lineRule="auto"/>
        <w:jc w:val="both"/>
      </w:pPr>
      <w:r w:rsidRPr="008461F0">
        <w:t xml:space="preserve">Nursing and Midwifery Council (2018) </w:t>
      </w:r>
      <w:r w:rsidRPr="008461F0">
        <w:rPr>
          <w:i/>
          <w:iCs/>
        </w:rPr>
        <w:t xml:space="preserve">The Code: Professional Standards of Practice and </w:t>
      </w:r>
      <w:proofErr w:type="spellStart"/>
      <w:r w:rsidRPr="008461F0">
        <w:rPr>
          <w:i/>
          <w:iCs/>
        </w:rPr>
        <w:t>Behaviour</w:t>
      </w:r>
      <w:proofErr w:type="spellEnd"/>
      <w:r w:rsidRPr="008461F0">
        <w:rPr>
          <w:i/>
          <w:iCs/>
        </w:rPr>
        <w:t xml:space="preserve"> for Nurses, Midwives and Nursing Associates.</w:t>
      </w:r>
      <w:r w:rsidRPr="008461F0">
        <w:t xml:space="preserve"> London: NMC. Available at:</w:t>
      </w:r>
      <w:hyperlink r:id="rId33">
        <w:r w:rsidRPr="008461F0">
          <w:rPr>
            <w:color w:val="0000FF"/>
            <w:u w:val="single"/>
          </w:rPr>
          <w:t xml:space="preserve"> </w:t>
        </w:r>
      </w:hyperlink>
      <w:hyperlink r:id="rId34">
        <w:r w:rsidRPr="008461F0">
          <w:rPr>
            <w:color w:val="1155CC"/>
            <w:u w:val="single"/>
          </w:rPr>
          <w:t>https://www.nmc.org.uk/standards/code/</w:t>
        </w:r>
      </w:hyperlink>
      <w:r w:rsidRPr="008461F0">
        <w:t xml:space="preserve"> (Accessed 1st July 2026).</w:t>
      </w:r>
    </w:p>
    <w:p w14:paraId="36C98A19" w14:textId="77777777" w:rsidR="008461F0" w:rsidRPr="008461F0" w:rsidRDefault="008461F0" w:rsidP="00F57257">
      <w:pPr>
        <w:spacing w:after="200" w:line="360" w:lineRule="auto"/>
        <w:jc w:val="both"/>
      </w:pPr>
      <w:r w:rsidRPr="008461F0">
        <w:t xml:space="preserve">Parliamentary and Health Service Ombudsman (2016) </w:t>
      </w:r>
      <w:r w:rsidRPr="008461F0">
        <w:rPr>
          <w:i/>
          <w:iCs/>
        </w:rPr>
        <w:t>A Report of Investigations into Unsafe Discharge from Hospital.</w:t>
      </w:r>
      <w:r w:rsidRPr="008461F0">
        <w:t xml:space="preserve"> London: PHSO. Available at:</w:t>
      </w:r>
      <w:hyperlink r:id="rId35">
        <w:r w:rsidRPr="008461F0">
          <w:rPr>
            <w:color w:val="0000FF"/>
            <w:u w:val="single"/>
          </w:rPr>
          <w:t xml:space="preserve"> </w:t>
        </w:r>
      </w:hyperlink>
      <w:hyperlink r:id="rId36">
        <w:r w:rsidRPr="008461F0">
          <w:rPr>
            <w:color w:val="1155CC"/>
            <w:u w:val="single"/>
          </w:rPr>
          <w:t>https://www.ombudsman.org.uk/publications/report-investigations-unsafe-discharge-hospital-0</w:t>
        </w:r>
      </w:hyperlink>
      <w:r w:rsidRPr="008461F0">
        <w:t xml:space="preserve"> (Accessed 1st July 2026).</w:t>
      </w:r>
    </w:p>
    <w:p w14:paraId="6CC3B526" w14:textId="77777777" w:rsidR="008461F0" w:rsidRPr="008461F0" w:rsidRDefault="008461F0" w:rsidP="00F57257">
      <w:pPr>
        <w:spacing w:after="200" w:line="360" w:lineRule="auto"/>
        <w:jc w:val="both"/>
      </w:pPr>
      <w:r w:rsidRPr="008461F0">
        <w:t xml:space="preserve">Skills for Care (2022) </w:t>
      </w:r>
      <w:r w:rsidRPr="008461F0">
        <w:rPr>
          <w:i/>
          <w:iCs/>
        </w:rPr>
        <w:t xml:space="preserve">Code of Conduct for Healthcare Support Workers and Adult Social Care Workers in England. </w:t>
      </w:r>
      <w:r w:rsidRPr="008461F0">
        <w:t>Available at:</w:t>
      </w:r>
      <w:hyperlink r:id="rId37">
        <w:r w:rsidRPr="008461F0">
          <w:rPr>
            <w:color w:val="0000FF"/>
            <w:u w:val="single"/>
          </w:rPr>
          <w:t xml:space="preserve"> </w:t>
        </w:r>
      </w:hyperlink>
      <w:hyperlink r:id="rId38">
        <w:r w:rsidRPr="008461F0">
          <w:rPr>
            <w:color w:val="1155CC"/>
            <w:u w:val="single"/>
          </w:rPr>
          <w:t>https://www.skillsforcare.org.uk/Documents/Learning-and-development/Code-of-Conduct/Code-of-Conduct.pdf</w:t>
        </w:r>
      </w:hyperlink>
      <w:r w:rsidRPr="008461F0">
        <w:t xml:space="preserve"> (Accessed 1st July 2026).</w:t>
      </w:r>
    </w:p>
    <w:p w14:paraId="2B096B5E" w14:textId="77777777" w:rsidR="008461F0" w:rsidRPr="008461F0" w:rsidRDefault="008461F0" w:rsidP="00F57257">
      <w:pPr>
        <w:spacing w:after="200" w:line="360" w:lineRule="auto"/>
        <w:jc w:val="both"/>
      </w:pPr>
      <w:r w:rsidRPr="008461F0">
        <w:lastRenderedPageBreak/>
        <w:t xml:space="preserve">Social Care Institute for Excellence (2015) </w:t>
      </w:r>
      <w:r w:rsidRPr="008461F0">
        <w:rPr>
          <w:i/>
          <w:iCs/>
        </w:rPr>
        <w:t>Co-production in Social Care: What It Is and How to Do It.</w:t>
      </w:r>
      <w:r w:rsidRPr="008461F0">
        <w:t xml:space="preserve"> London: SCIE. Available at:</w:t>
      </w:r>
      <w:hyperlink r:id="rId39">
        <w:r w:rsidRPr="008461F0">
          <w:rPr>
            <w:color w:val="0000FF"/>
            <w:u w:val="single"/>
          </w:rPr>
          <w:t xml:space="preserve"> </w:t>
        </w:r>
      </w:hyperlink>
      <w:hyperlink r:id="rId40">
        <w:r w:rsidRPr="008461F0">
          <w:rPr>
            <w:color w:val="1155CC"/>
            <w:u w:val="single"/>
          </w:rPr>
          <w:t>https://www.scie.org.uk/co-production/what-how</w:t>
        </w:r>
      </w:hyperlink>
      <w:r w:rsidRPr="008461F0">
        <w:t xml:space="preserve"> (Accessed 1st July 2026).</w:t>
      </w:r>
    </w:p>
    <w:p w14:paraId="2368B2AB" w14:textId="77777777" w:rsidR="008461F0" w:rsidRPr="008461F0" w:rsidRDefault="008461F0" w:rsidP="00F57257">
      <w:pPr>
        <w:spacing w:after="200" w:line="360" w:lineRule="auto"/>
        <w:jc w:val="both"/>
      </w:pPr>
      <w:r w:rsidRPr="008461F0">
        <w:t xml:space="preserve">Thomson, L.J.M. and Chatterjee, H.J. (2024) ‘Barriers and enablers of integrated care in the UK: a rapid evidence review of review articles and grey literature 2018 to 2022’, </w:t>
      </w:r>
      <w:r w:rsidRPr="008461F0">
        <w:rPr>
          <w:i/>
          <w:iCs/>
        </w:rPr>
        <w:t>Frontiers in Public Health,</w:t>
      </w:r>
      <w:r w:rsidRPr="008461F0">
        <w:t xml:space="preserve"> 11. Available at:</w:t>
      </w:r>
      <w:hyperlink r:id="rId41">
        <w:r w:rsidRPr="008461F0">
          <w:rPr>
            <w:color w:val="0000FF"/>
            <w:u w:val="single"/>
          </w:rPr>
          <w:t xml:space="preserve"> </w:t>
        </w:r>
      </w:hyperlink>
      <w:hyperlink r:id="rId42">
        <w:r w:rsidRPr="008461F0">
          <w:rPr>
            <w:color w:val="1155CC"/>
            <w:u w:val="single"/>
          </w:rPr>
          <w:t>https://doi.org/10.3389/fpubh.2023.1286479</w:t>
        </w:r>
      </w:hyperlink>
      <w:r w:rsidRPr="008461F0">
        <w:t xml:space="preserve"> </w:t>
      </w:r>
    </w:p>
    <w:p w14:paraId="029B0279" w14:textId="77777777" w:rsidR="008461F0" w:rsidRPr="008461F0" w:rsidRDefault="008461F0" w:rsidP="00F57257">
      <w:pPr>
        <w:spacing w:after="200" w:line="360" w:lineRule="auto"/>
        <w:jc w:val="both"/>
      </w:pPr>
      <w:r w:rsidRPr="008461F0">
        <w:t xml:space="preserve">World Health Organization (2016) </w:t>
      </w:r>
      <w:r w:rsidRPr="008461F0">
        <w:rPr>
          <w:i/>
          <w:iCs/>
        </w:rPr>
        <w:t>Framework on Integrated, People-</w:t>
      </w:r>
      <w:proofErr w:type="spellStart"/>
      <w:r w:rsidRPr="008461F0">
        <w:rPr>
          <w:i/>
          <w:iCs/>
        </w:rPr>
        <w:t>Centred</w:t>
      </w:r>
      <w:proofErr w:type="spellEnd"/>
      <w:r w:rsidRPr="008461F0">
        <w:rPr>
          <w:i/>
          <w:iCs/>
        </w:rPr>
        <w:t xml:space="preserve"> Health Services.</w:t>
      </w:r>
      <w:r w:rsidRPr="008461F0">
        <w:t xml:space="preserve"> Geneva: WHO. Available at:</w:t>
      </w:r>
      <w:hyperlink r:id="rId43">
        <w:r w:rsidRPr="008461F0">
          <w:rPr>
            <w:color w:val="0000FF"/>
            <w:u w:val="single"/>
          </w:rPr>
          <w:t xml:space="preserve"> </w:t>
        </w:r>
      </w:hyperlink>
      <w:hyperlink r:id="rId44">
        <w:r w:rsidRPr="008461F0">
          <w:rPr>
            <w:color w:val="1155CC"/>
            <w:u w:val="single"/>
          </w:rPr>
          <w:t>https://www.who.int/publications/i/item/WHA69.24</w:t>
        </w:r>
      </w:hyperlink>
      <w:r w:rsidRPr="008461F0">
        <w:t xml:space="preserve"> (Accessed 1st July 2026).</w:t>
      </w:r>
    </w:p>
    <w:p w14:paraId="0000005C" w14:textId="77777777" w:rsidR="007D4D52" w:rsidRPr="008461F0" w:rsidRDefault="007D4D52" w:rsidP="00F57257">
      <w:pPr>
        <w:spacing w:after="200" w:line="360" w:lineRule="auto"/>
        <w:jc w:val="both"/>
        <w:rPr>
          <w:b/>
          <w:bCs/>
        </w:rPr>
      </w:pPr>
    </w:p>
    <w:p w14:paraId="0000005D" w14:textId="77777777" w:rsidR="007D4D52" w:rsidRPr="008461F0" w:rsidRDefault="007D4D52" w:rsidP="00F57257">
      <w:pPr>
        <w:spacing w:after="200" w:line="360" w:lineRule="auto"/>
        <w:ind w:left="720"/>
        <w:jc w:val="both"/>
      </w:pPr>
    </w:p>
    <w:p w14:paraId="0000005E" w14:textId="77777777" w:rsidR="007D4D52" w:rsidRPr="008461F0" w:rsidRDefault="007D4D52" w:rsidP="00F57257">
      <w:pPr>
        <w:spacing w:line="360" w:lineRule="auto"/>
        <w:jc w:val="both"/>
      </w:pPr>
    </w:p>
    <w:sectPr w:rsidR="007D4D52" w:rsidRPr="008461F0">
      <w:headerReference w:type="even" r:id="rId45"/>
      <w:headerReference w:type="default" r:id="rId46"/>
      <w:footerReference w:type="even" r:id="rId47"/>
      <w:footerReference w:type="default" r:id="rId48"/>
      <w:headerReference w:type="first" r:id="rId49"/>
      <w:footerReference w:type="first" r:id="rId5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DB1CF" w14:textId="77777777" w:rsidR="00DD09D2" w:rsidRDefault="00DD09D2">
      <w:pPr>
        <w:spacing w:line="240" w:lineRule="auto"/>
      </w:pPr>
      <w:r>
        <w:separator/>
      </w:r>
    </w:p>
  </w:endnote>
  <w:endnote w:type="continuationSeparator" w:id="0">
    <w:p w14:paraId="40FF4719" w14:textId="77777777" w:rsidR="00DD09D2" w:rsidRDefault="00DD09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0F30AFD5-1097-484A-9CB2-36E4D9438E2F}"/>
    <w:embedBold r:id="rId2" w:fontKey="{C6ED3A1F-57E0-5B4D-859B-2B9C9E787E68}"/>
    <w:embedItalic r:id="rId3" w:fontKey="{B5B806B3-6291-7C4E-A3BF-4DFE7C1FB88B}"/>
  </w:font>
  <w:font w:name="Times New Roman">
    <w:panose1 w:val="02020603050405020304"/>
    <w:charset w:val="00"/>
    <w:family w:val="roman"/>
    <w:pitch w:val="variable"/>
    <w:sig w:usb0="E0002EFF" w:usb1="C000785B" w:usb2="00000009" w:usb3="00000000" w:csb0="000001FF" w:csb1="00000000"/>
    <w:embedRegular r:id="rId4" w:fontKey="{22F07BE3-0443-AC48-8BF4-75AF54D2E773}"/>
  </w:font>
  <w:font w:name="Calibri">
    <w:panose1 w:val="020F0502020204030204"/>
    <w:charset w:val="00"/>
    <w:family w:val="swiss"/>
    <w:pitch w:val="variable"/>
    <w:sig w:usb0="E4002EFF" w:usb1="C000247B" w:usb2="00000009" w:usb3="00000000" w:csb0="000001FF" w:csb1="00000000"/>
    <w:embedRegular r:id="rId5" w:fontKey="{284781CC-40E8-E241-85BE-49CF4055E388}"/>
    <w:embedBold r:id="rId6" w:fontKey="{30E69FDD-8297-3448-9AE4-5ABE3EBF75F2}"/>
  </w:font>
  <w:font w:name="Cambria">
    <w:panose1 w:val="02040503050406030204"/>
    <w:charset w:val="00"/>
    <w:family w:val="roman"/>
    <w:pitch w:val="variable"/>
    <w:sig w:usb0="E00006FF" w:usb1="420024FF" w:usb2="02000000" w:usb3="00000000" w:csb0="0000019F" w:csb1="00000000"/>
    <w:embedRegular r:id="rId7" w:fontKey="{82666CB0-057F-0644-8A45-14B7F58707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2" w14:textId="77777777" w:rsidR="007D4D52" w:rsidRDefault="007D4D52">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3" w14:textId="5F48DFE4" w:rsidR="007D4D52" w:rsidRDefault="00E9638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D75BB">
      <w:rPr>
        <w:noProof/>
        <w:color w:val="000000"/>
      </w:rPr>
      <w:t>1</w:t>
    </w:r>
    <w:r>
      <w:rPr>
        <w:color w:val="000000"/>
      </w:rPr>
      <w:fldChar w:fldCharType="end"/>
    </w:r>
  </w:p>
  <w:p w14:paraId="00000064" w14:textId="77777777" w:rsidR="007D4D52" w:rsidRDefault="007D4D52">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5" w14:textId="77777777" w:rsidR="007D4D52" w:rsidRDefault="007D4D5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76436" w14:textId="77777777" w:rsidR="00DD09D2" w:rsidRDefault="00DD09D2">
      <w:pPr>
        <w:spacing w:line="240" w:lineRule="auto"/>
      </w:pPr>
      <w:r>
        <w:separator/>
      </w:r>
    </w:p>
  </w:footnote>
  <w:footnote w:type="continuationSeparator" w:id="0">
    <w:p w14:paraId="05D26844" w14:textId="77777777" w:rsidR="00DD09D2" w:rsidRDefault="00DD09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F" w14:textId="77777777" w:rsidR="007D4D52" w:rsidRDefault="007D4D52">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0" w14:textId="77777777" w:rsidR="007D4D52" w:rsidRDefault="007D4D52">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1" w14:textId="77777777" w:rsidR="007D4D52" w:rsidRDefault="007D4D52">
    <w:pPr>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QzMTU1sDQ2NjUyMDVQ0lEKTi0uzszPAykwrAUA4DuFcSwAAAA="/>
  </w:docVars>
  <w:rsids>
    <w:rsidRoot w:val="007D4D52"/>
    <w:rsid w:val="000C78DC"/>
    <w:rsid w:val="00257362"/>
    <w:rsid w:val="004B08AF"/>
    <w:rsid w:val="007D4D52"/>
    <w:rsid w:val="008461F0"/>
    <w:rsid w:val="009A7387"/>
    <w:rsid w:val="00C2730A"/>
    <w:rsid w:val="00C63C24"/>
    <w:rsid w:val="00CD75BB"/>
    <w:rsid w:val="00CF59B5"/>
    <w:rsid w:val="00DD09D2"/>
    <w:rsid w:val="00EE65C9"/>
    <w:rsid w:val="00F57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D1301"/>
  <w15:docId w15:val="{17A09596-9B4B-4C13-AACC-CF45E7A9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8461F0"/>
    <w:pPr>
      <w:spacing w:after="100"/>
    </w:pPr>
  </w:style>
  <w:style w:type="paragraph" w:styleId="TOC3">
    <w:name w:val="toc 3"/>
    <w:basedOn w:val="Normal"/>
    <w:next w:val="Normal"/>
    <w:autoRedefine/>
    <w:uiPriority w:val="39"/>
    <w:unhideWhenUsed/>
    <w:rsid w:val="008461F0"/>
    <w:pPr>
      <w:spacing w:after="100"/>
      <w:ind w:left="440"/>
    </w:pPr>
  </w:style>
  <w:style w:type="character" w:styleId="Hyperlink">
    <w:name w:val="Hyperlink"/>
    <w:basedOn w:val="DefaultParagraphFont"/>
    <w:uiPriority w:val="99"/>
    <w:unhideWhenUsed/>
    <w:rsid w:val="008461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doi.org/10.1177/1477750913486245"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https://www.nmc.org.uk/standards/code/" TargetMode="External"/><Relationship Id="rId42" Type="http://schemas.openxmlformats.org/officeDocument/2006/relationships/hyperlink" Target="https://doi.org/10.3389/fpubh.2023.1286479"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cid:image001.png@01D0EA4A.2BD679A0" TargetMode="External"/><Relationship Id="rId2" Type="http://schemas.openxmlformats.org/officeDocument/2006/relationships/settings" Target="settings.xml"/><Relationship Id="rId16" Type="http://schemas.openxmlformats.org/officeDocument/2006/relationships/hyperlink" Target="https://www.gov.uk/government/publications/care-act-statutory-guidance/care-and-support-statutory-guidance" TargetMode="External"/><Relationship Id="rId29"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https://www.health.org.uk/publications/person-centred-care-made-simple" TargetMode="External"/><Relationship Id="rId32" Type="http://schemas.openxmlformats.org/officeDocument/2006/relationships/hyperlink" Target="https://www.england.nhs.uk/integratedcare/" TargetMode="External"/><Relationship Id="rId37" Type="http://schemas.openxmlformats.org/officeDocument/2006/relationships/hyperlink" Target="about:blank" TargetMode="External"/><Relationship Id="rId40" Type="http://schemas.openxmlformats.org/officeDocument/2006/relationships/hyperlink" Target="https://www.scie.org.uk/co-production/what-how"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https://insight.cumbria.ac.uk/id/eprint/2942/" TargetMode="External"/><Relationship Id="rId36" Type="http://schemas.openxmlformats.org/officeDocument/2006/relationships/hyperlink" Target="https://www.ombudsman.org.uk/publications/report-investigations-unsafe-discharge-hospital-0" TargetMode="External"/><Relationship Id="rId49" Type="http://schemas.openxmlformats.org/officeDocument/2006/relationships/header" Target="header3.xml"/><Relationship Id="rId10" Type="http://schemas.openxmlformats.org/officeDocument/2006/relationships/hyperlink" Target="https://www.cqc.org.uk/about-us/our-strategy-plans/single-assessment-framewor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hyperlink" Target="https://www.who.int/publications/i/item/WHA69.24"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2014/23/contents" TargetMode="External"/><Relationship Id="rId14" Type="http://schemas.openxmlformats.org/officeDocument/2006/relationships/hyperlink" Target="https://doi.org/10.1177/20534345211004503" TargetMode="External"/><Relationship Id="rId22" Type="http://schemas.openxmlformats.org/officeDocument/2006/relationships/hyperlink" Target="https://www.hcpc-uk.org/standards/standards-of-conduct-performance-and-ethics/" TargetMode="External"/><Relationship Id="rId27" Type="http://schemas.openxmlformats.org/officeDocument/2006/relationships/hyperlink" Target="about:blank" TargetMode="External"/><Relationship Id="rId30" Type="http://schemas.openxmlformats.org/officeDocument/2006/relationships/hyperlink" Target="https://www.legislation.gov.uk/ukpga/2005/9/contents"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footer" Target="footer2.xml"/><Relationship Id="rId8" Type="http://schemas.openxmlformats.org/officeDocument/2006/relationships/hyperlink" Target="https://www.legislation.gov.uk/ukpga/2014/23/contents"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legislation.gov.uk/ukpga/2018/12/contents" TargetMode="External"/><Relationship Id="rId17" Type="http://schemas.openxmlformats.org/officeDocument/2006/relationships/hyperlink" Target="about:blank" TargetMode="External"/><Relationship Id="rId25" Type="http://schemas.openxmlformats.org/officeDocument/2006/relationships/hyperlink" Target="https://doi.org/10.1177/1477750913486245" TargetMode="External"/><Relationship Id="rId33" Type="http://schemas.openxmlformats.org/officeDocument/2006/relationships/hyperlink" Target="about:blank" TargetMode="External"/><Relationship Id="rId38" Type="http://schemas.openxmlformats.org/officeDocument/2006/relationships/hyperlink" Target="https://www.skillsforcare.org.uk/Documents/Learning-and-development/Code-of-Conduct/Code-of-Conduct.pdf" TargetMode="External"/><Relationship Id="rId46" Type="http://schemas.openxmlformats.org/officeDocument/2006/relationships/header" Target="header2.xml"/><Relationship Id="rId20" Type="http://schemas.openxmlformats.org/officeDocument/2006/relationships/hyperlink" Target="https://www.legislation.gov.uk/ukpga/2022/31/contents" TargetMode="External"/><Relationship Id="rId41"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3228</Words>
  <Characters>18404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Ewemade Sylvia Enabulele (2437216)</cp:lastModifiedBy>
  <cp:revision>2</cp:revision>
  <dcterms:created xsi:type="dcterms:W3CDTF">2026-07-28T07:49:00Z</dcterms:created>
  <dcterms:modified xsi:type="dcterms:W3CDTF">2026-07-28T07:49:00Z</dcterms:modified>
</cp:coreProperties>
</file>