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1094C5" w14:textId="313C837E" w:rsidR="000A537B" w:rsidRPr="00E9760A" w:rsidRDefault="000A537B" w:rsidP="00E9760A">
      <w:pPr>
        <w:jc w:val="center"/>
        <w:rPr>
          <w:sz w:val="32"/>
          <w:szCs w:val="32"/>
          <w:u w:val="single"/>
        </w:rPr>
      </w:pPr>
      <w:r w:rsidRPr="00E9760A">
        <w:rPr>
          <w:sz w:val="32"/>
          <w:szCs w:val="32"/>
          <w:u w:val="single"/>
        </w:rPr>
        <w:t>Critical Commentary on Lucan</w:t>
      </w:r>
      <w:r w:rsidR="00652848" w:rsidRPr="00E9760A">
        <w:rPr>
          <w:sz w:val="32"/>
          <w:szCs w:val="32"/>
          <w:u w:val="single"/>
        </w:rPr>
        <w:t>’s ‘The Civil War’</w:t>
      </w:r>
      <w:r w:rsidRPr="00E9760A">
        <w:rPr>
          <w:sz w:val="32"/>
          <w:szCs w:val="32"/>
          <w:u w:val="single"/>
        </w:rPr>
        <w:t xml:space="preserve"> extract,</w:t>
      </w:r>
    </w:p>
    <w:p w14:paraId="15B83237" w14:textId="6735F54E" w:rsidR="009D6579" w:rsidRPr="00E9760A" w:rsidRDefault="000A537B" w:rsidP="00E9760A">
      <w:pPr>
        <w:jc w:val="center"/>
        <w:rPr>
          <w:sz w:val="32"/>
          <w:szCs w:val="32"/>
          <w:u w:val="single"/>
        </w:rPr>
      </w:pPr>
      <w:r w:rsidRPr="00E9760A">
        <w:rPr>
          <w:sz w:val="32"/>
          <w:szCs w:val="32"/>
          <w:u w:val="single"/>
        </w:rPr>
        <w:t>Book X 15-52.</w:t>
      </w:r>
    </w:p>
    <w:p w14:paraId="2A14E310" w14:textId="77777777" w:rsidR="000A537B" w:rsidRPr="003C1391" w:rsidRDefault="000A537B" w:rsidP="00E9760A"/>
    <w:p w14:paraId="0271FF99" w14:textId="1BC63541" w:rsidR="000A537B" w:rsidRPr="003C1391" w:rsidRDefault="000A537B" w:rsidP="000A537B">
      <w:pPr>
        <w:pStyle w:val="NoSpacing"/>
        <w:jc w:val="right"/>
        <w:rPr>
          <w:rFonts w:ascii="Times New Roman" w:hAnsi="Times New Roman" w:cs="Times New Roman"/>
          <w:sz w:val="16"/>
          <w:szCs w:val="16"/>
        </w:rPr>
      </w:pPr>
      <w:r w:rsidRPr="003C1391">
        <w:rPr>
          <w:rFonts w:ascii="Times New Roman" w:hAnsi="Times New Roman" w:cs="Times New Roman"/>
          <w:sz w:val="16"/>
          <w:szCs w:val="16"/>
        </w:rPr>
        <w:t>Darren Tierney</w:t>
      </w:r>
    </w:p>
    <w:p w14:paraId="04492143" w14:textId="0571F11F" w:rsidR="000A537B" w:rsidRPr="003C1391" w:rsidRDefault="000A537B" w:rsidP="000A537B">
      <w:pPr>
        <w:pStyle w:val="NoSpacing"/>
        <w:jc w:val="right"/>
        <w:rPr>
          <w:rFonts w:ascii="Times New Roman" w:hAnsi="Times New Roman" w:cs="Times New Roman"/>
          <w:sz w:val="16"/>
          <w:szCs w:val="16"/>
        </w:rPr>
      </w:pPr>
      <w:r w:rsidRPr="003C1391">
        <w:rPr>
          <w:rFonts w:ascii="Times New Roman" w:hAnsi="Times New Roman" w:cs="Times New Roman"/>
          <w:sz w:val="16"/>
          <w:szCs w:val="16"/>
        </w:rPr>
        <w:t>Level 6</w:t>
      </w:r>
    </w:p>
    <w:p w14:paraId="65000E9A" w14:textId="199B3B98" w:rsidR="000A537B" w:rsidRPr="003C1391" w:rsidRDefault="000A537B" w:rsidP="000A537B">
      <w:pPr>
        <w:pStyle w:val="NoSpacing"/>
        <w:jc w:val="right"/>
        <w:rPr>
          <w:rFonts w:ascii="Times New Roman" w:hAnsi="Times New Roman" w:cs="Times New Roman"/>
          <w:sz w:val="16"/>
          <w:szCs w:val="16"/>
        </w:rPr>
      </w:pPr>
      <w:r w:rsidRPr="003C1391">
        <w:rPr>
          <w:rFonts w:ascii="Times New Roman" w:hAnsi="Times New Roman" w:cs="Times New Roman"/>
          <w:sz w:val="16"/>
          <w:szCs w:val="16"/>
        </w:rPr>
        <w:t>27/4/2024</w:t>
      </w:r>
    </w:p>
    <w:p w14:paraId="77A52BAB" w14:textId="77777777" w:rsidR="000A537B" w:rsidRPr="003C1391" w:rsidRDefault="000A537B" w:rsidP="00E9760A"/>
    <w:p w14:paraId="510331B0" w14:textId="31DFE426" w:rsidR="00D54CEF" w:rsidRPr="003C1391" w:rsidRDefault="000A537B" w:rsidP="00D54CEF">
      <w:pPr>
        <w:ind w:firstLine="720"/>
      </w:pPr>
      <w:r w:rsidRPr="003C1391">
        <w:t xml:space="preserve">Lucan </w:t>
      </w:r>
      <w:r w:rsidR="00652848" w:rsidRPr="003C1391">
        <w:t xml:space="preserve">was a Roman poet born in Corduba in Hispania Baetica, he </w:t>
      </w:r>
      <w:r w:rsidR="00E74CD9">
        <w:t xml:space="preserve">lived </w:t>
      </w:r>
      <w:r w:rsidR="00652848" w:rsidRPr="003C1391">
        <w:t>during the first century between 39-65 CE. He lived a short life, creating a multitude of works, which are mostly thought to be lost</w:t>
      </w:r>
      <w:r w:rsidR="00E74CD9">
        <w:t>.</w:t>
      </w:r>
      <w:r w:rsidR="00652848" w:rsidRPr="003C1391">
        <w:t xml:space="preserve"> </w:t>
      </w:r>
      <w:r w:rsidR="00E74CD9">
        <w:t>O</w:t>
      </w:r>
      <w:r w:rsidR="00652848" w:rsidRPr="003C1391">
        <w:t>nly one of Lucan</w:t>
      </w:r>
      <w:r w:rsidR="00E9760A">
        <w:t>’</w:t>
      </w:r>
      <w:r w:rsidR="00652848" w:rsidRPr="003C1391">
        <w:t>s</w:t>
      </w:r>
      <w:r w:rsidR="00E74CD9">
        <w:t xml:space="preserve"> sole</w:t>
      </w:r>
      <w:r w:rsidR="00652848" w:rsidRPr="003C1391">
        <w:t xml:space="preserve"> </w:t>
      </w:r>
      <w:r w:rsidR="00E74CD9">
        <w:t>works</w:t>
      </w:r>
      <w:r w:rsidR="00652848" w:rsidRPr="003C1391">
        <w:t xml:space="preserve"> survive</w:t>
      </w:r>
      <w:r w:rsidR="00E74CD9">
        <w:t>, there is one other, but it is attributed to many authors rather than strictly Lucan’s and that is the Laus Pisonis, so it is difficult to say it is directly Lucan’s creation due to unreliable sources</w:t>
      </w:r>
      <w:r w:rsidR="00652848" w:rsidRPr="003C1391">
        <w:t xml:space="preserve">. </w:t>
      </w:r>
      <w:r w:rsidR="008D04AF" w:rsidRPr="003C1391">
        <w:t>The extract that I will be commenting on in this essay will be from Lucan’s work titled De Bello Civlili, specifically book ten, lines 15-52.</w:t>
      </w:r>
      <w:r w:rsidR="0016011F">
        <w:t xml:space="preserve"> We know little about Lucan’s personal life, although, we do know that Nero forbid Lucan from performing his poetry over ‘artistic disputes.’</w:t>
      </w:r>
      <w:r w:rsidR="0016011F">
        <w:rPr>
          <w:rStyle w:val="FootnoteReference"/>
        </w:rPr>
        <w:footnoteReference w:id="1"/>
      </w:r>
      <w:r w:rsidR="0016011F">
        <w:t xml:space="preserve"> This suggests that Lucan was a controversial figure, if an Emperor was to ban a singular poet </w:t>
      </w:r>
      <w:r w:rsidR="00E9760A">
        <w:t xml:space="preserve">it usually would mean a significant </w:t>
      </w:r>
      <w:r w:rsidR="00E74CD9">
        <w:t>issue</w:t>
      </w:r>
      <w:r w:rsidR="00E9760A">
        <w:t xml:space="preserve"> </w:t>
      </w:r>
      <w:r w:rsidR="00E74CD9">
        <w:t>with</w:t>
      </w:r>
      <w:r w:rsidR="00E9760A">
        <w:t xml:space="preserve"> his work either politically or personally.</w:t>
      </w:r>
      <w:r w:rsidR="00D27645">
        <w:t xml:space="preserve"> It should be noted that Lucan’s cause of death was by assisted suicide, curiously this may read as an assassination scheme to a </w:t>
      </w:r>
      <w:r w:rsidR="00E74CD9">
        <w:t>degree,</w:t>
      </w:r>
      <w:r w:rsidR="00D27645">
        <w:t xml:space="preserve"> but this is purely speculation.</w:t>
      </w:r>
      <w:r w:rsidR="00D27645">
        <w:rPr>
          <w:rStyle w:val="FootnoteReference"/>
        </w:rPr>
        <w:footnoteReference w:id="2"/>
      </w:r>
      <w:r w:rsidR="00D54CEF" w:rsidRPr="00D54CEF">
        <w:t xml:space="preserve"> </w:t>
      </w:r>
      <w:r w:rsidR="00D54CEF">
        <w:t>Lucan is noted to have a stoic background, and it seems the ideology seeps into his views on Alexander’s activities and lifestyle, it is suggested that these are in parallel to Lucan</w:t>
      </w:r>
      <w:r w:rsidR="00E74CD9">
        <w:t>’s</w:t>
      </w:r>
      <w:r w:rsidR="00D54CEF">
        <w:t xml:space="preserve"> uncle, Seneca’s criticisms.</w:t>
      </w:r>
      <w:r w:rsidR="00D54CEF">
        <w:rPr>
          <w:rStyle w:val="FootnoteReference"/>
        </w:rPr>
        <w:footnoteReference w:id="3"/>
      </w:r>
    </w:p>
    <w:p w14:paraId="68E9496D" w14:textId="77777777" w:rsidR="00E9760A" w:rsidRDefault="00E9760A" w:rsidP="00E9760A"/>
    <w:p w14:paraId="26A09D49" w14:textId="77777777" w:rsidR="00D54CEF" w:rsidRPr="003C1391" w:rsidRDefault="00D54CEF" w:rsidP="00E9760A"/>
    <w:p w14:paraId="67745967" w14:textId="3DAE40F2" w:rsidR="00E9760A" w:rsidRPr="00E9760A" w:rsidRDefault="008D04AF" w:rsidP="00E9760A">
      <w:r w:rsidRPr="003C1391">
        <w:tab/>
      </w:r>
      <w:r w:rsidRPr="00E9760A">
        <w:t>This extract opens with</w:t>
      </w:r>
      <w:r w:rsidRPr="003C1391">
        <w:t xml:space="preserve"> Lucan </w:t>
      </w:r>
      <w:r w:rsidR="00E74CD9">
        <w:t>describing</w:t>
      </w:r>
      <w:r w:rsidRPr="003C1391">
        <w:t xml:space="preserve"> Caesa</w:t>
      </w:r>
      <w:r w:rsidR="009838DB" w:rsidRPr="003C1391">
        <w:t>r</w:t>
      </w:r>
      <w:r w:rsidR="00E74CD9">
        <w:t>’s actions</w:t>
      </w:r>
      <w:r w:rsidR="009838DB" w:rsidRPr="003C1391">
        <w:t xml:space="preserve"> and his visit</w:t>
      </w:r>
      <w:r w:rsidR="00E74CD9">
        <w:t>ation</w:t>
      </w:r>
      <w:r w:rsidR="009838DB" w:rsidRPr="003C1391">
        <w:t xml:space="preserve"> of the Egyptian capital, Alexandria. Caesar visits the temples of the gods, and Lucan describes the ‘ancient shrines of divinity which attest the former might of Macedonia’.</w:t>
      </w:r>
      <w:r w:rsidR="009838DB" w:rsidRPr="003C1391">
        <w:rPr>
          <w:rStyle w:val="FootnoteReference"/>
        </w:rPr>
        <w:footnoteReference w:id="4"/>
      </w:r>
      <w:r w:rsidR="009838DB" w:rsidRPr="003C1391">
        <w:t xml:space="preserve"> This is a direct comparison suggesting the Temples may have been exceptionally grand. Caesar goes into the </w:t>
      </w:r>
      <w:r w:rsidR="00E74CD9" w:rsidRPr="003C1391">
        <w:t>tomb,</w:t>
      </w:r>
      <w:r w:rsidR="009838DB" w:rsidRPr="003C1391">
        <w:t xml:space="preserve"> and he </w:t>
      </w:r>
      <w:r w:rsidR="00E74CD9" w:rsidRPr="003C1391">
        <w:t>states,</w:t>
      </w:r>
      <w:r w:rsidR="009838DB" w:rsidRPr="003C1391">
        <w:t xml:space="preserve"> ‘there lies the mad some of Macedonian Philip’, this is the only time where we will hear a name in the extract other than C</w:t>
      </w:r>
      <w:r w:rsidR="007F1742" w:rsidRPr="003C1391">
        <w:t>aesar. Lucan doesn’t seem to dare to utter the name of Alexander, and this work generally shuns him and his actions. The description of Alexander being a ‘fortunate freebooter’ that we get next suggest</w:t>
      </w:r>
      <w:r w:rsidR="00E74CD9">
        <w:t>s</w:t>
      </w:r>
      <w:r w:rsidR="007F1742" w:rsidRPr="003C1391">
        <w:t xml:space="preserve"> that he is no better than a pirate, with no allegiance, lawful comradery </w:t>
      </w:r>
      <w:r w:rsidR="00E74CD9">
        <w:t>or</w:t>
      </w:r>
      <w:r w:rsidR="007F1742" w:rsidRPr="003C1391">
        <w:t xml:space="preserve"> honour. It is an interesting insight into the piece, it clearly shows the </w:t>
      </w:r>
      <w:r w:rsidR="005270C3" w:rsidRPr="003C1391">
        <w:t>similarities</w:t>
      </w:r>
      <w:r w:rsidR="007F1742" w:rsidRPr="003C1391">
        <w:t xml:space="preserve"> between Caesar and </w:t>
      </w:r>
      <w:r w:rsidR="005270C3" w:rsidRPr="003C1391">
        <w:t>the conquering that took place</w:t>
      </w:r>
      <w:r w:rsidR="007F1742" w:rsidRPr="003C1391">
        <w:t>,</w:t>
      </w:r>
      <w:r w:rsidR="005270C3" w:rsidRPr="003C1391">
        <w:t xml:space="preserve"> </w:t>
      </w:r>
      <w:r w:rsidR="007F1742" w:rsidRPr="003C1391">
        <w:t>and Alexander</w:t>
      </w:r>
      <w:r w:rsidR="005270C3" w:rsidRPr="003C1391">
        <w:t>’s cruelty and barbarism</w:t>
      </w:r>
      <w:r w:rsidR="007F1742" w:rsidRPr="003C1391">
        <w:t>.</w:t>
      </w:r>
      <w:r w:rsidR="005270C3" w:rsidRPr="003C1391">
        <w:rPr>
          <w:rStyle w:val="FootnoteReference"/>
        </w:rPr>
        <w:footnoteReference w:id="5"/>
      </w:r>
      <w:r w:rsidR="007F1742" w:rsidRPr="003C1391">
        <w:t xml:space="preserve"> From the first couple of </w:t>
      </w:r>
      <w:r w:rsidR="005270C3" w:rsidRPr="003C1391">
        <w:t>sentences we get a stark comparison of</w:t>
      </w:r>
      <w:r w:rsidR="007F1742" w:rsidRPr="003C1391">
        <w:t xml:space="preserve"> Caesars conquests and his rise to power, to the next biggest achievement which is the conquest of Alexander. </w:t>
      </w:r>
      <w:r w:rsidR="005270C3" w:rsidRPr="003C1391">
        <w:t>It is stated that Alexander’s ‘death avenged the world’, and while it is interesting that Lucan wants to regard Alexander as more of a plague to humanity rather than a great leader and warrior</w:t>
      </w:r>
      <w:r w:rsidR="00AC1B09">
        <w:t>, the focus of the extract so far is far more focused on disparaging Caesar’s reputation without any restraint, although this is hidden in the subtext</w:t>
      </w:r>
      <w:r w:rsidR="005270C3" w:rsidRPr="003C1391">
        <w:t>.</w:t>
      </w:r>
      <w:r w:rsidR="005270C3" w:rsidRPr="003C1391">
        <w:rPr>
          <w:rStyle w:val="FootnoteReference"/>
        </w:rPr>
        <w:footnoteReference w:id="6"/>
      </w:r>
      <w:r w:rsidR="00E9760A">
        <w:t xml:space="preserve"> Asso suggests that </w:t>
      </w:r>
      <w:r w:rsidR="00E9760A" w:rsidRPr="00E9760A">
        <w:t>‘</w:t>
      </w:r>
      <w:r w:rsidR="00E9760A">
        <w:t>t</w:t>
      </w:r>
      <w:r w:rsidR="00E9760A" w:rsidRPr="00E9760A">
        <w:t xml:space="preserve">he poem begins, in fact, by implying that Rome has turned into an empire like that of Alexander’s, and tracing </w:t>
      </w:r>
      <w:r w:rsidR="00E9760A" w:rsidRPr="00E9760A">
        <w:lastRenderedPageBreak/>
        <w:t>that alienation to Pharsalus’</w:t>
      </w:r>
      <w:r w:rsidR="00E9760A">
        <w:t>, a battle that had been won during Caesars Civil War on the date of 48 BCE.</w:t>
      </w:r>
      <w:r w:rsidR="00AC1B09">
        <w:rPr>
          <w:rStyle w:val="FootnoteReference"/>
        </w:rPr>
        <w:footnoteReference w:id="7"/>
      </w:r>
      <w:r w:rsidR="00E9760A">
        <w:t xml:space="preserve"> </w:t>
      </w:r>
      <w:r w:rsidR="00AC1B09">
        <w:t>I agree with the previous statement, the comparison is easy to pull out of the text.</w:t>
      </w:r>
    </w:p>
    <w:p w14:paraId="3744EC46" w14:textId="77777777" w:rsidR="00E9760A" w:rsidRDefault="00E9760A" w:rsidP="00E9760A"/>
    <w:p w14:paraId="7361AA01" w14:textId="77777777" w:rsidR="00E9760A" w:rsidRDefault="00E9760A" w:rsidP="00E9760A"/>
    <w:p w14:paraId="1E9A369B" w14:textId="538F0AD3" w:rsidR="009A760D" w:rsidRPr="003C1391" w:rsidRDefault="005270C3" w:rsidP="00E9760A">
      <w:pPr>
        <w:ind w:firstLine="720"/>
      </w:pPr>
      <w:r w:rsidRPr="003C1391">
        <w:t>Further into the extract we get more of the same, Lucan claims multiple statements such as if Alexanders body was laid in a hallowed shrine, if the people would have had their justice his limbs would be scattered over the whole earth and his body would be preserved as a mark of mockery.</w:t>
      </w:r>
      <w:r w:rsidRPr="003C1391">
        <w:rPr>
          <w:rStyle w:val="FootnoteReference"/>
        </w:rPr>
        <w:footnoteReference w:id="8"/>
      </w:r>
      <w:r w:rsidRPr="003C1391">
        <w:t xml:space="preserve"> Caesar’s actions, as well as Alexanders are certainly not endorsed by Lucan, and this extract reads as a denouncement of them both</w:t>
      </w:r>
      <w:r w:rsidR="00AC1B09">
        <w:t>.</w:t>
      </w:r>
      <w:r w:rsidRPr="003C1391">
        <w:t xml:space="preserve"> </w:t>
      </w:r>
      <w:r w:rsidR="00AC1B09">
        <w:t>This</w:t>
      </w:r>
      <w:r w:rsidRPr="003C1391">
        <w:t xml:space="preserve"> </w:t>
      </w:r>
      <w:r w:rsidR="00AC1B09">
        <w:t>was</w:t>
      </w:r>
      <w:r w:rsidRPr="003C1391">
        <w:t xml:space="preserve"> certainly</w:t>
      </w:r>
      <w:r w:rsidR="00AC1B09">
        <w:t xml:space="preserve"> a</w:t>
      </w:r>
      <w:r w:rsidRPr="003C1391">
        <w:t xml:space="preserve"> dangerous </w:t>
      </w:r>
      <w:r w:rsidR="00AC1B09">
        <w:t xml:space="preserve">endeavour, </w:t>
      </w:r>
      <w:r w:rsidRPr="003C1391">
        <w:t>considering Caesar was seen as a hero and a great</w:t>
      </w:r>
      <w:r w:rsidR="00AC1B09">
        <w:t xml:space="preserve"> leader of the</w:t>
      </w:r>
      <w:r w:rsidRPr="003C1391">
        <w:t xml:space="preserve"> empire by many</w:t>
      </w:r>
      <w:r w:rsidR="00AC1B09">
        <w:t>.</w:t>
      </w:r>
      <w:r w:rsidRPr="003C1391">
        <w:t xml:space="preserve"> </w:t>
      </w:r>
      <w:r w:rsidR="00AC1B09">
        <w:t>Although</w:t>
      </w:r>
      <w:r w:rsidRPr="003C1391">
        <w:t xml:space="preserve"> Caesar was </w:t>
      </w:r>
      <w:r w:rsidR="009A760D" w:rsidRPr="003C1391">
        <w:t>certainly history</w:t>
      </w:r>
      <w:r w:rsidR="00AC1B09">
        <w:t xml:space="preserve"> at this point</w:t>
      </w:r>
      <w:r w:rsidR="009A760D" w:rsidRPr="003C1391">
        <w:t>, as it had been at least 90 years since his assassination after becoming a dictator</w:t>
      </w:r>
      <w:r w:rsidR="00AC1B09">
        <w:t>, Lucan certainly makes a bold move in challenging the status quo</w:t>
      </w:r>
      <w:r w:rsidR="009A760D" w:rsidRPr="003C1391">
        <w:t>. It seems that Lucan wanted to put forth that Caesar should have also been preserved in a state of mockery, Lucan doubles down with this by stating ‘a man who was born to teach this bad lesson to the world, that so many lands may obey one lord.’</w:t>
      </w:r>
      <w:r w:rsidR="009A760D" w:rsidRPr="003C1391">
        <w:rPr>
          <w:rStyle w:val="FootnoteReference"/>
        </w:rPr>
        <w:footnoteReference w:id="9"/>
      </w:r>
      <w:r w:rsidR="009A760D" w:rsidRPr="003C1391">
        <w:t xml:space="preserve"> This is a clear disproval of the breadth of the roman empire underneath a dictatorship, it may suggest that Lucan was a pro-republican in the case for Rome, attesting the folly of having a single ruler dominate so many people. </w:t>
      </w:r>
      <w:r w:rsidR="00AC1B09">
        <w:t>Alternatively, it could suggest that Lucan enjoy</w:t>
      </w:r>
      <w:r w:rsidR="00CE6141">
        <w:t>ed</w:t>
      </w:r>
      <w:r w:rsidR="00AC1B09">
        <w:t xml:space="preserve"> speculating the dissolution of the Roman empire.</w:t>
      </w:r>
    </w:p>
    <w:p w14:paraId="4539AB36" w14:textId="77777777" w:rsidR="00E9760A" w:rsidRDefault="00E9760A" w:rsidP="00E9760A"/>
    <w:p w14:paraId="2EE5B160" w14:textId="77777777" w:rsidR="00E9760A" w:rsidRDefault="00E9760A" w:rsidP="00E9760A"/>
    <w:p w14:paraId="1933ADEE" w14:textId="42D81C06" w:rsidR="009A760D" w:rsidRPr="003C1391" w:rsidRDefault="009A760D" w:rsidP="00E9760A">
      <w:pPr>
        <w:ind w:firstLine="720"/>
      </w:pPr>
      <w:r w:rsidRPr="003C1391">
        <w:t>Th</w:t>
      </w:r>
      <w:r w:rsidR="00CE6141">
        <w:t>e</w:t>
      </w:r>
      <w:r w:rsidRPr="003C1391">
        <w:t xml:space="preserve"> extract also suggests that Alexander was a tyrant, and tyrants always end </w:t>
      </w:r>
      <w:r w:rsidR="00CE6141">
        <w:t>at the same conclusion.</w:t>
      </w:r>
      <w:r w:rsidRPr="003C1391">
        <w:t xml:space="preserve"> </w:t>
      </w:r>
      <w:r w:rsidR="00CE6141">
        <w:t>The conclusion i</w:t>
      </w:r>
      <w:r w:rsidRPr="003C1391">
        <w:t xml:space="preserve">s to return to the earth as a corpse in a semblance of </w:t>
      </w:r>
      <w:r w:rsidR="00CE6141">
        <w:t xml:space="preserve">natural </w:t>
      </w:r>
      <w:r w:rsidRPr="003C1391">
        <w:t>balance in the world against tyranny and injustice. Lucan describes Alexander’s actions as ‘mowing down mankind; he drove his sword home in the breast of every nation; he defiled distant rivers, the Euphrates and the Ganges, with Persian and Indian blood; he was a pestilence to earth, a thunderbolt that struck all peoples alike, a comet of disaster to mankind’.</w:t>
      </w:r>
      <w:r w:rsidRPr="003C1391">
        <w:rPr>
          <w:rStyle w:val="FootnoteReference"/>
        </w:rPr>
        <w:footnoteReference w:id="10"/>
      </w:r>
      <w:r w:rsidRPr="003C1391">
        <w:t xml:space="preserve"> </w:t>
      </w:r>
      <w:r w:rsidR="00AC1B09">
        <w:t>To Lucan both Alexander and Caesar are akin to a</w:t>
      </w:r>
      <w:r w:rsidRPr="003C1391">
        <w:t xml:space="preserve"> natural disaster</w:t>
      </w:r>
      <w:r w:rsidR="00AC1B09">
        <w:t>,</w:t>
      </w:r>
      <w:r w:rsidRPr="003C1391">
        <w:t xml:space="preserve"> one that is inevitable but must be curbed in order to regain balance. But it seems that Lucan admires the fact that his death was quick, Alexander’s madness was </w:t>
      </w:r>
      <w:r w:rsidR="00394345" w:rsidRPr="003C1391">
        <w:t>crippled by death, he left no heir to reign his despotic empire, and this only ‘exposed the nations to be torn asunder’.</w:t>
      </w:r>
      <w:r w:rsidR="00394345" w:rsidRPr="003C1391">
        <w:rPr>
          <w:rStyle w:val="FootnoteReference"/>
        </w:rPr>
        <w:footnoteReference w:id="11"/>
      </w:r>
    </w:p>
    <w:p w14:paraId="15F628BD" w14:textId="77777777" w:rsidR="00394345" w:rsidRDefault="00394345" w:rsidP="00E9760A"/>
    <w:p w14:paraId="536A9D9C" w14:textId="77777777" w:rsidR="00E9760A" w:rsidRPr="003C1391" w:rsidRDefault="00E9760A" w:rsidP="00E9760A"/>
    <w:p w14:paraId="77EF1CB1" w14:textId="3C1F13AC" w:rsidR="00394345" w:rsidRDefault="00394345" w:rsidP="00E9760A">
      <w:pPr>
        <w:ind w:firstLine="720"/>
      </w:pPr>
      <w:r w:rsidRPr="003C1391">
        <w:t>The last few sentences speak a great amount of information, Lucan talks about the large extent of the Roman Empire, ‘to the North and the home of the west wind’, the oppressing of the lands that lie behind the burning south wind and yet in the east the land of the Parthians. Lucan then states as an ending remark that ‘Parthia, that brought doom on the Crassi, was a mere peaceful province of little Pella. The last quote seems to suggest a larger underlying message than it initially puts forth, Parthia was a province of little Pella, a small insignificant place in the world had conquered a people as great a</w:t>
      </w:r>
      <w:r w:rsidR="00CE6141">
        <w:t>s</w:t>
      </w:r>
      <w:r w:rsidRPr="003C1391">
        <w:t xml:space="preserve"> the P</w:t>
      </w:r>
      <w:r w:rsidR="00CE6141">
        <w:t>ersian Empire</w:t>
      </w:r>
      <w:r w:rsidRPr="003C1391">
        <w:t xml:space="preserve">. This suggests the absurdity that a humble city state could overthrow an empire, and these are the same Parthians that defeated the Crassi, which suggests he means the house of </w:t>
      </w:r>
      <w:r w:rsidR="009C56CF" w:rsidRPr="003C1391">
        <w:t>Marcus Licinius Crassus</w:t>
      </w:r>
      <w:r w:rsidR="00CE6141">
        <w:t>,</w:t>
      </w:r>
      <w:r w:rsidR="009C56CF" w:rsidRPr="003C1391">
        <w:t xml:space="preserve"> </w:t>
      </w:r>
      <w:r w:rsidR="00CE6141">
        <w:t>he was</w:t>
      </w:r>
      <w:r w:rsidR="009C56CF" w:rsidRPr="003C1391">
        <w:t xml:space="preserve"> defeated and killed at the battle of Carrhae in 53 </w:t>
      </w:r>
      <w:r w:rsidR="009C56CF" w:rsidRPr="003C1391">
        <w:lastRenderedPageBreak/>
        <w:t>BCE and is rumoured to have had molten gold poured down his throat due to his unsatiable greed. Whether this was a literal death or if it was a parable for his greed is unknown, but the contrast Lucan wants to draw between the fallen empire of Alexander and Rome in its current state is clear.</w:t>
      </w:r>
      <w:r w:rsidR="003C1391" w:rsidRPr="003C1391">
        <w:t xml:space="preserve"> </w:t>
      </w:r>
    </w:p>
    <w:p w14:paraId="1AA61EB4" w14:textId="77777777" w:rsidR="00867FA1" w:rsidRDefault="00867FA1" w:rsidP="00E9760A">
      <w:pPr>
        <w:ind w:firstLine="720"/>
      </w:pPr>
    </w:p>
    <w:p w14:paraId="11567B0C" w14:textId="77777777" w:rsidR="00E9760A" w:rsidRPr="003C1391" w:rsidRDefault="00E9760A" w:rsidP="00E9760A"/>
    <w:p w14:paraId="5D5046AB" w14:textId="2100278A" w:rsidR="009C56CF" w:rsidRPr="003C1391" w:rsidRDefault="009C56CF" w:rsidP="00E9760A">
      <w:pPr>
        <w:ind w:firstLine="720"/>
      </w:pPr>
      <w:r w:rsidRPr="003C1391">
        <w:t>In conclusion, it seems that in this extract Lucan wants to send a clear message to the Roman emperor Nero, he is clearly in favour of a Republic, or even an outright dissolution of the Roman Empire. The fact that Lucan had an early death does not come to a surprise, if he was not killed due to chance it would be likely that he would be removed from this world due to his then ‘extremist’ views of the tyranny of the Roman dictatorship.</w:t>
      </w:r>
      <w:r w:rsidR="00EC5F3A">
        <w:t xml:space="preserve"> It is suggested in </w:t>
      </w:r>
      <w:r w:rsidR="00E74CD9">
        <w:t>‘</w:t>
      </w:r>
      <w:r w:rsidR="00EC5F3A">
        <w:t>Brill’s Companion to the Reception of Alexander the Great</w:t>
      </w:r>
      <w:r w:rsidR="00E74CD9">
        <w:t>’</w:t>
      </w:r>
      <w:r w:rsidR="00EC5F3A">
        <w:t xml:space="preserve"> that Lucan thinks monarchy and any type of dictatorship is a wicked form of government, and that all emperors including Nero himself are tyrants, I agree with that, it seems that Lucan does not hide his opinions even while under a societal pressure, and he should be respected for that effort.</w:t>
      </w:r>
      <w:r w:rsidR="00EC5F3A">
        <w:rPr>
          <w:rStyle w:val="FootnoteReference"/>
        </w:rPr>
        <w:footnoteReference w:id="12"/>
      </w:r>
      <w:r w:rsidRPr="003C1391">
        <w:t xml:space="preserve"> He draws parallels between Alexander being a scourge of mankind and Caesar being one of the same, he uses many literary comparisons that are simple, yet effective.</w:t>
      </w:r>
      <w:r w:rsidR="00CE6141">
        <w:t xml:space="preserve"> The clear disdain Lucan feels bleeds through the paper, with strong words and a stoic philosophy</w:t>
      </w:r>
      <w:r w:rsidR="003648C2">
        <w:t>.</w:t>
      </w:r>
      <w:r w:rsidR="00CE6141">
        <w:t xml:space="preserve"> </w:t>
      </w:r>
      <w:r w:rsidR="003648C2">
        <w:t>Lucan’s</w:t>
      </w:r>
      <w:r w:rsidR="00CE6141">
        <w:t xml:space="preserve"> bluntness when even writing about a </w:t>
      </w:r>
      <w:r w:rsidR="003648C2">
        <w:t xml:space="preserve">heroic figure in Rome with little care for repercussion, shows that Lucan is a source to be trusted and his work create an accurate representation of a man who is unhappy with the state of then-modern-day Roman politics. </w:t>
      </w:r>
      <w:r w:rsidRPr="003C1391">
        <w:t xml:space="preserve"> </w:t>
      </w:r>
    </w:p>
    <w:p w14:paraId="0D9FD3AF" w14:textId="43867B44" w:rsidR="009A760D" w:rsidRPr="003C1391" w:rsidRDefault="009A760D" w:rsidP="00E9760A">
      <w:r w:rsidRPr="003C1391">
        <w:t xml:space="preserve">  </w:t>
      </w:r>
    </w:p>
    <w:p w14:paraId="3A8157C8" w14:textId="47888C55" w:rsidR="005270C3" w:rsidRPr="003C1391" w:rsidRDefault="009A760D" w:rsidP="00E9760A">
      <w:r w:rsidRPr="003C1391">
        <w:t xml:space="preserve"> </w:t>
      </w:r>
    </w:p>
    <w:p w14:paraId="2B12D3B3" w14:textId="0C503A06" w:rsidR="005270C3" w:rsidRDefault="005270C3" w:rsidP="00E9760A">
      <w:r w:rsidRPr="003C1391">
        <w:t xml:space="preserve"> </w:t>
      </w:r>
    </w:p>
    <w:p w14:paraId="18CD57BB" w14:textId="77777777" w:rsidR="003648C2" w:rsidRDefault="003648C2" w:rsidP="00E9760A"/>
    <w:p w14:paraId="7F21F38B" w14:textId="77777777" w:rsidR="0016011F" w:rsidRDefault="0016011F" w:rsidP="00E9760A"/>
    <w:p w14:paraId="299F834B" w14:textId="77777777" w:rsidR="0016011F" w:rsidRDefault="0016011F" w:rsidP="00E9760A"/>
    <w:p w14:paraId="5D9DFD61" w14:textId="77777777" w:rsidR="00E9760A" w:rsidRDefault="00E9760A" w:rsidP="00E9760A"/>
    <w:p w14:paraId="6FF6257E" w14:textId="77777777" w:rsidR="00E9760A" w:rsidRDefault="00E9760A" w:rsidP="00E9760A"/>
    <w:p w14:paraId="694BE5FB" w14:textId="77777777" w:rsidR="00E9760A" w:rsidRDefault="00E9760A" w:rsidP="00E9760A"/>
    <w:p w14:paraId="0F719DC5" w14:textId="77777777" w:rsidR="00E9760A" w:rsidRDefault="00E9760A" w:rsidP="00E9760A"/>
    <w:p w14:paraId="62854B54" w14:textId="77777777" w:rsidR="00E9760A" w:rsidRDefault="00E9760A" w:rsidP="00E9760A"/>
    <w:p w14:paraId="762977BF" w14:textId="77777777" w:rsidR="00E9760A" w:rsidRDefault="00E9760A" w:rsidP="00E9760A"/>
    <w:p w14:paraId="540BFB9A" w14:textId="77777777" w:rsidR="00E9760A" w:rsidRDefault="00E9760A" w:rsidP="00E9760A"/>
    <w:p w14:paraId="6A6D168A" w14:textId="77777777" w:rsidR="00E9760A" w:rsidRDefault="00E9760A" w:rsidP="00E9760A"/>
    <w:p w14:paraId="78CC0FB2" w14:textId="77777777" w:rsidR="0016011F" w:rsidRDefault="0016011F" w:rsidP="00E9760A"/>
    <w:p w14:paraId="0E59B762" w14:textId="77777777" w:rsidR="003648C2" w:rsidRDefault="003648C2" w:rsidP="00E9760A"/>
    <w:p w14:paraId="58682260" w14:textId="740A33E1" w:rsidR="0016011F" w:rsidRPr="00E9760A" w:rsidRDefault="0016011F" w:rsidP="00E9760A">
      <w:pPr>
        <w:jc w:val="center"/>
        <w:rPr>
          <w:u w:val="single"/>
        </w:rPr>
      </w:pPr>
      <w:r w:rsidRPr="00E9760A">
        <w:rPr>
          <w:sz w:val="36"/>
          <w:szCs w:val="36"/>
          <w:u w:val="single"/>
        </w:rPr>
        <w:lastRenderedPageBreak/>
        <w:t>Bibliography</w:t>
      </w:r>
    </w:p>
    <w:p w14:paraId="1B894EE3" w14:textId="77777777" w:rsidR="0016011F" w:rsidRDefault="0016011F" w:rsidP="00E9760A"/>
    <w:p w14:paraId="1DE2183F" w14:textId="77777777" w:rsidR="0016011F" w:rsidRDefault="0016011F" w:rsidP="00E9760A"/>
    <w:p w14:paraId="09B87870" w14:textId="7DA429BC" w:rsidR="0016011F" w:rsidRPr="00E9760A" w:rsidRDefault="0016011F" w:rsidP="00E9760A">
      <w:pPr>
        <w:rPr>
          <w:sz w:val="28"/>
          <w:szCs w:val="28"/>
          <w:u w:val="single"/>
        </w:rPr>
      </w:pPr>
      <w:r w:rsidRPr="00E9760A">
        <w:rPr>
          <w:sz w:val="28"/>
          <w:szCs w:val="28"/>
          <w:u w:val="single"/>
        </w:rPr>
        <w:t>Primary Sources</w:t>
      </w:r>
    </w:p>
    <w:p w14:paraId="74D64515" w14:textId="6482B4D9" w:rsidR="0016011F" w:rsidRPr="00EC5F3A" w:rsidRDefault="00EC5F3A" w:rsidP="00EC5F3A">
      <w:r>
        <w:t xml:space="preserve">Lucan, </w:t>
      </w:r>
      <w:r>
        <w:rPr>
          <w:i/>
          <w:iCs/>
        </w:rPr>
        <w:t>Pharsalia; Dramatic Episodes of the Civil Wars,</w:t>
      </w:r>
      <w:r>
        <w:t xml:space="preserve"> D. Killings, Online eBook, (Gutenberg) available at </w:t>
      </w:r>
      <w:hyperlink r:id="rId6" w:history="1">
        <w:r w:rsidRPr="00456688">
          <w:rPr>
            <w:rStyle w:val="Hyperlink"/>
          </w:rPr>
          <w:t>https://www.gutenberg.org/cache/epub/602/pg602-images.html</w:t>
        </w:r>
      </w:hyperlink>
      <w:r>
        <w:t>, [Accessed: 228/04/2024] Book X 15-52</w:t>
      </w:r>
    </w:p>
    <w:p w14:paraId="07E46FDE" w14:textId="77777777" w:rsidR="00EC5F3A" w:rsidRPr="00E9760A" w:rsidRDefault="00EC5F3A" w:rsidP="00E9760A">
      <w:pPr>
        <w:rPr>
          <w:sz w:val="28"/>
          <w:szCs w:val="28"/>
          <w:u w:val="single"/>
        </w:rPr>
      </w:pPr>
    </w:p>
    <w:p w14:paraId="3AF51AE3" w14:textId="08CA0514" w:rsidR="0016011F" w:rsidRPr="00E9760A" w:rsidRDefault="0016011F" w:rsidP="00E9760A">
      <w:pPr>
        <w:rPr>
          <w:sz w:val="28"/>
          <w:szCs w:val="28"/>
          <w:u w:val="single"/>
        </w:rPr>
      </w:pPr>
      <w:r w:rsidRPr="00E9760A">
        <w:rPr>
          <w:sz w:val="28"/>
          <w:szCs w:val="28"/>
          <w:u w:val="single"/>
        </w:rPr>
        <w:t>Secondary Sources</w:t>
      </w:r>
    </w:p>
    <w:p w14:paraId="3EBDF214" w14:textId="77777777" w:rsidR="0016011F" w:rsidRPr="00E9760A" w:rsidRDefault="0016011F" w:rsidP="00E9760A">
      <w:pPr>
        <w:rPr>
          <w:sz w:val="28"/>
          <w:szCs w:val="28"/>
          <w:u w:val="single"/>
        </w:rPr>
      </w:pPr>
    </w:p>
    <w:p w14:paraId="0DABA9C6" w14:textId="0490A3BF" w:rsidR="0016011F" w:rsidRDefault="0016011F" w:rsidP="00E9760A">
      <w:r>
        <w:t>Asso,</w:t>
      </w:r>
      <w:r w:rsidR="003648C2">
        <w:t xml:space="preserve"> P.,</w:t>
      </w:r>
      <w:r>
        <w:t xml:space="preserve"> </w:t>
      </w:r>
      <w:r>
        <w:rPr>
          <w:i/>
          <w:iCs/>
        </w:rPr>
        <w:t xml:space="preserve">Brill’s Companion to Lucan </w:t>
      </w:r>
      <w:r>
        <w:t>(Leiden: Brill, 2011)</w:t>
      </w:r>
    </w:p>
    <w:p w14:paraId="0D164405" w14:textId="77777777" w:rsidR="001606C4" w:rsidRDefault="001606C4" w:rsidP="00E9760A"/>
    <w:p w14:paraId="13F0EF96" w14:textId="5A6833FD" w:rsidR="001606C4" w:rsidRDefault="001606C4" w:rsidP="001606C4">
      <w:pPr>
        <w:pStyle w:val="FootnoteText"/>
      </w:pPr>
      <w:r>
        <w:t>Celotto,</w:t>
      </w:r>
      <w:r w:rsidR="003648C2">
        <w:t xml:space="preserve"> G.,</w:t>
      </w:r>
      <w:r>
        <w:t xml:space="preserve"> </w:t>
      </w:r>
      <w:r>
        <w:rPr>
          <w:i/>
          <w:iCs/>
        </w:rPr>
        <w:t xml:space="preserve">Brill’s Companion to the Reception of Alexander the Great, </w:t>
      </w:r>
      <w:r>
        <w:t>(Leiden: Brill, 2018) 325-354</w:t>
      </w:r>
    </w:p>
    <w:p w14:paraId="63D59639" w14:textId="77777777" w:rsidR="001606C4" w:rsidRPr="003C1391" w:rsidRDefault="001606C4" w:rsidP="00E9760A"/>
    <w:sectPr w:rsidR="001606C4" w:rsidRPr="003C13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B61524" w14:textId="77777777" w:rsidR="00AF2AE8" w:rsidRDefault="00AF2AE8" w:rsidP="00E9760A">
      <w:r>
        <w:separator/>
      </w:r>
    </w:p>
  </w:endnote>
  <w:endnote w:type="continuationSeparator" w:id="0">
    <w:p w14:paraId="3002FA75" w14:textId="77777777" w:rsidR="00AF2AE8" w:rsidRDefault="00AF2AE8" w:rsidP="00E976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F65108" w14:textId="77777777" w:rsidR="00AF2AE8" w:rsidRDefault="00AF2AE8" w:rsidP="00E9760A">
      <w:r>
        <w:separator/>
      </w:r>
    </w:p>
  </w:footnote>
  <w:footnote w:type="continuationSeparator" w:id="0">
    <w:p w14:paraId="2B49E58B" w14:textId="77777777" w:rsidR="00AF2AE8" w:rsidRDefault="00AF2AE8" w:rsidP="00E9760A">
      <w:r>
        <w:continuationSeparator/>
      </w:r>
    </w:p>
  </w:footnote>
  <w:footnote w:id="1">
    <w:p w14:paraId="3B4E86FB" w14:textId="61AFD5F6" w:rsidR="0016011F" w:rsidRDefault="0016011F" w:rsidP="00E9760A">
      <w:pPr>
        <w:pStyle w:val="FootnoteText"/>
      </w:pPr>
      <w:r>
        <w:rPr>
          <w:rStyle w:val="FootnoteReference"/>
        </w:rPr>
        <w:footnoteRef/>
      </w:r>
      <w:r>
        <w:t xml:space="preserve"> P. Asso, </w:t>
      </w:r>
      <w:r>
        <w:rPr>
          <w:i/>
          <w:iCs/>
        </w:rPr>
        <w:t xml:space="preserve">Brill’s Companion to Lucan </w:t>
      </w:r>
      <w:r>
        <w:t xml:space="preserve">(Leiden: Brill, 2011) p. 3 </w:t>
      </w:r>
    </w:p>
  </w:footnote>
  <w:footnote w:id="2">
    <w:p w14:paraId="75FD7B0E" w14:textId="7D43A548" w:rsidR="00D27645" w:rsidRDefault="00D27645">
      <w:pPr>
        <w:pStyle w:val="FootnoteText"/>
      </w:pPr>
      <w:r>
        <w:rPr>
          <w:rStyle w:val="FootnoteReference"/>
        </w:rPr>
        <w:footnoteRef/>
      </w:r>
      <w:r>
        <w:t xml:space="preserve"> P. Asso, </w:t>
      </w:r>
      <w:r>
        <w:rPr>
          <w:i/>
          <w:iCs/>
        </w:rPr>
        <w:t xml:space="preserve">Brill’s Companion to Lucan </w:t>
      </w:r>
      <w:r>
        <w:t>(Leiden: Brill, 2011) p. 19</w:t>
      </w:r>
    </w:p>
  </w:footnote>
  <w:footnote w:id="3">
    <w:p w14:paraId="502FF63B" w14:textId="77777777" w:rsidR="00D54CEF" w:rsidRDefault="00D54CEF" w:rsidP="00D54CEF">
      <w:pPr>
        <w:pStyle w:val="FootnoteText"/>
      </w:pPr>
      <w:r>
        <w:rPr>
          <w:rStyle w:val="FootnoteReference"/>
        </w:rPr>
        <w:footnoteRef/>
      </w:r>
      <w:r>
        <w:t xml:space="preserve"> G. Celotto, </w:t>
      </w:r>
      <w:r>
        <w:rPr>
          <w:i/>
          <w:iCs/>
        </w:rPr>
        <w:t xml:space="preserve">Brill’s Companion to the Reception of Alexander the Great, </w:t>
      </w:r>
      <w:r>
        <w:t>(Leiden: Brill, 2018) 325-354 pp. 325-354</w:t>
      </w:r>
    </w:p>
  </w:footnote>
  <w:footnote w:id="4">
    <w:p w14:paraId="77D2E818" w14:textId="3C81AD6C" w:rsidR="009838DB" w:rsidRPr="003C1391" w:rsidRDefault="009838DB" w:rsidP="00D54CEF">
      <w:pPr>
        <w:pStyle w:val="NoSpacing"/>
      </w:pPr>
      <w:r w:rsidRPr="003C1391">
        <w:rPr>
          <w:rStyle w:val="FootnoteReference"/>
          <w:rFonts w:ascii="Times New Roman" w:hAnsi="Times New Roman" w:cs="Times New Roman"/>
        </w:rPr>
        <w:footnoteRef/>
      </w:r>
      <w:r w:rsidRPr="003C1391">
        <w:t xml:space="preserve"> </w:t>
      </w:r>
      <w:r w:rsidR="00EC5F3A" w:rsidRPr="00D54CEF">
        <w:rPr>
          <w:rFonts w:ascii="Times New Roman" w:hAnsi="Times New Roman" w:cs="Times New Roman"/>
          <w:sz w:val="20"/>
          <w:szCs w:val="20"/>
        </w:rPr>
        <w:t xml:space="preserve">Lucan, </w:t>
      </w:r>
      <w:r w:rsidR="00EC5F3A" w:rsidRPr="00D54CEF">
        <w:rPr>
          <w:rFonts w:ascii="Times New Roman" w:hAnsi="Times New Roman" w:cs="Times New Roman"/>
          <w:i/>
          <w:iCs/>
          <w:sz w:val="20"/>
          <w:szCs w:val="20"/>
        </w:rPr>
        <w:t>Pharsalia; Dramatic Episodes of the Civil Wars,</w:t>
      </w:r>
      <w:r w:rsidR="00EC5F3A" w:rsidRPr="00D54CEF">
        <w:rPr>
          <w:rFonts w:ascii="Times New Roman" w:hAnsi="Times New Roman" w:cs="Times New Roman"/>
          <w:sz w:val="20"/>
          <w:szCs w:val="20"/>
        </w:rPr>
        <w:t xml:space="preserve"> D. Killings, Online eBook, (Gutenberg) available at </w:t>
      </w:r>
      <w:hyperlink r:id="rId1" w:history="1">
        <w:r w:rsidR="00EC5F3A" w:rsidRPr="00D54CEF">
          <w:rPr>
            <w:rStyle w:val="Hyperlink"/>
            <w:rFonts w:ascii="Times New Roman" w:hAnsi="Times New Roman" w:cs="Times New Roman"/>
            <w:sz w:val="20"/>
            <w:szCs w:val="20"/>
          </w:rPr>
          <w:t>https://www.gutenberg.org/cache/epub/602/pg602-images.html</w:t>
        </w:r>
      </w:hyperlink>
      <w:r w:rsidR="00EC5F3A" w:rsidRPr="00D54CEF">
        <w:rPr>
          <w:rFonts w:ascii="Times New Roman" w:hAnsi="Times New Roman" w:cs="Times New Roman"/>
          <w:sz w:val="20"/>
          <w:szCs w:val="20"/>
        </w:rPr>
        <w:t>, [Accessed: 228/04/2024] X</w:t>
      </w:r>
      <w:r w:rsidR="00CE6141">
        <w:rPr>
          <w:rFonts w:ascii="Times New Roman" w:hAnsi="Times New Roman" w:cs="Times New Roman"/>
          <w:sz w:val="20"/>
          <w:szCs w:val="20"/>
        </w:rPr>
        <w:t>.</w:t>
      </w:r>
      <w:r w:rsidR="00EC5F3A" w:rsidRPr="00D54CEF">
        <w:rPr>
          <w:rFonts w:ascii="Times New Roman" w:hAnsi="Times New Roman" w:cs="Times New Roman"/>
          <w:sz w:val="20"/>
          <w:szCs w:val="20"/>
        </w:rPr>
        <w:t>15-52</w:t>
      </w:r>
    </w:p>
  </w:footnote>
  <w:footnote w:id="5">
    <w:p w14:paraId="2FE04ECC" w14:textId="1199E2D5" w:rsidR="005270C3" w:rsidRPr="003C1391" w:rsidRDefault="005270C3" w:rsidP="00E9760A">
      <w:pPr>
        <w:pStyle w:val="FootnoteText"/>
      </w:pPr>
      <w:r w:rsidRPr="003C1391">
        <w:rPr>
          <w:rStyle w:val="FootnoteReference"/>
        </w:rPr>
        <w:footnoteRef/>
      </w:r>
      <w:r w:rsidRPr="003C1391">
        <w:t xml:space="preserve"> </w:t>
      </w:r>
      <w:r w:rsidR="00EC5F3A">
        <w:t xml:space="preserve">Lucan, </w:t>
      </w:r>
      <w:r w:rsidR="00EC5F3A">
        <w:rPr>
          <w:i/>
          <w:iCs/>
        </w:rPr>
        <w:t>Pharsalia</w:t>
      </w:r>
      <w:r w:rsidR="00CE6141">
        <w:rPr>
          <w:i/>
          <w:iCs/>
        </w:rPr>
        <w:t>,</w:t>
      </w:r>
      <w:r w:rsidR="00CE6141" w:rsidRPr="00CE6141">
        <w:t xml:space="preserve"> </w:t>
      </w:r>
      <w:r w:rsidR="00CE6141" w:rsidRPr="00D54CEF">
        <w:t>X</w:t>
      </w:r>
      <w:r w:rsidR="00CE6141">
        <w:t>.</w:t>
      </w:r>
      <w:r w:rsidR="00CE6141" w:rsidRPr="00D54CEF">
        <w:t>15-52</w:t>
      </w:r>
    </w:p>
  </w:footnote>
  <w:footnote w:id="6">
    <w:p w14:paraId="6E41120A" w14:textId="24920619" w:rsidR="005270C3" w:rsidRPr="003C1391" w:rsidRDefault="005270C3" w:rsidP="00E9760A">
      <w:pPr>
        <w:pStyle w:val="FootnoteText"/>
      </w:pPr>
      <w:r w:rsidRPr="003C1391">
        <w:rPr>
          <w:rStyle w:val="FootnoteReference"/>
        </w:rPr>
        <w:footnoteRef/>
      </w:r>
      <w:r w:rsidRPr="003C1391">
        <w:t xml:space="preserve"> </w:t>
      </w:r>
      <w:r w:rsidR="00EC5F3A">
        <w:t xml:space="preserve">Lucan, </w:t>
      </w:r>
      <w:r w:rsidR="00EC5F3A">
        <w:rPr>
          <w:i/>
          <w:iCs/>
        </w:rPr>
        <w:t>Pharsalia</w:t>
      </w:r>
      <w:r w:rsidR="00CE6141">
        <w:rPr>
          <w:i/>
          <w:iCs/>
        </w:rPr>
        <w:t>,</w:t>
      </w:r>
      <w:r w:rsidR="00CE6141" w:rsidRPr="00CE6141">
        <w:t xml:space="preserve"> </w:t>
      </w:r>
      <w:r w:rsidR="00CE6141" w:rsidRPr="00D54CEF">
        <w:t>X</w:t>
      </w:r>
      <w:r w:rsidR="00CE6141">
        <w:t>.</w:t>
      </w:r>
      <w:r w:rsidR="00CE6141" w:rsidRPr="00D54CEF">
        <w:t>15-52</w:t>
      </w:r>
    </w:p>
  </w:footnote>
  <w:footnote w:id="7">
    <w:p w14:paraId="35E889B8" w14:textId="7FBB5827" w:rsidR="00AC1B09" w:rsidRPr="00AC1B09" w:rsidRDefault="00AC1B09">
      <w:pPr>
        <w:pStyle w:val="FootnoteText"/>
      </w:pPr>
      <w:r>
        <w:rPr>
          <w:rStyle w:val="FootnoteReference"/>
        </w:rPr>
        <w:footnoteRef/>
      </w:r>
      <w:r>
        <w:t xml:space="preserve"> </w:t>
      </w:r>
      <w:r>
        <w:t xml:space="preserve">P. Asso, </w:t>
      </w:r>
      <w:r>
        <w:rPr>
          <w:i/>
          <w:iCs/>
        </w:rPr>
        <w:t xml:space="preserve">Brill’s Companion to Lucan </w:t>
      </w:r>
      <w:r>
        <w:t xml:space="preserve">(Leiden: Brill, 2011) p. </w:t>
      </w:r>
      <w:r w:rsidR="003648C2">
        <w:t>30</w:t>
      </w:r>
    </w:p>
  </w:footnote>
  <w:footnote w:id="8">
    <w:p w14:paraId="248F9ACC" w14:textId="4646F79C" w:rsidR="005270C3" w:rsidRPr="003C1391" w:rsidRDefault="005270C3" w:rsidP="00E9760A">
      <w:pPr>
        <w:pStyle w:val="FootnoteText"/>
      </w:pPr>
      <w:r w:rsidRPr="003C1391">
        <w:rPr>
          <w:rStyle w:val="FootnoteReference"/>
        </w:rPr>
        <w:footnoteRef/>
      </w:r>
      <w:r w:rsidRPr="003C1391">
        <w:t xml:space="preserve"> </w:t>
      </w:r>
      <w:r w:rsidR="00CE6141">
        <w:t xml:space="preserve">Lucan, </w:t>
      </w:r>
      <w:r w:rsidR="00CE6141">
        <w:rPr>
          <w:i/>
          <w:iCs/>
        </w:rPr>
        <w:t>Pharsalia,</w:t>
      </w:r>
      <w:r w:rsidR="00CE6141" w:rsidRPr="00CE6141">
        <w:t xml:space="preserve"> </w:t>
      </w:r>
      <w:r w:rsidR="00CE6141" w:rsidRPr="00D54CEF">
        <w:t>X</w:t>
      </w:r>
      <w:r w:rsidR="00CE6141">
        <w:t>.</w:t>
      </w:r>
      <w:r w:rsidR="00CE6141" w:rsidRPr="00D54CEF">
        <w:t>15-52</w:t>
      </w:r>
    </w:p>
  </w:footnote>
  <w:footnote w:id="9">
    <w:p w14:paraId="5BF50350" w14:textId="33712ED5" w:rsidR="009A760D" w:rsidRPr="003C1391" w:rsidRDefault="009A760D" w:rsidP="00E9760A">
      <w:pPr>
        <w:pStyle w:val="FootnoteText"/>
      </w:pPr>
      <w:r w:rsidRPr="003C1391">
        <w:rPr>
          <w:rStyle w:val="FootnoteReference"/>
        </w:rPr>
        <w:footnoteRef/>
      </w:r>
      <w:r w:rsidRPr="003C1391">
        <w:t xml:space="preserve"> </w:t>
      </w:r>
      <w:r w:rsidR="00CE6141">
        <w:t xml:space="preserve">Lucan, </w:t>
      </w:r>
      <w:r w:rsidR="00CE6141">
        <w:rPr>
          <w:i/>
          <w:iCs/>
        </w:rPr>
        <w:t>Pharsalia,</w:t>
      </w:r>
      <w:r w:rsidR="00CE6141" w:rsidRPr="00CE6141">
        <w:t xml:space="preserve"> </w:t>
      </w:r>
      <w:r w:rsidR="00CE6141" w:rsidRPr="00D54CEF">
        <w:t>X</w:t>
      </w:r>
      <w:r w:rsidR="00CE6141">
        <w:t>.</w:t>
      </w:r>
      <w:r w:rsidR="00CE6141" w:rsidRPr="00D54CEF">
        <w:t>15-52</w:t>
      </w:r>
    </w:p>
  </w:footnote>
  <w:footnote w:id="10">
    <w:p w14:paraId="769B4B7C" w14:textId="616787AC" w:rsidR="009A760D" w:rsidRPr="003C1391" w:rsidRDefault="009A760D" w:rsidP="00E9760A">
      <w:pPr>
        <w:pStyle w:val="FootnoteText"/>
      </w:pPr>
      <w:r w:rsidRPr="003C1391">
        <w:rPr>
          <w:rStyle w:val="FootnoteReference"/>
        </w:rPr>
        <w:footnoteRef/>
      </w:r>
      <w:r w:rsidRPr="003C1391">
        <w:t xml:space="preserve"> </w:t>
      </w:r>
      <w:r w:rsidR="00CE6141">
        <w:t xml:space="preserve">Lucan, </w:t>
      </w:r>
      <w:r w:rsidR="00CE6141">
        <w:rPr>
          <w:i/>
          <w:iCs/>
        </w:rPr>
        <w:t>Pharsalia,</w:t>
      </w:r>
      <w:r w:rsidR="00CE6141" w:rsidRPr="00CE6141">
        <w:t xml:space="preserve"> </w:t>
      </w:r>
      <w:r w:rsidR="00CE6141" w:rsidRPr="00D54CEF">
        <w:t>X</w:t>
      </w:r>
      <w:r w:rsidR="00CE6141">
        <w:t>.</w:t>
      </w:r>
      <w:r w:rsidR="00CE6141" w:rsidRPr="00D54CEF">
        <w:t>15-52</w:t>
      </w:r>
    </w:p>
  </w:footnote>
  <w:footnote w:id="11">
    <w:p w14:paraId="7624448F" w14:textId="5A4D6D5A" w:rsidR="00394345" w:rsidRPr="003C1391" w:rsidRDefault="00394345" w:rsidP="00E9760A">
      <w:pPr>
        <w:pStyle w:val="FootnoteText"/>
      </w:pPr>
      <w:r w:rsidRPr="003C1391">
        <w:rPr>
          <w:rStyle w:val="FootnoteReference"/>
        </w:rPr>
        <w:footnoteRef/>
      </w:r>
      <w:r w:rsidRPr="003C1391">
        <w:t xml:space="preserve"> </w:t>
      </w:r>
      <w:r w:rsidR="00CE6141">
        <w:t xml:space="preserve">Lucan, </w:t>
      </w:r>
      <w:r w:rsidR="00CE6141">
        <w:rPr>
          <w:i/>
          <w:iCs/>
        </w:rPr>
        <w:t>Pharsalia,</w:t>
      </w:r>
      <w:r w:rsidR="00CE6141" w:rsidRPr="00CE6141">
        <w:t xml:space="preserve"> </w:t>
      </w:r>
      <w:r w:rsidR="00CE6141" w:rsidRPr="00D54CEF">
        <w:t>X</w:t>
      </w:r>
      <w:r w:rsidR="00CE6141">
        <w:t>.</w:t>
      </w:r>
      <w:r w:rsidR="00CE6141" w:rsidRPr="00D54CEF">
        <w:t>15-52</w:t>
      </w:r>
    </w:p>
  </w:footnote>
  <w:footnote w:id="12">
    <w:p w14:paraId="405FA69E" w14:textId="1ACF546D" w:rsidR="00EC5F3A" w:rsidRDefault="00EC5F3A">
      <w:pPr>
        <w:pStyle w:val="FootnoteText"/>
      </w:pPr>
      <w:r>
        <w:rPr>
          <w:rStyle w:val="FootnoteReference"/>
        </w:rPr>
        <w:footnoteRef/>
      </w:r>
      <w:r>
        <w:t xml:space="preserve"> </w:t>
      </w:r>
      <w:r w:rsidR="001606C4">
        <w:t xml:space="preserve">G. Celotto, </w:t>
      </w:r>
      <w:r w:rsidR="001606C4">
        <w:rPr>
          <w:i/>
          <w:iCs/>
        </w:rPr>
        <w:t xml:space="preserve">Brill’s Companion to the Reception of Alexander the Great, </w:t>
      </w:r>
      <w:r w:rsidR="001606C4">
        <w:t>(Leiden: Brill, 2018) 325-354 pp. 325-327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37B"/>
    <w:rsid w:val="000A537B"/>
    <w:rsid w:val="0016011F"/>
    <w:rsid w:val="001606C4"/>
    <w:rsid w:val="002D7C45"/>
    <w:rsid w:val="003648C2"/>
    <w:rsid w:val="00394345"/>
    <w:rsid w:val="003C1391"/>
    <w:rsid w:val="005270C3"/>
    <w:rsid w:val="00652848"/>
    <w:rsid w:val="007F1742"/>
    <w:rsid w:val="00867FA1"/>
    <w:rsid w:val="008A54D1"/>
    <w:rsid w:val="008D04AF"/>
    <w:rsid w:val="009838DB"/>
    <w:rsid w:val="009A760D"/>
    <w:rsid w:val="009C56CF"/>
    <w:rsid w:val="009D6579"/>
    <w:rsid w:val="00AA7437"/>
    <w:rsid w:val="00AC1B09"/>
    <w:rsid w:val="00AF2AE8"/>
    <w:rsid w:val="00CE6141"/>
    <w:rsid w:val="00D27645"/>
    <w:rsid w:val="00D54CEF"/>
    <w:rsid w:val="00E732FE"/>
    <w:rsid w:val="00E74CD9"/>
    <w:rsid w:val="00E9760A"/>
    <w:rsid w:val="00EC5F3A"/>
    <w:rsid w:val="00F01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E1073"/>
  <w15:chartTrackingRefBased/>
  <w15:docId w15:val="{9AB8C138-B6C0-494C-97E7-8526DF7AE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60A"/>
    <w:rPr>
      <w:rFonts w:ascii="Times New Roman" w:hAnsi="Times New Roman" w:cs="Times New Roman"/>
    </w:rPr>
  </w:style>
  <w:style w:type="paragraph" w:styleId="Heading1">
    <w:name w:val="heading 1"/>
    <w:basedOn w:val="Normal"/>
    <w:next w:val="Normal"/>
    <w:link w:val="Heading1Char"/>
    <w:uiPriority w:val="9"/>
    <w:qFormat/>
    <w:rsid w:val="000A53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3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3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3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3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3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3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3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3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3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3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3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3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3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3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3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3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37B"/>
    <w:rPr>
      <w:rFonts w:eastAsiaTheme="majorEastAsia" w:cstheme="majorBidi"/>
      <w:color w:val="272727" w:themeColor="text1" w:themeTint="D8"/>
    </w:rPr>
  </w:style>
  <w:style w:type="paragraph" w:styleId="Title">
    <w:name w:val="Title"/>
    <w:basedOn w:val="Normal"/>
    <w:next w:val="Normal"/>
    <w:link w:val="TitleChar"/>
    <w:uiPriority w:val="10"/>
    <w:qFormat/>
    <w:rsid w:val="000A53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3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3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3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37B"/>
    <w:pPr>
      <w:spacing w:before="160"/>
      <w:jc w:val="center"/>
    </w:pPr>
    <w:rPr>
      <w:i/>
      <w:iCs/>
      <w:color w:val="404040" w:themeColor="text1" w:themeTint="BF"/>
    </w:rPr>
  </w:style>
  <w:style w:type="character" w:customStyle="1" w:styleId="QuoteChar">
    <w:name w:val="Quote Char"/>
    <w:basedOn w:val="DefaultParagraphFont"/>
    <w:link w:val="Quote"/>
    <w:uiPriority w:val="29"/>
    <w:rsid w:val="000A537B"/>
    <w:rPr>
      <w:i/>
      <w:iCs/>
      <w:color w:val="404040" w:themeColor="text1" w:themeTint="BF"/>
    </w:rPr>
  </w:style>
  <w:style w:type="paragraph" w:styleId="ListParagraph">
    <w:name w:val="List Paragraph"/>
    <w:basedOn w:val="Normal"/>
    <w:uiPriority w:val="34"/>
    <w:qFormat/>
    <w:rsid w:val="000A537B"/>
    <w:pPr>
      <w:ind w:left="720"/>
      <w:contextualSpacing/>
    </w:pPr>
  </w:style>
  <w:style w:type="character" w:styleId="IntenseEmphasis">
    <w:name w:val="Intense Emphasis"/>
    <w:basedOn w:val="DefaultParagraphFont"/>
    <w:uiPriority w:val="21"/>
    <w:qFormat/>
    <w:rsid w:val="000A537B"/>
    <w:rPr>
      <w:i/>
      <w:iCs/>
      <w:color w:val="0F4761" w:themeColor="accent1" w:themeShade="BF"/>
    </w:rPr>
  </w:style>
  <w:style w:type="paragraph" w:styleId="IntenseQuote">
    <w:name w:val="Intense Quote"/>
    <w:basedOn w:val="Normal"/>
    <w:next w:val="Normal"/>
    <w:link w:val="IntenseQuoteChar"/>
    <w:uiPriority w:val="30"/>
    <w:qFormat/>
    <w:rsid w:val="000A53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37B"/>
    <w:rPr>
      <w:i/>
      <w:iCs/>
      <w:color w:val="0F4761" w:themeColor="accent1" w:themeShade="BF"/>
    </w:rPr>
  </w:style>
  <w:style w:type="character" w:styleId="IntenseReference">
    <w:name w:val="Intense Reference"/>
    <w:basedOn w:val="DefaultParagraphFont"/>
    <w:uiPriority w:val="32"/>
    <w:qFormat/>
    <w:rsid w:val="000A537B"/>
    <w:rPr>
      <w:b/>
      <w:bCs/>
      <w:smallCaps/>
      <w:color w:val="0F4761" w:themeColor="accent1" w:themeShade="BF"/>
      <w:spacing w:val="5"/>
    </w:rPr>
  </w:style>
  <w:style w:type="paragraph" w:styleId="NoSpacing">
    <w:name w:val="No Spacing"/>
    <w:uiPriority w:val="1"/>
    <w:qFormat/>
    <w:rsid w:val="000A537B"/>
    <w:pPr>
      <w:spacing w:after="0" w:line="240" w:lineRule="auto"/>
    </w:pPr>
  </w:style>
  <w:style w:type="paragraph" w:styleId="FootnoteText">
    <w:name w:val="footnote text"/>
    <w:basedOn w:val="Normal"/>
    <w:link w:val="FootnoteTextChar"/>
    <w:uiPriority w:val="99"/>
    <w:unhideWhenUsed/>
    <w:rsid w:val="009838DB"/>
    <w:pPr>
      <w:spacing w:after="0" w:line="240" w:lineRule="auto"/>
    </w:pPr>
    <w:rPr>
      <w:sz w:val="20"/>
      <w:szCs w:val="20"/>
    </w:rPr>
  </w:style>
  <w:style w:type="character" w:customStyle="1" w:styleId="FootnoteTextChar">
    <w:name w:val="Footnote Text Char"/>
    <w:basedOn w:val="DefaultParagraphFont"/>
    <w:link w:val="FootnoteText"/>
    <w:uiPriority w:val="99"/>
    <w:rsid w:val="009838DB"/>
    <w:rPr>
      <w:sz w:val="20"/>
      <w:szCs w:val="20"/>
    </w:rPr>
  </w:style>
  <w:style w:type="character" w:styleId="FootnoteReference">
    <w:name w:val="footnote reference"/>
    <w:basedOn w:val="DefaultParagraphFont"/>
    <w:uiPriority w:val="99"/>
    <w:semiHidden/>
    <w:unhideWhenUsed/>
    <w:rsid w:val="009838DB"/>
    <w:rPr>
      <w:vertAlign w:val="superscript"/>
    </w:rPr>
  </w:style>
  <w:style w:type="character" w:styleId="Hyperlink">
    <w:name w:val="Hyperlink"/>
    <w:basedOn w:val="DefaultParagraphFont"/>
    <w:uiPriority w:val="99"/>
    <w:unhideWhenUsed/>
    <w:rsid w:val="00EC5F3A"/>
    <w:rPr>
      <w:color w:val="467886" w:themeColor="hyperlink"/>
      <w:u w:val="single"/>
    </w:rPr>
  </w:style>
  <w:style w:type="character" w:styleId="UnresolvedMention">
    <w:name w:val="Unresolved Mention"/>
    <w:basedOn w:val="DefaultParagraphFont"/>
    <w:uiPriority w:val="99"/>
    <w:semiHidden/>
    <w:unhideWhenUsed/>
    <w:rsid w:val="00EC5F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4683088">
      <w:bodyDiv w:val="1"/>
      <w:marLeft w:val="0"/>
      <w:marRight w:val="0"/>
      <w:marTop w:val="0"/>
      <w:marBottom w:val="0"/>
      <w:divBdr>
        <w:top w:val="none" w:sz="0" w:space="0" w:color="auto"/>
        <w:left w:val="none" w:sz="0" w:space="0" w:color="auto"/>
        <w:bottom w:val="none" w:sz="0" w:space="0" w:color="auto"/>
        <w:right w:val="none" w:sz="0" w:space="0" w:color="auto"/>
      </w:divBdr>
      <w:divsChild>
        <w:div w:id="1666322031">
          <w:marLeft w:val="0"/>
          <w:marRight w:val="0"/>
          <w:marTop w:val="0"/>
          <w:marBottom w:val="0"/>
          <w:divBdr>
            <w:top w:val="none" w:sz="0" w:space="0" w:color="auto"/>
            <w:left w:val="none" w:sz="0" w:space="0" w:color="auto"/>
            <w:bottom w:val="none" w:sz="0" w:space="0" w:color="auto"/>
            <w:right w:val="none" w:sz="0" w:space="0" w:color="auto"/>
          </w:divBdr>
          <w:divsChild>
            <w:div w:id="831333257">
              <w:marLeft w:val="0"/>
              <w:marRight w:val="0"/>
              <w:marTop w:val="0"/>
              <w:marBottom w:val="0"/>
              <w:divBdr>
                <w:top w:val="none" w:sz="0" w:space="0" w:color="auto"/>
                <w:left w:val="none" w:sz="0" w:space="0" w:color="auto"/>
                <w:bottom w:val="none" w:sz="0" w:space="0" w:color="auto"/>
                <w:right w:val="none" w:sz="0" w:space="0" w:color="auto"/>
              </w:divBdr>
              <w:divsChild>
                <w:div w:id="1137802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utenberg.org/cache/epub/602/pg602-images.html"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gutenberg.org/cache/epub/602/pg602-imag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340</TotalTime>
  <Pages>4</Pages>
  <Words>1264</Words>
  <Characters>7205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Tierney (2114576)</dc:creator>
  <cp:keywords/>
  <dc:description/>
  <cp:lastModifiedBy>Darren Tierney (2114576)</cp:lastModifiedBy>
  <cp:revision>6</cp:revision>
  <dcterms:created xsi:type="dcterms:W3CDTF">2024-04-28T11:08:00Z</dcterms:created>
  <dcterms:modified xsi:type="dcterms:W3CDTF">2024-04-29T18:30:00Z</dcterms:modified>
</cp:coreProperties>
</file>