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21F03" w:rsidRDefault="00321F03">
      <w:pPr>
        <w:pStyle w:val="Ttulo1"/>
        <w:jc w:val="center"/>
      </w:pPr>
      <w:bookmarkStart w:id="0" w:name="_at3myvbt01sj" w:colFirst="0" w:colLast="0"/>
      <w:bookmarkEnd w:id="0"/>
    </w:p>
    <w:p w14:paraId="00000002" w14:textId="77777777" w:rsidR="00321F03" w:rsidRDefault="00321F03">
      <w:pPr>
        <w:pStyle w:val="Ttulo1"/>
        <w:jc w:val="center"/>
      </w:pPr>
      <w:bookmarkStart w:id="1" w:name="_163roykgobnl" w:colFirst="0" w:colLast="0"/>
      <w:bookmarkEnd w:id="1"/>
    </w:p>
    <w:p w14:paraId="00000003" w14:textId="77777777" w:rsidR="00321F03" w:rsidRDefault="00321F03"/>
    <w:p w14:paraId="00000004" w14:textId="77777777" w:rsidR="00321F03" w:rsidRDefault="00321F03"/>
    <w:p w14:paraId="00000005" w14:textId="77777777" w:rsidR="00321F03" w:rsidRDefault="00321F03"/>
    <w:p w14:paraId="00000006" w14:textId="77777777" w:rsidR="00321F03" w:rsidRPr="00544178" w:rsidRDefault="007D7F7D" w:rsidP="00544178">
      <w:pPr>
        <w:jc w:val="center"/>
        <w:rPr>
          <w:b/>
          <w:bCs/>
          <w:sz w:val="28"/>
          <w:szCs w:val="28"/>
        </w:rPr>
      </w:pPr>
      <w:bookmarkStart w:id="2" w:name="_9neeluqdqwxb" w:colFirst="0" w:colLast="0"/>
      <w:bookmarkEnd w:id="2"/>
      <w:r w:rsidRPr="00544178">
        <w:rPr>
          <w:b/>
          <w:bCs/>
          <w:sz w:val="28"/>
          <w:szCs w:val="28"/>
        </w:rPr>
        <w:t>Programmes: BA International Hotel Management</w:t>
      </w:r>
    </w:p>
    <w:p w14:paraId="62108877" w14:textId="77777777" w:rsidR="003C3343" w:rsidRDefault="007D7F7D" w:rsidP="003C3343">
      <w:pPr>
        <w:jc w:val="center"/>
        <w:rPr>
          <w:b/>
          <w:bCs/>
          <w:sz w:val="28"/>
          <w:szCs w:val="28"/>
        </w:rPr>
      </w:pPr>
      <w:bookmarkStart w:id="3" w:name="_kt7i2gkz3tcp" w:colFirst="0" w:colLast="0"/>
      <w:bookmarkEnd w:id="3"/>
      <w:r w:rsidRPr="00544178">
        <w:rPr>
          <w:b/>
          <w:bCs/>
          <w:sz w:val="28"/>
          <w:szCs w:val="28"/>
        </w:rPr>
        <w:t>BMIH4006: Operating Hotel facilities</w:t>
      </w:r>
      <w:bookmarkStart w:id="4" w:name="_1895k0qy4i0" w:colFirst="0" w:colLast="0"/>
      <w:bookmarkEnd w:id="4"/>
    </w:p>
    <w:p w14:paraId="00000008" w14:textId="44A07940" w:rsidR="00321F03" w:rsidRPr="003C3343" w:rsidRDefault="007D7F7D" w:rsidP="003C3343">
      <w:pPr>
        <w:jc w:val="center"/>
        <w:rPr>
          <w:b/>
          <w:bCs/>
          <w:sz w:val="28"/>
          <w:szCs w:val="28"/>
        </w:rPr>
      </w:pPr>
      <w:r>
        <w:t>Name of the S</w:t>
      </w:r>
      <w:r w:rsidR="00544178">
        <w:rPr>
          <w:b/>
        </w:rPr>
        <w:t>t</w:t>
      </w:r>
      <w:r>
        <w:t>udent:</w:t>
      </w:r>
      <w:r w:rsidR="00971C9C">
        <w:t xml:space="preserve"> Voja Sajn</w:t>
      </w:r>
      <w:r w:rsidR="00DB284F">
        <w:t>.</w:t>
      </w:r>
    </w:p>
    <w:p w14:paraId="00000009" w14:textId="596097D5" w:rsidR="00321F03" w:rsidRDefault="007D7F7D" w:rsidP="00544178">
      <w:pPr>
        <w:jc w:val="center"/>
        <w:rPr>
          <w:b/>
        </w:rPr>
      </w:pPr>
      <w:bookmarkStart w:id="5" w:name="_rj9sg1hg8rj0" w:colFirst="0" w:colLast="0"/>
      <w:bookmarkEnd w:id="5"/>
      <w:r>
        <w:t>Student</w:t>
      </w:r>
      <w:r w:rsidR="004C036D">
        <w:t xml:space="preserve"> Number: 2120180</w:t>
      </w:r>
      <w:r w:rsidR="00DB284F">
        <w:t>.</w:t>
      </w:r>
    </w:p>
    <w:p w14:paraId="0000000A" w14:textId="46CEEE28" w:rsidR="00321F03" w:rsidRDefault="000C6AAB" w:rsidP="00544178">
      <w:pPr>
        <w:jc w:val="center"/>
      </w:pPr>
      <w:bookmarkStart w:id="6" w:name="_wi5zky8pzrb7" w:colFirst="0" w:colLast="0"/>
      <w:bookmarkEnd w:id="6"/>
      <w:r>
        <w:t>Tutor:</w:t>
      </w:r>
      <w:r w:rsidR="00F43141">
        <w:t xml:space="preserve"> Laurence </w:t>
      </w:r>
      <w:r w:rsidR="00DB284F">
        <w:t>Blake, Ffion</w:t>
      </w:r>
      <w:r w:rsidR="00E94A81">
        <w:t xml:space="preserve"> </w:t>
      </w:r>
      <w:r w:rsidR="00DB284F">
        <w:t>Cumberpatch, Muhammad</w:t>
      </w:r>
      <w:r w:rsidR="00A809EA">
        <w:t xml:space="preserve"> Cassamo</w:t>
      </w:r>
    </w:p>
    <w:p w14:paraId="4668DB56" w14:textId="3C2C7529" w:rsidR="000E3CF4" w:rsidRDefault="000E3CF4" w:rsidP="00544178">
      <w:pPr>
        <w:jc w:val="center"/>
      </w:pPr>
      <w:r>
        <w:t xml:space="preserve">Tristan </w:t>
      </w:r>
      <w:r w:rsidR="00DB284F">
        <w:t>Hawkins, Kathryn</w:t>
      </w:r>
      <w:r w:rsidR="0001276E">
        <w:t xml:space="preserve"> Roberts</w:t>
      </w:r>
      <w:r w:rsidR="00DB284F">
        <w:t>.</w:t>
      </w:r>
    </w:p>
    <w:p w14:paraId="2648B2EF" w14:textId="77777777" w:rsidR="00B5125B" w:rsidRDefault="00B5125B" w:rsidP="00B5125B">
      <w:bookmarkStart w:id="7" w:name="_c7dd7xvtpkqn" w:colFirst="0" w:colLast="0"/>
      <w:bookmarkEnd w:id="7"/>
      <w:r>
        <w:t>Slide 1</w:t>
      </w:r>
    </w:p>
    <w:p w14:paraId="4E054048" w14:textId="77777777" w:rsidR="00B5125B" w:rsidRDefault="00B5125B" w:rsidP="00B5125B"/>
    <w:p w14:paraId="3A7FF29B" w14:textId="6D9AB028" w:rsidR="00B5125B" w:rsidRDefault="00B5125B" w:rsidP="00B5125B">
      <w:r>
        <w:rPr>
          <w:noProof/>
        </w:rPr>
        <w:drawing>
          <wp:inline distT="0" distB="0" distL="0" distR="0" wp14:anchorId="0B157F51" wp14:editId="30F6229D">
            <wp:extent cx="5733415" cy="3174365"/>
            <wp:effectExtent l="0" t="0" r="635"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3415" cy="3174365"/>
                    </a:xfrm>
                    <a:prstGeom prst="rect">
                      <a:avLst/>
                    </a:prstGeom>
                    <a:noFill/>
                    <a:ln>
                      <a:noFill/>
                    </a:ln>
                  </pic:spPr>
                </pic:pic>
              </a:graphicData>
            </a:graphic>
          </wp:inline>
        </w:drawing>
      </w:r>
    </w:p>
    <w:p w14:paraId="598B0617" w14:textId="77777777" w:rsidR="00B5125B" w:rsidRDefault="00B5125B" w:rsidP="00B5125B"/>
    <w:p w14:paraId="45757BC5" w14:textId="77777777" w:rsidR="00B5125B" w:rsidRDefault="00B5125B" w:rsidP="00B5125B"/>
    <w:p w14:paraId="4719FF1F" w14:textId="77777777" w:rsidR="00B5125B" w:rsidRDefault="00B5125B" w:rsidP="00B5125B">
      <w:r>
        <w:br w:type="page"/>
      </w:r>
    </w:p>
    <w:p w14:paraId="4B5D17D6" w14:textId="77777777" w:rsidR="00B5125B" w:rsidRDefault="00B5125B" w:rsidP="00B5125B">
      <w:r>
        <w:t>Slide 2</w:t>
      </w:r>
    </w:p>
    <w:p w14:paraId="4D6842D6" w14:textId="77777777" w:rsidR="00B5125B" w:rsidRDefault="00B5125B" w:rsidP="00B5125B"/>
    <w:p w14:paraId="33D8DA45" w14:textId="72AFEE83" w:rsidR="00B5125B" w:rsidRDefault="00B5125B" w:rsidP="00B5125B">
      <w:r>
        <w:rPr>
          <w:noProof/>
        </w:rPr>
        <w:drawing>
          <wp:inline distT="0" distB="0" distL="0" distR="0" wp14:anchorId="52C1ECA4" wp14:editId="4D69E62B">
            <wp:extent cx="5727700" cy="3200400"/>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3200400"/>
                    </a:xfrm>
                    <a:prstGeom prst="rect">
                      <a:avLst/>
                    </a:prstGeom>
                    <a:noFill/>
                    <a:ln>
                      <a:noFill/>
                    </a:ln>
                  </pic:spPr>
                </pic:pic>
              </a:graphicData>
            </a:graphic>
          </wp:inline>
        </w:drawing>
      </w:r>
    </w:p>
    <w:p w14:paraId="213A4A55" w14:textId="77777777" w:rsidR="00B5125B" w:rsidRDefault="00B5125B" w:rsidP="00B5125B"/>
    <w:p w14:paraId="54425A5F" w14:textId="77777777" w:rsidR="00B5125B" w:rsidRDefault="00B5125B" w:rsidP="00B5125B">
      <w:pPr>
        <w:autoSpaceDE w:val="0"/>
        <w:autoSpaceDN w:val="0"/>
        <w:adjustRightInd w:val="0"/>
        <w:rPr>
          <w:kern w:val="24"/>
          <w:lang w:val="en-US" w:eastAsia="en-US"/>
        </w:rPr>
      </w:pPr>
      <w:r>
        <w:rPr>
          <w:kern w:val="24"/>
          <w:lang w:eastAsia="en-US"/>
        </w:rPr>
        <w:t>The hotel industry is an important and ever-growing sector of the global economy, and employee engagement is a key factor in its success. Employee engagement is defined as the extent to which employees feel connected to their organisation, motivated to do their best work and committed to achieving organisational goals. In hotels, employee engagement has been linked to higher productivity, lower turnover, improved customer service and better financial performance. Therefore, it is essential for hotel organisations to develop strategies that foster employee engagement in order to maximise performance outcomes. This paper will discuss the importance of employee engagement in the hotel industry and provide strategies for how hotels can create a culture of engaged employees.</w:t>
      </w:r>
      <w:r>
        <w:rPr>
          <w:kern w:val="24"/>
          <w:lang w:val="en-US" w:eastAsia="en-US"/>
        </w:rPr>
        <w:t> </w:t>
      </w:r>
    </w:p>
    <w:p w14:paraId="1091D0E5" w14:textId="77777777" w:rsidR="00B5125B" w:rsidRDefault="00B5125B" w:rsidP="00B5125B">
      <w:pPr>
        <w:autoSpaceDE w:val="0"/>
        <w:autoSpaceDN w:val="0"/>
        <w:adjustRightInd w:val="0"/>
        <w:rPr>
          <w:lang w:val="en-IN" w:eastAsia="en-US"/>
        </w:rPr>
      </w:pPr>
    </w:p>
    <w:p w14:paraId="4507A7A0" w14:textId="77777777" w:rsidR="00B5125B" w:rsidRDefault="00B5125B" w:rsidP="00B5125B"/>
    <w:p w14:paraId="51B67513" w14:textId="77777777" w:rsidR="00B5125B" w:rsidRDefault="00B5125B" w:rsidP="00B5125B">
      <w:r>
        <w:br w:type="page"/>
      </w:r>
    </w:p>
    <w:p w14:paraId="5FB62C79" w14:textId="77777777" w:rsidR="00B5125B" w:rsidRDefault="00B5125B" w:rsidP="00B5125B">
      <w:r>
        <w:t>Slide 3</w:t>
      </w:r>
    </w:p>
    <w:p w14:paraId="6AD4FE3D" w14:textId="77777777" w:rsidR="00B5125B" w:rsidRDefault="00B5125B" w:rsidP="00B5125B"/>
    <w:p w14:paraId="082A53AA" w14:textId="3662FADE" w:rsidR="00B5125B" w:rsidRDefault="00B5125B" w:rsidP="00B5125B">
      <w:r>
        <w:rPr>
          <w:noProof/>
        </w:rPr>
        <w:drawing>
          <wp:inline distT="0" distB="0" distL="0" distR="0" wp14:anchorId="74A03279" wp14:editId="0457C666">
            <wp:extent cx="5733415" cy="3199765"/>
            <wp:effectExtent l="0" t="0" r="635"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3415" cy="3199765"/>
                    </a:xfrm>
                    <a:prstGeom prst="rect">
                      <a:avLst/>
                    </a:prstGeom>
                    <a:noFill/>
                    <a:ln>
                      <a:noFill/>
                    </a:ln>
                  </pic:spPr>
                </pic:pic>
              </a:graphicData>
            </a:graphic>
          </wp:inline>
        </w:drawing>
      </w:r>
    </w:p>
    <w:p w14:paraId="5AD84AA4" w14:textId="77777777" w:rsidR="00B5125B" w:rsidRDefault="00B5125B" w:rsidP="00B5125B"/>
    <w:p w14:paraId="36B46406" w14:textId="77777777" w:rsidR="00B5125B" w:rsidRDefault="00B5125B" w:rsidP="00B5125B">
      <w:pPr>
        <w:autoSpaceDE w:val="0"/>
        <w:autoSpaceDN w:val="0"/>
        <w:adjustRightInd w:val="0"/>
        <w:rPr>
          <w:kern w:val="24"/>
          <w:lang w:val="en-US" w:eastAsia="en-US"/>
        </w:rPr>
      </w:pPr>
      <w:r>
        <w:rPr>
          <w:kern w:val="24"/>
          <w:lang w:eastAsia="en-US"/>
        </w:rPr>
        <w:t>Employee engagement is the level of commitment and involvement an employee has towards their organisation and its values. It is a workplace attitude that reflects how they perceive their roles, responsibilities, and job satisfaction (Bridger, 2018). A high level of engagement encourages employees to be productive, innovative and motivated to continue learning. It also helps organisations reach their goals with employees who are willing to go above and beyond the call of duty for the company’s success. Employee engagement is achieved through open communication, meaningful work opportunities, recognition for accomplishments, effective leadership development programs, and a culture of respect and trust (Cottrell, 2019).</w:t>
      </w:r>
      <w:r>
        <w:rPr>
          <w:kern w:val="24"/>
          <w:lang w:val="en-US" w:eastAsia="en-US"/>
        </w:rPr>
        <w:t> </w:t>
      </w:r>
    </w:p>
    <w:p w14:paraId="416E09FB" w14:textId="77777777" w:rsidR="00B5125B" w:rsidRDefault="00B5125B" w:rsidP="00B5125B">
      <w:pPr>
        <w:autoSpaceDE w:val="0"/>
        <w:autoSpaceDN w:val="0"/>
        <w:adjustRightInd w:val="0"/>
        <w:rPr>
          <w:lang w:val="en-IN" w:eastAsia="en-US"/>
        </w:rPr>
      </w:pPr>
    </w:p>
    <w:p w14:paraId="3581A6D2" w14:textId="77777777" w:rsidR="00B5125B" w:rsidRDefault="00B5125B" w:rsidP="00B5125B"/>
    <w:p w14:paraId="49E98873" w14:textId="77777777" w:rsidR="00B5125B" w:rsidRDefault="00B5125B" w:rsidP="00B5125B">
      <w:r>
        <w:br w:type="page"/>
      </w:r>
    </w:p>
    <w:p w14:paraId="1F248C88" w14:textId="77777777" w:rsidR="00B5125B" w:rsidRDefault="00B5125B" w:rsidP="00B5125B">
      <w:r>
        <w:t>Slide 4</w:t>
      </w:r>
    </w:p>
    <w:p w14:paraId="582FEE55" w14:textId="77777777" w:rsidR="00B5125B" w:rsidRDefault="00B5125B" w:rsidP="00B5125B"/>
    <w:p w14:paraId="41D7242C" w14:textId="24EB577A" w:rsidR="00B5125B" w:rsidRDefault="00B5125B" w:rsidP="00B5125B">
      <w:r>
        <w:rPr>
          <w:noProof/>
        </w:rPr>
        <w:drawing>
          <wp:inline distT="0" distB="0" distL="0" distR="0" wp14:anchorId="40BD33E2" wp14:editId="1862E4AC">
            <wp:extent cx="5733415" cy="3187065"/>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3415" cy="3187065"/>
                    </a:xfrm>
                    <a:prstGeom prst="rect">
                      <a:avLst/>
                    </a:prstGeom>
                    <a:noFill/>
                    <a:ln>
                      <a:noFill/>
                    </a:ln>
                  </pic:spPr>
                </pic:pic>
              </a:graphicData>
            </a:graphic>
          </wp:inline>
        </w:drawing>
      </w:r>
    </w:p>
    <w:p w14:paraId="75937809" w14:textId="77777777" w:rsidR="00B5125B" w:rsidRDefault="00B5125B" w:rsidP="00B5125B"/>
    <w:p w14:paraId="3570D91F" w14:textId="77777777" w:rsidR="00B5125B" w:rsidRDefault="00B5125B" w:rsidP="00B5125B">
      <w:pPr>
        <w:autoSpaceDE w:val="0"/>
        <w:autoSpaceDN w:val="0"/>
        <w:adjustRightInd w:val="0"/>
        <w:rPr>
          <w:kern w:val="24"/>
          <w:lang w:val="en-US" w:eastAsia="en-US"/>
        </w:rPr>
      </w:pPr>
      <w:r>
        <w:rPr>
          <w:b/>
          <w:bCs/>
          <w:kern w:val="24"/>
          <w:lang w:eastAsia="en-US"/>
        </w:rPr>
        <w:t>1. Improved Productivity:</w:t>
      </w:r>
      <w:r>
        <w:rPr>
          <w:kern w:val="24"/>
          <w:lang w:eastAsia="en-US"/>
        </w:rPr>
        <w:t xml:space="preserve"> Engaged employees are more productive because they are motivated to do their best for Royal Lancaster London (Royal Lancaster London, 2016). They take pride in their work and strive to do their best. As a result, they are more likely to go the extra mile and produce high-quality work (Leiter and Bakker, 2010). </w:t>
      </w:r>
    </w:p>
    <w:p w14:paraId="45464ACF" w14:textId="77777777" w:rsidR="00B5125B" w:rsidRDefault="00B5125B" w:rsidP="00B5125B">
      <w:pPr>
        <w:autoSpaceDE w:val="0"/>
        <w:autoSpaceDN w:val="0"/>
        <w:adjustRightInd w:val="0"/>
        <w:rPr>
          <w:kern w:val="24"/>
          <w:lang w:val="en-US" w:eastAsia="en-US"/>
        </w:rPr>
      </w:pPr>
      <w:r>
        <w:rPr>
          <w:b/>
          <w:bCs/>
          <w:kern w:val="24"/>
          <w:lang w:eastAsia="en-US"/>
        </w:rPr>
        <w:t>2. Increased Job Satisfaction:</w:t>
      </w:r>
      <w:r>
        <w:rPr>
          <w:kern w:val="24"/>
          <w:lang w:eastAsia="en-US"/>
        </w:rPr>
        <w:t xml:space="preserve"> Engaged employees are more satisfied with their job and their organisation. They feel more connected to the organisation and its values. They also feel more appreciated and supported by their employer (Mullins and </w:t>
      </w:r>
      <w:proofErr w:type="spellStart"/>
      <w:r>
        <w:rPr>
          <w:kern w:val="24"/>
          <w:lang w:eastAsia="en-US"/>
        </w:rPr>
        <w:t>Dossor</w:t>
      </w:r>
      <w:proofErr w:type="spellEnd"/>
      <w:r>
        <w:rPr>
          <w:kern w:val="24"/>
          <w:lang w:eastAsia="en-US"/>
        </w:rPr>
        <w:t>, 2013). As a result, they are more likely to stay with the organisation and work hard to achieve its goals. </w:t>
      </w:r>
    </w:p>
    <w:p w14:paraId="34B0CB28" w14:textId="77777777" w:rsidR="00B5125B" w:rsidRDefault="00B5125B" w:rsidP="00B5125B">
      <w:pPr>
        <w:autoSpaceDE w:val="0"/>
        <w:autoSpaceDN w:val="0"/>
        <w:adjustRightInd w:val="0"/>
        <w:rPr>
          <w:kern w:val="24"/>
          <w:lang w:val="en-US" w:eastAsia="en-US"/>
        </w:rPr>
      </w:pPr>
      <w:r>
        <w:rPr>
          <w:b/>
          <w:bCs/>
          <w:kern w:val="24"/>
          <w:lang w:eastAsia="en-US"/>
        </w:rPr>
        <w:t>3. Improved Customer Service:</w:t>
      </w:r>
      <w:r>
        <w:rPr>
          <w:kern w:val="24"/>
          <w:lang w:eastAsia="en-US"/>
        </w:rPr>
        <w:t xml:space="preserve"> Engaged employees are more likely to provide better customer service. They are more willing to go the extra mile to ensure customer satisfaction and are more likely to go the extra mile to provide excellent customer service (Quick, 2020). </w:t>
      </w:r>
    </w:p>
    <w:p w14:paraId="7D6E7CD8" w14:textId="77777777" w:rsidR="00B5125B" w:rsidRDefault="00B5125B" w:rsidP="00B5125B">
      <w:pPr>
        <w:autoSpaceDE w:val="0"/>
        <w:autoSpaceDN w:val="0"/>
        <w:adjustRightInd w:val="0"/>
        <w:rPr>
          <w:kern w:val="24"/>
          <w:lang w:val="en-US" w:eastAsia="en-US"/>
        </w:rPr>
      </w:pPr>
      <w:r>
        <w:rPr>
          <w:b/>
          <w:bCs/>
          <w:kern w:val="24"/>
          <w:lang w:eastAsia="en-US"/>
        </w:rPr>
        <w:t>4. Higher Retention Rates:</w:t>
      </w:r>
      <w:r>
        <w:rPr>
          <w:kern w:val="24"/>
          <w:lang w:eastAsia="en-US"/>
        </w:rPr>
        <w:t xml:space="preserve"> Engaged employees are more likely to stay with the organisation for a longer period of time. This reduces turnover costs and ensures that valuable employees remain with the organisation for a longer period of time. </w:t>
      </w:r>
    </w:p>
    <w:p w14:paraId="12B856F8" w14:textId="77777777" w:rsidR="00B5125B" w:rsidRDefault="00B5125B" w:rsidP="00B5125B">
      <w:pPr>
        <w:autoSpaceDE w:val="0"/>
        <w:autoSpaceDN w:val="0"/>
        <w:adjustRightInd w:val="0"/>
        <w:rPr>
          <w:lang w:val="en-IN" w:eastAsia="en-US"/>
        </w:rPr>
      </w:pPr>
    </w:p>
    <w:p w14:paraId="44ED1C2B" w14:textId="77777777" w:rsidR="00B5125B" w:rsidRDefault="00B5125B" w:rsidP="00B5125B"/>
    <w:p w14:paraId="575E80AD" w14:textId="77777777" w:rsidR="00B5125B" w:rsidRDefault="00B5125B" w:rsidP="00B5125B">
      <w:r>
        <w:br w:type="page"/>
      </w:r>
    </w:p>
    <w:p w14:paraId="5F7B4BA1" w14:textId="77777777" w:rsidR="00B5125B" w:rsidRDefault="00B5125B" w:rsidP="00B5125B">
      <w:r>
        <w:t>Slide 5</w:t>
      </w:r>
    </w:p>
    <w:p w14:paraId="18115714" w14:textId="77777777" w:rsidR="00B5125B" w:rsidRDefault="00B5125B" w:rsidP="00B5125B"/>
    <w:p w14:paraId="6C4649D8" w14:textId="6B9A4102" w:rsidR="00B5125B" w:rsidRDefault="00B5125B" w:rsidP="00B5125B">
      <w:r>
        <w:rPr>
          <w:noProof/>
        </w:rPr>
        <w:drawing>
          <wp:inline distT="0" distB="0" distL="0" distR="0" wp14:anchorId="357C3C8B" wp14:editId="3A12502A">
            <wp:extent cx="5733415" cy="3193415"/>
            <wp:effectExtent l="0" t="0" r="635"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3415" cy="3193415"/>
                    </a:xfrm>
                    <a:prstGeom prst="rect">
                      <a:avLst/>
                    </a:prstGeom>
                    <a:noFill/>
                    <a:ln>
                      <a:noFill/>
                    </a:ln>
                  </pic:spPr>
                </pic:pic>
              </a:graphicData>
            </a:graphic>
          </wp:inline>
        </w:drawing>
      </w:r>
    </w:p>
    <w:p w14:paraId="5F8BCA6B" w14:textId="77777777" w:rsidR="00B5125B" w:rsidRDefault="00B5125B" w:rsidP="00B5125B"/>
    <w:p w14:paraId="10E15AE4" w14:textId="77777777" w:rsidR="00B5125B" w:rsidRDefault="00B5125B" w:rsidP="00B5125B">
      <w:pPr>
        <w:autoSpaceDE w:val="0"/>
        <w:autoSpaceDN w:val="0"/>
        <w:adjustRightInd w:val="0"/>
        <w:rPr>
          <w:kern w:val="24"/>
          <w:lang w:val="en-US" w:eastAsia="en-US"/>
        </w:rPr>
      </w:pPr>
      <w:r>
        <w:rPr>
          <w:b/>
          <w:bCs/>
          <w:kern w:val="24"/>
          <w:lang w:eastAsia="en-US"/>
        </w:rPr>
        <w:t>5. Increased Profitability:</w:t>
      </w:r>
      <w:r>
        <w:rPr>
          <w:kern w:val="24"/>
          <w:lang w:eastAsia="en-US"/>
        </w:rPr>
        <w:t xml:space="preserve"> Engaged employees are more productive, which leads to increased profits for Royal Lancaster London. They are also more likely to be innovators and create new products and services that will generate additional revenue (Quick, 2020). </w:t>
      </w:r>
    </w:p>
    <w:p w14:paraId="3068A583" w14:textId="77777777" w:rsidR="00B5125B" w:rsidRDefault="00B5125B" w:rsidP="00B5125B">
      <w:pPr>
        <w:autoSpaceDE w:val="0"/>
        <w:autoSpaceDN w:val="0"/>
        <w:adjustRightInd w:val="0"/>
        <w:rPr>
          <w:kern w:val="24"/>
          <w:lang w:val="en-US" w:eastAsia="en-US"/>
        </w:rPr>
      </w:pPr>
      <w:r>
        <w:rPr>
          <w:b/>
          <w:bCs/>
          <w:kern w:val="24"/>
          <w:lang w:eastAsia="en-US"/>
        </w:rPr>
        <w:t>6. Improved Brand Image:</w:t>
      </w:r>
      <w:r>
        <w:rPr>
          <w:kern w:val="24"/>
          <w:lang w:eastAsia="en-US"/>
        </w:rPr>
        <w:t xml:space="preserve"> Engaged employees are more likely to provide positive experiences to customers and create a positive brand image for Royal Lancaster London. They are also more likely to spread the word about the organisation and its products and services. </w:t>
      </w:r>
    </w:p>
    <w:p w14:paraId="39A24D69" w14:textId="77777777" w:rsidR="00B5125B" w:rsidRDefault="00B5125B" w:rsidP="00B5125B">
      <w:pPr>
        <w:autoSpaceDE w:val="0"/>
        <w:autoSpaceDN w:val="0"/>
        <w:adjustRightInd w:val="0"/>
        <w:rPr>
          <w:kern w:val="24"/>
          <w:lang w:val="en-US" w:eastAsia="en-US"/>
        </w:rPr>
      </w:pPr>
      <w:r>
        <w:rPr>
          <w:b/>
          <w:bCs/>
          <w:kern w:val="24"/>
          <w:lang w:eastAsia="en-US"/>
        </w:rPr>
        <w:t xml:space="preserve">7. Improved Company Culture: </w:t>
      </w:r>
      <w:r>
        <w:rPr>
          <w:kern w:val="24"/>
          <w:lang w:eastAsia="en-US"/>
        </w:rPr>
        <w:t>Engaged employees create a more positive and productive environment in Royal Lancaster London. They are more likely to be open to change and to collaborate with each other, which helps to create a culture of innovation and creativity (Fallon and Rutherford, 2010). </w:t>
      </w:r>
    </w:p>
    <w:p w14:paraId="22807F2D" w14:textId="77777777" w:rsidR="00B5125B" w:rsidRDefault="00B5125B" w:rsidP="00B5125B">
      <w:pPr>
        <w:autoSpaceDE w:val="0"/>
        <w:autoSpaceDN w:val="0"/>
        <w:adjustRightInd w:val="0"/>
        <w:rPr>
          <w:kern w:val="24"/>
          <w:lang w:val="en-US" w:eastAsia="en-US"/>
        </w:rPr>
      </w:pPr>
      <w:r>
        <w:rPr>
          <w:kern w:val="24"/>
          <w:lang w:eastAsia="en-US"/>
        </w:rPr>
        <w:t>Overall, employee engagement is essential to the success of Royal Lancaster London. It helps to improve productivity, job satisfaction, customer service, retention rates, profitability, brand image, and company culture.</w:t>
      </w:r>
      <w:r>
        <w:rPr>
          <w:kern w:val="24"/>
          <w:lang w:val="en-US" w:eastAsia="en-US"/>
        </w:rPr>
        <w:t> </w:t>
      </w:r>
    </w:p>
    <w:p w14:paraId="369BA682" w14:textId="77777777" w:rsidR="00B5125B" w:rsidRDefault="00B5125B" w:rsidP="00B5125B">
      <w:pPr>
        <w:autoSpaceDE w:val="0"/>
        <w:autoSpaceDN w:val="0"/>
        <w:adjustRightInd w:val="0"/>
        <w:rPr>
          <w:lang w:val="en-IN" w:eastAsia="en-US"/>
        </w:rPr>
      </w:pPr>
    </w:p>
    <w:p w14:paraId="0C4F95CF" w14:textId="77777777" w:rsidR="00B5125B" w:rsidRDefault="00B5125B" w:rsidP="00B5125B"/>
    <w:p w14:paraId="6432CBBD" w14:textId="77777777" w:rsidR="00B5125B" w:rsidRDefault="00B5125B" w:rsidP="00B5125B">
      <w:r>
        <w:br w:type="page"/>
      </w:r>
    </w:p>
    <w:p w14:paraId="0BBEEB94" w14:textId="77777777" w:rsidR="00B5125B" w:rsidRDefault="00B5125B" w:rsidP="00B5125B">
      <w:r>
        <w:t>Slide 6</w:t>
      </w:r>
    </w:p>
    <w:p w14:paraId="36603F0B" w14:textId="77777777" w:rsidR="00B5125B" w:rsidRDefault="00B5125B" w:rsidP="00B5125B"/>
    <w:p w14:paraId="255F5E44" w14:textId="53E82953" w:rsidR="00B5125B" w:rsidRDefault="00B5125B" w:rsidP="00B5125B">
      <w:r>
        <w:rPr>
          <w:noProof/>
        </w:rPr>
        <w:drawing>
          <wp:inline distT="0" distB="0" distL="0" distR="0" wp14:anchorId="7A2B795C" wp14:editId="22D1564A">
            <wp:extent cx="5733415" cy="3218815"/>
            <wp:effectExtent l="0" t="0" r="63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3415" cy="3218815"/>
                    </a:xfrm>
                    <a:prstGeom prst="rect">
                      <a:avLst/>
                    </a:prstGeom>
                    <a:noFill/>
                    <a:ln>
                      <a:noFill/>
                    </a:ln>
                  </pic:spPr>
                </pic:pic>
              </a:graphicData>
            </a:graphic>
          </wp:inline>
        </w:drawing>
      </w:r>
    </w:p>
    <w:p w14:paraId="56B0254D" w14:textId="77777777" w:rsidR="00B5125B" w:rsidRDefault="00B5125B" w:rsidP="00B5125B"/>
    <w:p w14:paraId="3E93E991" w14:textId="77777777" w:rsidR="00B5125B" w:rsidRDefault="00B5125B" w:rsidP="00B5125B">
      <w:pPr>
        <w:autoSpaceDE w:val="0"/>
        <w:autoSpaceDN w:val="0"/>
        <w:adjustRightInd w:val="0"/>
        <w:rPr>
          <w:kern w:val="24"/>
          <w:lang w:val="en-US" w:eastAsia="en-US"/>
        </w:rPr>
      </w:pPr>
      <w:r>
        <w:rPr>
          <w:b/>
          <w:bCs/>
          <w:kern w:val="24"/>
          <w:lang w:eastAsia="en-US"/>
        </w:rPr>
        <w:t xml:space="preserve">1. Ensure that employees feel appreciated: </w:t>
      </w:r>
      <w:r>
        <w:rPr>
          <w:kern w:val="24"/>
          <w:lang w:eastAsia="en-US"/>
        </w:rPr>
        <w:t>A key way to engage employees in the hotel industry is by ensuring that they feel appreciated for their work and contributions (Ferdinand and Kitchin, 2017). This can be done through recognition programs, an employee of the month award, or simply saying thank you for a job well done for Royal Lancaster London.</w:t>
      </w:r>
      <w:r>
        <w:rPr>
          <w:kern w:val="24"/>
          <w:lang w:val="en-US" w:eastAsia="en-US"/>
        </w:rPr>
        <w:t> </w:t>
      </w:r>
    </w:p>
    <w:p w14:paraId="4B743D69" w14:textId="77777777" w:rsidR="00B5125B" w:rsidRDefault="00B5125B" w:rsidP="00B5125B">
      <w:pPr>
        <w:autoSpaceDE w:val="0"/>
        <w:autoSpaceDN w:val="0"/>
        <w:adjustRightInd w:val="0"/>
        <w:rPr>
          <w:kern w:val="24"/>
          <w:lang w:val="en-US" w:eastAsia="en-US"/>
        </w:rPr>
      </w:pPr>
      <w:r>
        <w:rPr>
          <w:b/>
          <w:bCs/>
          <w:kern w:val="24"/>
          <w:lang w:eastAsia="en-US"/>
        </w:rPr>
        <w:t xml:space="preserve">2. Offer learning opportunities: </w:t>
      </w:r>
      <w:r>
        <w:rPr>
          <w:kern w:val="24"/>
          <w:lang w:eastAsia="en-US"/>
        </w:rPr>
        <w:t xml:space="preserve">Providing learning and development opportunities to employees is a great way to keep them engaged and motivated in the workplace. This could include offering courses on hospitality management, customer service training, or other topics related to their roles within the hotel industry (Johnston </w:t>
      </w:r>
      <w:r>
        <w:rPr>
          <w:i/>
          <w:iCs/>
          <w:kern w:val="24"/>
          <w:lang w:eastAsia="en-US"/>
        </w:rPr>
        <w:t>et al.</w:t>
      </w:r>
      <w:r>
        <w:rPr>
          <w:kern w:val="24"/>
          <w:lang w:eastAsia="en-US"/>
        </w:rPr>
        <w:t xml:space="preserve">, 2012). Apex Hotels achieved the best Accreditation award to maintain the best employee engagement process in the UK (Apexhotels.co.uk, 2022). </w:t>
      </w:r>
    </w:p>
    <w:p w14:paraId="4564C7E6" w14:textId="77777777" w:rsidR="00B5125B" w:rsidRDefault="00B5125B" w:rsidP="00B5125B">
      <w:pPr>
        <w:autoSpaceDE w:val="0"/>
        <w:autoSpaceDN w:val="0"/>
        <w:adjustRightInd w:val="0"/>
        <w:rPr>
          <w:kern w:val="24"/>
          <w:lang w:val="en-US" w:eastAsia="en-US"/>
        </w:rPr>
      </w:pPr>
      <w:r>
        <w:rPr>
          <w:b/>
          <w:bCs/>
          <w:kern w:val="24"/>
          <w:lang w:eastAsia="en-US"/>
        </w:rPr>
        <w:t>3. Encourage feedback:</w:t>
      </w:r>
      <w:r>
        <w:rPr>
          <w:kern w:val="24"/>
          <w:lang w:eastAsia="en-US"/>
        </w:rPr>
        <w:t xml:space="preserve"> Creating an environment where employees feel safe and comfortable sharing their ideas and opinions can help increase engagement levels in the workplace. Encouraging feedback allows managers to learn more about what works, what doesn’t work and how they can improve processes within the organisation moving forward. </w:t>
      </w:r>
    </w:p>
    <w:p w14:paraId="4655ABD4" w14:textId="77777777" w:rsidR="00B5125B" w:rsidRDefault="00B5125B" w:rsidP="00B5125B">
      <w:pPr>
        <w:autoSpaceDE w:val="0"/>
        <w:autoSpaceDN w:val="0"/>
        <w:adjustRightInd w:val="0"/>
        <w:rPr>
          <w:lang w:val="en-IN" w:eastAsia="en-US"/>
        </w:rPr>
      </w:pPr>
    </w:p>
    <w:p w14:paraId="5FADC5B8" w14:textId="77777777" w:rsidR="00B5125B" w:rsidRDefault="00B5125B" w:rsidP="00B5125B"/>
    <w:p w14:paraId="28871EA7" w14:textId="77777777" w:rsidR="00B5125B" w:rsidRDefault="00B5125B" w:rsidP="00B5125B">
      <w:r>
        <w:br w:type="page"/>
      </w:r>
    </w:p>
    <w:p w14:paraId="62AFBB57" w14:textId="77777777" w:rsidR="00B5125B" w:rsidRDefault="00B5125B" w:rsidP="00B5125B">
      <w:r>
        <w:t>Slide 7</w:t>
      </w:r>
    </w:p>
    <w:p w14:paraId="0AB2EE2C" w14:textId="77777777" w:rsidR="00B5125B" w:rsidRDefault="00B5125B" w:rsidP="00B5125B"/>
    <w:p w14:paraId="0D67C13D" w14:textId="1BD37653" w:rsidR="00B5125B" w:rsidRDefault="00B5125B" w:rsidP="00B5125B">
      <w:r>
        <w:rPr>
          <w:noProof/>
        </w:rPr>
        <w:drawing>
          <wp:inline distT="0" distB="0" distL="0" distR="0" wp14:anchorId="70DBA898" wp14:editId="39A57703">
            <wp:extent cx="5733415" cy="3193415"/>
            <wp:effectExtent l="0" t="0" r="635"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3415" cy="3193415"/>
                    </a:xfrm>
                    <a:prstGeom prst="rect">
                      <a:avLst/>
                    </a:prstGeom>
                    <a:noFill/>
                    <a:ln>
                      <a:noFill/>
                    </a:ln>
                  </pic:spPr>
                </pic:pic>
              </a:graphicData>
            </a:graphic>
          </wp:inline>
        </w:drawing>
      </w:r>
    </w:p>
    <w:p w14:paraId="606CFDED" w14:textId="77777777" w:rsidR="00B5125B" w:rsidRDefault="00B5125B" w:rsidP="00B5125B"/>
    <w:p w14:paraId="505652D9" w14:textId="77777777" w:rsidR="00B5125B" w:rsidRDefault="00B5125B" w:rsidP="00B5125B">
      <w:pPr>
        <w:autoSpaceDE w:val="0"/>
        <w:autoSpaceDN w:val="0"/>
        <w:adjustRightInd w:val="0"/>
        <w:rPr>
          <w:kern w:val="24"/>
          <w:lang w:val="en-US" w:eastAsia="en-US"/>
        </w:rPr>
      </w:pPr>
      <w:r>
        <w:rPr>
          <w:b/>
          <w:bCs/>
          <w:kern w:val="24"/>
          <w:lang w:eastAsia="en-US"/>
        </w:rPr>
        <w:t>4. Create team building activities: </w:t>
      </w:r>
      <w:r>
        <w:rPr>
          <w:kern w:val="24"/>
          <w:lang w:eastAsia="en-US"/>
        </w:rPr>
        <w:t>Team building activities are a great way of bringing together people from different departments within an organisation so they get to know each other better outside of work interactions which increases engagement levels as well as morale among co-workers. </w:t>
      </w:r>
    </w:p>
    <w:p w14:paraId="1AB5424D" w14:textId="77777777" w:rsidR="00B5125B" w:rsidRDefault="00B5125B" w:rsidP="00B5125B">
      <w:pPr>
        <w:autoSpaceDE w:val="0"/>
        <w:autoSpaceDN w:val="0"/>
        <w:adjustRightInd w:val="0"/>
        <w:rPr>
          <w:kern w:val="24"/>
          <w:lang w:val="en-US" w:eastAsia="en-US"/>
        </w:rPr>
      </w:pPr>
      <w:r>
        <w:rPr>
          <w:b/>
          <w:bCs/>
          <w:kern w:val="24"/>
          <w:lang w:eastAsia="en-US"/>
        </w:rPr>
        <w:t>5. Provide flexible working options: </w:t>
      </w:r>
      <w:r>
        <w:rPr>
          <w:kern w:val="24"/>
          <w:lang w:eastAsia="en-US"/>
        </w:rPr>
        <w:t>The UK government has recently introduced flexible working legislation which gives workers more choice when it comes to working hours allowing them to manage their commitments outside of work such as family commitments better. Offering flexible working options will help create a positive atmosphere among staff members who may otherwise struggle with juggling all aspects of life outside of work.</w:t>
      </w:r>
      <w:r>
        <w:rPr>
          <w:kern w:val="24"/>
          <w:lang w:val="en-US" w:eastAsia="en-US"/>
        </w:rPr>
        <w:t> </w:t>
      </w:r>
    </w:p>
    <w:p w14:paraId="36BD33ED" w14:textId="77777777" w:rsidR="00B5125B" w:rsidRDefault="00B5125B" w:rsidP="00B5125B">
      <w:pPr>
        <w:autoSpaceDE w:val="0"/>
        <w:autoSpaceDN w:val="0"/>
        <w:adjustRightInd w:val="0"/>
        <w:rPr>
          <w:kern w:val="24"/>
          <w:lang w:val="en-US" w:eastAsia="en-US"/>
        </w:rPr>
      </w:pPr>
    </w:p>
    <w:p w14:paraId="137DEE88" w14:textId="77777777" w:rsidR="00B5125B" w:rsidRDefault="00B5125B" w:rsidP="00B5125B">
      <w:pPr>
        <w:autoSpaceDE w:val="0"/>
        <w:autoSpaceDN w:val="0"/>
        <w:adjustRightInd w:val="0"/>
        <w:rPr>
          <w:lang w:val="en-IN" w:eastAsia="en-US"/>
        </w:rPr>
      </w:pPr>
    </w:p>
    <w:p w14:paraId="61348C4E" w14:textId="77777777" w:rsidR="00B5125B" w:rsidRDefault="00B5125B" w:rsidP="00B5125B"/>
    <w:p w14:paraId="37F76F51" w14:textId="77777777" w:rsidR="00B5125B" w:rsidRDefault="00B5125B" w:rsidP="00B5125B">
      <w:r>
        <w:br w:type="page"/>
      </w:r>
    </w:p>
    <w:p w14:paraId="2A764E3E" w14:textId="77777777" w:rsidR="00B5125B" w:rsidRDefault="00B5125B" w:rsidP="00B5125B">
      <w:r>
        <w:t>Slide 8</w:t>
      </w:r>
    </w:p>
    <w:p w14:paraId="17A475DF" w14:textId="77777777" w:rsidR="00B5125B" w:rsidRDefault="00B5125B" w:rsidP="00B5125B"/>
    <w:p w14:paraId="1B4A9B38" w14:textId="1E20B463" w:rsidR="00B5125B" w:rsidRDefault="00B5125B" w:rsidP="00B5125B">
      <w:r>
        <w:rPr>
          <w:noProof/>
        </w:rPr>
        <w:drawing>
          <wp:inline distT="0" distB="0" distL="0" distR="0" wp14:anchorId="35DFB7E5" wp14:editId="56DAACB6">
            <wp:extent cx="5727700" cy="317500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3175000"/>
                    </a:xfrm>
                    <a:prstGeom prst="rect">
                      <a:avLst/>
                    </a:prstGeom>
                    <a:noFill/>
                    <a:ln>
                      <a:noFill/>
                    </a:ln>
                  </pic:spPr>
                </pic:pic>
              </a:graphicData>
            </a:graphic>
          </wp:inline>
        </w:drawing>
      </w:r>
    </w:p>
    <w:p w14:paraId="18317775" w14:textId="77777777" w:rsidR="00B5125B" w:rsidRDefault="00B5125B" w:rsidP="00B5125B"/>
    <w:p w14:paraId="3CC07B40" w14:textId="77777777" w:rsidR="00B5125B" w:rsidRDefault="00B5125B" w:rsidP="00B5125B">
      <w:pPr>
        <w:autoSpaceDE w:val="0"/>
        <w:autoSpaceDN w:val="0"/>
        <w:adjustRightInd w:val="0"/>
        <w:rPr>
          <w:kern w:val="24"/>
          <w:lang w:val="en-US" w:eastAsia="en-US"/>
        </w:rPr>
      </w:pPr>
      <w:r>
        <w:rPr>
          <w:kern w:val="24"/>
          <w:lang w:eastAsia="en-US"/>
        </w:rPr>
        <w:t>The Job Characteristics Model (JCM) is an employee engagement theoretical model developed by Richard Hackman and Greg Oldham in the 1970s. This model suggests that job design impacts various job outcomes, such as satisfaction, motivation, and performance. The JCM consists of five core job dimensions: skill variety, task identity, task significance, autonomy, and feedback (Lucas, 2021).</w:t>
      </w:r>
      <w:r>
        <w:rPr>
          <w:kern w:val="24"/>
          <w:lang w:val="en-US" w:eastAsia="en-US"/>
        </w:rPr>
        <w:t> </w:t>
      </w:r>
    </w:p>
    <w:p w14:paraId="3F45257C" w14:textId="77777777" w:rsidR="00B5125B" w:rsidRDefault="00B5125B" w:rsidP="00B5125B">
      <w:pPr>
        <w:autoSpaceDE w:val="0"/>
        <w:autoSpaceDN w:val="0"/>
        <w:adjustRightInd w:val="0"/>
        <w:rPr>
          <w:kern w:val="24"/>
          <w:lang w:val="en-US" w:eastAsia="en-US"/>
        </w:rPr>
      </w:pPr>
      <w:r>
        <w:rPr>
          <w:kern w:val="24"/>
          <w:lang w:eastAsia="en-US"/>
        </w:rPr>
        <w:t xml:space="preserve">Skill variety refers to the range of activities required to complete the job; it is assumed that jobs with more diverse tasks will be more motivating for employees than those with monotonous tasks. Task identity relates to how much completion of a single task can be seen in the end result. Tasks with a clear outcome are likely to be more satisfying for employees than those without one. Task significance relates to how meaningful employees perceive their work as being; if they believe their work has an impact on others or improves society at large then this will lead to greater motivation and engagement with their role. Autonomy looks at whether or not there is freedom within the role for decision-making; if employees have control over their </w:t>
      </w:r>
      <w:proofErr w:type="gramStart"/>
      <w:r>
        <w:rPr>
          <w:kern w:val="24"/>
          <w:lang w:eastAsia="en-US"/>
        </w:rPr>
        <w:t>work</w:t>
      </w:r>
      <w:proofErr w:type="gramEnd"/>
      <w:r>
        <w:rPr>
          <w:kern w:val="24"/>
          <w:lang w:eastAsia="en-US"/>
        </w:rPr>
        <w:t xml:space="preserve"> then this can lead to increased engagement levels due to increased responsibility and involvement in decision-making processes which can also increase ownership of outcomes (Lucas, 2021). Lastly, feedback looks at whether or not the employee receives feedback on their work; this can be either in the form of direct supervision or tangible results such as product sales, customer satisfaction and many more. </w:t>
      </w:r>
    </w:p>
    <w:p w14:paraId="5ABBDAB7" w14:textId="77777777" w:rsidR="00B5125B" w:rsidRDefault="00B5125B" w:rsidP="00B5125B">
      <w:pPr>
        <w:autoSpaceDE w:val="0"/>
        <w:autoSpaceDN w:val="0"/>
        <w:adjustRightInd w:val="0"/>
        <w:rPr>
          <w:kern w:val="24"/>
          <w:lang w:val="en-US" w:eastAsia="en-US"/>
        </w:rPr>
      </w:pPr>
      <w:r>
        <w:rPr>
          <w:kern w:val="24"/>
          <w:lang w:eastAsia="en-US"/>
        </w:rPr>
        <w:t>Eventually, to evaluate employee engagement using the JCM, organisations should look at each of these dimensions and assess how well they are being met. In case of any dimensions are lacking, then steps should be taken to improve them in order to increase engagement levels. Therefore, organisations can ensure that employees feel motivated and satisfied with their roles by doing so which will lead to increased productivity and a more positive workplace environment (Lucas, 2021).</w:t>
      </w:r>
      <w:r>
        <w:rPr>
          <w:kern w:val="24"/>
          <w:lang w:val="en-US" w:eastAsia="en-US"/>
        </w:rPr>
        <w:t> </w:t>
      </w:r>
    </w:p>
    <w:p w14:paraId="73C2820F" w14:textId="77777777" w:rsidR="00B5125B" w:rsidRDefault="00B5125B" w:rsidP="00B5125B">
      <w:pPr>
        <w:autoSpaceDE w:val="0"/>
        <w:autoSpaceDN w:val="0"/>
        <w:adjustRightInd w:val="0"/>
        <w:rPr>
          <w:lang w:val="en-IN" w:eastAsia="en-US"/>
        </w:rPr>
      </w:pPr>
    </w:p>
    <w:p w14:paraId="080462A7" w14:textId="77777777" w:rsidR="00B5125B" w:rsidRDefault="00B5125B" w:rsidP="00B5125B"/>
    <w:p w14:paraId="2B49550B" w14:textId="77777777" w:rsidR="00B5125B" w:rsidRDefault="00B5125B" w:rsidP="00B5125B">
      <w:r>
        <w:br w:type="page"/>
      </w:r>
    </w:p>
    <w:p w14:paraId="37505F90" w14:textId="77777777" w:rsidR="00B5125B" w:rsidRDefault="00B5125B" w:rsidP="00B5125B">
      <w:r>
        <w:t>Slide 9</w:t>
      </w:r>
    </w:p>
    <w:p w14:paraId="216EE59D" w14:textId="77777777" w:rsidR="00B5125B" w:rsidRDefault="00B5125B" w:rsidP="00B5125B"/>
    <w:p w14:paraId="366B8AC2" w14:textId="2502C11C" w:rsidR="00B5125B" w:rsidRDefault="00B5125B" w:rsidP="00B5125B">
      <w:r>
        <w:rPr>
          <w:noProof/>
        </w:rPr>
        <w:drawing>
          <wp:inline distT="0" distB="0" distL="0" distR="0" wp14:anchorId="629E9C96" wp14:editId="0EA9D951">
            <wp:extent cx="5733415" cy="3193415"/>
            <wp:effectExtent l="0" t="0" r="635"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3415" cy="3193415"/>
                    </a:xfrm>
                    <a:prstGeom prst="rect">
                      <a:avLst/>
                    </a:prstGeom>
                    <a:noFill/>
                    <a:ln>
                      <a:noFill/>
                    </a:ln>
                  </pic:spPr>
                </pic:pic>
              </a:graphicData>
            </a:graphic>
          </wp:inline>
        </w:drawing>
      </w:r>
    </w:p>
    <w:p w14:paraId="56B6FC55" w14:textId="77777777" w:rsidR="00B5125B" w:rsidRDefault="00B5125B" w:rsidP="00B5125B"/>
    <w:p w14:paraId="44FB2A23" w14:textId="77777777" w:rsidR="00B5125B" w:rsidRDefault="00B5125B" w:rsidP="00B5125B">
      <w:pPr>
        <w:autoSpaceDE w:val="0"/>
        <w:autoSpaceDN w:val="0"/>
        <w:adjustRightInd w:val="0"/>
        <w:rPr>
          <w:kern w:val="24"/>
          <w:lang w:val="en-US" w:eastAsia="en-US"/>
        </w:rPr>
      </w:pPr>
      <w:r>
        <w:rPr>
          <w:kern w:val="24"/>
          <w:lang w:eastAsia="en-US"/>
        </w:rPr>
        <w:t>Employee engagement in the hotel industry is essential to providing top-notch customer service and creating a positive work environment. The paper has discussed the importance of employee engagement programs for Royal Lancaster London. Along with this, the paper has also discussed and evaluated The Job Characteristics Model for employee engagement that can be implemented in the company.</w:t>
      </w:r>
    </w:p>
    <w:p w14:paraId="728C51B6" w14:textId="77777777" w:rsidR="00B5125B" w:rsidRDefault="00B5125B" w:rsidP="00B5125B">
      <w:pPr>
        <w:autoSpaceDE w:val="0"/>
        <w:autoSpaceDN w:val="0"/>
        <w:adjustRightInd w:val="0"/>
        <w:rPr>
          <w:lang w:val="en-IN" w:eastAsia="en-US"/>
        </w:rPr>
      </w:pPr>
    </w:p>
    <w:p w14:paraId="0C279A86" w14:textId="77777777" w:rsidR="00B5125B" w:rsidRDefault="00B5125B" w:rsidP="00B5125B"/>
    <w:p w14:paraId="665FAD44" w14:textId="77777777" w:rsidR="00B5125B" w:rsidRDefault="00B5125B" w:rsidP="00B5125B">
      <w:r>
        <w:br w:type="page"/>
      </w:r>
    </w:p>
    <w:p w14:paraId="7F86F872" w14:textId="77777777" w:rsidR="00B5125B" w:rsidRDefault="00B5125B" w:rsidP="00B5125B">
      <w:r>
        <w:t>Slide 10</w:t>
      </w:r>
    </w:p>
    <w:p w14:paraId="77F61915" w14:textId="77777777" w:rsidR="00B5125B" w:rsidRDefault="00B5125B" w:rsidP="00B5125B"/>
    <w:p w14:paraId="372D3B95" w14:textId="46FF3D44" w:rsidR="00B5125B" w:rsidRDefault="00B5125B" w:rsidP="00B5125B">
      <w:r>
        <w:rPr>
          <w:noProof/>
        </w:rPr>
        <w:drawing>
          <wp:inline distT="0" distB="0" distL="0" distR="0" wp14:anchorId="79EA22DF" wp14:editId="32E99B80">
            <wp:extent cx="5733415" cy="3161665"/>
            <wp:effectExtent l="0" t="0"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3415" cy="3161665"/>
                    </a:xfrm>
                    <a:prstGeom prst="rect">
                      <a:avLst/>
                    </a:prstGeom>
                    <a:noFill/>
                    <a:ln>
                      <a:noFill/>
                    </a:ln>
                  </pic:spPr>
                </pic:pic>
              </a:graphicData>
            </a:graphic>
          </wp:inline>
        </w:drawing>
      </w:r>
    </w:p>
    <w:p w14:paraId="00000024" w14:textId="0254D254" w:rsidR="00321F03" w:rsidRDefault="007D7F7D">
      <w:r>
        <w:br w:type="page"/>
      </w:r>
    </w:p>
    <w:p w14:paraId="00000025" w14:textId="77777777" w:rsidR="00321F03" w:rsidRDefault="007D7F7D">
      <w:pPr>
        <w:pStyle w:val="Ttulo1"/>
      </w:pPr>
      <w:bookmarkStart w:id="8" w:name="_m2vncd90u0pz" w:colFirst="0" w:colLast="0"/>
      <w:bookmarkEnd w:id="8"/>
      <w:r>
        <w:t>References</w:t>
      </w:r>
    </w:p>
    <w:p w14:paraId="31F38EC9" w14:textId="77777777" w:rsidR="00544178" w:rsidRDefault="00544178" w:rsidP="00544178">
      <w:pPr>
        <w:spacing w:after="240"/>
      </w:pPr>
      <w:r>
        <w:t xml:space="preserve">Apexhotels.co.uk. (2022). </w:t>
      </w:r>
      <w:r>
        <w:rPr>
          <w:i/>
        </w:rPr>
        <w:t xml:space="preserve">Apex Hotels Named </w:t>
      </w:r>
      <w:proofErr w:type="gramStart"/>
      <w:r>
        <w:rPr>
          <w:i/>
        </w:rPr>
        <w:t>As</w:t>
      </w:r>
      <w:proofErr w:type="gramEnd"/>
      <w:r>
        <w:rPr>
          <w:i/>
        </w:rPr>
        <w:t xml:space="preserve"> A Top Employer | Accreditations | Apex Hotels Blog</w:t>
      </w:r>
      <w:r>
        <w:t xml:space="preserve">. [online] Available at: </w:t>
      </w:r>
      <w:hyperlink r:id="rId16">
        <w:r>
          <w:rPr>
            <w:color w:val="1155CC"/>
            <w:u w:val="single"/>
          </w:rPr>
          <w:t>https://www.apexhotels.co.uk/news/apex-hotels-named-as-a-top-employer/</w:t>
        </w:r>
      </w:hyperlink>
      <w:r>
        <w:t xml:space="preserve"> [Accessed 5 Dec. 2022].</w:t>
      </w:r>
    </w:p>
    <w:p w14:paraId="67B98C02" w14:textId="77777777" w:rsidR="00544178" w:rsidRDefault="00544178" w:rsidP="00544178">
      <w:r>
        <w:t>Bridger, E. (2018) Employee engagement: a practical introduction. 2nd ed. HR Fundamentals. London: CIPD and Kogan Page.</w:t>
      </w:r>
    </w:p>
    <w:p w14:paraId="543D2482" w14:textId="77777777" w:rsidR="00544178" w:rsidRDefault="00544178" w:rsidP="00544178">
      <w:r>
        <w:t>Cottrell, S. (2019) The Study Skills Handbook. 5th ed. London: Red Globe Press.</w:t>
      </w:r>
    </w:p>
    <w:p w14:paraId="48AE6BC3" w14:textId="77777777" w:rsidR="00544178" w:rsidRDefault="00544178" w:rsidP="00544178">
      <w:r>
        <w:t>Fallon, M. &amp; Rutherford, D. (2010) Hotel Management and Operations. London: Pearson.</w:t>
      </w:r>
    </w:p>
    <w:p w14:paraId="6668FE31" w14:textId="77777777" w:rsidR="00544178" w:rsidRDefault="00544178" w:rsidP="00544178">
      <w:r>
        <w:t>Ferdinand, N. and Kitchin, P. (2017) Events Management - An International Approach. 2nd ed. London: SAGE Publications Ltd.</w:t>
      </w:r>
    </w:p>
    <w:p w14:paraId="64EC7C49" w14:textId="77777777" w:rsidR="00544178" w:rsidRDefault="00544178" w:rsidP="00544178">
      <w:r>
        <w:t xml:space="preserve">Johnston, R., Clark, G. &amp; </w:t>
      </w:r>
      <w:proofErr w:type="spellStart"/>
      <w:r>
        <w:t>Shulver</w:t>
      </w:r>
      <w:proofErr w:type="spellEnd"/>
      <w:r>
        <w:t>, M. (2012) Service Operations Management. London: Pearson.</w:t>
      </w:r>
    </w:p>
    <w:p w14:paraId="5F68D83B" w14:textId="77777777" w:rsidR="00544178" w:rsidRDefault="00544178" w:rsidP="00544178">
      <w:r>
        <w:t xml:space="preserve">Leiter, M. P. and Bakker, A. B. (2010) Work </w:t>
      </w:r>
      <w:proofErr w:type="gramStart"/>
      <w:r>
        <w:t>Engagement :</w:t>
      </w:r>
      <w:proofErr w:type="gramEnd"/>
      <w:r>
        <w:t xml:space="preserve"> A Handbook of Essential Theory and Research. Hove [England]: Psychology Press.</w:t>
      </w:r>
    </w:p>
    <w:p w14:paraId="543C35DC" w14:textId="77777777" w:rsidR="00544178" w:rsidRDefault="00544178" w:rsidP="00544178">
      <w:pPr>
        <w:spacing w:after="240"/>
      </w:pPr>
      <w:r>
        <w:t xml:space="preserve">Lucas, S. (2021). </w:t>
      </w:r>
      <w:r>
        <w:rPr>
          <w:i/>
        </w:rPr>
        <w:t>A Practical Guide to the Job Characteristics Model</w:t>
      </w:r>
      <w:r>
        <w:t xml:space="preserve">. [online] AIHR. Available at: </w:t>
      </w:r>
      <w:hyperlink r:id="rId17">
        <w:r>
          <w:rPr>
            <w:color w:val="1155CC"/>
            <w:u w:val="single"/>
          </w:rPr>
          <w:t>https://www.aihr.com/blog/job-characteristics-model/</w:t>
        </w:r>
      </w:hyperlink>
      <w:r>
        <w:t xml:space="preserve"> [Accessed 5 Dec. 2022].</w:t>
      </w:r>
    </w:p>
    <w:p w14:paraId="24EB1E60" w14:textId="77777777" w:rsidR="00544178" w:rsidRDefault="00544178" w:rsidP="00544178">
      <w:r>
        <w:t xml:space="preserve">Mullins, L. and </w:t>
      </w:r>
      <w:proofErr w:type="spellStart"/>
      <w:r>
        <w:t>Dossor</w:t>
      </w:r>
      <w:proofErr w:type="spellEnd"/>
      <w:r>
        <w:t>, P. (2013) Hospitality Management and Organisational Behaviour. 5th ed. Harlow: Pearson.</w:t>
      </w:r>
    </w:p>
    <w:p w14:paraId="6AF92077" w14:textId="77777777" w:rsidR="00544178" w:rsidRDefault="00544178" w:rsidP="00544178">
      <w:r>
        <w:t>Quick, L. (2020) Managing Events. Real Challenges, Real Outcomes. London: SAGE Publications Ltd.</w:t>
      </w:r>
    </w:p>
    <w:p w14:paraId="725F5C08" w14:textId="77777777" w:rsidR="00544178" w:rsidRDefault="00544178" w:rsidP="00544178">
      <w:pPr>
        <w:spacing w:after="240"/>
      </w:pPr>
      <w:r>
        <w:t xml:space="preserve">Royal Lancaster London. (2016). </w:t>
      </w:r>
      <w:r>
        <w:rPr>
          <w:i/>
        </w:rPr>
        <w:t>Royal Lancaster London</w:t>
      </w:r>
      <w:r>
        <w:t xml:space="preserve">. [online] Available at: </w:t>
      </w:r>
      <w:hyperlink r:id="rId18">
        <w:r>
          <w:rPr>
            <w:color w:val="1155CC"/>
            <w:u w:val="single"/>
          </w:rPr>
          <w:t>https://www.royallancaster.com/</w:t>
        </w:r>
      </w:hyperlink>
      <w:r>
        <w:t xml:space="preserve"> [Accessed 5 Dec. 2022].</w:t>
      </w:r>
    </w:p>
    <w:sectPr w:rsidR="00544178" w:rsidSect="00BD1799">
      <w:headerReference w:type="default" r:id="rId19"/>
      <w:footerReference w:type="default" r:id="rId20"/>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5AD4E3" w14:textId="77777777" w:rsidR="006E48F1" w:rsidRDefault="006E48F1">
      <w:pPr>
        <w:spacing w:line="240" w:lineRule="auto"/>
      </w:pPr>
      <w:r>
        <w:separator/>
      </w:r>
    </w:p>
  </w:endnote>
  <w:endnote w:type="continuationSeparator" w:id="0">
    <w:p w14:paraId="2221C777" w14:textId="77777777" w:rsidR="006E48F1" w:rsidRDefault="006E48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8330845"/>
      <w:docPartObj>
        <w:docPartGallery w:val="Page Numbers (Bottom of Page)"/>
        <w:docPartUnique/>
      </w:docPartObj>
    </w:sdtPr>
    <w:sdtEndPr/>
    <w:sdtContent>
      <w:sdt>
        <w:sdtPr>
          <w:id w:val="-1769616900"/>
          <w:docPartObj>
            <w:docPartGallery w:val="Page Numbers (Top of Page)"/>
            <w:docPartUnique/>
          </w:docPartObj>
        </w:sdtPr>
        <w:sdtEndPr/>
        <w:sdtContent>
          <w:p w14:paraId="00000031" w14:textId="0E2EA594" w:rsidR="00321F03" w:rsidRDefault="00BD1799" w:rsidP="00BD1799">
            <w:pPr>
              <w:pStyle w:val="Piedepgina"/>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13D3F7" w14:textId="77777777" w:rsidR="006E48F1" w:rsidRDefault="006E48F1">
      <w:pPr>
        <w:spacing w:line="240" w:lineRule="auto"/>
      </w:pPr>
      <w:r>
        <w:separator/>
      </w:r>
    </w:p>
  </w:footnote>
  <w:footnote w:type="continuationSeparator" w:id="0">
    <w:p w14:paraId="0DFEADE6" w14:textId="77777777" w:rsidR="006E48F1" w:rsidRDefault="006E48F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E3AA53" w14:textId="3FD6DFD0" w:rsidR="00BD1799" w:rsidRDefault="00BD1799" w:rsidP="00BD1799">
    <w:pPr>
      <w:pStyle w:val="Encabezado"/>
      <w:jc w:val="right"/>
    </w:pPr>
    <w:r w:rsidRPr="00BD1799">
      <w:t>BMIH4006: Operating Hotel facilities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1F03"/>
    <w:rsid w:val="0001276E"/>
    <w:rsid w:val="00017A37"/>
    <w:rsid w:val="000C6AAB"/>
    <w:rsid w:val="000E3CF4"/>
    <w:rsid w:val="00321F03"/>
    <w:rsid w:val="003C3343"/>
    <w:rsid w:val="004C036D"/>
    <w:rsid w:val="004C5F6C"/>
    <w:rsid w:val="00544178"/>
    <w:rsid w:val="006E48F1"/>
    <w:rsid w:val="007D7F7D"/>
    <w:rsid w:val="00971C9C"/>
    <w:rsid w:val="00A809EA"/>
    <w:rsid w:val="00B5125B"/>
    <w:rsid w:val="00BB1623"/>
    <w:rsid w:val="00BD1799"/>
    <w:rsid w:val="00BF2716"/>
    <w:rsid w:val="00DB284F"/>
    <w:rsid w:val="00E94A81"/>
    <w:rsid w:val="00F43141"/>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62AD7"/>
  <w15:docId w15:val="{757D8C87-2B66-48C7-9B50-4A2FA3ED23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bn-IN"/>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uiPriority w:val="9"/>
    <w:qFormat/>
    <w:pPr>
      <w:keepNext/>
      <w:keepLines/>
      <w:outlineLvl w:val="0"/>
    </w:pPr>
    <w:rPr>
      <w:b/>
      <w:sz w:val="28"/>
      <w:szCs w:val="28"/>
    </w:rPr>
  </w:style>
  <w:style w:type="paragraph" w:styleId="Ttulo2">
    <w:name w:val="heading 2"/>
    <w:basedOn w:val="Normal"/>
    <w:next w:val="Normal"/>
    <w:uiPriority w:val="9"/>
    <w:semiHidden/>
    <w:unhideWhenUsed/>
    <w:qFormat/>
    <w:pPr>
      <w:keepNext/>
      <w:keepLines/>
      <w:spacing w:before="360" w:after="120"/>
      <w:outlineLvl w:val="1"/>
    </w:pPr>
    <w:rPr>
      <w:sz w:val="32"/>
      <w:szCs w:val="32"/>
    </w:rPr>
  </w:style>
  <w:style w:type="paragraph" w:styleId="Ttulo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tulo4">
    <w:name w:val="heading 4"/>
    <w:basedOn w:val="Normal"/>
    <w:next w:val="Normal"/>
    <w:uiPriority w:val="9"/>
    <w:semiHidden/>
    <w:unhideWhenUsed/>
    <w:qFormat/>
    <w:pPr>
      <w:keepNext/>
      <w:keepLines/>
      <w:spacing w:before="280" w:after="80"/>
      <w:outlineLvl w:val="3"/>
    </w:pPr>
    <w:rPr>
      <w:color w:val="666666"/>
    </w:rPr>
  </w:style>
  <w:style w:type="paragraph" w:styleId="Ttulo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tulo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Ttulo">
    <w:name w:val="Title"/>
    <w:basedOn w:val="Normal"/>
    <w:next w:val="Normal"/>
    <w:uiPriority w:val="10"/>
    <w:qFormat/>
    <w:pPr>
      <w:keepNext/>
      <w:keepLines/>
      <w:spacing w:after="60"/>
    </w:pPr>
    <w:rPr>
      <w:sz w:val="52"/>
      <w:szCs w:val="52"/>
    </w:rPr>
  </w:style>
  <w:style w:type="paragraph" w:styleId="Subttulo">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Encabezado">
    <w:name w:val="header"/>
    <w:basedOn w:val="Normal"/>
    <w:link w:val="EncabezadoCar"/>
    <w:uiPriority w:val="99"/>
    <w:unhideWhenUsed/>
    <w:rsid w:val="00BD1799"/>
    <w:pPr>
      <w:tabs>
        <w:tab w:val="center" w:pos="4513"/>
        <w:tab w:val="right" w:pos="9026"/>
      </w:tabs>
      <w:spacing w:line="240" w:lineRule="auto"/>
    </w:pPr>
    <w:rPr>
      <w:szCs w:val="30"/>
    </w:rPr>
  </w:style>
  <w:style w:type="character" w:customStyle="1" w:styleId="EncabezadoCar">
    <w:name w:val="Encabezado Car"/>
    <w:basedOn w:val="Fuentedeprrafopredeter"/>
    <w:link w:val="Encabezado"/>
    <w:uiPriority w:val="99"/>
    <w:rsid w:val="00BD1799"/>
    <w:rPr>
      <w:szCs w:val="30"/>
    </w:rPr>
  </w:style>
  <w:style w:type="paragraph" w:styleId="Piedepgina">
    <w:name w:val="footer"/>
    <w:basedOn w:val="Normal"/>
    <w:link w:val="PiedepginaCar"/>
    <w:uiPriority w:val="99"/>
    <w:unhideWhenUsed/>
    <w:rsid w:val="00BD1799"/>
    <w:pPr>
      <w:tabs>
        <w:tab w:val="center" w:pos="4513"/>
        <w:tab w:val="right" w:pos="9026"/>
      </w:tabs>
      <w:spacing w:line="240" w:lineRule="auto"/>
    </w:pPr>
    <w:rPr>
      <w:szCs w:val="30"/>
    </w:rPr>
  </w:style>
  <w:style w:type="character" w:customStyle="1" w:styleId="PiedepginaCar">
    <w:name w:val="Pie de página Car"/>
    <w:basedOn w:val="Fuentedeprrafopredeter"/>
    <w:link w:val="Piedepgina"/>
    <w:uiPriority w:val="99"/>
    <w:rsid w:val="00BD1799"/>
    <w:rPr>
      <w:szCs w:val="30"/>
    </w:rPr>
  </w:style>
  <w:style w:type="character" w:styleId="Hipervnculo">
    <w:name w:val="Hyperlink"/>
    <w:basedOn w:val="Fuentedeprrafopredeter"/>
    <w:uiPriority w:val="99"/>
    <w:unhideWhenUsed/>
    <w:rsid w:val="004C036D"/>
    <w:rPr>
      <w:color w:val="0000FF" w:themeColor="hyperlink"/>
      <w:u w:val="single"/>
    </w:rPr>
  </w:style>
  <w:style w:type="character" w:styleId="Mencinsinresolver">
    <w:name w:val="Unresolved Mention"/>
    <w:basedOn w:val="Fuentedeprrafopredeter"/>
    <w:uiPriority w:val="99"/>
    <w:semiHidden/>
    <w:unhideWhenUsed/>
    <w:rsid w:val="004C03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421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image" Target="media/image8.png" /><Relationship Id="rId18" Type="http://schemas.openxmlformats.org/officeDocument/2006/relationships/hyperlink" Target="https://www.royallancaster.com/" TargetMode="External" /><Relationship Id="rId3" Type="http://schemas.openxmlformats.org/officeDocument/2006/relationships/webSettings" Target="webSettings.xml" /><Relationship Id="rId21" Type="http://schemas.openxmlformats.org/officeDocument/2006/relationships/fontTable" Target="fontTable.xml" /><Relationship Id="rId7" Type="http://schemas.openxmlformats.org/officeDocument/2006/relationships/image" Target="media/image2.png" /><Relationship Id="rId12" Type="http://schemas.openxmlformats.org/officeDocument/2006/relationships/image" Target="media/image7.png" /><Relationship Id="rId17" Type="http://schemas.openxmlformats.org/officeDocument/2006/relationships/hyperlink" Target="https://www.aihr.com/blog/job-characteristics-model/" TargetMode="External" /><Relationship Id="rId2" Type="http://schemas.openxmlformats.org/officeDocument/2006/relationships/settings" Target="settings.xml" /><Relationship Id="rId16" Type="http://schemas.openxmlformats.org/officeDocument/2006/relationships/hyperlink" Target="https://www.apexhotels.co.uk/news/apex-hotels-named-as-a-top-employer/" TargetMode="External" /><Relationship Id="rId20" Type="http://schemas.openxmlformats.org/officeDocument/2006/relationships/footer" Target="footer1.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image" Target="media/image6.png" /><Relationship Id="rId5" Type="http://schemas.openxmlformats.org/officeDocument/2006/relationships/endnotes" Target="endnotes.xml" /><Relationship Id="rId15" Type="http://schemas.openxmlformats.org/officeDocument/2006/relationships/image" Target="media/image10.png" /><Relationship Id="rId10" Type="http://schemas.openxmlformats.org/officeDocument/2006/relationships/image" Target="media/image5.png" /><Relationship Id="rId19" Type="http://schemas.openxmlformats.org/officeDocument/2006/relationships/header" Target="header1.xml" /><Relationship Id="rId4" Type="http://schemas.openxmlformats.org/officeDocument/2006/relationships/footnotes" Target="footnotes.xml" /><Relationship Id="rId9" Type="http://schemas.openxmlformats.org/officeDocument/2006/relationships/image" Target="media/image4.png" /><Relationship Id="rId14" Type="http://schemas.openxmlformats.org/officeDocument/2006/relationships/image" Target="media/image9.png"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1552</Words>
  <Characters>8538</Characters>
  <Application>Microsoft Office Word</Application>
  <DocSecurity>0</DocSecurity>
  <Lines>71</Lines>
  <Paragraphs>20</Paragraphs>
  <ScaleCrop>false</ScaleCrop>
  <Company/>
  <LinksUpToDate>false</LinksUpToDate>
  <CharactersWithSpaces>10070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 Flo</cp:lastModifiedBy>
  <cp:revision>2</cp:revision>
  <dcterms:created xsi:type="dcterms:W3CDTF">2022-12-05T16:05:00Z</dcterms:created>
  <dcterms:modified xsi:type="dcterms:W3CDTF">2022-12-05T16:05:00Z</dcterms:modified>
</cp:coreProperties>
</file>