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A952E" w14:textId="77777777" w:rsidR="00085A02" w:rsidRPr="00085A02" w:rsidRDefault="00085A02" w:rsidP="00085A02">
      <w:pPr>
        <w:spacing w:after="0" w:line="240" w:lineRule="auto"/>
        <w:jc w:val="left"/>
        <w:rPr>
          <w:rFonts w:eastAsia="Times New Roman" w:cs="Times New Roman"/>
          <w:szCs w:val="24"/>
          <w:lang w:val="en-GB" w:eastAsia="en-GB"/>
        </w:rPr>
      </w:pPr>
    </w:p>
    <w:p w14:paraId="7D79F833" w14:textId="77777777" w:rsidR="00085A02" w:rsidRDefault="00085A02" w:rsidP="00085A02">
      <w:pPr>
        <w:spacing w:after="0"/>
        <w:jc w:val="center"/>
        <w:rPr>
          <w:rFonts w:eastAsia="Times New Roman" w:cs="Times New Roman"/>
          <w:color w:val="000000"/>
          <w:szCs w:val="24"/>
          <w:lang w:val="en-GB" w:eastAsia="en-GB"/>
        </w:rPr>
      </w:pPr>
    </w:p>
    <w:p w14:paraId="4B33AB59" w14:textId="77777777" w:rsidR="00085A02" w:rsidRDefault="00085A02" w:rsidP="00085A02">
      <w:pPr>
        <w:spacing w:after="0"/>
        <w:jc w:val="center"/>
        <w:rPr>
          <w:rFonts w:eastAsia="Times New Roman" w:cs="Times New Roman"/>
          <w:color w:val="000000"/>
          <w:szCs w:val="24"/>
          <w:lang w:val="en-GB" w:eastAsia="en-GB"/>
        </w:rPr>
      </w:pPr>
    </w:p>
    <w:p w14:paraId="184141B0" w14:textId="77777777" w:rsidR="00085A02" w:rsidRDefault="00085A02" w:rsidP="00085A02">
      <w:pPr>
        <w:spacing w:after="0"/>
        <w:jc w:val="center"/>
        <w:rPr>
          <w:rFonts w:eastAsia="Times New Roman" w:cs="Times New Roman"/>
          <w:color w:val="000000"/>
          <w:szCs w:val="24"/>
          <w:lang w:val="en-GB" w:eastAsia="en-GB"/>
        </w:rPr>
      </w:pPr>
    </w:p>
    <w:p w14:paraId="1A81B3F0" w14:textId="77777777" w:rsidR="00085A02" w:rsidRDefault="00085A02" w:rsidP="00085A02">
      <w:pPr>
        <w:spacing w:after="0"/>
        <w:jc w:val="center"/>
        <w:rPr>
          <w:rFonts w:eastAsia="Times New Roman" w:cs="Times New Roman"/>
          <w:color w:val="000000"/>
          <w:szCs w:val="24"/>
          <w:lang w:val="en-GB" w:eastAsia="en-GB"/>
        </w:rPr>
      </w:pPr>
    </w:p>
    <w:p w14:paraId="7CE0BE19" w14:textId="77777777" w:rsidR="00085A02" w:rsidRDefault="00085A02" w:rsidP="00085A02">
      <w:pPr>
        <w:spacing w:after="0"/>
        <w:jc w:val="center"/>
        <w:rPr>
          <w:rFonts w:eastAsia="Times New Roman" w:cs="Times New Roman"/>
          <w:color w:val="000000"/>
          <w:szCs w:val="24"/>
          <w:lang w:val="en-GB" w:eastAsia="en-GB"/>
        </w:rPr>
      </w:pPr>
    </w:p>
    <w:p w14:paraId="54E9C2F6" w14:textId="77777777" w:rsidR="00085A02" w:rsidRPr="00085A02" w:rsidRDefault="00000000" w:rsidP="00085A02">
      <w:pPr>
        <w:spacing w:after="0"/>
        <w:jc w:val="center"/>
        <w:rPr>
          <w:rFonts w:eastAsia="Times New Roman" w:cs="Times New Roman"/>
          <w:b/>
          <w:bCs/>
          <w:sz w:val="32"/>
          <w:szCs w:val="32"/>
          <w:lang w:val="en-GB" w:eastAsia="en-GB"/>
        </w:rPr>
      </w:pPr>
      <w:r w:rsidRPr="00085A02">
        <w:rPr>
          <w:rFonts w:eastAsia="Times New Roman" w:cs="Times New Roman"/>
          <w:b/>
          <w:bCs/>
          <w:color w:val="000000"/>
          <w:sz w:val="32"/>
          <w:szCs w:val="32"/>
          <w:lang w:val="en-GB" w:eastAsia="en-GB"/>
        </w:rPr>
        <w:t>Module Title: Public Services Portfolio</w:t>
      </w:r>
    </w:p>
    <w:p w14:paraId="26E93734" w14:textId="77777777" w:rsidR="00085A02" w:rsidRPr="00085A02" w:rsidRDefault="00000000" w:rsidP="00085A02">
      <w:pPr>
        <w:spacing w:after="0"/>
        <w:jc w:val="center"/>
        <w:rPr>
          <w:rFonts w:eastAsia="Times New Roman" w:cs="Times New Roman"/>
          <w:b/>
          <w:bCs/>
          <w:sz w:val="28"/>
          <w:szCs w:val="28"/>
          <w:lang w:val="en-GB" w:eastAsia="en-GB"/>
        </w:rPr>
      </w:pPr>
      <w:r w:rsidRPr="00085A02">
        <w:rPr>
          <w:rFonts w:eastAsia="Times New Roman" w:cs="Times New Roman"/>
          <w:b/>
          <w:bCs/>
          <w:color w:val="000000"/>
          <w:sz w:val="28"/>
          <w:szCs w:val="28"/>
          <w:lang w:val="en-GB" w:eastAsia="en-GB"/>
        </w:rPr>
        <w:t>Assignment Title: Scenario Question </w:t>
      </w:r>
    </w:p>
    <w:p w14:paraId="5BF78594" w14:textId="4F6D3220" w:rsidR="00085A02" w:rsidRPr="00865992" w:rsidRDefault="00000000" w:rsidP="00085A02">
      <w:pPr>
        <w:spacing w:after="0"/>
        <w:jc w:val="center"/>
        <w:rPr>
          <w:rFonts w:eastAsia="Times New Roman" w:cs="Times New Roman"/>
          <w:szCs w:val="24"/>
          <w:lang w:val="ro-RO" w:eastAsia="en-GB"/>
        </w:rPr>
      </w:pPr>
      <w:r w:rsidRPr="00085A02">
        <w:rPr>
          <w:rFonts w:eastAsia="Times New Roman" w:cs="Times New Roman"/>
          <w:color w:val="000000"/>
          <w:szCs w:val="24"/>
          <w:lang w:val="en-GB" w:eastAsia="en-GB"/>
        </w:rPr>
        <w:t>Student Name:</w:t>
      </w:r>
      <w:r w:rsidR="00865992">
        <w:rPr>
          <w:rFonts w:eastAsia="Times New Roman" w:cs="Times New Roman"/>
          <w:color w:val="000000"/>
          <w:szCs w:val="24"/>
          <w:lang w:val="en-GB" w:eastAsia="en-GB"/>
        </w:rPr>
        <w:t xml:space="preserve"> Lorena Petronela Forcos</w:t>
      </w:r>
    </w:p>
    <w:p w14:paraId="41CC67BE" w14:textId="7B9B4F31" w:rsidR="00D05E07" w:rsidRDefault="00000000" w:rsidP="00085A02">
      <w:pPr>
        <w:spacing w:after="0"/>
        <w:jc w:val="center"/>
        <w:rPr>
          <w:rFonts w:eastAsia="Times New Roman" w:cs="Times New Roman"/>
          <w:color w:val="000000"/>
          <w:szCs w:val="24"/>
          <w:lang w:val="en-GB" w:eastAsia="en-GB"/>
        </w:rPr>
      </w:pPr>
      <w:r w:rsidRPr="00085A02">
        <w:rPr>
          <w:rFonts w:eastAsia="Times New Roman" w:cs="Times New Roman"/>
          <w:color w:val="000000"/>
          <w:szCs w:val="24"/>
          <w:lang w:val="en-GB" w:eastAsia="en-GB"/>
        </w:rPr>
        <w:t xml:space="preserve">Student ID: </w:t>
      </w:r>
      <w:r w:rsidR="00865992">
        <w:rPr>
          <w:rFonts w:eastAsia="Times New Roman" w:cs="Times New Roman"/>
          <w:color w:val="000000"/>
          <w:szCs w:val="24"/>
          <w:lang w:val="en-GB" w:eastAsia="en-GB"/>
        </w:rPr>
        <w:t>1710294</w:t>
      </w:r>
    </w:p>
    <w:p w14:paraId="3225717C" w14:textId="77777777" w:rsidR="00D05E07" w:rsidRDefault="00000000">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18C585AC" w14:textId="402656BC" w:rsidR="00085A02" w:rsidRDefault="00000000" w:rsidP="00D05E07">
      <w:pPr>
        <w:spacing w:after="0"/>
        <w:jc w:val="center"/>
        <w:rPr>
          <w:rFonts w:eastAsia="Times New Roman" w:cs="Times New Roman"/>
          <w:b/>
          <w:bCs/>
          <w:color w:val="000000"/>
          <w:szCs w:val="24"/>
          <w:lang w:val="en-GB" w:eastAsia="en-GB"/>
        </w:rPr>
      </w:pPr>
      <w:r>
        <w:rPr>
          <w:rFonts w:eastAsia="Times New Roman" w:cs="Times New Roman"/>
          <w:b/>
          <w:bCs/>
          <w:color w:val="000000"/>
          <w:szCs w:val="24"/>
          <w:lang w:val="en-GB" w:eastAsia="en-GB"/>
        </w:rPr>
        <w:lastRenderedPageBreak/>
        <w:t>Executive Summary</w:t>
      </w:r>
    </w:p>
    <w:p w14:paraId="643E525A" w14:textId="07DFA47B" w:rsidR="003C1B79" w:rsidRDefault="00000000" w:rsidP="00D05E07">
      <w:pPr>
        <w:spacing w:after="0"/>
        <w:rPr>
          <w:rFonts w:eastAsia="Times New Roman" w:cs="Times New Roman"/>
          <w:color w:val="000000"/>
          <w:szCs w:val="24"/>
          <w:lang w:val="en-GB" w:eastAsia="en-GB"/>
        </w:rPr>
      </w:pPr>
      <w:r>
        <w:rPr>
          <w:rFonts w:eastAsia="Times New Roman" w:cs="Times New Roman"/>
          <w:color w:val="000000"/>
          <w:szCs w:val="24"/>
          <w:lang w:val="en-GB" w:eastAsia="en-GB"/>
        </w:rPr>
        <w:t xml:space="preserve">The report has presented the importance of various criminal laws for identifying potential offences and providing defences regarding the scenario. Polly, a schizophrenic woman, has been found to become paranoid after attending a social event at a local bar. The anger and delusions caused due to paranoid condition led Polly to commit a series of offences. Verbal abuse was caused by Polly on Roxanne, the bar lady and in return, she damaged Polly's car as property damage. Mohammed was involved in an external affair with the bar lady that is socially wrong and this ultimately led to Polly murdering Mohammed based on personal triggers. The various defences applicable to Polly based on the scenario and offences have been discussed. </w:t>
      </w:r>
    </w:p>
    <w:p w14:paraId="29B5ABE5" w14:textId="77777777" w:rsidR="003C1B79" w:rsidRDefault="003C1B79">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sdt>
      <w:sdtPr>
        <w:rPr>
          <w:rFonts w:ascii="Times New Roman" w:eastAsiaTheme="minorHAnsi" w:hAnsi="Times New Roman" w:cstheme="minorBidi"/>
          <w:color w:val="auto"/>
          <w:sz w:val="24"/>
          <w:szCs w:val="22"/>
          <w:lang w:val="en-IN"/>
        </w:rPr>
        <w:id w:val="21285410"/>
        <w:docPartObj>
          <w:docPartGallery w:val="Table of Contents"/>
          <w:docPartUnique/>
        </w:docPartObj>
      </w:sdtPr>
      <w:sdtEndPr>
        <w:rPr>
          <w:b/>
          <w:bCs/>
          <w:noProof/>
        </w:rPr>
      </w:sdtEndPr>
      <w:sdtContent>
        <w:p w14:paraId="228C9397" w14:textId="2041352F" w:rsidR="003C1B79" w:rsidRDefault="003C1B79">
          <w:pPr>
            <w:pStyle w:val="TOCHeading"/>
          </w:pPr>
          <w:r>
            <w:t>Table of Contents</w:t>
          </w:r>
        </w:p>
        <w:p w14:paraId="1569BB4A" w14:textId="2C2EEBD7" w:rsidR="003C1B79" w:rsidRPr="0040039A" w:rsidRDefault="003C1B79">
          <w:pPr>
            <w:pStyle w:val="TOC1"/>
            <w:tabs>
              <w:tab w:val="right" w:leader="dot" w:pos="9350"/>
            </w:tabs>
            <w:rPr>
              <w:noProof/>
            </w:rPr>
          </w:pPr>
          <w:r>
            <w:fldChar w:fldCharType="begin"/>
          </w:r>
          <w:r>
            <w:instrText xml:space="preserve"> TOC \o "1-3" \h \z \u </w:instrText>
          </w:r>
          <w:r>
            <w:fldChar w:fldCharType="separate"/>
          </w:r>
          <w:hyperlink w:anchor="_Toc134625594" w:history="1">
            <w:r w:rsidRPr="0040039A">
              <w:rPr>
                <w:rStyle w:val="Hyperlink"/>
                <w:rFonts w:eastAsia="Times New Roman"/>
                <w:noProof/>
                <w:lang w:val="en-GB" w:eastAsia="en-GB"/>
              </w:rPr>
              <w:t>Introduction</w:t>
            </w:r>
            <w:r w:rsidRPr="0040039A">
              <w:rPr>
                <w:noProof/>
                <w:webHidden/>
              </w:rPr>
              <w:tab/>
            </w:r>
            <w:r w:rsidRPr="0040039A">
              <w:rPr>
                <w:noProof/>
                <w:webHidden/>
              </w:rPr>
              <w:fldChar w:fldCharType="begin"/>
            </w:r>
            <w:r w:rsidRPr="0040039A">
              <w:rPr>
                <w:noProof/>
                <w:webHidden/>
              </w:rPr>
              <w:instrText xml:space="preserve"> PAGEREF _Toc134625594 \h </w:instrText>
            </w:r>
            <w:r w:rsidRPr="0040039A">
              <w:rPr>
                <w:noProof/>
                <w:webHidden/>
              </w:rPr>
            </w:r>
            <w:r w:rsidRPr="0040039A">
              <w:rPr>
                <w:noProof/>
                <w:webHidden/>
              </w:rPr>
              <w:fldChar w:fldCharType="separate"/>
            </w:r>
            <w:r w:rsidRPr="0040039A">
              <w:rPr>
                <w:noProof/>
                <w:webHidden/>
              </w:rPr>
              <w:t>4</w:t>
            </w:r>
            <w:r w:rsidRPr="0040039A">
              <w:rPr>
                <w:noProof/>
                <w:webHidden/>
              </w:rPr>
              <w:fldChar w:fldCharType="end"/>
            </w:r>
          </w:hyperlink>
        </w:p>
        <w:p w14:paraId="1442D084" w14:textId="6F6A6BEE" w:rsidR="003C1B79" w:rsidRPr="0040039A" w:rsidRDefault="00000000" w:rsidP="0040039A">
          <w:pPr>
            <w:pStyle w:val="TOC2"/>
            <w:rPr>
              <w:b w:val="0"/>
              <w:bCs w:val="0"/>
            </w:rPr>
          </w:pPr>
          <w:hyperlink w:anchor="_Toc134625595" w:history="1">
            <w:r w:rsidR="003C1B79" w:rsidRPr="0040039A">
              <w:rPr>
                <w:rStyle w:val="Hyperlink"/>
                <w:b w:val="0"/>
                <w:bCs w:val="0"/>
              </w:rPr>
              <w:t>Overview of the scenario</w:t>
            </w:r>
            <w:r w:rsidR="003C1B79" w:rsidRPr="0040039A">
              <w:rPr>
                <w:b w:val="0"/>
                <w:bCs w:val="0"/>
                <w:webHidden/>
              </w:rPr>
              <w:tab/>
            </w:r>
            <w:r w:rsidR="003C1B79" w:rsidRPr="0040039A">
              <w:rPr>
                <w:b w:val="0"/>
                <w:bCs w:val="0"/>
                <w:webHidden/>
              </w:rPr>
              <w:fldChar w:fldCharType="begin"/>
            </w:r>
            <w:r w:rsidR="003C1B79" w:rsidRPr="0040039A">
              <w:rPr>
                <w:b w:val="0"/>
                <w:bCs w:val="0"/>
                <w:webHidden/>
              </w:rPr>
              <w:instrText xml:space="preserve"> PAGEREF _Toc134625595 \h </w:instrText>
            </w:r>
            <w:r w:rsidR="003C1B79" w:rsidRPr="0040039A">
              <w:rPr>
                <w:b w:val="0"/>
                <w:bCs w:val="0"/>
                <w:webHidden/>
              </w:rPr>
            </w:r>
            <w:r w:rsidR="003C1B79" w:rsidRPr="0040039A">
              <w:rPr>
                <w:b w:val="0"/>
                <w:bCs w:val="0"/>
                <w:webHidden/>
              </w:rPr>
              <w:fldChar w:fldCharType="separate"/>
            </w:r>
            <w:r w:rsidR="003C1B79" w:rsidRPr="0040039A">
              <w:rPr>
                <w:b w:val="0"/>
                <w:bCs w:val="0"/>
                <w:webHidden/>
              </w:rPr>
              <w:t>5</w:t>
            </w:r>
            <w:r w:rsidR="003C1B79" w:rsidRPr="0040039A">
              <w:rPr>
                <w:b w:val="0"/>
                <w:bCs w:val="0"/>
                <w:webHidden/>
              </w:rPr>
              <w:fldChar w:fldCharType="end"/>
            </w:r>
          </w:hyperlink>
        </w:p>
        <w:p w14:paraId="62460821" w14:textId="78D2039D" w:rsidR="003C1B79" w:rsidRPr="0040039A" w:rsidRDefault="00000000" w:rsidP="0040039A">
          <w:pPr>
            <w:pStyle w:val="TOC2"/>
            <w:rPr>
              <w:b w:val="0"/>
              <w:bCs w:val="0"/>
            </w:rPr>
          </w:pPr>
          <w:hyperlink w:anchor="_Toc134625596" w:history="1">
            <w:r w:rsidR="003C1B79" w:rsidRPr="0040039A">
              <w:rPr>
                <w:rStyle w:val="Hyperlink"/>
                <w:b w:val="0"/>
                <w:bCs w:val="0"/>
              </w:rPr>
              <w:t>Identification of the criminal offences in the scenario</w:t>
            </w:r>
            <w:r w:rsidR="003C1B79" w:rsidRPr="0040039A">
              <w:rPr>
                <w:b w:val="0"/>
                <w:bCs w:val="0"/>
                <w:webHidden/>
              </w:rPr>
              <w:tab/>
            </w:r>
            <w:r w:rsidR="003C1B79" w:rsidRPr="0040039A">
              <w:rPr>
                <w:b w:val="0"/>
                <w:bCs w:val="0"/>
                <w:webHidden/>
              </w:rPr>
              <w:fldChar w:fldCharType="begin"/>
            </w:r>
            <w:r w:rsidR="003C1B79" w:rsidRPr="0040039A">
              <w:rPr>
                <w:b w:val="0"/>
                <w:bCs w:val="0"/>
                <w:webHidden/>
              </w:rPr>
              <w:instrText xml:space="preserve"> PAGEREF _Toc134625596 \h </w:instrText>
            </w:r>
            <w:r w:rsidR="003C1B79" w:rsidRPr="0040039A">
              <w:rPr>
                <w:b w:val="0"/>
                <w:bCs w:val="0"/>
                <w:webHidden/>
              </w:rPr>
            </w:r>
            <w:r w:rsidR="003C1B79" w:rsidRPr="0040039A">
              <w:rPr>
                <w:b w:val="0"/>
                <w:bCs w:val="0"/>
                <w:webHidden/>
              </w:rPr>
              <w:fldChar w:fldCharType="separate"/>
            </w:r>
            <w:r w:rsidR="003C1B79" w:rsidRPr="0040039A">
              <w:rPr>
                <w:b w:val="0"/>
                <w:bCs w:val="0"/>
                <w:webHidden/>
              </w:rPr>
              <w:t>6</w:t>
            </w:r>
            <w:r w:rsidR="003C1B79" w:rsidRPr="0040039A">
              <w:rPr>
                <w:b w:val="0"/>
                <w:bCs w:val="0"/>
                <w:webHidden/>
              </w:rPr>
              <w:fldChar w:fldCharType="end"/>
            </w:r>
          </w:hyperlink>
        </w:p>
        <w:p w14:paraId="33B2D253" w14:textId="580DEDE8" w:rsidR="003C1B79" w:rsidRPr="0040039A" w:rsidRDefault="00000000" w:rsidP="0040039A">
          <w:pPr>
            <w:pStyle w:val="TOC2"/>
            <w:rPr>
              <w:b w:val="0"/>
              <w:bCs w:val="0"/>
            </w:rPr>
          </w:pPr>
          <w:hyperlink w:anchor="_Toc134625597" w:history="1">
            <w:r w:rsidR="003C1B79" w:rsidRPr="0040039A">
              <w:rPr>
                <w:rStyle w:val="Hyperlink"/>
                <w:rFonts w:eastAsia="Times New Roman"/>
                <w:b w:val="0"/>
                <w:bCs w:val="0"/>
                <w:lang w:bidi="th-TH"/>
              </w:rPr>
              <w:t>Defences considered for the scenario</w:t>
            </w:r>
            <w:r w:rsidR="003C1B79" w:rsidRPr="0040039A">
              <w:rPr>
                <w:b w:val="0"/>
                <w:bCs w:val="0"/>
                <w:webHidden/>
              </w:rPr>
              <w:tab/>
            </w:r>
            <w:r w:rsidR="003C1B79" w:rsidRPr="0040039A">
              <w:rPr>
                <w:b w:val="0"/>
                <w:bCs w:val="0"/>
                <w:webHidden/>
              </w:rPr>
              <w:fldChar w:fldCharType="begin"/>
            </w:r>
            <w:r w:rsidR="003C1B79" w:rsidRPr="0040039A">
              <w:rPr>
                <w:b w:val="0"/>
                <w:bCs w:val="0"/>
                <w:webHidden/>
              </w:rPr>
              <w:instrText xml:space="preserve"> PAGEREF _Toc134625597 \h </w:instrText>
            </w:r>
            <w:r w:rsidR="003C1B79" w:rsidRPr="0040039A">
              <w:rPr>
                <w:b w:val="0"/>
                <w:bCs w:val="0"/>
                <w:webHidden/>
              </w:rPr>
            </w:r>
            <w:r w:rsidR="003C1B79" w:rsidRPr="0040039A">
              <w:rPr>
                <w:b w:val="0"/>
                <w:bCs w:val="0"/>
                <w:webHidden/>
              </w:rPr>
              <w:fldChar w:fldCharType="separate"/>
            </w:r>
            <w:r w:rsidR="003C1B79" w:rsidRPr="0040039A">
              <w:rPr>
                <w:b w:val="0"/>
                <w:bCs w:val="0"/>
                <w:webHidden/>
              </w:rPr>
              <w:t>9</w:t>
            </w:r>
            <w:r w:rsidR="003C1B79" w:rsidRPr="0040039A">
              <w:rPr>
                <w:b w:val="0"/>
                <w:bCs w:val="0"/>
                <w:webHidden/>
              </w:rPr>
              <w:fldChar w:fldCharType="end"/>
            </w:r>
          </w:hyperlink>
        </w:p>
        <w:p w14:paraId="6E3B890D" w14:textId="42B79D98" w:rsidR="003C1B79" w:rsidRPr="0040039A" w:rsidRDefault="00000000">
          <w:pPr>
            <w:pStyle w:val="TOC1"/>
            <w:tabs>
              <w:tab w:val="right" w:leader="dot" w:pos="9350"/>
            </w:tabs>
            <w:rPr>
              <w:noProof/>
            </w:rPr>
          </w:pPr>
          <w:hyperlink w:anchor="_Toc134625598" w:history="1">
            <w:r w:rsidR="003C1B79" w:rsidRPr="0040039A">
              <w:rPr>
                <w:rStyle w:val="Hyperlink"/>
                <w:rFonts w:eastAsia="Times New Roman"/>
                <w:noProof/>
                <w:lang w:val="en-GB" w:eastAsia="en-GB"/>
              </w:rPr>
              <w:t>Conclusion</w:t>
            </w:r>
            <w:r w:rsidR="003C1B79" w:rsidRPr="0040039A">
              <w:rPr>
                <w:noProof/>
                <w:webHidden/>
              </w:rPr>
              <w:tab/>
            </w:r>
            <w:r w:rsidR="003C1B79" w:rsidRPr="0040039A">
              <w:rPr>
                <w:noProof/>
                <w:webHidden/>
              </w:rPr>
              <w:fldChar w:fldCharType="begin"/>
            </w:r>
            <w:r w:rsidR="003C1B79" w:rsidRPr="0040039A">
              <w:rPr>
                <w:noProof/>
                <w:webHidden/>
              </w:rPr>
              <w:instrText xml:space="preserve"> PAGEREF _Toc134625598 \h </w:instrText>
            </w:r>
            <w:r w:rsidR="003C1B79" w:rsidRPr="0040039A">
              <w:rPr>
                <w:noProof/>
                <w:webHidden/>
              </w:rPr>
            </w:r>
            <w:r w:rsidR="003C1B79" w:rsidRPr="0040039A">
              <w:rPr>
                <w:noProof/>
                <w:webHidden/>
              </w:rPr>
              <w:fldChar w:fldCharType="separate"/>
            </w:r>
            <w:r w:rsidR="003C1B79" w:rsidRPr="0040039A">
              <w:rPr>
                <w:noProof/>
                <w:webHidden/>
              </w:rPr>
              <w:t>11</w:t>
            </w:r>
            <w:r w:rsidR="003C1B79" w:rsidRPr="0040039A">
              <w:rPr>
                <w:noProof/>
                <w:webHidden/>
              </w:rPr>
              <w:fldChar w:fldCharType="end"/>
            </w:r>
          </w:hyperlink>
        </w:p>
        <w:p w14:paraId="7D059BD3" w14:textId="46B54078" w:rsidR="003C1B79" w:rsidRPr="0040039A" w:rsidRDefault="00000000">
          <w:pPr>
            <w:pStyle w:val="TOC1"/>
            <w:tabs>
              <w:tab w:val="right" w:leader="dot" w:pos="9350"/>
            </w:tabs>
            <w:rPr>
              <w:noProof/>
            </w:rPr>
          </w:pPr>
          <w:hyperlink w:anchor="_Toc134625599" w:history="1">
            <w:r w:rsidR="003C1B79" w:rsidRPr="0040039A">
              <w:rPr>
                <w:rStyle w:val="Hyperlink"/>
                <w:rFonts w:eastAsia="Times New Roman"/>
                <w:noProof/>
                <w:lang w:val="en-GB" w:eastAsia="en-GB"/>
              </w:rPr>
              <w:t>References</w:t>
            </w:r>
            <w:r w:rsidR="003C1B79" w:rsidRPr="0040039A">
              <w:rPr>
                <w:noProof/>
                <w:webHidden/>
              </w:rPr>
              <w:tab/>
            </w:r>
            <w:r w:rsidR="003C1B79" w:rsidRPr="0040039A">
              <w:rPr>
                <w:noProof/>
                <w:webHidden/>
              </w:rPr>
              <w:fldChar w:fldCharType="begin"/>
            </w:r>
            <w:r w:rsidR="003C1B79" w:rsidRPr="0040039A">
              <w:rPr>
                <w:noProof/>
                <w:webHidden/>
              </w:rPr>
              <w:instrText xml:space="preserve"> PAGEREF _Toc134625599 \h </w:instrText>
            </w:r>
            <w:r w:rsidR="003C1B79" w:rsidRPr="0040039A">
              <w:rPr>
                <w:noProof/>
                <w:webHidden/>
              </w:rPr>
            </w:r>
            <w:r w:rsidR="003C1B79" w:rsidRPr="0040039A">
              <w:rPr>
                <w:noProof/>
                <w:webHidden/>
              </w:rPr>
              <w:fldChar w:fldCharType="separate"/>
            </w:r>
            <w:r w:rsidR="003C1B79" w:rsidRPr="0040039A">
              <w:rPr>
                <w:noProof/>
                <w:webHidden/>
              </w:rPr>
              <w:t>12</w:t>
            </w:r>
            <w:r w:rsidR="003C1B79" w:rsidRPr="0040039A">
              <w:rPr>
                <w:noProof/>
                <w:webHidden/>
              </w:rPr>
              <w:fldChar w:fldCharType="end"/>
            </w:r>
          </w:hyperlink>
        </w:p>
        <w:p w14:paraId="0606C05B" w14:textId="327727DE" w:rsidR="003C1B79" w:rsidRDefault="003C1B79">
          <w:r>
            <w:rPr>
              <w:b/>
              <w:bCs/>
              <w:noProof/>
            </w:rPr>
            <w:fldChar w:fldCharType="end"/>
          </w:r>
        </w:p>
      </w:sdtContent>
    </w:sdt>
    <w:p w14:paraId="38574ADC" w14:textId="77777777" w:rsidR="00D05E07" w:rsidRPr="00D05E07" w:rsidRDefault="00D05E07" w:rsidP="00D05E07">
      <w:pPr>
        <w:spacing w:after="0"/>
        <w:rPr>
          <w:rFonts w:eastAsia="Times New Roman" w:cs="Times New Roman"/>
          <w:color w:val="000000"/>
          <w:szCs w:val="24"/>
          <w:lang w:val="en-GB" w:eastAsia="en-GB"/>
        </w:rPr>
      </w:pPr>
    </w:p>
    <w:p w14:paraId="59B4A9DB" w14:textId="77777777" w:rsidR="00085A02" w:rsidRPr="00085A02" w:rsidRDefault="00000000" w:rsidP="00085A02">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02E51B7E" w14:textId="77777777" w:rsidR="00085A02" w:rsidRPr="00085A02" w:rsidRDefault="00000000" w:rsidP="00085A02">
      <w:pPr>
        <w:pStyle w:val="Heading1"/>
        <w:rPr>
          <w:rFonts w:eastAsia="Times New Roman"/>
          <w:lang w:val="en-GB" w:eastAsia="en-GB"/>
        </w:rPr>
      </w:pPr>
      <w:bookmarkStart w:id="0" w:name="_Toc134625594"/>
      <w:r w:rsidRPr="00085A02">
        <w:rPr>
          <w:rFonts w:eastAsia="Times New Roman"/>
          <w:lang w:val="en-GB" w:eastAsia="en-GB"/>
        </w:rPr>
        <w:lastRenderedPageBreak/>
        <w:t>Introduction</w:t>
      </w:r>
      <w:bookmarkEnd w:id="0"/>
    </w:p>
    <w:p w14:paraId="2A5C5797" w14:textId="338D8287" w:rsidR="00085A02" w:rsidRDefault="00000000" w:rsidP="00085A02">
      <w:pPr>
        <w:spacing w:after="0"/>
        <w:rPr>
          <w:rFonts w:eastAsia="Times New Roman" w:cs="Times New Roman"/>
          <w:color w:val="000000"/>
          <w:szCs w:val="24"/>
          <w:lang w:val="en-GB" w:eastAsia="en-GB"/>
        </w:rPr>
      </w:pPr>
      <w:r w:rsidRPr="00085A02">
        <w:rPr>
          <w:rFonts w:eastAsia="Times New Roman" w:cs="Times New Roman"/>
          <w:color w:val="000000"/>
          <w:szCs w:val="24"/>
          <w:lang w:val="en-GB" w:eastAsia="en-GB"/>
        </w:rPr>
        <w:t xml:space="preserve">The following report will outline the various criminal laws and statutes for a given scenario. The offences committed in the provided scenario will be discussed in the report. The scenario represents a case study where Polly is a schizophrenic patient who attended a social event with Mohammed at a local pub. While attending the event, Polly starts experiencing delusions and notices that Mohammed was flirting with Roxanne who was the bar lady. This leads to a series of </w:t>
      </w:r>
      <w:r w:rsidR="008717E3">
        <w:rPr>
          <w:rFonts w:eastAsia="Times New Roman" w:cs="Times New Roman"/>
          <w:color w:val="000000"/>
          <w:szCs w:val="24"/>
          <w:lang w:val="en-GB" w:eastAsia="en-GB"/>
        </w:rPr>
        <w:t>public abuse</w:t>
      </w:r>
      <w:r w:rsidRPr="00085A02">
        <w:rPr>
          <w:rFonts w:eastAsia="Times New Roman" w:cs="Times New Roman"/>
          <w:color w:val="000000"/>
          <w:szCs w:val="24"/>
          <w:lang w:val="en-GB" w:eastAsia="en-GB"/>
        </w:rPr>
        <w:t xml:space="preserve"> on Roxanne and hits Mohammed to the extent that he dies. Polly committed a series of offences after Mohammed confirmed to her that he was in a relationship with Roxanne. This makes Polly anxious and leads to her committing the crime. Along with that, the report will also highlight the types of defences that are applicable to Polly's case. Relevant case law studies will be applied for analysing the situation and presenting the appropriate law for the crimes committed by Polly.  </w:t>
      </w:r>
    </w:p>
    <w:p w14:paraId="3398F2C8" w14:textId="77777777" w:rsidR="00085A02" w:rsidRDefault="00000000">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73ADB111" w14:textId="3EC1E51C" w:rsidR="004425F3" w:rsidRPr="004425F3" w:rsidRDefault="004425F3" w:rsidP="004425F3">
      <w:pPr>
        <w:pStyle w:val="Heading2"/>
        <w:rPr>
          <w:rFonts w:eastAsia="Calibri" w:cs="Calibri"/>
          <w:bCs/>
          <w:color w:val="0E101A"/>
          <w:kern w:val="2"/>
          <w:szCs w:val="32"/>
          <w:lang w:val="en-GB" w:eastAsia="en-GB" w:bidi="ar-SA"/>
          <w14:ligatures w14:val="standardContextual"/>
        </w:rPr>
      </w:pPr>
      <w:bookmarkStart w:id="1" w:name="_Toc134625595"/>
      <w:r w:rsidRPr="004425F3">
        <w:rPr>
          <w:rFonts w:eastAsia="Calibri" w:cs="Calibri"/>
          <w:bCs/>
          <w:color w:val="0E101A"/>
          <w:kern w:val="2"/>
          <w:szCs w:val="32"/>
          <w:lang w:val="en-GB" w:eastAsia="en-GB" w:bidi="ar-SA"/>
          <w14:ligatures w14:val="standardContextual"/>
        </w:rPr>
        <w:lastRenderedPageBreak/>
        <w:t>Overview of the scenario</w:t>
      </w:r>
      <w:bookmarkEnd w:id="1"/>
    </w:p>
    <w:p w14:paraId="696ECA17" w14:textId="60FD0A96" w:rsidR="004425F3" w:rsidRPr="004425F3" w:rsidRDefault="004425F3" w:rsidP="004425F3">
      <w:pPr>
        <w:rPr>
          <w:rFonts w:eastAsia="Times New Roman" w:cs="Times New Roman"/>
          <w:bCs/>
          <w:kern w:val="2"/>
          <w:szCs w:val="24"/>
          <w:shd w:val="clear" w:color="auto" w:fill="FFFFFF"/>
          <w:lang w:eastAsia="en-GB"/>
          <w14:ligatures w14:val="standardContextual"/>
        </w:rPr>
      </w:pPr>
      <w:r w:rsidRPr="004425F3">
        <w:rPr>
          <w:rFonts w:eastAsia="Times New Roman" w:cs="Times New Roman"/>
          <w:bCs/>
          <w:kern w:val="2"/>
          <w:szCs w:val="24"/>
          <w:shd w:val="clear" w:color="auto" w:fill="FFFFFF"/>
          <w:lang w:eastAsia="en-GB"/>
          <w14:ligatures w14:val="standardContextual"/>
        </w:rPr>
        <w:t xml:space="preserve">The overall scenario revolves around Polly and Mohammed. As seen in the scenario,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suffered from schizophrenia and Mohammed was her long-term partner. During an incident, Mohammed was flirting with a lady in a bar which made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paranoid. Therefore, Polly noticed the moped of Roxane and causes harm to the brake cables of it with the help of a broken glass. After that, Mohammed was accused by Polly regarding having an affair with Roxane. A denial can be seen from Mohammed regarding this accusation in the beginning though after a while Mohammed has accepted the affair that caused Polly to hit Mohammed on his head using a glass ashtray that instantly kills Mohammed (</w:t>
      </w:r>
      <w:r w:rsidRPr="004425F3">
        <w:rPr>
          <w:rFonts w:eastAsia="Calibri" w:cs="Times New Roman"/>
          <w:bCs/>
          <w:color w:val="222222"/>
          <w:kern w:val="2"/>
          <w:szCs w:val="24"/>
          <w:shd w:val="clear" w:color="auto" w:fill="FFFFFF"/>
          <w:lang w:eastAsia="en-GB"/>
          <w14:ligatures w14:val="standardContextual"/>
        </w:rPr>
        <w:t>Baker, 2020)</w:t>
      </w:r>
      <w:r w:rsidRPr="004425F3">
        <w:rPr>
          <w:rFonts w:eastAsia="Times New Roman" w:cs="Times New Roman"/>
          <w:bCs/>
          <w:kern w:val="2"/>
          <w:szCs w:val="24"/>
          <w:shd w:val="clear" w:color="auto" w:fill="FFFFFF"/>
          <w:lang w:eastAsia="en-GB"/>
          <w14:ligatures w14:val="standardContextual"/>
        </w:rPr>
        <w:t>. The offences identified in this scenario and the considerable defences are described below.</w:t>
      </w:r>
    </w:p>
    <w:p w14:paraId="5A4BCA5E" w14:textId="77777777" w:rsidR="004425F3" w:rsidRPr="004425F3" w:rsidRDefault="004425F3" w:rsidP="004425F3">
      <w:pPr>
        <w:spacing w:line="259" w:lineRule="auto"/>
        <w:jc w:val="left"/>
        <w:rPr>
          <w:rFonts w:eastAsia="Times New Roman" w:cs="Times New Roman"/>
          <w:b/>
          <w:bCs/>
          <w:kern w:val="2"/>
          <w:szCs w:val="24"/>
          <w:shd w:val="clear" w:color="auto" w:fill="FFFFFF"/>
          <w:lang w:eastAsia="en-GB"/>
          <w14:ligatures w14:val="standardContextual"/>
        </w:rPr>
      </w:pPr>
      <w:r w:rsidRPr="004425F3">
        <w:rPr>
          <w:rFonts w:ascii="Arial" w:eastAsia="Times New Roman" w:hAnsi="Arial" w:cs="Times New Roman"/>
          <w:b/>
          <w:kern w:val="2"/>
          <w:szCs w:val="24"/>
          <w:lang w:val="en-GB"/>
          <w14:ligatures w14:val="standardContextual"/>
        </w:rPr>
        <w:br w:type="page"/>
      </w:r>
    </w:p>
    <w:p w14:paraId="289F5536" w14:textId="77777777" w:rsidR="004425F3" w:rsidRPr="004425F3" w:rsidRDefault="004425F3" w:rsidP="004425F3">
      <w:pPr>
        <w:keepNext/>
        <w:keepLines/>
        <w:spacing w:after="0"/>
        <w:outlineLvl w:val="1"/>
        <w:rPr>
          <w:rFonts w:eastAsia="Calibri" w:cs="Calibri"/>
          <w:b/>
          <w:bCs/>
          <w:color w:val="0E101A"/>
          <w:kern w:val="2"/>
          <w:sz w:val="26"/>
          <w:szCs w:val="32"/>
          <w:lang w:val="en-GB" w:eastAsia="en-GB"/>
          <w14:ligatures w14:val="standardContextual"/>
        </w:rPr>
      </w:pPr>
      <w:bookmarkStart w:id="2" w:name="_Toc134625596"/>
      <w:r w:rsidRPr="004425F3">
        <w:rPr>
          <w:rFonts w:eastAsia="Calibri" w:cs="Calibri"/>
          <w:b/>
          <w:bCs/>
          <w:color w:val="0E101A"/>
          <w:kern w:val="2"/>
          <w:sz w:val="26"/>
          <w:szCs w:val="32"/>
          <w:lang w:val="en-GB" w:eastAsia="en-GB"/>
          <w14:ligatures w14:val="standardContextual"/>
        </w:rPr>
        <w:lastRenderedPageBreak/>
        <w:t>Identification of the criminal offences in the scenario</w:t>
      </w:r>
      <w:bookmarkEnd w:id="2"/>
    </w:p>
    <w:p w14:paraId="0394C306"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Assault</w:t>
      </w:r>
    </w:p>
    <w:p w14:paraId="7D0A7ED0" w14:textId="77777777" w:rsidR="004425F3" w:rsidRPr="004425F3" w:rsidRDefault="004425F3" w:rsidP="004425F3">
      <w:pPr>
        <w:rPr>
          <w:rFonts w:eastAsia="Times New Roman" w:cs="Times New Roman"/>
          <w:bCs/>
          <w:kern w:val="2"/>
          <w:szCs w:val="24"/>
          <w:shd w:val="clear" w:color="auto" w:fill="FFFFFF"/>
          <w:lang w:eastAsia="en-GB"/>
          <w14:ligatures w14:val="standardContextual"/>
        </w:rPr>
      </w:pPr>
      <w:r w:rsidRPr="004425F3">
        <w:rPr>
          <w:rFonts w:eastAsia="Times New Roman" w:cs="Times New Roman"/>
          <w:bCs/>
          <w:kern w:val="2"/>
          <w:szCs w:val="24"/>
          <w:shd w:val="clear" w:color="auto" w:fill="FFFFFF"/>
          <w:lang w:eastAsia="en-GB"/>
          <w14:ligatures w14:val="standardContextual"/>
        </w:rPr>
        <w:t xml:space="preserve">The first identified criminal offence in the above scenario was assault. Basically, the term assault refers in the case of R v Constanza (1997) to the reckless or intentional causing of another individual to apprehend the instant infliction of a particular force that is unlawful </w:t>
      </w:r>
      <w:sdt>
        <w:sdtPr>
          <w:rPr>
            <w:rFonts w:eastAsia="Times New Roman" w:cs="Times New Roman"/>
            <w:bCs/>
            <w:kern w:val="2"/>
            <w:szCs w:val="24"/>
            <w:shd w:val="clear" w:color="auto" w:fill="FFFFFF"/>
            <w:lang w:eastAsia="en-GB"/>
            <w14:ligatures w14:val="standardContextual"/>
          </w:rPr>
          <w:id w:val="719175092"/>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Law21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(Law Teacher, 2021)</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xml:space="preserve">. In the above scenario, Polly has used inappropriate words or slang terms against Roxanne that can be considered a verbal assault. Her actions can be considered threatening due to her unlawful actions regarding the breaking of the brake cables of the moped of Roxanne. This has clarified that Polly has committed an assault against Roxane. </w:t>
      </w:r>
    </w:p>
    <w:p w14:paraId="16AFF643"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Criminal damage</w:t>
      </w:r>
    </w:p>
    <w:p w14:paraId="77873630" w14:textId="3E8FD3AF" w:rsidR="004425F3" w:rsidRPr="004425F3" w:rsidRDefault="004425F3" w:rsidP="004425F3">
      <w:pPr>
        <w:rPr>
          <w:rFonts w:eastAsia="Times New Roman" w:cs="Times New Roman"/>
          <w:bCs/>
          <w:kern w:val="2"/>
          <w:szCs w:val="24"/>
          <w:shd w:val="clear" w:color="auto" w:fill="FFFFFF"/>
          <w:lang w:eastAsia="en-GB"/>
          <w14:ligatures w14:val="standardContextual"/>
        </w:rPr>
      </w:pP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has caused damage to the physical property of Roxane which can be identified as criminal damage. As mentioned in the case of R V Sangha (1998), criminal damage refers to the actions of an individual directed towards damaging or destroying the properties of others without any reasonable lawful excuse </w:t>
      </w:r>
      <w:sdt>
        <w:sdtPr>
          <w:rPr>
            <w:rFonts w:eastAsia="Times New Roman" w:cs="Times New Roman"/>
            <w:bCs/>
            <w:kern w:val="2"/>
            <w:szCs w:val="24"/>
            <w:shd w:val="clear" w:color="auto" w:fill="FFFFFF"/>
            <w:lang w:eastAsia="en-GB"/>
            <w14:ligatures w14:val="standardContextual"/>
          </w:rPr>
          <w:id w:val="-53623882"/>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Dig23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(Digestible Notes, 2023)</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As per the above scenario, it still has not been clear as to whether the damage to property of Roxanne caused by Polly involved a lawful excuse or not. The paranoid anger and delusions may be caused Polly to act impulsively due to the perceived relationship between Roxanne and Mohammed. However, the lawful excuse cannot be determined by the mental health conditions of Polly. This enlightened me that Polly has been involved with an offence of criminal damage.</w:t>
      </w:r>
    </w:p>
    <w:p w14:paraId="1936C514"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Loss of Life</w:t>
      </w:r>
    </w:p>
    <w:p w14:paraId="65334AA2" w14:textId="50BA6A02" w:rsidR="004425F3" w:rsidRPr="004425F3" w:rsidRDefault="004425F3" w:rsidP="004425F3">
      <w:pPr>
        <w:rPr>
          <w:rFonts w:eastAsia="Times New Roman" w:cs="Times New Roman"/>
          <w:bCs/>
          <w:kern w:val="2"/>
          <w:szCs w:val="24"/>
          <w:shd w:val="clear" w:color="auto" w:fill="FFFFFF"/>
          <w:lang w:eastAsia="en-GB"/>
          <w14:ligatures w14:val="standardContextual"/>
        </w:rPr>
      </w:pPr>
      <w:r w:rsidRPr="004425F3">
        <w:rPr>
          <w:rFonts w:eastAsia="Times New Roman" w:cs="Times New Roman"/>
          <w:bCs/>
          <w:kern w:val="2"/>
          <w:szCs w:val="24"/>
          <w:shd w:val="clear" w:color="auto" w:fill="FFFFFF"/>
          <w:lang w:eastAsia="en-GB"/>
          <w14:ligatures w14:val="standardContextual"/>
        </w:rPr>
        <w:lastRenderedPageBreak/>
        <w:t xml:space="preserve">The third identified offence committed by Polly was the loss of life. This is one of the serious offences caused by Polly regardless of its reasons. Taking information from the case of RV </w:t>
      </w:r>
      <w:proofErr w:type="spellStart"/>
      <w:r w:rsidRPr="004425F3">
        <w:rPr>
          <w:rFonts w:eastAsia="Times New Roman" w:cs="Times New Roman"/>
          <w:bCs/>
          <w:kern w:val="2"/>
          <w:szCs w:val="24"/>
          <w:shd w:val="clear" w:color="auto" w:fill="FFFFFF"/>
          <w:lang w:eastAsia="en-GB"/>
          <w14:ligatures w14:val="standardContextual"/>
        </w:rPr>
        <w:t>Woolin</w:t>
      </w:r>
      <w:proofErr w:type="spellEnd"/>
      <w:r w:rsidRPr="004425F3">
        <w:rPr>
          <w:rFonts w:eastAsia="Times New Roman" w:cs="Times New Roman"/>
          <w:bCs/>
          <w:kern w:val="2"/>
          <w:szCs w:val="24"/>
          <w:shd w:val="clear" w:color="auto" w:fill="FFFFFF"/>
          <w:lang w:eastAsia="en-GB"/>
          <w14:ligatures w14:val="standardContextual"/>
        </w:rPr>
        <w:t xml:space="preserve"> (1999) helps in defining this offence as the unlawful killing of an individual with the intention to kill or cause grievous harm to the body </w:t>
      </w:r>
      <w:sdt>
        <w:sdtPr>
          <w:rPr>
            <w:rFonts w:eastAsia="Times New Roman" w:cs="Times New Roman"/>
            <w:bCs/>
            <w:kern w:val="2"/>
            <w:szCs w:val="24"/>
            <w:shd w:val="clear" w:color="auto" w:fill="FFFFFF"/>
            <w:lang w:eastAsia="en-GB"/>
            <w14:ligatures w14:val="standardContextual"/>
          </w:rPr>
          <w:id w:val="-2060163123"/>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Hou23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(House of Lords, 2023)</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xml:space="preserve">. As per the above scenario, Mohammed has been hit by a glass astray by Polly that cause him to be dead. Though it has not been clear whether Polly has the intention to kill Mohammed or to cause some bodily harm. Though in both ways offence has been committed by Polly that can be categorised into two types based on her intention. If Polly has the intention to kill Mohammed, then it can be considered murder and if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has the intention to cause harm to only certain body parts of Mohammed, then it can be considered as the offence of Grievous bodily harm or GBH </w:t>
      </w:r>
      <w:sdt>
        <w:sdtPr>
          <w:rPr>
            <w:rFonts w:eastAsia="Times New Roman" w:cs="Times New Roman"/>
            <w:bCs/>
            <w:kern w:val="2"/>
            <w:szCs w:val="24"/>
            <w:shd w:val="clear" w:color="auto" w:fill="FFFFFF"/>
            <w:lang w:eastAsia="en-GB"/>
            <w14:ligatures w14:val="standardContextual"/>
          </w:rPr>
          <w:id w:val="901102824"/>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Pat21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(Murray, 2021)</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xml:space="preserve">. Polly has accused Mohammed of having an affair with Roxanne and also insinuated him by stating that Mohammed finds Roxane more attractive than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After a certain period of denial Mohammed at last accepted it which makes Polly emotional and caused her to commit the crime of hitting Mohammed with glass astray. The actions of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seem to be intentional and the decisions made by her regarding using astray as a weapon were most probably driven by her emotions. </w:t>
      </w:r>
    </w:p>
    <w:p w14:paraId="7BC315CB"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Extra-marital affair</w:t>
      </w:r>
    </w:p>
    <w:p w14:paraId="0DA6B29C" w14:textId="6CE1521D" w:rsidR="00085A02" w:rsidRPr="004425F3" w:rsidRDefault="004425F3" w:rsidP="004425F3">
      <w:pPr>
        <w:rPr>
          <w:rFonts w:eastAsia="Times New Roman" w:cs="Times New Roman"/>
          <w:color w:val="000000"/>
          <w:szCs w:val="24"/>
          <w:lang w:val="en-GB" w:eastAsia="en-GB"/>
        </w:rPr>
      </w:pPr>
      <w:r w:rsidRPr="004425F3">
        <w:rPr>
          <w:rFonts w:eastAsia="Times New Roman" w:cs="Times New Roman"/>
          <w:kern w:val="2"/>
          <w:szCs w:val="24"/>
          <w:lang w:val="en-GB"/>
          <w14:ligatures w14:val="standardContextual"/>
        </w:rPr>
        <w:t xml:space="preserve">The fourth and last identified offence was the extra-marital affair between Roxane and Mohammed. Though it had not been clear whether Mohammed has been married to </w:t>
      </w:r>
      <w:r>
        <w:rPr>
          <w:rFonts w:eastAsia="Times New Roman" w:cs="Times New Roman"/>
          <w:kern w:val="2"/>
          <w:szCs w:val="24"/>
          <w:lang w:val="en-GB"/>
          <w14:ligatures w14:val="standardContextual"/>
        </w:rPr>
        <w:t>Polly</w:t>
      </w:r>
      <w:r w:rsidRPr="004425F3">
        <w:rPr>
          <w:rFonts w:eastAsia="Times New Roman" w:cs="Times New Roman"/>
          <w:kern w:val="2"/>
          <w:szCs w:val="24"/>
          <w:lang w:val="en-GB"/>
          <w14:ligatures w14:val="standardContextual"/>
        </w:rPr>
        <w:t xml:space="preserve"> or not, however, due to Mohammed and </w:t>
      </w:r>
      <w:r>
        <w:rPr>
          <w:rFonts w:eastAsia="Times New Roman" w:cs="Times New Roman"/>
          <w:kern w:val="2"/>
          <w:szCs w:val="24"/>
          <w:lang w:val="en-GB"/>
          <w14:ligatures w14:val="standardContextual"/>
        </w:rPr>
        <w:t>Polly</w:t>
      </w:r>
      <w:r w:rsidRPr="004425F3">
        <w:rPr>
          <w:rFonts w:eastAsia="Times New Roman" w:cs="Times New Roman"/>
          <w:kern w:val="2"/>
          <w:szCs w:val="24"/>
          <w:lang w:val="en-GB"/>
          <w14:ligatures w14:val="standardContextual"/>
        </w:rPr>
        <w:t xml:space="preserve"> being long-term partners therefore it has been assumed that they are both legal couples (</w:t>
      </w:r>
      <w:r w:rsidRPr="004425F3">
        <w:rPr>
          <w:rFonts w:eastAsia="Calibri" w:cs="Times New Roman"/>
          <w:color w:val="222222"/>
          <w:kern w:val="2"/>
          <w:szCs w:val="24"/>
          <w:shd w:val="clear" w:color="auto" w:fill="FFFFFF"/>
          <w:lang w:val="en-GB"/>
          <w14:ligatures w14:val="standardContextual"/>
        </w:rPr>
        <w:t>Rab, 2021</w:t>
      </w:r>
      <w:r w:rsidRPr="004425F3">
        <w:rPr>
          <w:rFonts w:eastAsia="Calibri" w:cs="Times New Roman"/>
          <w:color w:val="222222"/>
          <w:kern w:val="2"/>
          <w:szCs w:val="24"/>
          <w:lang w:val="en-GB"/>
          <w14:ligatures w14:val="standardContextual"/>
        </w:rPr>
        <w:t>)</w:t>
      </w:r>
      <w:r w:rsidRPr="004425F3">
        <w:rPr>
          <w:rFonts w:eastAsia="Times New Roman" w:cs="Times New Roman"/>
          <w:kern w:val="2"/>
          <w:szCs w:val="24"/>
          <w:lang w:val="en-GB"/>
          <w14:ligatures w14:val="standardContextual"/>
        </w:rPr>
        <w:t xml:space="preserve">. Additionally having an extramarital affair may not be a criminal offence rather it can be considered a social offence. As per the scenario Mohammed has </w:t>
      </w:r>
      <w:r w:rsidRPr="004425F3">
        <w:rPr>
          <w:rFonts w:eastAsia="Times New Roman" w:cs="Times New Roman"/>
          <w:kern w:val="2"/>
          <w:szCs w:val="24"/>
          <w:lang w:val="en-GB"/>
          <w14:ligatures w14:val="standardContextual"/>
        </w:rPr>
        <w:lastRenderedPageBreak/>
        <w:t xml:space="preserve">been seen to be flirted with Roxanne, a bar lady despite having </w:t>
      </w:r>
      <w:r>
        <w:rPr>
          <w:rFonts w:eastAsia="Times New Roman" w:cs="Times New Roman"/>
          <w:kern w:val="2"/>
          <w:szCs w:val="24"/>
          <w:lang w:val="en-GB"/>
          <w14:ligatures w14:val="standardContextual"/>
        </w:rPr>
        <w:t>Polly</w:t>
      </w:r>
      <w:r w:rsidRPr="004425F3">
        <w:rPr>
          <w:rFonts w:eastAsia="Times New Roman" w:cs="Times New Roman"/>
          <w:kern w:val="2"/>
          <w:szCs w:val="24"/>
          <w:lang w:val="en-GB"/>
          <w14:ligatures w14:val="standardContextual"/>
        </w:rPr>
        <w:t xml:space="preserve"> as a long-term partner. This has caused </w:t>
      </w:r>
      <w:r>
        <w:rPr>
          <w:rFonts w:eastAsia="Times New Roman" w:cs="Times New Roman"/>
          <w:kern w:val="2"/>
          <w:szCs w:val="24"/>
          <w:lang w:val="en-GB"/>
          <w14:ligatures w14:val="standardContextual"/>
        </w:rPr>
        <w:t>Polly</w:t>
      </w:r>
      <w:r w:rsidRPr="004425F3">
        <w:rPr>
          <w:rFonts w:eastAsia="Times New Roman" w:cs="Times New Roman"/>
          <w:kern w:val="2"/>
          <w:szCs w:val="24"/>
          <w:lang w:val="en-GB"/>
          <w14:ligatures w14:val="standardContextual"/>
        </w:rPr>
        <w:t xml:space="preserve"> to become emotionally unstable and made her perform some serious crimes.</w:t>
      </w:r>
    </w:p>
    <w:p w14:paraId="3CCACAFD" w14:textId="77777777" w:rsidR="004425F3" w:rsidRDefault="004425F3">
      <w:pPr>
        <w:spacing w:line="259" w:lineRule="auto"/>
        <w:jc w:val="left"/>
        <w:rPr>
          <w:rFonts w:eastAsia="Times New Roman" w:cstheme="majorBidi"/>
          <w:b/>
          <w:sz w:val="26"/>
          <w:szCs w:val="26"/>
          <w:lang w:val="en-GB" w:eastAsia="zh-CN" w:bidi="th-TH"/>
        </w:rPr>
      </w:pPr>
      <w:r>
        <w:rPr>
          <w:rFonts w:eastAsia="Times New Roman"/>
          <w:lang w:val="en-GB"/>
        </w:rPr>
        <w:br w:type="page"/>
      </w:r>
    </w:p>
    <w:p w14:paraId="4F1EB6E1" w14:textId="2F7F2C14" w:rsidR="00085A02" w:rsidRPr="00085A02" w:rsidRDefault="00000000" w:rsidP="00085A02">
      <w:pPr>
        <w:pStyle w:val="Heading2"/>
        <w:rPr>
          <w:rFonts w:eastAsia="Times New Roman"/>
          <w:lang w:val="en-GB"/>
        </w:rPr>
      </w:pPr>
      <w:bookmarkStart w:id="3" w:name="_Toc134625597"/>
      <w:r w:rsidRPr="00085A02">
        <w:rPr>
          <w:rFonts w:eastAsia="Times New Roman"/>
          <w:lang w:val="en-GB"/>
        </w:rPr>
        <w:lastRenderedPageBreak/>
        <w:t>Defences considered for the scenario</w:t>
      </w:r>
      <w:bookmarkEnd w:id="3"/>
    </w:p>
    <w:p w14:paraId="685AB605" w14:textId="2E34F7D3" w:rsidR="00085A02" w:rsidRPr="00085A02" w:rsidRDefault="00C84D58" w:rsidP="00085A02">
      <w:pPr>
        <w:spacing w:after="0"/>
        <w:rPr>
          <w:rFonts w:eastAsia="Times New Roman" w:cs="Times New Roman"/>
          <w:szCs w:val="24"/>
          <w:lang w:val="en-GB" w:eastAsia="en-GB"/>
        </w:rPr>
      </w:pPr>
      <w:r>
        <w:rPr>
          <w:rFonts w:eastAsia="Times New Roman" w:cs="Times New Roman"/>
          <w:b/>
          <w:bCs/>
          <w:color w:val="000000"/>
          <w:szCs w:val="24"/>
          <w:lang w:val="en-GB" w:eastAsia="en-GB"/>
        </w:rPr>
        <w:t>Partial defence of l</w:t>
      </w:r>
      <w:r w:rsidRPr="00085A02">
        <w:rPr>
          <w:rFonts w:eastAsia="Times New Roman" w:cs="Times New Roman"/>
          <w:b/>
          <w:bCs/>
          <w:color w:val="000000"/>
          <w:szCs w:val="24"/>
          <w:lang w:val="en-GB" w:eastAsia="en-GB"/>
        </w:rPr>
        <w:t>oss of control</w:t>
      </w:r>
    </w:p>
    <w:p w14:paraId="7B05C750" w14:textId="08F018B8" w:rsidR="00085A02" w:rsidRDefault="00000000" w:rsidP="00085A02">
      <w:pPr>
        <w:spacing w:after="0"/>
        <w:rPr>
          <w:rFonts w:eastAsia="Times New Roman" w:cs="Times New Roman"/>
          <w:color w:val="000000"/>
          <w:szCs w:val="24"/>
          <w:lang w:val="en-GB" w:eastAsia="en-GB"/>
        </w:rPr>
      </w:pPr>
      <w:r w:rsidRPr="00085A02">
        <w:rPr>
          <w:rFonts w:eastAsia="Times New Roman" w:cs="Times New Roman"/>
          <w:color w:val="000000"/>
          <w:szCs w:val="24"/>
          <w:lang w:val="en-GB" w:eastAsia="en-GB"/>
        </w:rPr>
        <w:t>Loss of control can be defined as a type of partial defence undertaken on behalf of the accused that can decrease the liability for killing a person to manslaughter. Loss of control is not considered to be a type of general defence rather it is prevalent only for the offence of killing. The defence of loss of control can be considered to be appropriate for Polly after she killed Mohammed with a glass ashtray</w:t>
      </w:r>
      <w:r w:rsidR="008261A4">
        <w:rPr>
          <w:rFonts w:eastAsia="Times New Roman" w:cs="Times New Roman"/>
          <w:color w:val="000000"/>
          <w:szCs w:val="24"/>
          <w:lang w:val="en-GB" w:eastAsia="en-GB"/>
        </w:rPr>
        <w:t xml:space="preserve"> (</w:t>
      </w:r>
      <w:r w:rsidR="008261A4">
        <w:rPr>
          <w:shd w:val="clear" w:color="auto" w:fill="FFFFFF"/>
        </w:rPr>
        <w:t>Howe, 2022)</w:t>
      </w:r>
      <w:r w:rsidRPr="00085A02">
        <w:rPr>
          <w:rFonts w:eastAsia="Times New Roman" w:cs="Times New Roman"/>
          <w:color w:val="000000"/>
          <w:szCs w:val="24"/>
          <w:lang w:val="en-GB" w:eastAsia="en-GB"/>
        </w:rPr>
        <w:t xml:space="preserve">. She lost her self-control in the control as she was triggered by the fact that Mohammed was close with the bar lady, Roxanne and flirting with her. The extreme point of the trigger was when Mohammed after several arguments with Polly finally snaps at her and reveals that he has an affair with Roxanne. They were in a relationship for the last 9 months and are deciding to be together in future. All these events eventually led to Polly becoming completely anxious and paranoid leading to the death of Mohammed. Section 54 of </w:t>
      </w:r>
      <w:r w:rsidR="00040A68">
        <w:rPr>
          <w:rFonts w:eastAsia="Times New Roman" w:cs="Times New Roman"/>
          <w:color w:val="000000"/>
          <w:szCs w:val="24"/>
          <w:lang w:val="en-GB" w:eastAsia="en-GB"/>
        </w:rPr>
        <w:t xml:space="preserve">the </w:t>
      </w:r>
      <w:r w:rsidRPr="00085A02">
        <w:rPr>
          <w:rFonts w:eastAsia="Times New Roman" w:cs="Times New Roman"/>
          <w:color w:val="000000"/>
          <w:szCs w:val="24"/>
          <w:lang w:val="en-GB" w:eastAsia="en-GB"/>
        </w:rPr>
        <w:t>Criminal Justice Act 2009 highlights the partial defence of loss of control for the accused</w:t>
      </w:r>
      <w:r w:rsidR="00040A68">
        <w:rPr>
          <w:rFonts w:eastAsia="Times New Roman" w:cs="Times New Roman"/>
          <w:color w:val="000000"/>
          <w:szCs w:val="24"/>
          <w:lang w:val="en-GB" w:eastAsia="en-GB"/>
        </w:rPr>
        <w:t xml:space="preserve"> (</w:t>
      </w:r>
      <w:r w:rsidR="00040A68">
        <w:rPr>
          <w:shd w:val="clear" w:color="auto" w:fill="FFFFFF"/>
        </w:rPr>
        <w:t>Stahn, 2019)</w:t>
      </w:r>
      <w:r w:rsidRPr="00085A02">
        <w:rPr>
          <w:rFonts w:eastAsia="Times New Roman" w:cs="Times New Roman"/>
          <w:color w:val="000000"/>
          <w:szCs w:val="24"/>
          <w:lang w:val="en-GB" w:eastAsia="en-GB"/>
        </w:rPr>
        <w:t>. This case can be justified and linked with this law as Polly had a qualifying trigger factor that led to her loss of self-control. The suddenness of the loss of control matters for Polly according to subsection 1(a) of the Criminal Justice Act 2009</w:t>
      </w:r>
      <w:r w:rsidR="001D66CA">
        <w:rPr>
          <w:rFonts w:eastAsia="Times New Roman" w:cs="Times New Roman"/>
          <w:color w:val="000000"/>
          <w:szCs w:val="24"/>
          <w:lang w:val="en-GB" w:eastAsia="en-GB"/>
        </w:rPr>
        <w:t xml:space="preserve"> (</w:t>
      </w:r>
      <w:r w:rsidR="001D66CA">
        <w:rPr>
          <w:shd w:val="clear" w:color="auto" w:fill="FFFFFF"/>
        </w:rPr>
        <w:t>Bettinson, 2019)</w:t>
      </w:r>
      <w:r w:rsidRPr="00085A02">
        <w:rPr>
          <w:rFonts w:eastAsia="Times New Roman" w:cs="Times New Roman"/>
          <w:color w:val="000000"/>
          <w:szCs w:val="24"/>
          <w:lang w:val="en-GB" w:eastAsia="en-GB"/>
        </w:rPr>
        <w:t xml:space="preserve">. This is due to the fact that she was desiring to kill Mohammed to take revenge on him and Roxanne. Apart from killing Mohammed, Polly also </w:t>
      </w:r>
      <w:r w:rsidR="008717E3">
        <w:rPr>
          <w:rFonts w:eastAsia="Times New Roman" w:cs="Times New Roman"/>
          <w:color w:val="000000"/>
          <w:szCs w:val="24"/>
          <w:lang w:val="en-GB" w:eastAsia="en-GB"/>
        </w:rPr>
        <w:t>publicly abused</w:t>
      </w:r>
      <w:r w:rsidRPr="00085A02">
        <w:rPr>
          <w:rFonts w:eastAsia="Times New Roman" w:cs="Times New Roman"/>
          <w:color w:val="000000"/>
          <w:szCs w:val="24"/>
          <w:lang w:val="en-GB" w:eastAsia="en-GB"/>
        </w:rPr>
        <w:t xml:space="preserve"> the bar lady vigorously which </w:t>
      </w:r>
      <w:r w:rsidR="008717E3">
        <w:rPr>
          <w:rFonts w:eastAsia="Times New Roman" w:cs="Times New Roman"/>
          <w:color w:val="000000"/>
          <w:szCs w:val="24"/>
          <w:lang w:val="en-GB" w:eastAsia="en-GB"/>
        </w:rPr>
        <w:t>is not desirable</w:t>
      </w:r>
      <w:r w:rsidRPr="00085A02">
        <w:rPr>
          <w:rFonts w:eastAsia="Times New Roman" w:cs="Times New Roman"/>
          <w:color w:val="000000"/>
          <w:szCs w:val="24"/>
          <w:lang w:val="en-GB" w:eastAsia="en-GB"/>
        </w:rPr>
        <w:t xml:space="preserve">. However, Polly left the local pub and went home with Mohammed only to kill him after the potential triggers.     </w:t>
      </w:r>
    </w:p>
    <w:p w14:paraId="20F8C9BA" w14:textId="77777777" w:rsidR="004425F3" w:rsidRDefault="004425F3" w:rsidP="004425F3">
      <w:pPr>
        <w:pStyle w:val="Normal1"/>
        <w:rPr>
          <w:rFonts w:eastAsia="Times New Roman" w:cs="Times New Roman"/>
          <w:b/>
          <w:szCs w:val="24"/>
        </w:rPr>
      </w:pPr>
      <w:r>
        <w:rPr>
          <w:rFonts w:eastAsia="Times New Roman" w:cs="Times New Roman"/>
          <w:b/>
          <w:szCs w:val="24"/>
        </w:rPr>
        <w:t>Self-defence</w:t>
      </w:r>
    </w:p>
    <w:p w14:paraId="035F9B0C" w14:textId="7E52728F" w:rsidR="004425F3" w:rsidRDefault="004425F3" w:rsidP="004425F3">
      <w:pPr>
        <w:pStyle w:val="Normal1"/>
        <w:rPr>
          <w:rFonts w:eastAsia="Times New Roman" w:cs="Times New Roman"/>
          <w:szCs w:val="24"/>
        </w:rPr>
      </w:pPr>
      <w:r>
        <w:rPr>
          <w:rFonts w:eastAsia="Times New Roman" w:cs="Times New Roman"/>
          <w:szCs w:val="24"/>
        </w:rPr>
        <w:t xml:space="preserve">Despite the offences taken into account by Polly, the considerable defences that can be applied in the case of Polly need to be considered. Self-defence is one particular type of defence that refers </w:t>
      </w:r>
      <w:r>
        <w:rPr>
          <w:rFonts w:eastAsia="Times New Roman" w:cs="Times New Roman"/>
          <w:szCs w:val="24"/>
        </w:rPr>
        <w:lastRenderedPageBreak/>
        <w:t xml:space="preserve">to the application of reasonable force by an individual in order to protect themself or the other members of their family from an attack of an aggressor that has the potential to cause bodily or life-threatening harm. As per section 76 of the Criminal Justice and Immigration Act 2008 of the UK, it is permittable to use reasonable force for self-defence purposes </w:t>
      </w:r>
      <w:sdt>
        <w:sdtPr>
          <w:rPr>
            <w:rFonts w:eastAsia="Times New Roman" w:cs="Times New Roman"/>
            <w:szCs w:val="24"/>
          </w:rPr>
          <w:id w:val="1417367812"/>
          <w:citation/>
        </w:sdtPr>
        <w:sdtContent>
          <w:r>
            <w:rPr>
              <w:rFonts w:eastAsia="Times New Roman" w:cs="Times New Roman"/>
              <w:szCs w:val="24"/>
            </w:rPr>
            <w:fldChar w:fldCharType="begin"/>
          </w:r>
          <w:r>
            <w:rPr>
              <w:rFonts w:eastAsia="Times New Roman" w:cs="Times New Roman"/>
              <w:szCs w:val="24"/>
              <w:lang w:val="en-GB"/>
            </w:rPr>
            <w:instrText xml:space="preserve"> CITATION Cro21 \l 2057 </w:instrText>
          </w:r>
          <w:r>
            <w:rPr>
              <w:rFonts w:eastAsia="Times New Roman" w:cs="Times New Roman"/>
              <w:szCs w:val="24"/>
            </w:rPr>
            <w:fldChar w:fldCharType="separate"/>
          </w:r>
          <w:r w:rsidRPr="00086586">
            <w:rPr>
              <w:rFonts w:eastAsia="Times New Roman" w:cs="Times New Roman"/>
              <w:noProof/>
              <w:szCs w:val="24"/>
              <w:lang w:val="en-GB"/>
            </w:rPr>
            <w:t>(Crown Prosecution Service, 2021)</w:t>
          </w:r>
          <w:r>
            <w:rPr>
              <w:rFonts w:eastAsia="Times New Roman" w:cs="Times New Roman"/>
              <w:szCs w:val="24"/>
            </w:rPr>
            <w:fldChar w:fldCharType="end"/>
          </w:r>
        </w:sdtContent>
      </w:sdt>
      <w:r>
        <w:rPr>
          <w:rFonts w:eastAsia="Times New Roman" w:cs="Times New Roman"/>
          <w:szCs w:val="24"/>
        </w:rPr>
        <w:t xml:space="preserve">. As per the case of Polly it can be argued that the action made by Polly was for self-defence purposes. The actions of Polly regarding hitting Mohammed with a glass astray can be seen as a response to the acceptance of Mohammed regarding his affair with Roxane and a belief that a threat to the relationship between Polly and Mohammed has been caused by him. Though the success of those defences may be questionable as previous harm was already caused by Polly to the brake cable of the moped of Roxane that can be taken into account as the aggressive personality of Polly. </w:t>
      </w:r>
      <w:r>
        <w:rPr>
          <w:color w:val="000000"/>
        </w:rPr>
        <w:t>The medical condition of Polly for instance schizophrenia can act as a defence mechanism for Polly.</w:t>
      </w:r>
      <w:r>
        <w:rPr>
          <w:rFonts w:eastAsia="Times New Roman" w:cs="Times New Roman"/>
          <w:szCs w:val="24"/>
        </w:rPr>
        <w:t xml:space="preserve"> </w:t>
      </w:r>
      <w:r w:rsidRPr="004425F3">
        <w:rPr>
          <w:rFonts w:eastAsia="Times New Roman" w:cs="Times New Roman"/>
          <w:szCs w:val="24"/>
        </w:rPr>
        <w:t>If Polly can show that the disease has affected her ability regarding the understanding of the nature of her actions then it can work as a defence.</w:t>
      </w:r>
    </w:p>
    <w:p w14:paraId="27BC3EAD" w14:textId="77777777" w:rsidR="00085A02" w:rsidRPr="00085A02" w:rsidRDefault="00000000" w:rsidP="00085A02">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7BBD3B00" w14:textId="77777777" w:rsidR="00085A02" w:rsidRPr="00085A02" w:rsidRDefault="00000000" w:rsidP="00085A02">
      <w:pPr>
        <w:pStyle w:val="Heading1"/>
        <w:rPr>
          <w:rFonts w:eastAsia="Times New Roman"/>
          <w:lang w:val="en-GB" w:eastAsia="en-GB"/>
        </w:rPr>
      </w:pPr>
      <w:bookmarkStart w:id="4" w:name="_Toc134625598"/>
      <w:r w:rsidRPr="00085A02">
        <w:rPr>
          <w:rFonts w:eastAsia="Times New Roman"/>
          <w:lang w:val="en-GB" w:eastAsia="en-GB"/>
        </w:rPr>
        <w:lastRenderedPageBreak/>
        <w:t>Conclusion</w:t>
      </w:r>
      <w:bookmarkEnd w:id="4"/>
    </w:p>
    <w:p w14:paraId="258D6C22" w14:textId="020F6BBB" w:rsidR="008261A4" w:rsidRDefault="00000000" w:rsidP="00085A02">
      <w:pPr>
        <w:spacing w:after="0"/>
        <w:rPr>
          <w:rFonts w:eastAsia="Times New Roman" w:cs="Times New Roman"/>
          <w:color w:val="000000"/>
          <w:szCs w:val="24"/>
          <w:lang w:val="en-GB" w:eastAsia="en-GB"/>
        </w:rPr>
      </w:pPr>
      <w:r w:rsidRPr="00085A02">
        <w:rPr>
          <w:rFonts w:eastAsia="Times New Roman" w:cs="Times New Roman"/>
          <w:color w:val="000000"/>
          <w:szCs w:val="24"/>
          <w:lang w:val="en-GB" w:eastAsia="en-GB"/>
        </w:rPr>
        <w:t xml:space="preserve">The above report has focused on the relevant criminal laws and legislations that are applicable to the case of Polly and Mohammed. The various offences committed by Polly at the bar and after going home have been discussed. These potential offences include loss of life, criminal damage, and assault. The verbal abuse caused by Polly on Roxanne has been discussed as a </w:t>
      </w:r>
      <w:r w:rsidR="008717E3">
        <w:rPr>
          <w:rFonts w:eastAsia="Times New Roman" w:cs="Times New Roman"/>
          <w:color w:val="000000"/>
          <w:szCs w:val="24"/>
          <w:lang w:val="en-GB" w:eastAsia="en-GB"/>
        </w:rPr>
        <w:t xml:space="preserve">public </w:t>
      </w:r>
      <w:r w:rsidRPr="00085A02">
        <w:rPr>
          <w:rFonts w:eastAsia="Times New Roman" w:cs="Times New Roman"/>
          <w:color w:val="000000"/>
          <w:szCs w:val="24"/>
          <w:lang w:val="en-GB" w:eastAsia="en-GB"/>
        </w:rPr>
        <w:t xml:space="preserve">offence and has been referred to R V Constanza case law (1997). The delusion and anger that developed in Polly due to being paranoid after seeing Mohammed flirting with the bar lady, caused her to cause criminal damage. This comes under the R V Sangha (1998) case law and has been discussed in the report. Further, the various types of defences relevant to the scenario like partial defence of loss of control have been highlighted in the report. </w:t>
      </w:r>
    </w:p>
    <w:p w14:paraId="4377AA57" w14:textId="77777777" w:rsidR="008261A4" w:rsidRDefault="00000000">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0749CE02" w14:textId="60753801" w:rsidR="00085A02" w:rsidRDefault="00000000" w:rsidP="008261A4">
      <w:pPr>
        <w:pStyle w:val="Heading1"/>
        <w:rPr>
          <w:rFonts w:eastAsia="Times New Roman"/>
          <w:lang w:val="en-GB" w:eastAsia="en-GB"/>
        </w:rPr>
      </w:pPr>
      <w:bookmarkStart w:id="5" w:name="_Toc134625599"/>
      <w:r>
        <w:rPr>
          <w:rFonts w:eastAsia="Times New Roman"/>
          <w:lang w:val="en-GB" w:eastAsia="en-GB"/>
        </w:rPr>
        <w:lastRenderedPageBreak/>
        <w:t>References</w:t>
      </w:r>
      <w:bookmarkEnd w:id="5"/>
    </w:p>
    <w:p w14:paraId="32E7D78D" w14:textId="77777777" w:rsidR="00596ADF" w:rsidRPr="004425F3" w:rsidRDefault="00596ADF" w:rsidP="004425F3">
      <w:pPr>
        <w:rPr>
          <w:bCs/>
          <w:shd w:val="clear" w:color="auto" w:fill="FFFFFF"/>
        </w:rPr>
      </w:pPr>
      <w:r w:rsidRPr="004425F3">
        <w:rPr>
          <w:bCs/>
          <w:shd w:val="clear" w:color="auto" w:fill="FFFFFF"/>
        </w:rPr>
        <w:t>Baker, J.H., (2020). Criminal courts and procedure at common law 1550–1800. In </w:t>
      </w:r>
      <w:r w:rsidRPr="004425F3">
        <w:rPr>
          <w:bCs/>
          <w:i/>
          <w:iCs/>
          <w:shd w:val="clear" w:color="auto" w:fill="FFFFFF"/>
        </w:rPr>
        <w:t>Crime in England 1550–1800</w:t>
      </w:r>
      <w:r w:rsidRPr="004425F3">
        <w:rPr>
          <w:bCs/>
          <w:shd w:val="clear" w:color="auto" w:fill="FFFFFF"/>
        </w:rPr>
        <w:t> Routledge.</w:t>
      </w:r>
    </w:p>
    <w:p w14:paraId="034506C8" w14:textId="77777777" w:rsidR="00596ADF" w:rsidRPr="004425F3" w:rsidRDefault="00596ADF" w:rsidP="004425F3">
      <w:pPr>
        <w:rPr>
          <w:shd w:val="clear" w:color="auto" w:fill="FFFFFF"/>
        </w:rPr>
      </w:pPr>
      <w:proofErr w:type="spellStart"/>
      <w:r w:rsidRPr="004425F3">
        <w:rPr>
          <w:shd w:val="clear" w:color="auto" w:fill="FFFFFF"/>
        </w:rPr>
        <w:t>Bettinson</w:t>
      </w:r>
      <w:proofErr w:type="spellEnd"/>
      <w:r w:rsidRPr="004425F3">
        <w:rPr>
          <w:shd w:val="clear" w:color="auto" w:fill="FFFFFF"/>
        </w:rPr>
        <w:t>, V., (2019). Aligning partial defences to murder with the offence of coercive or controlling behaviour. </w:t>
      </w:r>
      <w:r w:rsidRPr="004425F3">
        <w:rPr>
          <w:i/>
          <w:iCs/>
          <w:shd w:val="clear" w:color="auto" w:fill="FFFFFF"/>
        </w:rPr>
        <w:t>The Journal of Criminal Law</w:t>
      </w:r>
      <w:r w:rsidRPr="004425F3">
        <w:rPr>
          <w:shd w:val="clear" w:color="auto" w:fill="FFFFFF"/>
        </w:rPr>
        <w:t>, </w:t>
      </w:r>
      <w:r w:rsidRPr="004425F3">
        <w:rPr>
          <w:i/>
          <w:iCs/>
          <w:shd w:val="clear" w:color="auto" w:fill="FFFFFF"/>
        </w:rPr>
        <w:t>83</w:t>
      </w:r>
      <w:r w:rsidRPr="004425F3">
        <w:rPr>
          <w:shd w:val="clear" w:color="auto" w:fill="FFFFFF"/>
        </w:rPr>
        <w:t>(1).</w:t>
      </w:r>
    </w:p>
    <w:p w14:paraId="0A21CFDF" w14:textId="77777777" w:rsidR="00596ADF" w:rsidRPr="004425F3" w:rsidRDefault="00596ADF" w:rsidP="004425F3">
      <w:pPr>
        <w:rPr>
          <w:shd w:val="clear" w:color="auto" w:fill="FFFFFF"/>
          <w:lang w:val="en-GB"/>
        </w:rPr>
      </w:pPr>
      <w:r w:rsidRPr="004425F3">
        <w:rPr>
          <w:shd w:val="clear" w:color="auto" w:fill="FFFFFF"/>
          <w:lang w:val="en-GB"/>
        </w:rPr>
        <w:t xml:space="preserve">Crown Prosecution Service, (2021). </w:t>
      </w:r>
      <w:r w:rsidRPr="004425F3">
        <w:rPr>
          <w:i/>
          <w:iCs/>
          <w:shd w:val="clear" w:color="auto" w:fill="FFFFFF"/>
          <w:lang w:val="en-GB"/>
        </w:rPr>
        <w:t xml:space="preserve">Self-Defence and the Prevention of Crime. </w:t>
      </w:r>
      <w:r w:rsidRPr="004425F3">
        <w:rPr>
          <w:shd w:val="clear" w:color="auto" w:fill="FFFFFF"/>
          <w:lang w:val="en-GB"/>
        </w:rPr>
        <w:t xml:space="preserve">[Online] Available at: </w:t>
      </w:r>
      <w:r w:rsidRPr="004425F3">
        <w:rPr>
          <w:u w:val="single"/>
          <w:shd w:val="clear" w:color="auto" w:fill="FFFFFF"/>
          <w:lang w:val="en-GB"/>
        </w:rPr>
        <w:t>https://www.cps.gov.uk/legal-guidance/self-defence-and-prevention-crime#:~:text=Section%2076%20of%20the%20Criminal%20Justice%20and%20Immigration%20Act%202008,-The%20law%20on&amp;text=Section%2076(3)%20confirms%20that,defendant%20believed%20them%20to%20be.</w:t>
      </w:r>
      <w:r w:rsidRPr="004425F3">
        <w:rPr>
          <w:shd w:val="clear" w:color="auto" w:fill="FFFFFF"/>
          <w:lang w:val="en-GB"/>
        </w:rPr>
        <w:t xml:space="preserve"> [Accessed 2 5 2023].</w:t>
      </w:r>
    </w:p>
    <w:p w14:paraId="4E304DBE" w14:textId="77777777" w:rsidR="00596ADF" w:rsidRPr="004425F3" w:rsidRDefault="00596ADF" w:rsidP="004425F3">
      <w:pPr>
        <w:rPr>
          <w:shd w:val="clear" w:color="auto" w:fill="FFFFFF"/>
          <w:lang w:val="en-GB"/>
        </w:rPr>
      </w:pPr>
      <w:r w:rsidRPr="004425F3">
        <w:rPr>
          <w:shd w:val="clear" w:color="auto" w:fill="FFFFFF"/>
          <w:lang w:val="en-GB"/>
        </w:rPr>
        <w:t xml:space="preserve">Digestible Notes, (2023). </w:t>
      </w:r>
      <w:r w:rsidRPr="004425F3">
        <w:rPr>
          <w:i/>
          <w:iCs/>
          <w:shd w:val="clear" w:color="auto" w:fill="FFFFFF"/>
          <w:lang w:val="en-GB"/>
        </w:rPr>
        <w:t xml:space="preserve">CRIMINAL DAMAGE CASES. </w:t>
      </w:r>
      <w:r w:rsidRPr="004425F3">
        <w:rPr>
          <w:shd w:val="clear" w:color="auto" w:fill="FFFFFF"/>
          <w:lang w:val="en-GB"/>
        </w:rPr>
        <w:t xml:space="preserve">[Online] Available at: </w:t>
      </w:r>
      <w:r w:rsidRPr="004425F3">
        <w:rPr>
          <w:u w:val="single"/>
          <w:shd w:val="clear" w:color="auto" w:fill="FFFFFF"/>
          <w:lang w:val="en-GB"/>
        </w:rPr>
        <w:t>https://digestiblenotes.com/law/criminal_cases/criminal_damage.php</w:t>
      </w:r>
      <w:r w:rsidRPr="004425F3">
        <w:rPr>
          <w:shd w:val="clear" w:color="auto" w:fill="FFFFFF"/>
          <w:lang w:val="en-GB"/>
        </w:rPr>
        <w:t xml:space="preserve"> [Accessed 2 5 2023].</w:t>
      </w:r>
    </w:p>
    <w:p w14:paraId="2E23578B" w14:textId="77777777" w:rsidR="00596ADF" w:rsidRPr="004425F3" w:rsidRDefault="00596ADF" w:rsidP="004425F3">
      <w:pPr>
        <w:rPr>
          <w:shd w:val="clear" w:color="auto" w:fill="FFFFFF"/>
          <w:lang w:val="en-GB"/>
        </w:rPr>
      </w:pPr>
      <w:r w:rsidRPr="004425F3">
        <w:rPr>
          <w:shd w:val="clear" w:color="auto" w:fill="FFFFFF"/>
          <w:lang w:val="en-GB"/>
        </w:rPr>
        <w:t xml:space="preserve">House of Lords, (2023). </w:t>
      </w:r>
      <w:r w:rsidRPr="004425F3">
        <w:rPr>
          <w:i/>
          <w:iCs/>
          <w:shd w:val="clear" w:color="auto" w:fill="FFFFFF"/>
          <w:lang w:val="en-GB"/>
        </w:rPr>
        <w:t xml:space="preserve">Judgments - Regina v. </w:t>
      </w:r>
      <w:proofErr w:type="spellStart"/>
      <w:r w:rsidRPr="004425F3">
        <w:rPr>
          <w:i/>
          <w:iCs/>
          <w:shd w:val="clear" w:color="auto" w:fill="FFFFFF"/>
          <w:lang w:val="en-GB"/>
        </w:rPr>
        <w:t>Woollin</w:t>
      </w:r>
      <w:proofErr w:type="spellEnd"/>
      <w:r w:rsidRPr="004425F3">
        <w:rPr>
          <w:i/>
          <w:iCs/>
          <w:shd w:val="clear" w:color="auto" w:fill="FFFFFF"/>
          <w:lang w:val="en-GB"/>
        </w:rPr>
        <w:t xml:space="preserve">. </w:t>
      </w:r>
      <w:r w:rsidRPr="004425F3">
        <w:rPr>
          <w:shd w:val="clear" w:color="auto" w:fill="FFFFFF"/>
          <w:lang w:val="en-GB"/>
        </w:rPr>
        <w:t xml:space="preserve">[Online] Available at: </w:t>
      </w:r>
      <w:r w:rsidRPr="004425F3">
        <w:rPr>
          <w:u w:val="single"/>
          <w:shd w:val="clear" w:color="auto" w:fill="FFFFFF"/>
          <w:lang w:val="en-GB"/>
        </w:rPr>
        <w:t>https://publications.parliament.uk/pa/ld199798/ldjudgmt/jd980722/wool.htm</w:t>
      </w:r>
      <w:r w:rsidRPr="004425F3">
        <w:rPr>
          <w:shd w:val="clear" w:color="auto" w:fill="FFFFFF"/>
          <w:lang w:val="en-GB"/>
        </w:rPr>
        <w:t xml:space="preserve"> [Accessed 2 5 2023].</w:t>
      </w:r>
    </w:p>
    <w:p w14:paraId="1CE23EC6" w14:textId="77777777" w:rsidR="00596ADF" w:rsidRPr="004425F3" w:rsidRDefault="00596ADF" w:rsidP="004425F3">
      <w:pPr>
        <w:rPr>
          <w:lang w:val="en-GB" w:eastAsia="en-GB"/>
        </w:rPr>
      </w:pPr>
      <w:r w:rsidRPr="004425F3">
        <w:rPr>
          <w:shd w:val="clear" w:color="auto" w:fill="FFFFFF"/>
        </w:rPr>
        <w:t>Howe, A., (2022). Sensing Injustice? Defences to Murder. In </w:t>
      </w:r>
      <w:r w:rsidRPr="004425F3">
        <w:rPr>
          <w:i/>
          <w:iCs/>
          <w:shd w:val="clear" w:color="auto" w:fill="FFFFFF"/>
        </w:rPr>
        <w:t>Feminist Responses to Injustices of the State and its Institutions</w:t>
      </w:r>
      <w:r w:rsidRPr="004425F3">
        <w:rPr>
          <w:shd w:val="clear" w:color="auto" w:fill="FFFFFF"/>
        </w:rPr>
        <w:t>. Bristol University Press.</w:t>
      </w:r>
    </w:p>
    <w:p w14:paraId="2E8EEC26" w14:textId="77777777" w:rsidR="00596ADF" w:rsidRPr="004425F3" w:rsidRDefault="00596ADF" w:rsidP="004425F3">
      <w:pPr>
        <w:rPr>
          <w:shd w:val="clear" w:color="auto" w:fill="FFFFFF"/>
          <w:lang w:val="en-GB"/>
        </w:rPr>
      </w:pPr>
      <w:r w:rsidRPr="004425F3">
        <w:rPr>
          <w:shd w:val="clear" w:color="auto" w:fill="FFFFFF"/>
          <w:lang w:val="en-GB"/>
        </w:rPr>
        <w:t xml:space="preserve">Law Teacher, (2021). </w:t>
      </w:r>
      <w:r w:rsidRPr="004425F3">
        <w:rPr>
          <w:i/>
          <w:iCs/>
          <w:shd w:val="clear" w:color="auto" w:fill="FFFFFF"/>
          <w:lang w:val="en-GB"/>
        </w:rPr>
        <w:t xml:space="preserve">R v Constanza - 1997. </w:t>
      </w:r>
      <w:r w:rsidRPr="004425F3">
        <w:rPr>
          <w:shd w:val="clear" w:color="auto" w:fill="FFFFFF"/>
          <w:lang w:val="en-GB"/>
        </w:rPr>
        <w:t xml:space="preserve">[Online] Available at: </w:t>
      </w:r>
      <w:r w:rsidRPr="004425F3">
        <w:rPr>
          <w:u w:val="single"/>
          <w:shd w:val="clear" w:color="auto" w:fill="FFFFFF"/>
          <w:lang w:val="en-GB"/>
        </w:rPr>
        <w:t>https://www.lawteacher.net/cases/r-v-constanza.php</w:t>
      </w:r>
      <w:r w:rsidRPr="004425F3">
        <w:rPr>
          <w:shd w:val="clear" w:color="auto" w:fill="FFFFFF"/>
          <w:lang w:val="en-GB"/>
        </w:rPr>
        <w:t xml:space="preserve"> [Accessed 2 5 2023].</w:t>
      </w:r>
    </w:p>
    <w:p w14:paraId="3C064CD0" w14:textId="77777777" w:rsidR="00596ADF" w:rsidRPr="004425F3" w:rsidRDefault="00596ADF" w:rsidP="004425F3">
      <w:pPr>
        <w:rPr>
          <w:shd w:val="clear" w:color="auto" w:fill="FFFFFF"/>
          <w:lang w:val="en-GB"/>
        </w:rPr>
      </w:pPr>
      <w:r w:rsidRPr="004425F3">
        <w:rPr>
          <w:shd w:val="clear" w:color="auto" w:fill="FFFFFF"/>
          <w:lang w:val="en-GB"/>
        </w:rPr>
        <w:lastRenderedPageBreak/>
        <w:t xml:space="preserve">Murray, P., (2021). </w:t>
      </w:r>
      <w:r w:rsidRPr="004425F3">
        <w:rPr>
          <w:i/>
          <w:iCs/>
          <w:shd w:val="clear" w:color="auto" w:fill="FFFFFF"/>
          <w:lang w:val="en-GB"/>
        </w:rPr>
        <w:t xml:space="preserve">What Is Grievous Bodily Harm (GBH)?. </w:t>
      </w:r>
      <w:r w:rsidRPr="004425F3">
        <w:rPr>
          <w:shd w:val="clear" w:color="auto" w:fill="FFFFFF"/>
          <w:lang w:val="en-GB"/>
        </w:rPr>
        <w:t xml:space="preserve">[Online] Available at: </w:t>
      </w:r>
      <w:r w:rsidRPr="004425F3">
        <w:rPr>
          <w:u w:val="single"/>
          <w:shd w:val="clear" w:color="auto" w:fill="FFFFFF"/>
          <w:lang w:val="en-GB"/>
        </w:rPr>
        <w:t>https://brittontime.com/2021/08/06/what-is-grievous-bodily-harm-gbh-everything-you-need-to-know/</w:t>
      </w:r>
      <w:r w:rsidRPr="004425F3">
        <w:rPr>
          <w:shd w:val="clear" w:color="auto" w:fill="FFFFFF"/>
          <w:lang w:val="en-GB"/>
        </w:rPr>
        <w:t xml:space="preserve"> [Accessed 2 5 2023].</w:t>
      </w:r>
    </w:p>
    <w:p w14:paraId="58BDADB0" w14:textId="77777777" w:rsidR="00596ADF" w:rsidRPr="004425F3" w:rsidRDefault="00596ADF" w:rsidP="004425F3">
      <w:pPr>
        <w:rPr>
          <w:bCs/>
          <w:shd w:val="clear" w:color="auto" w:fill="FFFFFF"/>
        </w:rPr>
      </w:pPr>
      <w:r w:rsidRPr="004425F3">
        <w:rPr>
          <w:bCs/>
          <w:shd w:val="clear" w:color="auto" w:fill="FFFFFF"/>
        </w:rPr>
        <w:t>Rab, S., (2021). Legal systems in the UK (England and Wales): overview. </w:t>
      </w:r>
      <w:r w:rsidRPr="004425F3">
        <w:rPr>
          <w:bCs/>
          <w:i/>
          <w:iCs/>
          <w:shd w:val="clear" w:color="auto" w:fill="FFFFFF"/>
        </w:rPr>
        <w:t xml:space="preserve">URL: https://uk. </w:t>
      </w:r>
      <w:proofErr w:type="spellStart"/>
      <w:r w:rsidRPr="004425F3">
        <w:rPr>
          <w:bCs/>
          <w:i/>
          <w:iCs/>
          <w:shd w:val="clear" w:color="auto" w:fill="FFFFFF"/>
        </w:rPr>
        <w:t>practicallaw</w:t>
      </w:r>
      <w:proofErr w:type="spellEnd"/>
      <w:r w:rsidRPr="004425F3">
        <w:rPr>
          <w:bCs/>
          <w:i/>
          <w:iCs/>
          <w:shd w:val="clear" w:color="auto" w:fill="FFFFFF"/>
        </w:rPr>
        <w:t xml:space="preserve">. </w:t>
      </w:r>
      <w:proofErr w:type="spellStart"/>
      <w:r w:rsidRPr="004425F3">
        <w:rPr>
          <w:bCs/>
          <w:i/>
          <w:iCs/>
          <w:shd w:val="clear" w:color="auto" w:fill="FFFFFF"/>
        </w:rPr>
        <w:t>thomsonreuters</w:t>
      </w:r>
      <w:proofErr w:type="spellEnd"/>
      <w:r w:rsidRPr="004425F3">
        <w:rPr>
          <w:bCs/>
          <w:i/>
          <w:iCs/>
          <w:shd w:val="clear" w:color="auto" w:fill="FFFFFF"/>
        </w:rPr>
        <w:t>. com/5</w:t>
      </w:r>
    </w:p>
    <w:p w14:paraId="7FBD28E0" w14:textId="77777777" w:rsidR="00596ADF" w:rsidRPr="004425F3" w:rsidRDefault="00596ADF" w:rsidP="004425F3">
      <w:pPr>
        <w:rPr>
          <w:shd w:val="clear" w:color="auto" w:fill="FFFFFF"/>
        </w:rPr>
      </w:pPr>
      <w:proofErr w:type="spellStart"/>
      <w:r w:rsidRPr="004425F3">
        <w:rPr>
          <w:shd w:val="clear" w:color="auto" w:fill="FFFFFF"/>
        </w:rPr>
        <w:t>Stahn</w:t>
      </w:r>
      <w:proofErr w:type="spellEnd"/>
      <w:r w:rsidRPr="004425F3">
        <w:rPr>
          <w:shd w:val="clear" w:color="auto" w:fill="FFFFFF"/>
        </w:rPr>
        <w:t>, C., (2019). A critical introduction to international criminal law. Cambridge University Press.</w:t>
      </w:r>
    </w:p>
    <w:sectPr w:rsidR="00596ADF" w:rsidRPr="004425F3" w:rsidSect="00085A02">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51751" w14:textId="77777777" w:rsidR="00EA4748" w:rsidRDefault="00EA4748">
      <w:pPr>
        <w:spacing w:after="0" w:line="240" w:lineRule="auto"/>
      </w:pPr>
      <w:r>
        <w:separator/>
      </w:r>
    </w:p>
  </w:endnote>
  <w:endnote w:type="continuationSeparator" w:id="0">
    <w:p w14:paraId="36B725C6" w14:textId="77777777" w:rsidR="00EA4748" w:rsidRDefault="00EA4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52324"/>
      <w:docPartObj>
        <w:docPartGallery w:val="Page Numbers (Bottom of Page)"/>
        <w:docPartUnique/>
      </w:docPartObj>
    </w:sdtPr>
    <w:sdtContent>
      <w:sdt>
        <w:sdtPr>
          <w:id w:val="-1769616900"/>
          <w:docPartObj>
            <w:docPartGallery w:val="Page Numbers (Top of Page)"/>
            <w:docPartUnique/>
          </w:docPartObj>
        </w:sdtPr>
        <w:sdtContent>
          <w:p w14:paraId="6D0B1AEC" w14:textId="77777777" w:rsidR="00085A02"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E14BE1A" w14:textId="77777777" w:rsidR="00085A02" w:rsidRDefault="00085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2AF3E" w14:textId="77777777" w:rsidR="00EA4748" w:rsidRDefault="00EA4748">
      <w:pPr>
        <w:spacing w:after="0" w:line="240" w:lineRule="auto"/>
      </w:pPr>
      <w:r>
        <w:separator/>
      </w:r>
    </w:p>
  </w:footnote>
  <w:footnote w:type="continuationSeparator" w:id="0">
    <w:p w14:paraId="6E0128CC" w14:textId="77777777" w:rsidR="00EA4748" w:rsidRDefault="00EA4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7F53F" w14:textId="77777777" w:rsidR="00085A02" w:rsidRDefault="00000000" w:rsidP="00085A02">
    <w:pPr>
      <w:jc w:val="right"/>
    </w:pPr>
    <w:r w:rsidRPr="00085A02">
      <w:rPr>
        <w:lang w:val="en-GB" w:eastAsia="en-GB"/>
      </w:rPr>
      <w:t>Public Services Portfolio</w:t>
    </w:r>
  </w:p>
  <w:p w14:paraId="63C842CF" w14:textId="77777777" w:rsidR="00085A02" w:rsidRDefault="00085A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CE341C"/>
    <w:multiLevelType w:val="hybridMultilevel"/>
    <w:tmpl w:val="989281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60184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A02"/>
    <w:rsid w:val="00040A68"/>
    <w:rsid w:val="00085A02"/>
    <w:rsid w:val="0016522B"/>
    <w:rsid w:val="001C5796"/>
    <w:rsid w:val="001D66CA"/>
    <w:rsid w:val="001F705D"/>
    <w:rsid w:val="002454C8"/>
    <w:rsid w:val="003060B9"/>
    <w:rsid w:val="00367576"/>
    <w:rsid w:val="003869F9"/>
    <w:rsid w:val="003C1B79"/>
    <w:rsid w:val="003E2330"/>
    <w:rsid w:val="0040039A"/>
    <w:rsid w:val="00437730"/>
    <w:rsid w:val="004425F3"/>
    <w:rsid w:val="00472E96"/>
    <w:rsid w:val="0048039D"/>
    <w:rsid w:val="004822DE"/>
    <w:rsid w:val="00596ADF"/>
    <w:rsid w:val="00650D77"/>
    <w:rsid w:val="00672B33"/>
    <w:rsid w:val="006D0E5D"/>
    <w:rsid w:val="00712536"/>
    <w:rsid w:val="007973AC"/>
    <w:rsid w:val="008261A4"/>
    <w:rsid w:val="00865992"/>
    <w:rsid w:val="008717E3"/>
    <w:rsid w:val="00884423"/>
    <w:rsid w:val="008A77B6"/>
    <w:rsid w:val="008D5ED3"/>
    <w:rsid w:val="009B5885"/>
    <w:rsid w:val="009E6281"/>
    <w:rsid w:val="009E6301"/>
    <w:rsid w:val="00B107F0"/>
    <w:rsid w:val="00B7458B"/>
    <w:rsid w:val="00C24040"/>
    <w:rsid w:val="00C535C9"/>
    <w:rsid w:val="00C84D58"/>
    <w:rsid w:val="00CF4AC1"/>
    <w:rsid w:val="00D05E07"/>
    <w:rsid w:val="00EA4748"/>
    <w:rsid w:val="00F60CA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340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B33"/>
    <w:pPr>
      <w:spacing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71253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973AC"/>
    <w:pPr>
      <w:keepNext/>
      <w:keepLines/>
      <w:spacing w:before="40"/>
      <w:outlineLvl w:val="1"/>
    </w:pPr>
    <w:rPr>
      <w:rFonts w:eastAsiaTheme="majorEastAsia" w:cstheme="majorBidi"/>
      <w:b/>
      <w:sz w:val="26"/>
      <w:szCs w:val="26"/>
      <w:lang w:eastAsia="zh-CN" w:bidi="th-TH"/>
    </w:rPr>
  </w:style>
  <w:style w:type="paragraph" w:styleId="Heading3">
    <w:name w:val="heading 3"/>
    <w:basedOn w:val="Normal"/>
    <w:next w:val="Normal"/>
    <w:link w:val="Heading3Char"/>
    <w:uiPriority w:val="9"/>
    <w:unhideWhenUsed/>
    <w:qFormat/>
    <w:rsid w:val="00367576"/>
    <w:pPr>
      <w:keepNext/>
      <w:keepLines/>
      <w:spacing w:before="40" w:after="0"/>
      <w:outlineLvl w:val="2"/>
    </w:pPr>
    <w:rPr>
      <w:rFonts w:eastAsiaTheme="majorEastAsia" w:cstheme="majorBidi"/>
      <w:i/>
      <w:szCs w:val="24"/>
      <w:u w:val="single"/>
    </w:rPr>
  </w:style>
  <w:style w:type="paragraph" w:styleId="Heading4">
    <w:name w:val="heading 4"/>
    <w:basedOn w:val="Heading1"/>
    <w:next w:val="Heading1"/>
    <w:link w:val="Heading4Char"/>
    <w:autoRedefine/>
    <w:uiPriority w:val="9"/>
    <w:semiHidden/>
    <w:unhideWhenUsed/>
    <w:qFormat/>
    <w:rsid w:val="00B7458B"/>
    <w:pPr>
      <w:spacing w:before="40" w:after="0"/>
      <w:outlineLvl w:val="3"/>
    </w:pPr>
    <w:rPr>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szCs w:val="24"/>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367576"/>
    <w:rPr>
      <w:rFonts w:ascii="Times New Roman" w:eastAsiaTheme="majorEastAsia" w:hAnsi="Times New Roman" w:cstheme="majorBidi"/>
      <w:i/>
      <w:sz w:val="24"/>
      <w:szCs w:val="24"/>
      <w:u w:val="single"/>
      <w:lang w:val="en-IN"/>
    </w:rPr>
  </w:style>
  <w:style w:type="character" w:customStyle="1" w:styleId="Heading2Char">
    <w:name w:val="Heading 2 Char"/>
    <w:basedOn w:val="DefaultParagraphFont"/>
    <w:link w:val="Heading2"/>
    <w:uiPriority w:val="9"/>
    <w:rsid w:val="007973AC"/>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712536"/>
    <w:rPr>
      <w:rFonts w:ascii="Times New Roman" w:eastAsiaTheme="majorEastAsia" w:hAnsi="Times New Roman" w:cstheme="majorBidi"/>
      <w:b/>
      <w:sz w:val="28"/>
      <w:szCs w:val="32"/>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styleId="NormalWeb">
    <w:name w:val="Normal (Web)"/>
    <w:basedOn w:val="Normal"/>
    <w:uiPriority w:val="99"/>
    <w:semiHidden/>
    <w:unhideWhenUsed/>
    <w:rsid w:val="00085A02"/>
    <w:pPr>
      <w:spacing w:before="100" w:beforeAutospacing="1" w:after="100" w:afterAutospacing="1" w:line="240" w:lineRule="auto"/>
      <w:jc w:val="left"/>
    </w:pPr>
    <w:rPr>
      <w:rFonts w:eastAsia="Times New Roman" w:cs="Times New Roman"/>
      <w:szCs w:val="24"/>
      <w:lang w:val="en-GB" w:eastAsia="en-GB"/>
    </w:rPr>
  </w:style>
  <w:style w:type="paragraph" w:styleId="Header">
    <w:name w:val="header"/>
    <w:basedOn w:val="Normal"/>
    <w:link w:val="HeaderChar"/>
    <w:uiPriority w:val="99"/>
    <w:unhideWhenUsed/>
    <w:rsid w:val="00085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02"/>
    <w:rPr>
      <w:rFonts w:ascii="Times New Roman" w:hAnsi="Times New Roman"/>
      <w:sz w:val="24"/>
      <w:lang w:val="en-IN"/>
    </w:rPr>
  </w:style>
  <w:style w:type="paragraph" w:styleId="Footer">
    <w:name w:val="footer"/>
    <w:basedOn w:val="Normal"/>
    <w:link w:val="FooterChar"/>
    <w:uiPriority w:val="99"/>
    <w:unhideWhenUsed/>
    <w:rsid w:val="00085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02"/>
    <w:rPr>
      <w:rFonts w:ascii="Times New Roman" w:hAnsi="Times New Roman"/>
      <w:sz w:val="24"/>
      <w:lang w:val="en-IN"/>
    </w:rPr>
  </w:style>
  <w:style w:type="paragraph" w:customStyle="1" w:styleId="Normal1">
    <w:name w:val="Normal1"/>
    <w:basedOn w:val="Normal"/>
    <w:link w:val="normalChar"/>
    <w:autoRedefine/>
    <w:qFormat/>
    <w:rsid w:val="004425F3"/>
    <w:rPr>
      <w:bCs/>
      <w:kern w:val="2"/>
      <w:szCs w:val="20"/>
      <w:shd w:val="clear" w:color="auto" w:fill="FFFFFF"/>
      <w:lang w:eastAsia="en-GB"/>
      <w14:ligatures w14:val="standardContextual"/>
    </w:rPr>
  </w:style>
  <w:style w:type="character" w:customStyle="1" w:styleId="normalChar">
    <w:name w:val="normal Char"/>
    <w:basedOn w:val="DefaultParagraphFont"/>
    <w:link w:val="Normal1"/>
    <w:rsid w:val="004425F3"/>
    <w:rPr>
      <w:rFonts w:ascii="Times New Roman" w:hAnsi="Times New Roman"/>
      <w:bCs/>
      <w:kern w:val="2"/>
      <w:sz w:val="24"/>
      <w:szCs w:val="20"/>
      <w:lang w:val="en-IN" w:eastAsia="en-GB"/>
      <w14:ligatures w14:val="standardContextual"/>
    </w:rPr>
  </w:style>
  <w:style w:type="paragraph" w:styleId="ListParagraph">
    <w:name w:val="List Paragraph"/>
    <w:basedOn w:val="Normal"/>
    <w:uiPriority w:val="34"/>
    <w:qFormat/>
    <w:rsid w:val="004425F3"/>
    <w:pPr>
      <w:ind w:left="720"/>
      <w:contextualSpacing/>
    </w:pPr>
  </w:style>
  <w:style w:type="paragraph" w:styleId="TOCHeading">
    <w:name w:val="TOC Heading"/>
    <w:basedOn w:val="Heading1"/>
    <w:next w:val="Normal"/>
    <w:uiPriority w:val="39"/>
    <w:unhideWhenUsed/>
    <w:qFormat/>
    <w:rsid w:val="003C1B79"/>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C1B79"/>
    <w:pPr>
      <w:spacing w:after="100"/>
    </w:pPr>
  </w:style>
  <w:style w:type="paragraph" w:styleId="TOC2">
    <w:name w:val="toc 2"/>
    <w:basedOn w:val="Normal"/>
    <w:next w:val="Normal"/>
    <w:autoRedefine/>
    <w:uiPriority w:val="39"/>
    <w:unhideWhenUsed/>
    <w:rsid w:val="0040039A"/>
    <w:pPr>
      <w:tabs>
        <w:tab w:val="right" w:leader="dot" w:pos="9350"/>
      </w:tabs>
      <w:spacing w:after="100"/>
      <w:ind w:left="240"/>
    </w:pPr>
    <w:rPr>
      <w:rFonts w:eastAsia="Calibri" w:cs="Calibri"/>
      <w:b/>
      <w:bCs/>
      <w:noProof/>
      <w:lang w:val="en-GB" w:eastAsia="en-GB"/>
    </w:rPr>
  </w:style>
  <w:style w:type="character" w:styleId="Hyperlink">
    <w:name w:val="Hyperlink"/>
    <w:basedOn w:val="DefaultParagraphFont"/>
    <w:uiPriority w:val="99"/>
    <w:unhideWhenUsed/>
    <w:rsid w:val="003C1B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Cro21</b:Tag>
    <b:SourceType>InternetSite</b:SourceType>
    <b:Guid>{DE578899-14CD-400F-A9AB-562441B41294}</b:Guid>
    <b:Author>
      <b:Author>
        <b:Corporate>Crown Prosecution Service</b:Corporate>
      </b:Author>
    </b:Author>
    <b:Title>Self-Defence and the Prevention of Crime</b:Title>
    <b:Year>2021</b:Year>
    <b:YearAccessed>2023</b:YearAccessed>
    <b:MonthAccessed>5</b:MonthAccessed>
    <b:DayAccessed>2</b:DayAccessed>
    <b:URL>https://www.cps.gov.uk/legal-guidance/self-defence-and-prevention-crime#:~:text=Section%2076%20of%20the%20Criminal%20Justice%20and%20Immigration%20Act%202008,-The%20law%20on&amp;text=Section%2076(3)%20confirms%20that,defendant%20believed%20them%20to%20be.</b:URL>
    <b:RefOrder>5</b:RefOrder>
  </b:Source>
  <b:Source>
    <b:Tag>Law21</b:Tag>
    <b:SourceType>InternetSite</b:SourceType>
    <b:Guid>{D3D34594-32D0-4E3B-B368-461B82ED0BE5}</b:Guid>
    <b:Author>
      <b:Author>
        <b:Corporate>Law Teacher</b:Corporate>
      </b:Author>
    </b:Author>
    <b:Title>R v Constanza - 1997</b:Title>
    <b:Year>2021</b:Year>
    <b:YearAccessed>2023</b:YearAccessed>
    <b:MonthAccessed>5</b:MonthAccessed>
    <b:DayAccessed>2</b:DayAccessed>
    <b:URL>https://www.lawteacher.net/cases/r-v-constanza.php</b:URL>
    <b:RefOrder>1</b:RefOrder>
  </b:Source>
  <b:Source>
    <b:Tag>Dig23</b:Tag>
    <b:SourceType>InternetSite</b:SourceType>
    <b:Guid>{86647769-1E2D-4EEC-AE13-327F1E873645}</b:Guid>
    <b:Author>
      <b:Author>
        <b:Corporate>Digestible Notes</b:Corporate>
      </b:Author>
    </b:Author>
    <b:Title>CRIMINAL DAMAGE CASES</b:Title>
    <b:Year>2023</b:Year>
    <b:YearAccessed>2023</b:YearAccessed>
    <b:MonthAccessed>5</b:MonthAccessed>
    <b:DayAccessed>2</b:DayAccessed>
    <b:URL>https://digestiblenotes.com/law/criminal_cases/criminal_damage.php</b:URL>
    <b:RefOrder>2</b:RefOrder>
  </b:Source>
  <b:Source>
    <b:Tag>Hou23</b:Tag>
    <b:SourceType>InternetSite</b:SourceType>
    <b:Guid>{F5B345FB-BCBB-4178-8504-42A62EEA4A0A}</b:Guid>
    <b:Author>
      <b:Author>
        <b:Corporate>House of Lords</b:Corporate>
      </b:Author>
    </b:Author>
    <b:Title>Judgments - Regina v. Woollin</b:Title>
    <b:Year>2023</b:Year>
    <b:YearAccessed>2023</b:YearAccessed>
    <b:MonthAccessed>5</b:MonthAccessed>
    <b:DayAccessed>2</b:DayAccessed>
    <b:URL>https://publications.parliament.uk/pa/ld199798/ldjudgmt/jd980722/wool.htm</b:URL>
    <b:RefOrder>3</b:RefOrder>
  </b:Source>
  <b:Source>
    <b:Tag>Pat21</b:Tag>
    <b:SourceType>InternetSite</b:SourceType>
    <b:Guid>{097C78DF-47BD-45B5-AD44-91BF95874861}</b:Guid>
    <b:Author>
      <b:Author>
        <b:NameList>
          <b:Person>
            <b:Last>Murray</b:Last>
            <b:First>Patrick</b:First>
          </b:Person>
        </b:NameList>
      </b:Author>
    </b:Author>
    <b:Title>What Is Grievous Bodily Harm (GBH)?</b:Title>
    <b:Year>2021</b:Year>
    <b:YearAccessed>2023</b:YearAccessed>
    <b:MonthAccessed>5</b:MonthAccessed>
    <b:DayAccessed>2</b:DayAccessed>
    <b:URL>https://brittontime.com/2021/08/06/what-is-grievous-bodily-harm-gbh-everything-you-need-to-know/</b:URL>
    <b:RefOrder>4</b:RefOrder>
  </b:Source>
</b:Sources>
</file>

<file path=customXml/itemProps1.xml><?xml version="1.0" encoding="utf-8"?>
<ds:datastoreItem xmlns:ds="http://schemas.openxmlformats.org/officeDocument/2006/customXml" ds:itemID="{5119E765-0D2C-45A2-9BBA-39576C77C2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1901</Words>
  <Characters>10836</Characters>
  <Application>Microsoft Office Word</Application>
  <DocSecurity>0</DocSecurity>
  <Lines>90</Lines>
  <Paragraphs>25</Paragraphs>
  <ScaleCrop>false</ScaleCrop>
  <Company/>
  <LinksUpToDate>false</LinksUpToDate>
  <CharactersWithSpaces>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2023-05-10T10:20:00Z</dcterms:created>
  <dcterms:modified xsi:type="dcterms:W3CDTF">2023-05-11T07:58:00Z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8590193eb58af6276c661d374e96e66f99b400f5321b39d0fb3f41e53e4b7d0e</vt:lpwstr>
  </property>
</Properties>
</file>