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C548BB" w14:textId="16FC7CE6" w:rsidR="00195802" w:rsidRDefault="00467E4E" w:rsidP="00B74162">
      <w:pPr>
        <w:spacing w:line="360" w:lineRule="auto"/>
        <w:jc w:val="both"/>
        <w:rPr>
          <w:rFonts w:ascii="Calibri" w:hAnsi="Calibri"/>
          <w:b/>
          <w:i/>
          <w:szCs w:val="24"/>
        </w:rPr>
      </w:pPr>
      <w:r>
        <w:rPr>
          <w:rFonts w:ascii="Calibri" w:hAnsi="Calibri"/>
          <w:b/>
          <w:i/>
          <w:szCs w:val="24"/>
        </w:rPr>
        <w:t xml:space="preserve">Q: </w:t>
      </w:r>
      <w:r w:rsidR="004A2A7A" w:rsidRPr="00467E4E">
        <w:rPr>
          <w:rFonts w:ascii="Calibri" w:hAnsi="Calibri"/>
          <w:b/>
          <w:i/>
          <w:szCs w:val="24"/>
        </w:rPr>
        <w:t>Choose one group at risk of exclusion and consider the barriers, politically, socially and economically, which they have to overcome to gain full access to society. Include reference to issues of power and control in society</w:t>
      </w:r>
    </w:p>
    <w:p w14:paraId="79B4AE74" w14:textId="3B23F996" w:rsidR="00ED0E30" w:rsidRPr="000B1F53" w:rsidRDefault="00ED0E30" w:rsidP="000B1F53">
      <w:pPr>
        <w:pStyle w:val="ListParagraph"/>
        <w:numPr>
          <w:ilvl w:val="0"/>
          <w:numId w:val="5"/>
        </w:numPr>
        <w:spacing w:line="360" w:lineRule="auto"/>
        <w:jc w:val="both"/>
        <w:rPr>
          <w:rFonts w:ascii="Times New Roman" w:hAnsi="Times New Roman" w:cs="Times New Roman"/>
          <w:b/>
          <w:sz w:val="32"/>
        </w:rPr>
      </w:pPr>
      <w:r w:rsidRPr="000B1F53">
        <w:rPr>
          <w:rFonts w:ascii="Times New Roman" w:hAnsi="Times New Roman" w:cs="Times New Roman"/>
          <w:b/>
          <w:sz w:val="32"/>
        </w:rPr>
        <w:t>Introduction</w:t>
      </w:r>
    </w:p>
    <w:p w14:paraId="27D71BC5" w14:textId="1D08AA19" w:rsidR="00A83C6C" w:rsidRPr="00ED0E30" w:rsidRDefault="00ED0E30" w:rsidP="003E6B17">
      <w:pPr>
        <w:spacing w:line="360" w:lineRule="auto"/>
        <w:jc w:val="both"/>
        <w:rPr>
          <w:rFonts w:ascii="Times New Roman" w:hAnsi="Times New Roman" w:cs="Times New Roman"/>
        </w:rPr>
      </w:pPr>
      <w:r w:rsidRPr="00ED0E30">
        <w:rPr>
          <w:rFonts w:ascii="Times New Roman" w:hAnsi="Times New Roman" w:cs="Times New Roman"/>
        </w:rPr>
        <w:t>Th</w:t>
      </w:r>
      <w:r w:rsidR="003E6B17" w:rsidRPr="00ED0E30">
        <w:rPr>
          <w:rFonts w:ascii="Times New Roman" w:hAnsi="Times New Roman" w:cs="Times New Roman"/>
        </w:rPr>
        <w:t>is assignment will be discussing the</w:t>
      </w:r>
      <w:r w:rsidR="004A2A7A" w:rsidRPr="00ED0E30">
        <w:rPr>
          <w:rFonts w:ascii="Times New Roman" w:hAnsi="Times New Roman" w:cs="Times New Roman"/>
        </w:rPr>
        <w:t xml:space="preserve"> social, political and economic</w:t>
      </w:r>
      <w:r w:rsidR="003E6B17" w:rsidRPr="00ED0E30">
        <w:rPr>
          <w:rFonts w:ascii="Times New Roman" w:hAnsi="Times New Roman" w:cs="Times New Roman"/>
        </w:rPr>
        <w:t xml:space="preserve"> barriers women in employment</w:t>
      </w:r>
      <w:r w:rsidR="004A2A7A" w:rsidRPr="00ED0E30">
        <w:rPr>
          <w:rFonts w:ascii="Times New Roman" w:hAnsi="Times New Roman" w:cs="Times New Roman"/>
        </w:rPr>
        <w:t xml:space="preserve"> must overcome to gain full access to society</w:t>
      </w:r>
      <w:r w:rsidR="005F639B" w:rsidRPr="00ED0E30">
        <w:rPr>
          <w:rFonts w:ascii="Times New Roman" w:hAnsi="Times New Roman" w:cs="Times New Roman"/>
        </w:rPr>
        <w:t>. There will be clear reference to power and control issues</w:t>
      </w:r>
      <w:r w:rsidR="0027508C" w:rsidRPr="00ED0E30">
        <w:rPr>
          <w:rFonts w:ascii="Times New Roman" w:hAnsi="Times New Roman" w:cs="Times New Roman"/>
        </w:rPr>
        <w:t>, especially</w:t>
      </w:r>
      <w:r w:rsidR="005F639B" w:rsidRPr="00ED0E30">
        <w:rPr>
          <w:rFonts w:ascii="Times New Roman" w:hAnsi="Times New Roman" w:cs="Times New Roman"/>
        </w:rPr>
        <w:t xml:space="preserve"> the role of gender norms in shaping societal understandings of women and th</w:t>
      </w:r>
      <w:r w:rsidR="00BB0D07">
        <w:rPr>
          <w:rFonts w:ascii="Times New Roman" w:hAnsi="Times New Roman" w:cs="Times New Roman"/>
        </w:rPr>
        <w:t xml:space="preserve">eir </w:t>
      </w:r>
      <w:r w:rsidR="005F639B" w:rsidRPr="00ED0E30">
        <w:rPr>
          <w:rFonts w:ascii="Times New Roman" w:hAnsi="Times New Roman" w:cs="Times New Roman"/>
        </w:rPr>
        <w:t xml:space="preserve">place in the workforce. </w:t>
      </w:r>
      <w:r w:rsidR="00B7081A" w:rsidRPr="00ED0E30">
        <w:rPr>
          <w:rFonts w:ascii="Times New Roman" w:hAnsi="Times New Roman" w:cs="Times New Roman"/>
        </w:rPr>
        <w:t>Ideologies and stereotypical assumptions about women will also be discussed in relation to how their work is valued by employers and society; this includ</w:t>
      </w:r>
      <w:r w:rsidR="00182D3F" w:rsidRPr="00ED0E30">
        <w:rPr>
          <w:rFonts w:ascii="Times New Roman" w:hAnsi="Times New Roman" w:cs="Times New Roman"/>
        </w:rPr>
        <w:t xml:space="preserve">es female-orientated care work and </w:t>
      </w:r>
      <w:r w:rsidR="00B7081A" w:rsidRPr="00ED0E30">
        <w:rPr>
          <w:rFonts w:ascii="Times New Roman" w:hAnsi="Times New Roman" w:cs="Times New Roman"/>
        </w:rPr>
        <w:t>unpaid work that is often unaccounted for and markedly underappreciated by society</w:t>
      </w:r>
      <w:r w:rsidR="00182D3F" w:rsidRPr="00ED0E30">
        <w:rPr>
          <w:rFonts w:ascii="Times New Roman" w:hAnsi="Times New Roman" w:cs="Times New Roman"/>
        </w:rPr>
        <w:t xml:space="preserve"> (OECD, 2017)</w:t>
      </w:r>
      <w:r w:rsidR="00B7081A" w:rsidRPr="00ED0E30">
        <w:rPr>
          <w:rFonts w:ascii="Times New Roman" w:hAnsi="Times New Roman" w:cs="Times New Roman"/>
        </w:rPr>
        <w:t xml:space="preserve">. </w:t>
      </w:r>
      <w:r w:rsidR="0027508C" w:rsidRPr="00ED0E30">
        <w:rPr>
          <w:rFonts w:ascii="Times New Roman" w:hAnsi="Times New Roman" w:cs="Times New Roman"/>
        </w:rPr>
        <w:t xml:space="preserve">This also links to employment after women have children and the importance of paternal involvement in allowing more women to remain in employment. The </w:t>
      </w:r>
      <w:r w:rsidR="00182D3F" w:rsidRPr="00ED0E30">
        <w:rPr>
          <w:rFonts w:ascii="Times New Roman" w:hAnsi="Times New Roman" w:cs="Times New Roman"/>
        </w:rPr>
        <w:t>undervaluing</w:t>
      </w:r>
      <w:r w:rsidR="00526A00" w:rsidRPr="00ED0E30">
        <w:rPr>
          <w:rFonts w:ascii="Times New Roman" w:hAnsi="Times New Roman" w:cs="Times New Roman"/>
        </w:rPr>
        <w:t xml:space="preserve"> of women by viewing</w:t>
      </w:r>
      <w:r w:rsidR="0027508C" w:rsidRPr="00ED0E30">
        <w:rPr>
          <w:rFonts w:ascii="Times New Roman" w:hAnsi="Times New Roman" w:cs="Times New Roman"/>
        </w:rPr>
        <w:t xml:space="preserve"> them as the ‘care-giver’</w:t>
      </w:r>
      <w:r w:rsidR="00182D3F" w:rsidRPr="00ED0E30">
        <w:rPr>
          <w:rFonts w:ascii="Times New Roman" w:hAnsi="Times New Roman" w:cs="Times New Roman"/>
        </w:rPr>
        <w:t xml:space="preserve"> will also be discussed in relation to women’s economic </w:t>
      </w:r>
      <w:r w:rsidR="0027508C" w:rsidRPr="00ED0E30">
        <w:rPr>
          <w:rFonts w:ascii="Times New Roman" w:hAnsi="Times New Roman" w:cs="Times New Roman"/>
        </w:rPr>
        <w:t>barriers as well as why fewer women</w:t>
      </w:r>
      <w:r w:rsidR="00526A00" w:rsidRPr="00ED0E30">
        <w:rPr>
          <w:rFonts w:ascii="Times New Roman" w:hAnsi="Times New Roman" w:cs="Times New Roman"/>
        </w:rPr>
        <w:t xml:space="preserve"> engage</w:t>
      </w:r>
      <w:r w:rsidR="0027508C" w:rsidRPr="00ED0E30">
        <w:rPr>
          <w:rFonts w:ascii="Times New Roman" w:hAnsi="Times New Roman" w:cs="Times New Roman"/>
        </w:rPr>
        <w:t xml:space="preserve"> in corporate and governance positions (OECD, 2017; Kenny, 2015). </w:t>
      </w:r>
      <w:r w:rsidR="00A83C6C" w:rsidRPr="00ED0E30">
        <w:rPr>
          <w:rFonts w:ascii="Times New Roman" w:hAnsi="Times New Roman" w:cs="Times New Roman"/>
        </w:rPr>
        <w:t xml:space="preserve">The case-study will also draw upon issues of sexual harassment in the workplace, and why social norms contribute to this through </w:t>
      </w:r>
      <w:r w:rsidR="00526A00" w:rsidRPr="00ED0E30">
        <w:rPr>
          <w:rFonts w:ascii="Times New Roman" w:hAnsi="Times New Roman" w:cs="Times New Roman"/>
        </w:rPr>
        <w:t>mis</w:t>
      </w:r>
      <w:r w:rsidR="00A83C6C" w:rsidRPr="00ED0E30">
        <w:rPr>
          <w:rFonts w:ascii="Times New Roman" w:hAnsi="Times New Roman" w:cs="Times New Roman"/>
        </w:rPr>
        <w:t>understandings of consent and through the adherence to rape myths. Throughout, there will be conclusions and recommendations of what could be done to improve or eradicate the barriers discussed, including government law, poli</w:t>
      </w:r>
      <w:r w:rsidR="00526A00" w:rsidRPr="00ED0E30">
        <w:rPr>
          <w:rFonts w:ascii="Times New Roman" w:hAnsi="Times New Roman" w:cs="Times New Roman"/>
        </w:rPr>
        <w:t xml:space="preserve">cy and educational approaches. </w:t>
      </w:r>
    </w:p>
    <w:p w14:paraId="6B578B7F" w14:textId="0DCCCC45" w:rsidR="00467E4E" w:rsidRDefault="004A2A7A" w:rsidP="0028740D">
      <w:pPr>
        <w:spacing w:line="360" w:lineRule="auto"/>
        <w:jc w:val="both"/>
        <w:rPr>
          <w:rFonts w:ascii="Times New Roman" w:hAnsi="Times New Roman" w:cs="Times New Roman"/>
        </w:rPr>
      </w:pPr>
      <w:r>
        <w:rPr>
          <w:rFonts w:ascii="Times New Roman" w:hAnsi="Times New Roman" w:cs="Times New Roman"/>
        </w:rPr>
        <w:t xml:space="preserve">Social norms contribute to the exclusion of women through understandings of what is the right and wrong way for them to behave (Butler, 2002).  </w:t>
      </w:r>
      <w:r w:rsidR="00366D86">
        <w:rPr>
          <w:rFonts w:ascii="Times New Roman" w:hAnsi="Times New Roman" w:cs="Times New Roman"/>
        </w:rPr>
        <w:t xml:space="preserve">Thus, gender </w:t>
      </w:r>
      <w:r w:rsidR="003E6B17">
        <w:rPr>
          <w:rFonts w:ascii="Times New Roman" w:hAnsi="Times New Roman" w:cs="Times New Roman"/>
        </w:rPr>
        <w:t>inequality may be a consequence of the constant, reproducing state of power and control over what is deemed right and wrong</w:t>
      </w:r>
      <w:r w:rsidR="00366D86">
        <w:rPr>
          <w:rFonts w:ascii="Times New Roman" w:hAnsi="Times New Roman" w:cs="Times New Roman"/>
        </w:rPr>
        <w:t xml:space="preserve">. </w:t>
      </w:r>
      <w:r w:rsidR="003E6B17">
        <w:rPr>
          <w:rFonts w:ascii="Times New Roman" w:hAnsi="Times New Roman" w:cs="Times New Roman"/>
        </w:rPr>
        <w:t xml:space="preserve">This process of exclusion can also be referred to as ‘othering’, of which describes how people ‘other’ another group to better their own individual egos (Foucault, 1987, cited in Diamond and </w:t>
      </w:r>
      <w:proofErr w:type="spellStart"/>
      <w:r w:rsidR="003E6B17">
        <w:rPr>
          <w:rFonts w:ascii="Times New Roman" w:hAnsi="Times New Roman" w:cs="Times New Roman"/>
        </w:rPr>
        <w:t>Quinby</w:t>
      </w:r>
      <w:proofErr w:type="spellEnd"/>
      <w:r w:rsidR="003E6B17">
        <w:rPr>
          <w:rFonts w:ascii="Times New Roman" w:hAnsi="Times New Roman" w:cs="Times New Roman"/>
        </w:rPr>
        <w:t xml:space="preserve">, 1988). Therefore, </w:t>
      </w:r>
      <w:r>
        <w:rPr>
          <w:rFonts w:ascii="Times New Roman" w:hAnsi="Times New Roman" w:cs="Times New Roman"/>
        </w:rPr>
        <w:t>individuals</w:t>
      </w:r>
      <w:r w:rsidR="003E6B17">
        <w:rPr>
          <w:rFonts w:ascii="Times New Roman" w:hAnsi="Times New Roman" w:cs="Times New Roman"/>
        </w:rPr>
        <w:t xml:space="preserve"> in society who view women as inferior and weak may be doing so with an innate desire to gain self-assurance (Foucault, 1987, cited in Diamond and </w:t>
      </w:r>
      <w:proofErr w:type="spellStart"/>
      <w:r w:rsidR="003E6B17">
        <w:rPr>
          <w:rFonts w:ascii="Times New Roman" w:hAnsi="Times New Roman" w:cs="Times New Roman"/>
        </w:rPr>
        <w:t>Quinby</w:t>
      </w:r>
      <w:proofErr w:type="spellEnd"/>
      <w:r w:rsidR="003E6B17">
        <w:rPr>
          <w:rFonts w:ascii="Times New Roman" w:hAnsi="Times New Roman" w:cs="Times New Roman"/>
        </w:rPr>
        <w:t>, 1988).</w:t>
      </w:r>
      <w:r w:rsidR="00467E4E" w:rsidRPr="00467E4E">
        <w:rPr>
          <w:rFonts w:ascii="Times New Roman" w:hAnsi="Times New Roman" w:cs="Times New Roman"/>
        </w:rPr>
        <w:t xml:space="preserve"> </w:t>
      </w:r>
      <w:r w:rsidR="00467E4E">
        <w:rPr>
          <w:rFonts w:ascii="Times New Roman" w:hAnsi="Times New Roman" w:cs="Times New Roman"/>
        </w:rPr>
        <w:t xml:space="preserve">The media contributes to this reproduction of power, </w:t>
      </w:r>
      <w:r w:rsidR="00BB0D07">
        <w:rPr>
          <w:rFonts w:ascii="Times New Roman" w:hAnsi="Times New Roman" w:cs="Times New Roman"/>
        </w:rPr>
        <w:t>and is further</w:t>
      </w:r>
      <w:r w:rsidR="00467E4E">
        <w:rPr>
          <w:rFonts w:ascii="Times New Roman" w:hAnsi="Times New Roman" w:cs="Times New Roman"/>
        </w:rPr>
        <w:t xml:space="preserve"> endorsed indirectly by individuals through institutions of knowledge and values (Foucault, 1979 cited in Diamond and </w:t>
      </w:r>
      <w:proofErr w:type="spellStart"/>
      <w:r w:rsidR="00467E4E">
        <w:rPr>
          <w:rFonts w:ascii="Times New Roman" w:hAnsi="Times New Roman" w:cs="Times New Roman"/>
        </w:rPr>
        <w:t>Quinby</w:t>
      </w:r>
      <w:proofErr w:type="spellEnd"/>
      <w:r w:rsidR="00467E4E">
        <w:rPr>
          <w:rFonts w:ascii="Times New Roman" w:hAnsi="Times New Roman" w:cs="Times New Roman"/>
        </w:rPr>
        <w:t xml:space="preserve">, 1988). Wood (1994) describes the media as the most powerful and pervasive instrument to shaping gender norms, with relationships portrayed often promoting traditional nuclear family ideals whilst normalising sexual violence toward women (Wood, 1994; </w:t>
      </w:r>
      <w:r w:rsidR="00467E4E" w:rsidRPr="00F334E1">
        <w:rPr>
          <w:rFonts w:ascii="Times New Roman" w:hAnsi="Times New Roman" w:cs="Times New Roman"/>
        </w:rPr>
        <w:t>Carter and Steiner, 2003; Zimmerman and Dahlberg, 2008</w:t>
      </w:r>
      <w:r w:rsidR="00467E4E">
        <w:rPr>
          <w:rFonts w:ascii="Times New Roman" w:hAnsi="Times New Roman" w:cs="Times New Roman"/>
        </w:rPr>
        <w:t xml:space="preserve">). </w:t>
      </w:r>
      <w:r w:rsidR="003E6B17">
        <w:rPr>
          <w:rFonts w:ascii="Times New Roman" w:hAnsi="Times New Roman" w:cs="Times New Roman"/>
        </w:rPr>
        <w:t xml:space="preserve"> </w:t>
      </w:r>
    </w:p>
    <w:p w14:paraId="4F6CE04A" w14:textId="6DF79C22" w:rsidR="008B0F57" w:rsidRDefault="00CB3EB8" w:rsidP="00923AFA">
      <w:pPr>
        <w:spacing w:line="360" w:lineRule="auto"/>
        <w:jc w:val="both"/>
        <w:rPr>
          <w:rFonts w:ascii="Times New Roman" w:hAnsi="Times New Roman" w:cs="Times New Roman"/>
        </w:rPr>
      </w:pPr>
      <w:r>
        <w:rPr>
          <w:rFonts w:ascii="Times New Roman" w:hAnsi="Times New Roman" w:cs="Times New Roman"/>
        </w:rPr>
        <w:t xml:space="preserve">Although many functionalist theorists would </w:t>
      </w:r>
      <w:r w:rsidR="00BB0D07">
        <w:rPr>
          <w:rFonts w:ascii="Times New Roman" w:hAnsi="Times New Roman" w:cs="Times New Roman"/>
        </w:rPr>
        <w:t>suggest</w:t>
      </w:r>
      <w:r>
        <w:rPr>
          <w:rFonts w:ascii="Times New Roman" w:hAnsi="Times New Roman" w:cs="Times New Roman"/>
        </w:rPr>
        <w:t xml:space="preserve"> that </w:t>
      </w:r>
      <w:r w:rsidR="00BB0D07">
        <w:rPr>
          <w:rFonts w:ascii="Times New Roman" w:hAnsi="Times New Roman" w:cs="Times New Roman"/>
        </w:rPr>
        <w:t xml:space="preserve">the unequal power </w:t>
      </w:r>
      <w:r>
        <w:rPr>
          <w:rFonts w:ascii="Times New Roman" w:hAnsi="Times New Roman" w:cs="Times New Roman"/>
        </w:rPr>
        <w:t>distribution between men and women is natural and essential to maintain a working economy, m</w:t>
      </w:r>
      <w:r w:rsidR="0028740D">
        <w:rPr>
          <w:rFonts w:ascii="Times New Roman" w:hAnsi="Times New Roman" w:cs="Times New Roman"/>
        </w:rPr>
        <w:t xml:space="preserve">any feminists </w:t>
      </w:r>
      <w:r>
        <w:rPr>
          <w:rFonts w:ascii="Times New Roman" w:hAnsi="Times New Roman" w:cs="Times New Roman"/>
        </w:rPr>
        <w:t xml:space="preserve">would argue that </w:t>
      </w:r>
      <w:r w:rsidR="0028740D">
        <w:rPr>
          <w:rFonts w:ascii="Times New Roman" w:hAnsi="Times New Roman" w:cs="Times New Roman"/>
        </w:rPr>
        <w:t xml:space="preserve">gender </w:t>
      </w:r>
      <w:r w:rsidR="0028740D" w:rsidRPr="00F8286B">
        <w:rPr>
          <w:rFonts w:ascii="Times New Roman" w:hAnsi="Times New Roman" w:cs="Times New Roman"/>
        </w:rPr>
        <w:t>inequalit</w:t>
      </w:r>
      <w:r w:rsidR="0028740D">
        <w:rPr>
          <w:rFonts w:ascii="Times New Roman" w:hAnsi="Times New Roman" w:cs="Times New Roman"/>
        </w:rPr>
        <w:t xml:space="preserve">y </w:t>
      </w:r>
      <w:r>
        <w:rPr>
          <w:rFonts w:ascii="Times New Roman" w:hAnsi="Times New Roman" w:cs="Times New Roman"/>
        </w:rPr>
        <w:t>is</w:t>
      </w:r>
      <w:r w:rsidR="0028740D" w:rsidRPr="00F8286B">
        <w:rPr>
          <w:rFonts w:ascii="Times New Roman" w:hAnsi="Times New Roman" w:cs="Times New Roman"/>
        </w:rPr>
        <w:t xml:space="preserve"> </w:t>
      </w:r>
      <w:r>
        <w:rPr>
          <w:rFonts w:ascii="Times New Roman" w:hAnsi="Times New Roman" w:cs="Times New Roman"/>
        </w:rPr>
        <w:t>exclusively</w:t>
      </w:r>
      <w:r w:rsidR="0028740D" w:rsidRPr="00F8286B">
        <w:rPr>
          <w:rFonts w:ascii="Times New Roman" w:hAnsi="Times New Roman" w:cs="Times New Roman"/>
        </w:rPr>
        <w:t xml:space="preserve"> </w:t>
      </w:r>
      <w:r>
        <w:rPr>
          <w:rFonts w:ascii="Times New Roman" w:hAnsi="Times New Roman" w:cs="Times New Roman"/>
        </w:rPr>
        <w:t xml:space="preserve">a </w:t>
      </w:r>
      <w:r w:rsidR="0028740D" w:rsidRPr="00F8286B">
        <w:rPr>
          <w:rFonts w:ascii="Times New Roman" w:hAnsi="Times New Roman" w:cs="Times New Roman"/>
        </w:rPr>
        <w:t>result of a male-dominant society</w:t>
      </w:r>
      <w:r w:rsidR="00BB0D07">
        <w:rPr>
          <w:rFonts w:ascii="Times New Roman" w:hAnsi="Times New Roman" w:cs="Times New Roman"/>
        </w:rPr>
        <w:t>, and should not be granted as a natural process</w:t>
      </w:r>
      <w:r w:rsidR="0028740D" w:rsidRPr="00F8286B">
        <w:rPr>
          <w:rFonts w:ascii="Times New Roman" w:hAnsi="Times New Roman" w:cs="Times New Roman"/>
        </w:rPr>
        <w:t xml:space="preserve"> (</w:t>
      </w:r>
      <w:proofErr w:type="spellStart"/>
      <w:r w:rsidR="0028740D" w:rsidRPr="00F8286B">
        <w:rPr>
          <w:rFonts w:ascii="Times New Roman" w:hAnsi="Times New Roman" w:cs="Times New Roman"/>
        </w:rPr>
        <w:t>Walby</w:t>
      </w:r>
      <w:proofErr w:type="spellEnd"/>
      <w:r w:rsidR="0028740D" w:rsidRPr="00F8286B">
        <w:rPr>
          <w:rFonts w:ascii="Times New Roman" w:hAnsi="Times New Roman" w:cs="Times New Roman"/>
        </w:rPr>
        <w:t xml:space="preserve">, 1990). As </w:t>
      </w:r>
      <w:r w:rsidR="0028740D" w:rsidRPr="00FC5A7F">
        <w:rPr>
          <w:rFonts w:ascii="Times New Roman" w:hAnsi="Times New Roman" w:cs="Times New Roman"/>
        </w:rPr>
        <w:t>Eisenstein (1979</w:t>
      </w:r>
      <w:r w:rsidR="0028740D" w:rsidRPr="00F8286B">
        <w:rPr>
          <w:rFonts w:ascii="Times New Roman" w:hAnsi="Times New Roman" w:cs="Times New Roman"/>
        </w:rPr>
        <w:t xml:space="preserve">) </w:t>
      </w:r>
      <w:r w:rsidR="0028740D">
        <w:rPr>
          <w:rFonts w:ascii="Times New Roman" w:hAnsi="Times New Roman" w:cs="Times New Roman"/>
        </w:rPr>
        <w:t xml:space="preserve">suggests, </w:t>
      </w:r>
      <w:r w:rsidR="0028740D" w:rsidRPr="00F8286B">
        <w:rPr>
          <w:rFonts w:ascii="Times New Roman" w:hAnsi="Times New Roman" w:cs="Times New Roman"/>
        </w:rPr>
        <w:t>patriarchy</w:t>
      </w:r>
      <w:r w:rsidR="0028740D">
        <w:rPr>
          <w:rFonts w:ascii="Times New Roman" w:hAnsi="Times New Roman" w:cs="Times New Roman"/>
        </w:rPr>
        <w:t xml:space="preserve"> is preserved and maintained </w:t>
      </w:r>
      <w:r w:rsidR="0028740D">
        <w:rPr>
          <w:rFonts w:ascii="Times New Roman" w:hAnsi="Times New Roman" w:cs="Times New Roman"/>
        </w:rPr>
        <w:lastRenderedPageBreak/>
        <w:t>through societal understanding of marriage and the family, and represented through sexual divisions in labour. Post-modern feminist theorists would add that patriarchy is achieved through societal interpretations of femininity and masculinity that deem women to be the ‘weaker’ sex (Beauvoir, 2015; Butler, 2002). These norms and roles influence a gender hierarchy in society and are reinforced through the uneven distribution of men and women into ‘breadwinner’ and ‘homemaker’ roles (</w:t>
      </w:r>
      <w:proofErr w:type="spellStart"/>
      <w:r w:rsidR="0028740D">
        <w:rPr>
          <w:rFonts w:ascii="Times New Roman" w:hAnsi="Times New Roman" w:cs="Times New Roman"/>
        </w:rPr>
        <w:t>Eckes</w:t>
      </w:r>
      <w:proofErr w:type="spellEnd"/>
      <w:r w:rsidR="0028740D">
        <w:rPr>
          <w:rFonts w:ascii="Times New Roman" w:hAnsi="Times New Roman" w:cs="Times New Roman"/>
        </w:rPr>
        <w:t xml:space="preserve"> and </w:t>
      </w:r>
      <w:proofErr w:type="spellStart"/>
      <w:r w:rsidR="0028740D">
        <w:rPr>
          <w:rFonts w:ascii="Times New Roman" w:hAnsi="Times New Roman" w:cs="Times New Roman"/>
        </w:rPr>
        <w:t>Trautner</w:t>
      </w:r>
      <w:proofErr w:type="spellEnd"/>
      <w:r w:rsidR="0028740D">
        <w:rPr>
          <w:rFonts w:ascii="Times New Roman" w:hAnsi="Times New Roman" w:cs="Times New Roman"/>
        </w:rPr>
        <w:t>, 2000). In support of this, social role theory suggests that occupational roles promote the reproduction of gender norms that are commonly associated with masculinity and femininity (</w:t>
      </w:r>
      <w:proofErr w:type="spellStart"/>
      <w:r w:rsidR="0028740D">
        <w:rPr>
          <w:rFonts w:ascii="Times New Roman" w:hAnsi="Times New Roman" w:cs="Times New Roman"/>
        </w:rPr>
        <w:t>Eckes</w:t>
      </w:r>
      <w:proofErr w:type="spellEnd"/>
      <w:r w:rsidR="0028740D">
        <w:rPr>
          <w:rFonts w:ascii="Times New Roman" w:hAnsi="Times New Roman" w:cs="Times New Roman"/>
        </w:rPr>
        <w:t xml:space="preserve"> and </w:t>
      </w:r>
      <w:proofErr w:type="spellStart"/>
      <w:r w:rsidR="0028740D">
        <w:rPr>
          <w:rFonts w:ascii="Times New Roman" w:hAnsi="Times New Roman" w:cs="Times New Roman"/>
        </w:rPr>
        <w:t>Trautner</w:t>
      </w:r>
      <w:proofErr w:type="spellEnd"/>
      <w:r w:rsidR="0028740D">
        <w:rPr>
          <w:rFonts w:ascii="Times New Roman" w:hAnsi="Times New Roman" w:cs="Times New Roman"/>
        </w:rPr>
        <w:t>, 2000). Therefore, the prevalence of leadership roles for men may promote behaviours such as assertion and aggression; whereas the lack of leadership in women’s employment is believed to promote subordinate behaviours such as submission and cooperation (</w:t>
      </w:r>
      <w:proofErr w:type="spellStart"/>
      <w:r w:rsidR="0028740D">
        <w:rPr>
          <w:rFonts w:ascii="Times New Roman" w:hAnsi="Times New Roman" w:cs="Times New Roman"/>
        </w:rPr>
        <w:t>Eckes</w:t>
      </w:r>
      <w:proofErr w:type="spellEnd"/>
      <w:r w:rsidR="0028740D">
        <w:rPr>
          <w:rFonts w:ascii="Times New Roman" w:hAnsi="Times New Roman" w:cs="Times New Roman"/>
        </w:rPr>
        <w:t xml:space="preserve"> and </w:t>
      </w:r>
      <w:proofErr w:type="spellStart"/>
      <w:r w:rsidR="0028740D">
        <w:rPr>
          <w:rFonts w:ascii="Times New Roman" w:hAnsi="Times New Roman" w:cs="Times New Roman"/>
        </w:rPr>
        <w:t>Trautner</w:t>
      </w:r>
      <w:proofErr w:type="spellEnd"/>
      <w:r w:rsidR="0028740D">
        <w:rPr>
          <w:rFonts w:ascii="Times New Roman" w:hAnsi="Times New Roman" w:cs="Times New Roman"/>
        </w:rPr>
        <w:t>, 2000).</w:t>
      </w:r>
      <w:r w:rsidR="00BB0D07">
        <w:rPr>
          <w:rFonts w:ascii="Times New Roman" w:hAnsi="Times New Roman" w:cs="Times New Roman"/>
        </w:rPr>
        <w:t xml:space="preserve"> </w:t>
      </w:r>
    </w:p>
    <w:p w14:paraId="29FC2477" w14:textId="6110C5A7" w:rsidR="00ED0E30" w:rsidRPr="000B1F53" w:rsidRDefault="00ED0E30" w:rsidP="000B1F53">
      <w:pPr>
        <w:pStyle w:val="ListParagraph"/>
        <w:numPr>
          <w:ilvl w:val="0"/>
          <w:numId w:val="5"/>
        </w:numPr>
        <w:spacing w:line="360" w:lineRule="auto"/>
        <w:jc w:val="both"/>
        <w:rPr>
          <w:rFonts w:ascii="Times New Roman" w:hAnsi="Times New Roman" w:cs="Times New Roman"/>
          <w:b/>
          <w:i/>
          <w:sz w:val="24"/>
        </w:rPr>
      </w:pPr>
      <w:r w:rsidRPr="000B1F53">
        <w:rPr>
          <w:rFonts w:ascii="Times New Roman" w:hAnsi="Times New Roman" w:cs="Times New Roman"/>
          <w:b/>
          <w:i/>
          <w:sz w:val="32"/>
        </w:rPr>
        <w:t xml:space="preserve">Women’s Economic Status and Childcare Obligations. </w:t>
      </w:r>
    </w:p>
    <w:p w14:paraId="60EC3D83" w14:textId="44896467" w:rsidR="00CB3EB8" w:rsidRDefault="006D11F7" w:rsidP="00650A8F">
      <w:pPr>
        <w:spacing w:line="360" w:lineRule="auto"/>
        <w:jc w:val="both"/>
        <w:rPr>
          <w:rFonts w:ascii="Times New Roman" w:hAnsi="Times New Roman" w:cs="Times New Roman"/>
        </w:rPr>
      </w:pPr>
      <w:r>
        <w:rPr>
          <w:rFonts w:ascii="Times New Roman" w:hAnsi="Times New Roman" w:cs="Times New Roman"/>
        </w:rPr>
        <w:t>Lack of</w:t>
      </w:r>
      <w:r w:rsidR="00BB0D07">
        <w:rPr>
          <w:rFonts w:ascii="Times New Roman" w:hAnsi="Times New Roman" w:cs="Times New Roman"/>
        </w:rPr>
        <w:t xml:space="preserve"> female</w:t>
      </w:r>
      <w:r>
        <w:rPr>
          <w:rFonts w:ascii="Times New Roman" w:hAnsi="Times New Roman" w:cs="Times New Roman"/>
        </w:rPr>
        <w:t xml:space="preserve"> contribution to the workforce also means that</w:t>
      </w:r>
      <w:r w:rsidR="007D2783">
        <w:rPr>
          <w:rFonts w:ascii="Times New Roman" w:hAnsi="Times New Roman" w:cs="Times New Roman"/>
        </w:rPr>
        <w:t xml:space="preserve"> t</w:t>
      </w:r>
      <w:r>
        <w:rPr>
          <w:rFonts w:ascii="Times New Roman" w:hAnsi="Times New Roman" w:cs="Times New Roman"/>
        </w:rPr>
        <w:t xml:space="preserve">heir </w:t>
      </w:r>
      <w:r w:rsidR="007D2783">
        <w:rPr>
          <w:rFonts w:ascii="Times New Roman" w:hAnsi="Times New Roman" w:cs="Times New Roman"/>
        </w:rPr>
        <w:t xml:space="preserve">economic status </w:t>
      </w:r>
      <w:r>
        <w:rPr>
          <w:rFonts w:ascii="Times New Roman" w:hAnsi="Times New Roman" w:cs="Times New Roman"/>
        </w:rPr>
        <w:t xml:space="preserve">is </w:t>
      </w:r>
      <w:r w:rsidR="00467E4E">
        <w:rPr>
          <w:rFonts w:ascii="Times New Roman" w:hAnsi="Times New Roman" w:cs="Times New Roman"/>
        </w:rPr>
        <w:t xml:space="preserve">often </w:t>
      </w:r>
      <w:r>
        <w:rPr>
          <w:rFonts w:ascii="Times New Roman" w:hAnsi="Times New Roman" w:cs="Times New Roman"/>
        </w:rPr>
        <w:t>considered</w:t>
      </w:r>
      <w:r w:rsidR="007D2783">
        <w:rPr>
          <w:rFonts w:ascii="Times New Roman" w:hAnsi="Times New Roman" w:cs="Times New Roman"/>
        </w:rPr>
        <w:t xml:space="preserve"> </w:t>
      </w:r>
      <w:r w:rsidR="002E7BAD">
        <w:rPr>
          <w:rFonts w:ascii="Times New Roman" w:hAnsi="Times New Roman" w:cs="Times New Roman"/>
        </w:rPr>
        <w:t>secondary, thus contributing to the reproduction of a gender hierarchy in soc</w:t>
      </w:r>
      <w:r>
        <w:rPr>
          <w:rFonts w:ascii="Times New Roman" w:hAnsi="Times New Roman" w:cs="Times New Roman"/>
        </w:rPr>
        <w:t>iety (</w:t>
      </w:r>
      <w:proofErr w:type="spellStart"/>
      <w:r>
        <w:rPr>
          <w:rFonts w:ascii="Times New Roman" w:hAnsi="Times New Roman" w:cs="Times New Roman"/>
        </w:rPr>
        <w:t>Eckes</w:t>
      </w:r>
      <w:proofErr w:type="spellEnd"/>
      <w:r>
        <w:rPr>
          <w:rFonts w:ascii="Times New Roman" w:hAnsi="Times New Roman" w:cs="Times New Roman"/>
        </w:rPr>
        <w:t xml:space="preserve"> and </w:t>
      </w:r>
      <w:proofErr w:type="spellStart"/>
      <w:r>
        <w:rPr>
          <w:rFonts w:ascii="Times New Roman" w:hAnsi="Times New Roman" w:cs="Times New Roman"/>
        </w:rPr>
        <w:t>Trautner</w:t>
      </w:r>
      <w:proofErr w:type="spellEnd"/>
      <w:r>
        <w:rPr>
          <w:rFonts w:ascii="Times New Roman" w:hAnsi="Times New Roman" w:cs="Times New Roman"/>
        </w:rPr>
        <w:t xml:space="preserve">, 2000). </w:t>
      </w:r>
      <w:r w:rsidR="002E7BAD">
        <w:rPr>
          <w:rFonts w:ascii="Times New Roman" w:hAnsi="Times New Roman" w:cs="Times New Roman"/>
        </w:rPr>
        <w:t>Economic discrepancies are</w:t>
      </w:r>
      <w:r w:rsidR="007D2783">
        <w:rPr>
          <w:rFonts w:ascii="Times New Roman" w:hAnsi="Times New Roman" w:cs="Times New Roman"/>
        </w:rPr>
        <w:t xml:space="preserve"> also</w:t>
      </w:r>
      <w:r w:rsidR="00CB66D9">
        <w:rPr>
          <w:rFonts w:ascii="Times New Roman" w:hAnsi="Times New Roman" w:cs="Times New Roman"/>
        </w:rPr>
        <w:t xml:space="preserve"> demonstrated by the gender pay gap, with men in the UK earning 18.1% more than women throughout occupations and paid on average 9% more than women for doing the same job (ONS, 2016).</w:t>
      </w:r>
      <w:r w:rsidR="002E7BAD">
        <w:rPr>
          <w:rFonts w:ascii="Times New Roman" w:hAnsi="Times New Roman" w:cs="Times New Roman"/>
        </w:rPr>
        <w:t xml:space="preserve"> </w:t>
      </w:r>
      <w:r w:rsidR="00E3704E">
        <w:rPr>
          <w:rFonts w:ascii="Times New Roman" w:hAnsi="Times New Roman" w:cs="Times New Roman"/>
        </w:rPr>
        <w:t xml:space="preserve">Traditionally </w:t>
      </w:r>
      <w:r w:rsidR="00F24910">
        <w:rPr>
          <w:rFonts w:ascii="Times New Roman" w:hAnsi="Times New Roman" w:cs="Times New Roman"/>
        </w:rPr>
        <w:t xml:space="preserve">female health sector jobs </w:t>
      </w:r>
      <w:r w:rsidR="00E3704E">
        <w:rPr>
          <w:rFonts w:ascii="Times New Roman" w:hAnsi="Times New Roman" w:cs="Times New Roman"/>
        </w:rPr>
        <w:t xml:space="preserve">are often </w:t>
      </w:r>
      <w:r w:rsidR="00F24910">
        <w:rPr>
          <w:rFonts w:ascii="Times New Roman" w:hAnsi="Times New Roman" w:cs="Times New Roman"/>
        </w:rPr>
        <w:t xml:space="preserve">seen as sub-standard and </w:t>
      </w:r>
      <w:r w:rsidR="00E3704E">
        <w:rPr>
          <w:rFonts w:ascii="Times New Roman" w:hAnsi="Times New Roman" w:cs="Times New Roman"/>
        </w:rPr>
        <w:t xml:space="preserve">are </w:t>
      </w:r>
      <w:r w:rsidR="00F24910">
        <w:rPr>
          <w:rFonts w:ascii="Times New Roman" w:hAnsi="Times New Roman" w:cs="Times New Roman"/>
        </w:rPr>
        <w:t xml:space="preserve">amongst the lowest paid in society despite the </w:t>
      </w:r>
      <w:r w:rsidR="00CB3EB8">
        <w:rPr>
          <w:rFonts w:ascii="Times New Roman" w:hAnsi="Times New Roman" w:cs="Times New Roman"/>
        </w:rPr>
        <w:t xml:space="preserve">importance </w:t>
      </w:r>
      <w:r w:rsidR="00F24910">
        <w:rPr>
          <w:rFonts w:ascii="Times New Roman" w:hAnsi="Times New Roman" w:cs="Times New Roman"/>
        </w:rPr>
        <w:t>of the work in supporting vulnerable people (Walsh, 2006</w:t>
      </w:r>
      <w:r w:rsidR="00E3704E">
        <w:rPr>
          <w:rFonts w:ascii="Times New Roman" w:hAnsi="Times New Roman" w:cs="Times New Roman"/>
        </w:rPr>
        <w:t xml:space="preserve">; </w:t>
      </w:r>
      <w:proofErr w:type="spellStart"/>
      <w:r w:rsidR="00E3704E">
        <w:rPr>
          <w:rFonts w:ascii="Times New Roman" w:hAnsi="Times New Roman" w:cs="Times New Roman"/>
        </w:rPr>
        <w:t>CarersWeek</w:t>
      </w:r>
      <w:proofErr w:type="spellEnd"/>
      <w:r w:rsidR="00E3704E">
        <w:rPr>
          <w:rFonts w:ascii="Times New Roman" w:hAnsi="Times New Roman" w:cs="Times New Roman"/>
        </w:rPr>
        <w:t xml:space="preserve">, 2017). </w:t>
      </w:r>
      <w:r w:rsidR="00F24910">
        <w:rPr>
          <w:rFonts w:ascii="Times New Roman" w:hAnsi="Times New Roman" w:cs="Times New Roman"/>
        </w:rPr>
        <w:t>According to the OECD, (2017), the undervaluing of care work relates to societal representations of women, and therefore more men should</w:t>
      </w:r>
      <w:r w:rsidR="00CB3EB8">
        <w:rPr>
          <w:rFonts w:ascii="Times New Roman" w:hAnsi="Times New Roman" w:cs="Times New Roman"/>
        </w:rPr>
        <w:t xml:space="preserve"> also</w:t>
      </w:r>
      <w:r w:rsidR="00F24910">
        <w:rPr>
          <w:rFonts w:ascii="Times New Roman" w:hAnsi="Times New Roman" w:cs="Times New Roman"/>
        </w:rPr>
        <w:t xml:space="preserve"> be encouraged to pursue careers in the health sector</w:t>
      </w:r>
      <w:r w:rsidR="00805BBD">
        <w:rPr>
          <w:rFonts w:ascii="Times New Roman" w:hAnsi="Times New Roman" w:cs="Times New Roman"/>
        </w:rPr>
        <w:t xml:space="preserve">. </w:t>
      </w:r>
      <w:r w:rsidR="00CB3EB8">
        <w:rPr>
          <w:rFonts w:ascii="Times New Roman" w:hAnsi="Times New Roman" w:cs="Times New Roman"/>
        </w:rPr>
        <w:t>It is also important to note that w</w:t>
      </w:r>
      <w:r w:rsidR="00F24910">
        <w:rPr>
          <w:rFonts w:ascii="Times New Roman" w:hAnsi="Times New Roman" w:cs="Times New Roman"/>
        </w:rPr>
        <w:t>age gaps and discrepancies</w:t>
      </w:r>
      <w:r w:rsidR="00CB3EB8">
        <w:rPr>
          <w:rFonts w:ascii="Times New Roman" w:hAnsi="Times New Roman" w:cs="Times New Roman"/>
        </w:rPr>
        <w:t xml:space="preserve"> often do not account for women’s unpaid work</w:t>
      </w:r>
      <w:r w:rsidR="00F24910">
        <w:rPr>
          <w:rFonts w:ascii="Times New Roman" w:hAnsi="Times New Roman" w:cs="Times New Roman"/>
        </w:rPr>
        <w:t xml:space="preserve">. </w:t>
      </w:r>
      <w:r w:rsidR="00BB0D07">
        <w:rPr>
          <w:rFonts w:ascii="Times New Roman" w:hAnsi="Times New Roman" w:cs="Times New Roman"/>
        </w:rPr>
        <w:t xml:space="preserve">Society often deems it the woman’s role to care; </w:t>
      </w:r>
      <w:r w:rsidR="00CB3EB8">
        <w:rPr>
          <w:rFonts w:ascii="Times New Roman" w:hAnsi="Times New Roman" w:cs="Times New Roman"/>
        </w:rPr>
        <w:t>although c</w:t>
      </w:r>
      <w:r w:rsidR="00D75B2A">
        <w:rPr>
          <w:rFonts w:ascii="Times New Roman" w:hAnsi="Times New Roman" w:cs="Times New Roman"/>
        </w:rPr>
        <w:t xml:space="preserve">are </w:t>
      </w:r>
      <w:proofErr w:type="gramStart"/>
      <w:r w:rsidR="00D75B2A">
        <w:rPr>
          <w:rFonts w:ascii="Times New Roman" w:hAnsi="Times New Roman" w:cs="Times New Roman"/>
        </w:rPr>
        <w:t>in itself is</w:t>
      </w:r>
      <w:proofErr w:type="gramEnd"/>
      <w:r w:rsidR="00D75B2A">
        <w:rPr>
          <w:rFonts w:ascii="Times New Roman" w:hAnsi="Times New Roman" w:cs="Times New Roman"/>
        </w:rPr>
        <w:t xml:space="preserve"> also markedly undervalued (</w:t>
      </w:r>
      <w:r w:rsidR="002E7BAD">
        <w:rPr>
          <w:rFonts w:ascii="Times New Roman" w:hAnsi="Times New Roman" w:cs="Times New Roman"/>
        </w:rPr>
        <w:t xml:space="preserve">OECD, 2017; </w:t>
      </w:r>
      <w:proofErr w:type="spellStart"/>
      <w:r w:rsidR="004B3B01">
        <w:rPr>
          <w:rFonts w:ascii="Times New Roman" w:hAnsi="Times New Roman" w:cs="Times New Roman"/>
        </w:rPr>
        <w:t>Carer</w:t>
      </w:r>
      <w:r w:rsidR="003937FD">
        <w:rPr>
          <w:rFonts w:ascii="Times New Roman" w:hAnsi="Times New Roman" w:cs="Times New Roman"/>
        </w:rPr>
        <w:t>sWeek</w:t>
      </w:r>
      <w:proofErr w:type="spellEnd"/>
      <w:r w:rsidR="003937FD">
        <w:rPr>
          <w:rFonts w:ascii="Times New Roman" w:hAnsi="Times New Roman" w:cs="Times New Roman"/>
        </w:rPr>
        <w:t>, 2017</w:t>
      </w:r>
      <w:r w:rsidR="00D75B2A">
        <w:rPr>
          <w:rFonts w:ascii="Times New Roman" w:hAnsi="Times New Roman" w:cs="Times New Roman"/>
        </w:rPr>
        <w:t xml:space="preserve">). </w:t>
      </w:r>
      <w:r w:rsidR="003937FD">
        <w:rPr>
          <w:rFonts w:ascii="Times New Roman" w:hAnsi="Times New Roman" w:cs="Times New Roman"/>
        </w:rPr>
        <w:t xml:space="preserve">Unpaid care </w:t>
      </w:r>
      <w:r w:rsidR="00A16D11">
        <w:rPr>
          <w:rFonts w:ascii="Times New Roman" w:hAnsi="Times New Roman" w:cs="Times New Roman"/>
        </w:rPr>
        <w:t>is believed to be</w:t>
      </w:r>
      <w:r w:rsidR="003937FD">
        <w:rPr>
          <w:rFonts w:ascii="Times New Roman" w:hAnsi="Times New Roman" w:cs="Times New Roman"/>
        </w:rPr>
        <w:t xml:space="preserve"> a ‘duty’ rather than a </w:t>
      </w:r>
      <w:r w:rsidR="00A16D11">
        <w:rPr>
          <w:rFonts w:ascii="Times New Roman" w:hAnsi="Times New Roman" w:cs="Times New Roman"/>
        </w:rPr>
        <w:t>form of labour and therefore i</w:t>
      </w:r>
      <w:r w:rsidR="00BB0D07">
        <w:rPr>
          <w:rFonts w:ascii="Times New Roman" w:hAnsi="Times New Roman" w:cs="Times New Roman"/>
        </w:rPr>
        <w:t>s</w:t>
      </w:r>
      <w:r w:rsidR="00A16D11">
        <w:rPr>
          <w:rFonts w:ascii="Times New Roman" w:hAnsi="Times New Roman" w:cs="Times New Roman"/>
        </w:rPr>
        <w:t xml:space="preserve"> </w:t>
      </w:r>
      <w:r w:rsidR="003937FD">
        <w:rPr>
          <w:rFonts w:ascii="Times New Roman" w:hAnsi="Times New Roman" w:cs="Times New Roman"/>
        </w:rPr>
        <w:t>significantly underappreciated by society (</w:t>
      </w:r>
      <w:proofErr w:type="spellStart"/>
      <w:r w:rsidR="003937FD">
        <w:rPr>
          <w:rFonts w:ascii="Times New Roman" w:hAnsi="Times New Roman" w:cs="Times New Roman"/>
        </w:rPr>
        <w:t>CarersWeek</w:t>
      </w:r>
      <w:proofErr w:type="spellEnd"/>
      <w:r w:rsidR="003937FD">
        <w:rPr>
          <w:rFonts w:ascii="Times New Roman" w:hAnsi="Times New Roman" w:cs="Times New Roman"/>
        </w:rPr>
        <w:t>, 2017).</w:t>
      </w:r>
      <w:r w:rsidR="00F24910">
        <w:rPr>
          <w:rFonts w:ascii="Times New Roman" w:hAnsi="Times New Roman" w:cs="Times New Roman"/>
        </w:rPr>
        <w:t xml:space="preserve"> Research suggests that unpaid obligations predominantly taken on by women are restricting their opportunities and prospects for paid work</w:t>
      </w:r>
      <w:r w:rsidR="00E75051">
        <w:rPr>
          <w:rFonts w:ascii="Times New Roman" w:hAnsi="Times New Roman" w:cs="Times New Roman"/>
        </w:rPr>
        <w:t>, therefore, t</w:t>
      </w:r>
      <w:r w:rsidR="00F24910">
        <w:rPr>
          <w:rFonts w:ascii="Times New Roman" w:hAnsi="Times New Roman" w:cs="Times New Roman"/>
        </w:rPr>
        <w:t>here is a clear pattern between male contrition to unpaid household work and women’s participation in the workforce</w:t>
      </w:r>
      <w:r w:rsidR="00E75051">
        <w:rPr>
          <w:rFonts w:ascii="Times New Roman" w:hAnsi="Times New Roman" w:cs="Times New Roman"/>
        </w:rPr>
        <w:t xml:space="preserve"> (Hook, 2006; OECD, 2017)</w:t>
      </w:r>
      <w:r w:rsidR="00F24910">
        <w:rPr>
          <w:rFonts w:ascii="Times New Roman" w:hAnsi="Times New Roman" w:cs="Times New Roman"/>
        </w:rPr>
        <w:t xml:space="preserve">. </w:t>
      </w:r>
    </w:p>
    <w:p w14:paraId="6236F677" w14:textId="6C0DA33E" w:rsidR="00195802" w:rsidRDefault="00F24910" w:rsidP="00650A8F">
      <w:pPr>
        <w:spacing w:line="360" w:lineRule="auto"/>
        <w:jc w:val="both"/>
        <w:rPr>
          <w:rFonts w:ascii="Times New Roman" w:hAnsi="Times New Roman" w:cs="Times New Roman"/>
        </w:rPr>
      </w:pPr>
      <w:r>
        <w:rPr>
          <w:rFonts w:ascii="Times New Roman" w:hAnsi="Times New Roman" w:cs="Times New Roman"/>
        </w:rPr>
        <w:t>Nuclear family ideology that predominantly focuses on the importance of the ‘care-giving’ mother means that women are often expe</w:t>
      </w:r>
      <w:r w:rsidR="00E75051">
        <w:rPr>
          <w:rFonts w:ascii="Times New Roman" w:hAnsi="Times New Roman" w:cs="Times New Roman"/>
        </w:rPr>
        <w:t>cted to hold this position whilst</w:t>
      </w:r>
      <w:r>
        <w:rPr>
          <w:rFonts w:ascii="Times New Roman" w:hAnsi="Times New Roman" w:cs="Times New Roman"/>
        </w:rPr>
        <w:t xml:space="preserve"> their hu</w:t>
      </w:r>
      <w:r w:rsidR="00E75051">
        <w:rPr>
          <w:rFonts w:ascii="Times New Roman" w:hAnsi="Times New Roman" w:cs="Times New Roman"/>
        </w:rPr>
        <w:t>sband remains in employment (OECD, 2017</w:t>
      </w:r>
      <w:r>
        <w:rPr>
          <w:rFonts w:ascii="Times New Roman" w:hAnsi="Times New Roman" w:cs="Times New Roman"/>
        </w:rPr>
        <w:t xml:space="preserve">). Therefore, women also face being labelled ‘too successful’ </w:t>
      </w:r>
      <w:r w:rsidR="00E75051">
        <w:rPr>
          <w:rFonts w:ascii="Times New Roman" w:hAnsi="Times New Roman" w:cs="Times New Roman"/>
        </w:rPr>
        <w:t xml:space="preserve">if they </w:t>
      </w:r>
      <w:r w:rsidR="005E1337">
        <w:rPr>
          <w:rFonts w:ascii="Times New Roman" w:hAnsi="Times New Roman" w:cs="Times New Roman"/>
        </w:rPr>
        <w:t>can</w:t>
      </w:r>
      <w:r w:rsidR="00E75051">
        <w:rPr>
          <w:rFonts w:ascii="Times New Roman" w:hAnsi="Times New Roman" w:cs="Times New Roman"/>
        </w:rPr>
        <w:t xml:space="preserve"> balance</w:t>
      </w:r>
      <w:r>
        <w:rPr>
          <w:rFonts w:ascii="Times New Roman" w:hAnsi="Times New Roman" w:cs="Times New Roman"/>
        </w:rPr>
        <w:t xml:space="preserve"> both work a</w:t>
      </w:r>
      <w:r w:rsidR="00E75051">
        <w:rPr>
          <w:rFonts w:ascii="Times New Roman" w:hAnsi="Times New Roman" w:cs="Times New Roman"/>
        </w:rPr>
        <w:t>nd care</w:t>
      </w:r>
      <w:r w:rsidR="005E1337">
        <w:rPr>
          <w:rFonts w:ascii="Times New Roman" w:hAnsi="Times New Roman" w:cs="Times New Roman"/>
        </w:rPr>
        <w:t xml:space="preserve">, and so they must be </w:t>
      </w:r>
      <w:r w:rsidR="00B94264">
        <w:rPr>
          <w:rFonts w:ascii="Times New Roman" w:hAnsi="Times New Roman" w:cs="Times New Roman"/>
        </w:rPr>
        <w:t xml:space="preserve">disadvantaging their children in some way (Han </w:t>
      </w:r>
      <w:r w:rsidR="00B94264">
        <w:rPr>
          <w:rFonts w:ascii="Times New Roman" w:hAnsi="Times New Roman" w:cs="Times New Roman"/>
          <w:i/>
        </w:rPr>
        <w:t xml:space="preserve">et al, </w:t>
      </w:r>
      <w:r w:rsidR="00B94264">
        <w:rPr>
          <w:rFonts w:ascii="Times New Roman" w:hAnsi="Times New Roman" w:cs="Times New Roman"/>
        </w:rPr>
        <w:t xml:space="preserve">2005; </w:t>
      </w:r>
      <w:proofErr w:type="spellStart"/>
      <w:r w:rsidR="00B94264">
        <w:rPr>
          <w:rFonts w:ascii="Times New Roman" w:hAnsi="Times New Roman" w:cs="Times New Roman"/>
        </w:rPr>
        <w:t>Waldfoegel</w:t>
      </w:r>
      <w:proofErr w:type="spellEnd"/>
      <w:r w:rsidR="00B94264">
        <w:rPr>
          <w:rFonts w:ascii="Times New Roman" w:hAnsi="Times New Roman" w:cs="Times New Roman"/>
        </w:rPr>
        <w:t xml:space="preserve">, </w:t>
      </w:r>
      <w:r w:rsidR="00B94264">
        <w:rPr>
          <w:rFonts w:ascii="Times New Roman" w:hAnsi="Times New Roman" w:cs="Times New Roman"/>
          <w:i/>
        </w:rPr>
        <w:t xml:space="preserve">et al, </w:t>
      </w:r>
      <w:r w:rsidR="00B94264">
        <w:rPr>
          <w:rFonts w:ascii="Times New Roman" w:hAnsi="Times New Roman" w:cs="Times New Roman"/>
        </w:rPr>
        <w:t xml:space="preserve">2010). This is supported by several pieces of research suggesting </w:t>
      </w:r>
      <w:r w:rsidR="005E1337">
        <w:rPr>
          <w:rFonts w:ascii="Times New Roman" w:hAnsi="Times New Roman" w:cs="Times New Roman"/>
        </w:rPr>
        <w:t xml:space="preserve">that </w:t>
      </w:r>
      <w:r w:rsidR="00B94264">
        <w:rPr>
          <w:rFonts w:ascii="Times New Roman" w:hAnsi="Times New Roman" w:cs="Times New Roman"/>
        </w:rPr>
        <w:t xml:space="preserve">the mother’s absence results in the reduction of their children’s cognitive and social development (Han, </w:t>
      </w:r>
      <w:r w:rsidR="00B94264">
        <w:rPr>
          <w:rFonts w:ascii="Times New Roman" w:hAnsi="Times New Roman" w:cs="Times New Roman"/>
          <w:i/>
        </w:rPr>
        <w:t xml:space="preserve">et al, </w:t>
      </w:r>
      <w:r w:rsidR="00B94264">
        <w:rPr>
          <w:rFonts w:ascii="Times New Roman" w:hAnsi="Times New Roman" w:cs="Times New Roman"/>
        </w:rPr>
        <w:t>2005</w:t>
      </w:r>
      <w:r w:rsidR="00B94264" w:rsidRPr="00D15E9B">
        <w:rPr>
          <w:rFonts w:ascii="Times New Roman" w:hAnsi="Times New Roman" w:cs="Times New Roman"/>
        </w:rPr>
        <w:t>; Allard, 2013</w:t>
      </w:r>
      <w:r w:rsidR="00B94264">
        <w:rPr>
          <w:rFonts w:ascii="Times New Roman" w:hAnsi="Times New Roman" w:cs="Times New Roman"/>
        </w:rPr>
        <w:t>). These studies appear to have been conducted as a response to more women breaking a</w:t>
      </w:r>
      <w:r w:rsidR="005E1337">
        <w:rPr>
          <w:rFonts w:ascii="Times New Roman" w:hAnsi="Times New Roman" w:cs="Times New Roman"/>
        </w:rPr>
        <w:t>way from traditional care roles, whereas paternal employment</w:t>
      </w:r>
      <w:r w:rsidR="00B94264">
        <w:rPr>
          <w:rFonts w:ascii="Times New Roman" w:hAnsi="Times New Roman" w:cs="Times New Roman"/>
        </w:rPr>
        <w:t xml:space="preserve"> is a typical feature in the family </w:t>
      </w:r>
      <w:r w:rsidR="00B94264">
        <w:rPr>
          <w:rFonts w:ascii="Times New Roman" w:hAnsi="Times New Roman" w:cs="Times New Roman"/>
        </w:rPr>
        <w:lastRenderedPageBreak/>
        <w:t xml:space="preserve">structure and </w:t>
      </w:r>
      <w:r w:rsidR="00BB0D07">
        <w:rPr>
          <w:rFonts w:ascii="Times New Roman" w:hAnsi="Times New Roman" w:cs="Times New Roman"/>
        </w:rPr>
        <w:t xml:space="preserve">so </w:t>
      </w:r>
      <w:r w:rsidR="00B94264">
        <w:rPr>
          <w:rFonts w:ascii="Times New Roman" w:hAnsi="Times New Roman" w:cs="Times New Roman"/>
        </w:rPr>
        <w:t>limited research has been conducted regarding the impacts of such on the child. It is evident, however, that society continues to discourage more men taking up the role of ‘care-giver’ in typical households</w:t>
      </w:r>
      <w:r w:rsidR="00CB3EB8">
        <w:rPr>
          <w:rFonts w:ascii="Times New Roman" w:hAnsi="Times New Roman" w:cs="Times New Roman"/>
        </w:rPr>
        <w:t xml:space="preserve"> (OECD, 2017)</w:t>
      </w:r>
      <w:r w:rsidR="005E1337">
        <w:rPr>
          <w:rFonts w:ascii="Times New Roman" w:hAnsi="Times New Roman" w:cs="Times New Roman"/>
        </w:rPr>
        <w:t xml:space="preserve">. </w:t>
      </w:r>
      <w:r w:rsidR="00A16D11">
        <w:rPr>
          <w:rFonts w:ascii="Times New Roman" w:hAnsi="Times New Roman" w:cs="Times New Roman"/>
        </w:rPr>
        <w:t xml:space="preserve">Men should </w:t>
      </w:r>
      <w:r w:rsidR="00B94264">
        <w:rPr>
          <w:rFonts w:ascii="Times New Roman" w:hAnsi="Times New Roman" w:cs="Times New Roman"/>
        </w:rPr>
        <w:t>therefore be</w:t>
      </w:r>
      <w:r w:rsidR="00A16D11">
        <w:rPr>
          <w:rFonts w:ascii="Times New Roman" w:hAnsi="Times New Roman" w:cs="Times New Roman"/>
        </w:rPr>
        <w:t xml:space="preserve"> encouraged to take on </w:t>
      </w:r>
      <w:r w:rsidR="00CB3EB8">
        <w:rPr>
          <w:rFonts w:ascii="Times New Roman" w:hAnsi="Times New Roman" w:cs="Times New Roman"/>
        </w:rPr>
        <w:t xml:space="preserve">more </w:t>
      </w:r>
      <w:r w:rsidR="00A16D11">
        <w:rPr>
          <w:rFonts w:ascii="Times New Roman" w:hAnsi="Times New Roman" w:cs="Times New Roman"/>
        </w:rPr>
        <w:t xml:space="preserve">unpaid work, such as </w:t>
      </w:r>
      <w:r w:rsidR="00DB54E6">
        <w:rPr>
          <w:rFonts w:ascii="Times New Roman" w:hAnsi="Times New Roman" w:cs="Times New Roman"/>
        </w:rPr>
        <w:t xml:space="preserve">housework, </w:t>
      </w:r>
      <w:r w:rsidR="00A16D11">
        <w:rPr>
          <w:rFonts w:ascii="Times New Roman" w:hAnsi="Times New Roman" w:cs="Times New Roman"/>
        </w:rPr>
        <w:t xml:space="preserve">childcare or caring for a family </w:t>
      </w:r>
      <w:r w:rsidR="00DB54E6">
        <w:rPr>
          <w:rFonts w:ascii="Times New Roman" w:hAnsi="Times New Roman" w:cs="Times New Roman"/>
        </w:rPr>
        <w:t>member</w:t>
      </w:r>
      <w:r w:rsidR="00CB3EB8">
        <w:rPr>
          <w:rFonts w:ascii="Times New Roman" w:hAnsi="Times New Roman" w:cs="Times New Roman"/>
        </w:rPr>
        <w:t xml:space="preserve"> </w:t>
      </w:r>
      <w:r w:rsidR="00DB54E6">
        <w:rPr>
          <w:rFonts w:ascii="Times New Roman" w:hAnsi="Times New Roman" w:cs="Times New Roman"/>
        </w:rPr>
        <w:t>(</w:t>
      </w:r>
      <w:r w:rsidR="00B94264">
        <w:rPr>
          <w:rFonts w:ascii="Times New Roman" w:hAnsi="Times New Roman" w:cs="Times New Roman"/>
        </w:rPr>
        <w:t xml:space="preserve">Hook, 2006; </w:t>
      </w:r>
      <w:r w:rsidR="00DB54E6">
        <w:rPr>
          <w:rFonts w:ascii="Times New Roman" w:hAnsi="Times New Roman" w:cs="Times New Roman"/>
        </w:rPr>
        <w:t xml:space="preserve">OECD, 2017). </w:t>
      </w:r>
      <w:r w:rsidR="00B94264">
        <w:rPr>
          <w:rFonts w:ascii="Times New Roman" w:hAnsi="Times New Roman" w:cs="Times New Roman"/>
        </w:rPr>
        <w:t xml:space="preserve">Collins’ </w:t>
      </w:r>
      <w:r w:rsidR="00B94264">
        <w:rPr>
          <w:rFonts w:ascii="Times New Roman" w:hAnsi="Times New Roman" w:cs="Times New Roman"/>
          <w:i/>
        </w:rPr>
        <w:t xml:space="preserve">et al </w:t>
      </w:r>
      <w:r w:rsidR="00B94264">
        <w:rPr>
          <w:rFonts w:ascii="Times New Roman" w:hAnsi="Times New Roman" w:cs="Times New Roman"/>
        </w:rPr>
        <w:t>(1993) highlights the importance of reproductive labour in shapin</w:t>
      </w:r>
      <w:r w:rsidR="005E1337">
        <w:rPr>
          <w:rFonts w:ascii="Times New Roman" w:hAnsi="Times New Roman" w:cs="Times New Roman"/>
        </w:rPr>
        <w:t xml:space="preserve">g the </w:t>
      </w:r>
      <w:r w:rsidR="00CB3EB8">
        <w:rPr>
          <w:rFonts w:ascii="Times New Roman" w:hAnsi="Times New Roman" w:cs="Times New Roman"/>
        </w:rPr>
        <w:t xml:space="preserve">functionalist, </w:t>
      </w:r>
      <w:r w:rsidR="005E1337">
        <w:rPr>
          <w:rFonts w:ascii="Times New Roman" w:hAnsi="Times New Roman" w:cs="Times New Roman"/>
        </w:rPr>
        <w:t xml:space="preserve">hierarchical system and </w:t>
      </w:r>
      <w:r w:rsidR="00305832">
        <w:rPr>
          <w:rFonts w:ascii="Times New Roman" w:hAnsi="Times New Roman" w:cs="Times New Roman"/>
        </w:rPr>
        <w:t xml:space="preserve">suggest that more egalitarian attitudes </w:t>
      </w:r>
      <w:r w:rsidR="00B94264">
        <w:rPr>
          <w:rFonts w:ascii="Times New Roman" w:hAnsi="Times New Roman" w:cs="Times New Roman"/>
        </w:rPr>
        <w:t>to parenting that involves fathers taking on the role of childcare could ‘affect virtually all subsequent conditions’ in the gender stratification model (p.195). This was also proven effective in cultures where male</w:t>
      </w:r>
      <w:r w:rsidR="00CB3EB8">
        <w:rPr>
          <w:rFonts w:ascii="Times New Roman" w:hAnsi="Times New Roman" w:cs="Times New Roman"/>
        </w:rPr>
        <w:t xml:space="preserve"> contribution in</w:t>
      </w:r>
      <w:r w:rsidR="00B94264">
        <w:rPr>
          <w:rFonts w:ascii="Times New Roman" w:hAnsi="Times New Roman" w:cs="Times New Roman"/>
        </w:rPr>
        <w:t xml:space="preserve"> childca</w:t>
      </w:r>
      <w:r w:rsidR="005E1337">
        <w:rPr>
          <w:rFonts w:ascii="Times New Roman" w:hAnsi="Times New Roman" w:cs="Times New Roman"/>
        </w:rPr>
        <w:t>re was higher, with</w:t>
      </w:r>
      <w:r w:rsidR="00305832">
        <w:rPr>
          <w:rFonts w:ascii="Times New Roman" w:hAnsi="Times New Roman" w:cs="Times New Roman"/>
        </w:rPr>
        <w:t xml:space="preserve"> a subsequent rise in women’s </w:t>
      </w:r>
      <w:r w:rsidR="00CB3EB8">
        <w:rPr>
          <w:rFonts w:ascii="Times New Roman" w:hAnsi="Times New Roman" w:cs="Times New Roman"/>
        </w:rPr>
        <w:t>involvement</w:t>
      </w:r>
      <w:r w:rsidR="00305832">
        <w:rPr>
          <w:rFonts w:ascii="Times New Roman" w:hAnsi="Times New Roman" w:cs="Times New Roman"/>
        </w:rPr>
        <w:t xml:space="preserve"> </w:t>
      </w:r>
      <w:r w:rsidR="00CB3EB8">
        <w:rPr>
          <w:rFonts w:ascii="Times New Roman" w:hAnsi="Times New Roman" w:cs="Times New Roman"/>
        </w:rPr>
        <w:t>in t</w:t>
      </w:r>
      <w:r w:rsidR="00305832">
        <w:rPr>
          <w:rFonts w:ascii="Times New Roman" w:hAnsi="Times New Roman" w:cs="Times New Roman"/>
        </w:rPr>
        <w:t>he workforce</w:t>
      </w:r>
      <w:r w:rsidR="00B94264">
        <w:rPr>
          <w:rFonts w:ascii="Times New Roman" w:hAnsi="Times New Roman" w:cs="Times New Roman"/>
        </w:rPr>
        <w:t xml:space="preserve"> (Whiting and Whiting, </w:t>
      </w:r>
      <w:r w:rsidR="00190D66">
        <w:rPr>
          <w:rFonts w:ascii="Times New Roman" w:hAnsi="Times New Roman" w:cs="Times New Roman"/>
        </w:rPr>
        <w:t>1</w:t>
      </w:r>
      <w:r w:rsidR="00B94264">
        <w:rPr>
          <w:rFonts w:ascii="Times New Roman" w:hAnsi="Times New Roman" w:cs="Times New Roman"/>
        </w:rPr>
        <w:t xml:space="preserve">975; Coltrane, 1988). Collins </w:t>
      </w:r>
      <w:r w:rsidR="00B94264">
        <w:rPr>
          <w:rFonts w:ascii="Times New Roman" w:hAnsi="Times New Roman" w:cs="Times New Roman"/>
          <w:i/>
        </w:rPr>
        <w:t xml:space="preserve">et al </w:t>
      </w:r>
      <w:r w:rsidR="00B94264">
        <w:rPr>
          <w:rFonts w:ascii="Times New Roman" w:hAnsi="Times New Roman" w:cs="Times New Roman"/>
        </w:rPr>
        <w:t xml:space="preserve">(1993) suggests that higher male participation in childcare would ‘free women for greater labour force participation’ of which could improve their political status and alter societal ideologies on femininity. Likewise, more female participation in labour would likely result in more men choosing to take responsibility for the care of their children (Collins, </w:t>
      </w:r>
      <w:r w:rsidR="00B94264">
        <w:rPr>
          <w:rFonts w:ascii="Times New Roman" w:hAnsi="Times New Roman" w:cs="Times New Roman"/>
          <w:i/>
        </w:rPr>
        <w:t xml:space="preserve">et al, </w:t>
      </w:r>
      <w:r w:rsidR="00B94264">
        <w:rPr>
          <w:rFonts w:ascii="Times New Roman" w:hAnsi="Times New Roman" w:cs="Times New Roman"/>
        </w:rPr>
        <w:t>1993).</w:t>
      </w:r>
      <w:r w:rsidR="005E1337">
        <w:rPr>
          <w:rFonts w:ascii="Times New Roman" w:hAnsi="Times New Roman" w:cs="Times New Roman"/>
        </w:rPr>
        <w:t xml:space="preserve"> </w:t>
      </w:r>
    </w:p>
    <w:p w14:paraId="078758EA" w14:textId="77777777" w:rsidR="00BB0D07" w:rsidRDefault="005E1337" w:rsidP="00DB54E6">
      <w:pPr>
        <w:spacing w:line="360" w:lineRule="auto"/>
        <w:jc w:val="both"/>
        <w:rPr>
          <w:rFonts w:ascii="Times New Roman" w:hAnsi="Times New Roman" w:cs="Times New Roman"/>
        </w:rPr>
      </w:pPr>
      <w:r>
        <w:rPr>
          <w:rFonts w:ascii="Times New Roman" w:hAnsi="Times New Roman" w:cs="Times New Roman"/>
        </w:rPr>
        <w:t>There are policies currently in place in the UK that aim to promote</w:t>
      </w:r>
      <w:r w:rsidR="00B94264">
        <w:rPr>
          <w:rFonts w:ascii="Times New Roman" w:hAnsi="Times New Roman" w:cs="Times New Roman"/>
        </w:rPr>
        <w:t xml:space="preserve"> paternal involvement and allow more women to participate in the workforce. </w:t>
      </w:r>
      <w:r>
        <w:rPr>
          <w:rFonts w:ascii="Times New Roman" w:hAnsi="Times New Roman" w:cs="Times New Roman"/>
        </w:rPr>
        <w:t xml:space="preserve">Together with the </w:t>
      </w:r>
      <w:r w:rsidR="00DB54E6">
        <w:rPr>
          <w:rFonts w:ascii="Times New Roman" w:hAnsi="Times New Roman" w:cs="Times New Roman"/>
        </w:rPr>
        <w:t xml:space="preserve">standard two weeks unpaid leave for fathers, there is also a ‘shared parental leave’ </w:t>
      </w:r>
      <w:r>
        <w:rPr>
          <w:rFonts w:ascii="Times New Roman" w:hAnsi="Times New Roman" w:cs="Times New Roman"/>
        </w:rPr>
        <w:t xml:space="preserve">policy </w:t>
      </w:r>
      <w:r w:rsidR="00DB54E6">
        <w:rPr>
          <w:rFonts w:ascii="Times New Roman" w:hAnsi="Times New Roman" w:cs="Times New Roman"/>
        </w:rPr>
        <w:t>in place (</w:t>
      </w:r>
      <w:r w:rsidR="0004756E">
        <w:rPr>
          <w:rFonts w:ascii="Times New Roman" w:hAnsi="Times New Roman" w:cs="Times New Roman"/>
        </w:rPr>
        <w:t>Gov,2017</w:t>
      </w:r>
      <w:r w:rsidR="00DB54E6">
        <w:rPr>
          <w:rFonts w:ascii="Times New Roman" w:hAnsi="Times New Roman" w:cs="Times New Roman"/>
        </w:rPr>
        <w:t xml:space="preserve">). However, despite the policy </w:t>
      </w:r>
      <w:r w:rsidR="00302F0E">
        <w:rPr>
          <w:rFonts w:ascii="Times New Roman" w:hAnsi="Times New Roman" w:cs="Times New Roman"/>
        </w:rPr>
        <w:t>intending</w:t>
      </w:r>
      <w:r w:rsidR="00DB54E6">
        <w:rPr>
          <w:rFonts w:ascii="Times New Roman" w:hAnsi="Times New Roman" w:cs="Times New Roman"/>
        </w:rPr>
        <w:t xml:space="preserve"> to encourage fathers to share or take f</w:t>
      </w:r>
      <w:r w:rsidR="0004756E">
        <w:rPr>
          <w:rFonts w:ascii="Times New Roman" w:hAnsi="Times New Roman" w:cs="Times New Roman"/>
        </w:rPr>
        <w:t>ull responsibility of the child</w:t>
      </w:r>
      <w:r w:rsidR="00DB54E6">
        <w:rPr>
          <w:rFonts w:ascii="Times New Roman" w:hAnsi="Times New Roman" w:cs="Times New Roman"/>
        </w:rPr>
        <w:t>care, many fathers cannot afford</w:t>
      </w:r>
      <w:r>
        <w:rPr>
          <w:rFonts w:ascii="Times New Roman" w:hAnsi="Times New Roman" w:cs="Times New Roman"/>
        </w:rPr>
        <w:t xml:space="preserve"> to take parental leave, </w:t>
      </w:r>
      <w:r w:rsidR="00DB54E6">
        <w:rPr>
          <w:rFonts w:ascii="Times New Roman" w:hAnsi="Times New Roman" w:cs="Times New Roman"/>
        </w:rPr>
        <w:t xml:space="preserve">whilst many are simply unaware that the policy exists (Working Families, 2017). </w:t>
      </w:r>
      <w:r w:rsidR="00302F0E">
        <w:rPr>
          <w:rFonts w:ascii="Times New Roman" w:hAnsi="Times New Roman" w:cs="Times New Roman"/>
        </w:rPr>
        <w:t>A solution would be to follow countries such as Germany</w:t>
      </w:r>
      <w:r w:rsidR="00BB0D07">
        <w:rPr>
          <w:rFonts w:ascii="Times New Roman" w:hAnsi="Times New Roman" w:cs="Times New Roman"/>
        </w:rPr>
        <w:t>, of which</w:t>
      </w:r>
      <w:r w:rsidR="00CB3EB8">
        <w:rPr>
          <w:rFonts w:ascii="Times New Roman" w:hAnsi="Times New Roman" w:cs="Times New Roman"/>
        </w:rPr>
        <w:t xml:space="preserve"> allow</w:t>
      </w:r>
      <w:r w:rsidR="00302F0E">
        <w:rPr>
          <w:rFonts w:ascii="Times New Roman" w:hAnsi="Times New Roman" w:cs="Times New Roman"/>
        </w:rPr>
        <w:t xml:space="preserve"> each parent to take on parental leave as their own individual entitlement</w:t>
      </w:r>
      <w:r w:rsidR="00BB0D07">
        <w:rPr>
          <w:rFonts w:ascii="Times New Roman" w:hAnsi="Times New Roman" w:cs="Times New Roman"/>
        </w:rPr>
        <w:t xml:space="preserve"> </w:t>
      </w:r>
      <w:r w:rsidR="00923AFA">
        <w:rPr>
          <w:rFonts w:ascii="Times New Roman" w:hAnsi="Times New Roman" w:cs="Times New Roman"/>
        </w:rPr>
        <w:t>(OECD, 2017)</w:t>
      </w:r>
      <w:r w:rsidR="00302F0E">
        <w:rPr>
          <w:rFonts w:ascii="Times New Roman" w:hAnsi="Times New Roman" w:cs="Times New Roman"/>
        </w:rPr>
        <w:t xml:space="preserve">. </w:t>
      </w:r>
      <w:r w:rsidR="00BB0D07">
        <w:rPr>
          <w:rFonts w:ascii="Times New Roman" w:hAnsi="Times New Roman" w:cs="Times New Roman"/>
        </w:rPr>
        <w:t xml:space="preserve"> This has then evidently resulted in more men choosing to take on the role of sole-carer allowing more women to </w:t>
      </w:r>
      <w:proofErr w:type="gramStart"/>
      <w:r w:rsidR="00BB0D07">
        <w:rPr>
          <w:rFonts w:ascii="Times New Roman" w:hAnsi="Times New Roman" w:cs="Times New Roman"/>
        </w:rPr>
        <w:t>continue on</w:t>
      </w:r>
      <w:proofErr w:type="gramEnd"/>
      <w:r w:rsidR="00BB0D07">
        <w:rPr>
          <w:rFonts w:ascii="Times New Roman" w:hAnsi="Times New Roman" w:cs="Times New Roman"/>
        </w:rPr>
        <w:t xml:space="preserve"> their career paths (OECD, 2017). </w:t>
      </w:r>
    </w:p>
    <w:p w14:paraId="21C74446" w14:textId="40D16448" w:rsidR="00DB54E6" w:rsidRDefault="00ED0E30" w:rsidP="00DB54E6">
      <w:pPr>
        <w:spacing w:line="360" w:lineRule="auto"/>
        <w:jc w:val="both"/>
        <w:rPr>
          <w:rFonts w:ascii="Times New Roman" w:hAnsi="Times New Roman" w:cs="Times New Roman"/>
        </w:rPr>
      </w:pPr>
      <w:r>
        <w:rPr>
          <w:rFonts w:ascii="Times New Roman" w:hAnsi="Times New Roman" w:cs="Times New Roman"/>
        </w:rPr>
        <w:t>Other f</w:t>
      </w:r>
      <w:r w:rsidR="00DB54E6">
        <w:rPr>
          <w:rFonts w:ascii="Times New Roman" w:hAnsi="Times New Roman" w:cs="Times New Roman"/>
        </w:rPr>
        <w:t xml:space="preserve">inancial implications can relate to the prohibitive costs often associated with </w:t>
      </w:r>
      <w:r w:rsidR="0004756E">
        <w:rPr>
          <w:rFonts w:ascii="Times New Roman" w:hAnsi="Times New Roman" w:cs="Times New Roman"/>
        </w:rPr>
        <w:t>having children in child</w:t>
      </w:r>
      <w:r w:rsidR="00DB54E6">
        <w:rPr>
          <w:rFonts w:ascii="Times New Roman" w:hAnsi="Times New Roman" w:cs="Times New Roman"/>
        </w:rPr>
        <w:t>care (OECD, 2017). The normative structure of ‘breadwinner’ husband and ‘caregiver’ wife means that women are often the first choice to leave employment to avoid paying for expensive childcare</w:t>
      </w:r>
      <w:r w:rsidR="0004756E">
        <w:rPr>
          <w:rFonts w:ascii="Times New Roman" w:hAnsi="Times New Roman" w:cs="Times New Roman"/>
        </w:rPr>
        <w:t xml:space="preserve"> (OECD, 2017</w:t>
      </w:r>
      <w:r w:rsidR="00DB54E6">
        <w:rPr>
          <w:rFonts w:ascii="Times New Roman" w:hAnsi="Times New Roman" w:cs="Times New Roman"/>
        </w:rPr>
        <w:t xml:space="preserve">). These implications also mean </w:t>
      </w:r>
      <w:r w:rsidR="0004756E">
        <w:rPr>
          <w:rFonts w:ascii="Times New Roman" w:hAnsi="Times New Roman" w:cs="Times New Roman"/>
        </w:rPr>
        <w:t xml:space="preserve">that women are denied </w:t>
      </w:r>
      <w:r w:rsidR="00DB54E6">
        <w:rPr>
          <w:rFonts w:ascii="Times New Roman" w:hAnsi="Times New Roman" w:cs="Times New Roman"/>
        </w:rPr>
        <w:t>crucial earnings potential and experience, leaving them further behind in their careers when they do decide to seek employment (OECD, 2017). Therefore,</w:t>
      </w:r>
      <w:r w:rsidR="0004756E">
        <w:rPr>
          <w:rFonts w:ascii="Times New Roman" w:hAnsi="Times New Roman" w:cs="Times New Roman"/>
        </w:rPr>
        <w:t xml:space="preserve"> the consequences of high child</w:t>
      </w:r>
      <w:r w:rsidR="00DB54E6">
        <w:rPr>
          <w:rFonts w:ascii="Times New Roman" w:hAnsi="Times New Roman" w:cs="Times New Roman"/>
        </w:rPr>
        <w:t xml:space="preserve">care costs </w:t>
      </w:r>
      <w:r w:rsidR="0004756E">
        <w:rPr>
          <w:rFonts w:ascii="Times New Roman" w:hAnsi="Times New Roman" w:cs="Times New Roman"/>
        </w:rPr>
        <w:t>result</w:t>
      </w:r>
      <w:r w:rsidR="00DB54E6">
        <w:rPr>
          <w:rFonts w:ascii="Times New Roman" w:hAnsi="Times New Roman" w:cs="Times New Roman"/>
        </w:rPr>
        <w:t xml:space="preserve"> in long-term damage to women’s careers, with men earning up to 21% more than mothers by the time they do return to the workforce, thus exceeding the already apparent 9% gender pay gap among child-less men and women as previously discussed (OECD, 2017). </w:t>
      </w:r>
      <w:r w:rsidR="00476048">
        <w:rPr>
          <w:rFonts w:ascii="Times New Roman" w:hAnsi="Times New Roman" w:cs="Times New Roman"/>
        </w:rPr>
        <w:t xml:space="preserve"> Thus, l</w:t>
      </w:r>
      <w:r w:rsidR="00BB0D07">
        <w:rPr>
          <w:rFonts w:ascii="Times New Roman" w:hAnsi="Times New Roman" w:cs="Times New Roman"/>
        </w:rPr>
        <w:t xml:space="preserve">owering the child-care costs would </w:t>
      </w:r>
      <w:r w:rsidR="00476048">
        <w:rPr>
          <w:rFonts w:ascii="Times New Roman" w:hAnsi="Times New Roman" w:cs="Times New Roman"/>
        </w:rPr>
        <w:t>support more women in seeking or returning to employment after they have children (OECD, 2017). Early changes</w:t>
      </w:r>
      <w:r w:rsidR="00862194">
        <w:rPr>
          <w:rFonts w:ascii="Times New Roman" w:hAnsi="Times New Roman" w:cs="Times New Roman"/>
        </w:rPr>
        <w:t xml:space="preserve"> </w:t>
      </w:r>
      <w:r w:rsidR="00923AFA">
        <w:rPr>
          <w:rFonts w:ascii="Times New Roman" w:hAnsi="Times New Roman" w:cs="Times New Roman"/>
        </w:rPr>
        <w:t xml:space="preserve">regarding </w:t>
      </w:r>
      <w:r w:rsidR="00302F0E">
        <w:rPr>
          <w:rFonts w:ascii="Times New Roman" w:hAnsi="Times New Roman" w:cs="Times New Roman"/>
        </w:rPr>
        <w:t>paternal contribution in childcare will</w:t>
      </w:r>
      <w:r w:rsidR="00923AFA">
        <w:rPr>
          <w:rFonts w:ascii="Times New Roman" w:hAnsi="Times New Roman" w:cs="Times New Roman"/>
        </w:rPr>
        <w:t xml:space="preserve"> likely </w:t>
      </w:r>
      <w:r w:rsidR="00302F0E">
        <w:rPr>
          <w:rFonts w:ascii="Times New Roman" w:hAnsi="Times New Roman" w:cs="Times New Roman"/>
        </w:rPr>
        <w:t xml:space="preserve">improve women’s participation in the workforce, however this can only be achieved if </w:t>
      </w:r>
      <w:r w:rsidR="00923AFA">
        <w:rPr>
          <w:rFonts w:ascii="Times New Roman" w:hAnsi="Times New Roman" w:cs="Times New Roman"/>
        </w:rPr>
        <w:t xml:space="preserve">effective </w:t>
      </w:r>
      <w:r w:rsidR="00302F0E">
        <w:rPr>
          <w:rFonts w:ascii="Times New Roman" w:hAnsi="Times New Roman" w:cs="Times New Roman"/>
        </w:rPr>
        <w:t xml:space="preserve">policy is in place to ensure it can be a finically viable option for parents. </w:t>
      </w:r>
    </w:p>
    <w:p w14:paraId="6F38F95B" w14:textId="763B0F28" w:rsidR="00ED0E30" w:rsidRPr="000B1F53" w:rsidRDefault="00ED0E30" w:rsidP="000B1F53">
      <w:pPr>
        <w:pStyle w:val="ListParagraph"/>
        <w:numPr>
          <w:ilvl w:val="0"/>
          <w:numId w:val="5"/>
        </w:numPr>
        <w:spacing w:line="360" w:lineRule="auto"/>
        <w:jc w:val="both"/>
        <w:rPr>
          <w:rFonts w:ascii="Times New Roman" w:hAnsi="Times New Roman" w:cs="Times New Roman"/>
          <w:b/>
          <w:i/>
          <w:sz w:val="32"/>
        </w:rPr>
      </w:pPr>
      <w:r w:rsidRPr="000B1F53">
        <w:rPr>
          <w:rFonts w:ascii="Times New Roman" w:hAnsi="Times New Roman" w:cs="Times New Roman"/>
          <w:b/>
          <w:i/>
          <w:sz w:val="32"/>
        </w:rPr>
        <w:lastRenderedPageBreak/>
        <w:t xml:space="preserve">Political Engagement. </w:t>
      </w:r>
    </w:p>
    <w:p w14:paraId="0C7BCF4B" w14:textId="48540C6E" w:rsidR="00D648C2" w:rsidRDefault="00305832" w:rsidP="00182D3F">
      <w:pPr>
        <w:spacing w:line="360" w:lineRule="auto"/>
        <w:jc w:val="both"/>
        <w:rPr>
          <w:rFonts w:ascii="Times New Roman" w:hAnsi="Times New Roman" w:cs="Times New Roman"/>
        </w:rPr>
      </w:pPr>
      <w:r>
        <w:rPr>
          <w:rFonts w:ascii="Times New Roman" w:hAnsi="Times New Roman" w:cs="Times New Roman"/>
        </w:rPr>
        <w:t>Social norms in society that reinforce nuclear family ideals also contribute</w:t>
      </w:r>
      <w:r w:rsidR="00ED0E30">
        <w:rPr>
          <w:rFonts w:ascii="Times New Roman" w:hAnsi="Times New Roman" w:cs="Times New Roman"/>
        </w:rPr>
        <w:t xml:space="preserve"> </w:t>
      </w:r>
      <w:r>
        <w:rPr>
          <w:rFonts w:ascii="Times New Roman" w:hAnsi="Times New Roman" w:cs="Times New Roman"/>
        </w:rPr>
        <w:t>to the divide between men and women in corporate and public life, resulting in unfair and ineffective governance and policy (OECD, 2017; Kenny; 2015). Despite progress for women in British politics, women make up less than one third of parliamentary members</w:t>
      </w:r>
      <w:r w:rsidR="00ED0E30">
        <w:rPr>
          <w:rFonts w:ascii="Times New Roman" w:hAnsi="Times New Roman" w:cs="Times New Roman"/>
        </w:rPr>
        <w:t>,</w:t>
      </w:r>
      <w:r>
        <w:rPr>
          <w:rFonts w:ascii="Times New Roman" w:hAnsi="Times New Roman" w:cs="Times New Roman"/>
        </w:rPr>
        <w:t xml:space="preserve"> with the UK holding 36</w:t>
      </w:r>
      <w:r w:rsidRPr="00C45CB1">
        <w:rPr>
          <w:rFonts w:ascii="Times New Roman" w:hAnsi="Times New Roman" w:cs="Times New Roman"/>
          <w:vertAlign w:val="superscript"/>
        </w:rPr>
        <w:t>th</w:t>
      </w:r>
      <w:r>
        <w:rPr>
          <w:rFonts w:ascii="Times New Roman" w:hAnsi="Times New Roman" w:cs="Times New Roman"/>
        </w:rPr>
        <w:t xml:space="preserve"> place worldwide for female representation in governance (OECD, 2017). The view of many individuals within society, including those in politics, is that the ‘issue’ lies with women; it is women’s choice to enter politics, and therefore the lack of female representation is their responsibility (OECD, 2017). </w:t>
      </w:r>
      <w:r w:rsidR="00ED0E30">
        <w:rPr>
          <w:rFonts w:ascii="Times New Roman" w:hAnsi="Times New Roman" w:cs="Times New Roman"/>
        </w:rPr>
        <w:t xml:space="preserve"> Functionalist understanding also prohibits such inequality in that it works with the current social, political and economic system (</w:t>
      </w:r>
      <w:proofErr w:type="spellStart"/>
      <w:r w:rsidR="00ED0E30">
        <w:rPr>
          <w:rFonts w:ascii="Times New Roman" w:hAnsi="Times New Roman" w:cs="Times New Roman"/>
        </w:rPr>
        <w:t>Walby</w:t>
      </w:r>
      <w:proofErr w:type="spellEnd"/>
      <w:r w:rsidR="00ED0E30">
        <w:rPr>
          <w:rFonts w:ascii="Times New Roman" w:hAnsi="Times New Roman" w:cs="Times New Roman"/>
        </w:rPr>
        <w:t xml:space="preserve">, 1990). Research suggests that women’s </w:t>
      </w:r>
      <w:r w:rsidR="00476048">
        <w:rPr>
          <w:rFonts w:ascii="Times New Roman" w:hAnsi="Times New Roman" w:cs="Times New Roman"/>
        </w:rPr>
        <w:t>decisions not to</w:t>
      </w:r>
      <w:r>
        <w:rPr>
          <w:rFonts w:ascii="Times New Roman" w:hAnsi="Times New Roman" w:cs="Times New Roman"/>
        </w:rPr>
        <w:t xml:space="preserve"> participate in politics are complex and routed within power and control imbalances within society</w:t>
      </w:r>
      <w:r w:rsidR="00ED0E30">
        <w:rPr>
          <w:rFonts w:ascii="Times New Roman" w:hAnsi="Times New Roman" w:cs="Times New Roman"/>
        </w:rPr>
        <w:t xml:space="preserve">, therefore the current system does not support nor promote female </w:t>
      </w:r>
      <w:r w:rsidR="00476048">
        <w:rPr>
          <w:rFonts w:ascii="Times New Roman" w:hAnsi="Times New Roman" w:cs="Times New Roman"/>
        </w:rPr>
        <w:t>engagement</w:t>
      </w:r>
      <w:r>
        <w:rPr>
          <w:rFonts w:ascii="Times New Roman" w:hAnsi="Times New Roman" w:cs="Times New Roman"/>
        </w:rPr>
        <w:t xml:space="preserve"> (Kenny, 2015). </w:t>
      </w:r>
      <w:proofErr w:type="gramStart"/>
      <w:r w:rsidR="00476048">
        <w:rPr>
          <w:rFonts w:ascii="Times New Roman" w:hAnsi="Times New Roman" w:cs="Times New Roman"/>
        </w:rPr>
        <w:t xml:space="preserve">In </w:t>
      </w:r>
      <w:r w:rsidR="00ED0E30">
        <w:rPr>
          <w:rFonts w:ascii="Times New Roman" w:hAnsi="Times New Roman" w:cs="Times New Roman"/>
        </w:rPr>
        <w:t>order to</w:t>
      </w:r>
      <w:proofErr w:type="gramEnd"/>
      <w:r>
        <w:rPr>
          <w:rFonts w:ascii="Times New Roman" w:hAnsi="Times New Roman" w:cs="Times New Roman"/>
        </w:rPr>
        <w:t xml:space="preserve"> promote and encourage </w:t>
      </w:r>
      <w:r w:rsidR="00ED0E30">
        <w:rPr>
          <w:rFonts w:ascii="Times New Roman" w:hAnsi="Times New Roman" w:cs="Times New Roman"/>
        </w:rPr>
        <w:t xml:space="preserve">more </w:t>
      </w:r>
      <w:r>
        <w:rPr>
          <w:rFonts w:ascii="Times New Roman" w:hAnsi="Times New Roman" w:cs="Times New Roman"/>
        </w:rPr>
        <w:t>women in</w:t>
      </w:r>
      <w:r w:rsidR="00ED0E30">
        <w:rPr>
          <w:rFonts w:ascii="Times New Roman" w:hAnsi="Times New Roman" w:cs="Times New Roman"/>
        </w:rPr>
        <w:t>to</w:t>
      </w:r>
      <w:r>
        <w:rPr>
          <w:rFonts w:ascii="Times New Roman" w:hAnsi="Times New Roman" w:cs="Times New Roman"/>
        </w:rPr>
        <w:t xml:space="preserve"> politics, it is important that the government sets out a system to enforce a balanced level of representation of </w:t>
      </w:r>
      <w:r w:rsidR="00476048">
        <w:rPr>
          <w:rFonts w:ascii="Times New Roman" w:hAnsi="Times New Roman" w:cs="Times New Roman"/>
        </w:rPr>
        <w:t xml:space="preserve">both </w:t>
      </w:r>
      <w:r>
        <w:rPr>
          <w:rFonts w:ascii="Times New Roman" w:hAnsi="Times New Roman" w:cs="Times New Roman"/>
        </w:rPr>
        <w:t xml:space="preserve">men and women. </w:t>
      </w:r>
      <w:r w:rsidR="00ED0E30">
        <w:rPr>
          <w:rFonts w:ascii="Times New Roman" w:hAnsi="Times New Roman" w:cs="Times New Roman"/>
        </w:rPr>
        <w:t>Together with deconstructing negative power structures and societal norms, l</w:t>
      </w:r>
      <w:r>
        <w:rPr>
          <w:rFonts w:ascii="Times New Roman" w:hAnsi="Times New Roman" w:cs="Times New Roman"/>
        </w:rPr>
        <w:t xml:space="preserve">egislative policy </w:t>
      </w:r>
      <w:r w:rsidR="00ED0E30">
        <w:rPr>
          <w:rFonts w:ascii="Times New Roman" w:hAnsi="Times New Roman" w:cs="Times New Roman"/>
        </w:rPr>
        <w:t>should assert</w:t>
      </w:r>
      <w:r>
        <w:rPr>
          <w:rFonts w:ascii="Times New Roman" w:hAnsi="Times New Roman" w:cs="Times New Roman"/>
        </w:rPr>
        <w:t xml:space="preserve"> the importance of a fair government that represents men and women equall</w:t>
      </w:r>
      <w:r w:rsidR="00ED0E30">
        <w:rPr>
          <w:rFonts w:ascii="Times New Roman" w:hAnsi="Times New Roman" w:cs="Times New Roman"/>
        </w:rPr>
        <w:t>y.</w:t>
      </w:r>
      <w:r>
        <w:rPr>
          <w:rFonts w:ascii="Times New Roman" w:hAnsi="Times New Roman" w:cs="Times New Roman"/>
        </w:rPr>
        <w:t xml:space="preserve"> Effective targets </w:t>
      </w:r>
      <w:r w:rsidR="00ED0E30">
        <w:rPr>
          <w:rFonts w:ascii="Times New Roman" w:hAnsi="Times New Roman" w:cs="Times New Roman"/>
        </w:rPr>
        <w:t>should also be implemented to</w:t>
      </w:r>
      <w:r>
        <w:rPr>
          <w:rFonts w:ascii="Times New Roman" w:hAnsi="Times New Roman" w:cs="Times New Roman"/>
        </w:rPr>
        <w:t xml:space="preserve"> measure gender equality goals, of which should </w:t>
      </w:r>
      <w:r w:rsidR="00ED0E30">
        <w:rPr>
          <w:rFonts w:ascii="Times New Roman" w:hAnsi="Times New Roman" w:cs="Times New Roman"/>
        </w:rPr>
        <w:t xml:space="preserve">also be </w:t>
      </w:r>
      <w:r>
        <w:rPr>
          <w:rFonts w:ascii="Times New Roman" w:hAnsi="Times New Roman" w:cs="Times New Roman"/>
        </w:rPr>
        <w:t xml:space="preserve">enforced by law and represented throughout the UK (OECD, 2017). Failure to conform to such targets within a certain time frame should require public statement and expression as to why </w:t>
      </w:r>
      <w:r w:rsidR="00ED0E30">
        <w:rPr>
          <w:rFonts w:ascii="Times New Roman" w:hAnsi="Times New Roman" w:cs="Times New Roman"/>
        </w:rPr>
        <w:t>political parties</w:t>
      </w:r>
      <w:r>
        <w:rPr>
          <w:rFonts w:ascii="Times New Roman" w:hAnsi="Times New Roman" w:cs="Times New Roman"/>
        </w:rPr>
        <w:t xml:space="preserve"> choose not to represent more women</w:t>
      </w:r>
      <w:r w:rsidR="00476048">
        <w:rPr>
          <w:rFonts w:ascii="Times New Roman" w:hAnsi="Times New Roman" w:cs="Times New Roman"/>
        </w:rPr>
        <w:t xml:space="preserve">. </w:t>
      </w:r>
      <w:r w:rsidR="00182D3F">
        <w:rPr>
          <w:rFonts w:ascii="Times New Roman" w:hAnsi="Times New Roman" w:cs="Times New Roman"/>
        </w:rPr>
        <w:t xml:space="preserve">Education is also essential to promote young </w:t>
      </w:r>
      <w:r w:rsidR="00190400">
        <w:rPr>
          <w:rFonts w:ascii="Times New Roman" w:hAnsi="Times New Roman" w:cs="Times New Roman"/>
        </w:rPr>
        <w:t>girls’</w:t>
      </w:r>
      <w:r w:rsidR="00182D3F">
        <w:rPr>
          <w:rFonts w:ascii="Times New Roman" w:hAnsi="Times New Roman" w:cs="Times New Roman"/>
        </w:rPr>
        <w:t xml:space="preserve"> aspirations in predominantly male-orientated occupations such as politics, creating a more balanced distribution of men and women in governing positions (OECD, 2017).  </w:t>
      </w:r>
    </w:p>
    <w:p w14:paraId="018EF2F7" w14:textId="77777777" w:rsidR="00C20CFD" w:rsidRPr="00C20CFD" w:rsidRDefault="00182D3F" w:rsidP="000B1F53">
      <w:pPr>
        <w:pStyle w:val="ListParagraph"/>
        <w:numPr>
          <w:ilvl w:val="0"/>
          <w:numId w:val="5"/>
        </w:numPr>
        <w:spacing w:line="360" w:lineRule="auto"/>
        <w:jc w:val="both"/>
        <w:rPr>
          <w:rFonts w:ascii="Times New Roman" w:hAnsi="Times New Roman" w:cs="Times New Roman"/>
          <w:b/>
          <w:i/>
          <w:sz w:val="24"/>
        </w:rPr>
      </w:pPr>
      <w:r w:rsidRPr="00C20CFD">
        <w:rPr>
          <w:rFonts w:ascii="Times New Roman" w:hAnsi="Times New Roman" w:cs="Times New Roman"/>
          <w:b/>
          <w:i/>
          <w:sz w:val="32"/>
        </w:rPr>
        <w:t>Education</w:t>
      </w:r>
    </w:p>
    <w:p w14:paraId="43AAC1FB" w14:textId="5DFA2B81" w:rsidR="00182D3F" w:rsidRPr="00C20CFD" w:rsidRDefault="00526A00" w:rsidP="00C20CFD">
      <w:pPr>
        <w:spacing w:line="360" w:lineRule="auto"/>
        <w:jc w:val="both"/>
        <w:rPr>
          <w:rFonts w:ascii="Times New Roman" w:hAnsi="Times New Roman" w:cs="Times New Roman"/>
          <w:b/>
          <w:i/>
          <w:sz w:val="24"/>
        </w:rPr>
      </w:pPr>
      <w:r w:rsidRPr="00C20CFD">
        <w:rPr>
          <w:rFonts w:ascii="Times New Roman" w:hAnsi="Times New Roman" w:cs="Times New Roman"/>
        </w:rPr>
        <w:t xml:space="preserve">Education plays </w:t>
      </w:r>
      <w:r w:rsidR="00546B5B" w:rsidRPr="00C20CFD">
        <w:rPr>
          <w:rFonts w:ascii="Times New Roman" w:hAnsi="Times New Roman" w:cs="Times New Roman"/>
        </w:rPr>
        <w:t>a key role</w:t>
      </w:r>
      <w:r w:rsidRPr="00C20CFD">
        <w:rPr>
          <w:rFonts w:ascii="Times New Roman" w:hAnsi="Times New Roman" w:cs="Times New Roman"/>
        </w:rPr>
        <w:t xml:space="preserve"> in encouraging more girls to break away from traditional job roles typically associated with femininity</w:t>
      </w:r>
      <w:r w:rsidR="00CB1101" w:rsidRPr="00C20CFD">
        <w:rPr>
          <w:rFonts w:ascii="Times New Roman" w:hAnsi="Times New Roman" w:cs="Times New Roman"/>
        </w:rPr>
        <w:t>.</w:t>
      </w:r>
      <w:r w:rsidRPr="00C20CFD">
        <w:rPr>
          <w:rFonts w:ascii="Times New Roman" w:hAnsi="Times New Roman" w:cs="Times New Roman"/>
        </w:rPr>
        <w:t xml:space="preserve"> </w:t>
      </w:r>
      <w:r w:rsidR="00182D3F" w:rsidRPr="00C20CFD">
        <w:rPr>
          <w:rFonts w:ascii="Times New Roman" w:hAnsi="Times New Roman" w:cs="Times New Roman"/>
        </w:rPr>
        <w:t xml:space="preserve">Recent research suggests that expectations regarding girls’ future job prospects, particularly in relation to health care has increased over time; in 2006 13% of girls surveyed said they wanted to take up work in the health care sector by the time they were 30 years old, this is considerably lower than 24% of girls the same age surveyed in 2015 (OECD, 2017). Several studies have also found that the stereotypical gender differences endorsed by parents and caregivers can contribute to their future job prospects (Francis, 2010; </w:t>
      </w:r>
      <w:proofErr w:type="spellStart"/>
      <w:r w:rsidR="00182D3F" w:rsidRPr="00C20CFD">
        <w:rPr>
          <w:rFonts w:ascii="Times New Roman" w:hAnsi="Times New Roman" w:cs="Times New Roman"/>
        </w:rPr>
        <w:t>Teglasi</w:t>
      </w:r>
      <w:proofErr w:type="spellEnd"/>
      <w:r w:rsidR="00182D3F" w:rsidRPr="00C20CFD">
        <w:rPr>
          <w:rFonts w:ascii="Times New Roman" w:hAnsi="Times New Roman" w:cs="Times New Roman"/>
        </w:rPr>
        <w:t xml:space="preserve">, 1981; </w:t>
      </w:r>
      <w:r w:rsidR="003B26FF">
        <w:rPr>
          <w:rFonts w:ascii="Times New Roman" w:hAnsi="Times New Roman" w:cs="Times New Roman"/>
        </w:rPr>
        <w:t>Carter and Patterson, 1982</w:t>
      </w:r>
      <w:r w:rsidR="00182D3F" w:rsidRPr="00C20CFD">
        <w:rPr>
          <w:rFonts w:ascii="Times New Roman" w:hAnsi="Times New Roman" w:cs="Times New Roman"/>
        </w:rPr>
        <w:t>). The research suggests that girls are typically directed towards dolls, cooking, and cleaning toys, of which promote perceived ‘feminine’ roles and occupations, such as caring, whereas boys tend to be given more action-orientated toys with focus on mechanics, construction and leadership (Francis, 2010). Therefore, although social attitudes to women have gradually improved, children may be still subject to traditional beliefs and ideologies about their future role in society as a man or a woman.</w:t>
      </w:r>
    </w:p>
    <w:p w14:paraId="08E082CB" w14:textId="77777777" w:rsidR="00182D3F" w:rsidRDefault="00182D3F" w:rsidP="00182D3F">
      <w:pPr>
        <w:spacing w:line="360" w:lineRule="auto"/>
        <w:jc w:val="both"/>
        <w:rPr>
          <w:rFonts w:ascii="Times New Roman" w:hAnsi="Times New Roman" w:cs="Times New Roman"/>
        </w:rPr>
      </w:pPr>
      <w:r>
        <w:rPr>
          <w:rFonts w:ascii="Times New Roman" w:hAnsi="Times New Roman" w:cs="Times New Roman"/>
        </w:rPr>
        <w:lastRenderedPageBreak/>
        <w:t xml:space="preserve">A consequence of disallowing young girls to breakout from traditional ‘feminine’ ideologies means that there is also a clear divide between boys and girls taking up STEM subjects in higher education (OECD, 2017).  Therefore, policies should be implemented as early as nursery to promote equal opportunities for both boys and girls in education, and therefore early years settings should counteract traditional ideologies about the abilities of boys and girls (OECD, 2017). One effective solution would be to encourage more girls to play with toys that promote cognitive ability and intellect, whilst encouraging more boys to play with dolls or other toys that promote empathy and understanding of care. Other children may then observe these changes and be more likely to adopt such behaviours, especially if the behaviour is later reinforced by practitioners and family members (Bandura and Bussey, 2002; OECD 2017). Children’s understanding of ‘self’ and gender identity is typically asserted through binary ‘masculine’ and ‘feminine’ roles (Kohlberg, 1966). Therefore, early years settings should also encourage freedom of expression without influence from traditional gender ideologies and stereotypes. </w:t>
      </w:r>
    </w:p>
    <w:p w14:paraId="3AA925BE" w14:textId="52CC89AF" w:rsidR="00526A00" w:rsidRDefault="00182D3F" w:rsidP="00182D3F">
      <w:pPr>
        <w:spacing w:line="360" w:lineRule="auto"/>
        <w:jc w:val="both"/>
        <w:rPr>
          <w:rFonts w:ascii="Times New Roman" w:hAnsi="Times New Roman" w:cs="Times New Roman"/>
        </w:rPr>
      </w:pPr>
      <w:r>
        <w:rPr>
          <w:rFonts w:ascii="Times New Roman" w:hAnsi="Times New Roman" w:cs="Times New Roman"/>
        </w:rPr>
        <w:t xml:space="preserve">As </w:t>
      </w:r>
      <w:proofErr w:type="gramStart"/>
      <w:r>
        <w:rPr>
          <w:rFonts w:ascii="Times New Roman" w:hAnsi="Times New Roman" w:cs="Times New Roman"/>
        </w:rPr>
        <w:t>girls</w:t>
      </w:r>
      <w:proofErr w:type="gramEnd"/>
      <w:r>
        <w:rPr>
          <w:rFonts w:ascii="Times New Roman" w:hAnsi="Times New Roman" w:cs="Times New Roman"/>
        </w:rPr>
        <w:t xml:space="preserve"> progress in education, parents and teachers should build their confidence in STEM subjects, of which would encourage more girls to take up these topics in higher education (OECD, 2017). Hopeful changes in policy include the ‘Your Daughter’s Future’ (2015) guide for parents, aiming to support them in advising their daughters as they progress through education, particularly in relation to choosing STEM subjects. </w:t>
      </w:r>
      <w:proofErr w:type="gramStart"/>
      <w:r>
        <w:rPr>
          <w:rFonts w:ascii="Times New Roman" w:hAnsi="Times New Roman" w:cs="Times New Roman"/>
        </w:rPr>
        <w:t>In order for</w:t>
      </w:r>
      <w:proofErr w:type="gramEnd"/>
      <w:r>
        <w:rPr>
          <w:rFonts w:ascii="Times New Roman" w:hAnsi="Times New Roman" w:cs="Times New Roman"/>
        </w:rPr>
        <w:t xml:space="preserve"> the policy to be an effective tool for parents, government should ensure they continue to promote the strategy so that parents are aware of the support available to them.  </w:t>
      </w:r>
      <w:r w:rsidR="00476048">
        <w:rPr>
          <w:rFonts w:ascii="Times New Roman" w:hAnsi="Times New Roman" w:cs="Times New Roman"/>
        </w:rPr>
        <w:t xml:space="preserve">There is little evidence, at present, if the policy has achieved its expected outcomes. </w:t>
      </w:r>
    </w:p>
    <w:p w14:paraId="5E700077" w14:textId="29BC511F" w:rsidR="00C20CFD" w:rsidRPr="00C20CFD" w:rsidRDefault="00C20CFD" w:rsidP="000B1F53">
      <w:pPr>
        <w:pStyle w:val="ListParagraph"/>
        <w:numPr>
          <w:ilvl w:val="0"/>
          <w:numId w:val="5"/>
        </w:numPr>
        <w:spacing w:line="360" w:lineRule="auto"/>
        <w:jc w:val="both"/>
        <w:rPr>
          <w:rFonts w:ascii="Times New Roman" w:hAnsi="Times New Roman" w:cs="Times New Roman"/>
          <w:b/>
          <w:i/>
          <w:sz w:val="24"/>
        </w:rPr>
      </w:pPr>
      <w:r w:rsidRPr="00C20CFD">
        <w:rPr>
          <w:rFonts w:ascii="Times New Roman" w:hAnsi="Times New Roman" w:cs="Times New Roman"/>
          <w:b/>
          <w:i/>
          <w:sz w:val="32"/>
        </w:rPr>
        <w:t xml:space="preserve">Sexual harassment in the Workplace. </w:t>
      </w:r>
    </w:p>
    <w:p w14:paraId="76CC8998" w14:textId="65C54107" w:rsidR="00182D3F" w:rsidRDefault="00C20CFD" w:rsidP="003E6B17">
      <w:pPr>
        <w:spacing w:line="360" w:lineRule="auto"/>
        <w:jc w:val="both"/>
        <w:rPr>
          <w:rFonts w:ascii="Times New Roman" w:hAnsi="Times New Roman" w:cs="Times New Roman"/>
        </w:rPr>
      </w:pPr>
      <w:r>
        <w:rPr>
          <w:rFonts w:ascii="Times New Roman" w:hAnsi="Times New Roman" w:cs="Times New Roman"/>
        </w:rPr>
        <w:t xml:space="preserve">Indirect power and control within society also endorses oppressive gender norms about women that </w:t>
      </w:r>
      <w:r w:rsidRPr="008A6E4B">
        <w:rPr>
          <w:rFonts w:ascii="Times New Roman" w:hAnsi="Times New Roman" w:cs="Times New Roman"/>
        </w:rPr>
        <w:t>promote sex</w:t>
      </w:r>
      <w:r>
        <w:rPr>
          <w:rFonts w:ascii="Times New Roman" w:hAnsi="Times New Roman" w:cs="Times New Roman"/>
        </w:rPr>
        <w:t>ual violence and harassment</w:t>
      </w:r>
      <w:r w:rsidR="00476048">
        <w:rPr>
          <w:rFonts w:ascii="Times New Roman" w:hAnsi="Times New Roman" w:cs="Times New Roman"/>
        </w:rPr>
        <w:t>, including in the workplace</w:t>
      </w:r>
      <w:r>
        <w:rPr>
          <w:rFonts w:ascii="Times New Roman" w:hAnsi="Times New Roman" w:cs="Times New Roman"/>
        </w:rPr>
        <w:t>. Recent research suggests that women are more likely to experience sexual harassment if they are working in male-dominated fields, and collectively, over half of all employed women have been sexually harassed at some point in 2016 (TUC,</w:t>
      </w:r>
      <w:r w:rsidRPr="008A6E4B">
        <w:rPr>
          <w:rFonts w:ascii="Times New Roman" w:hAnsi="Times New Roman" w:cs="Times New Roman"/>
        </w:rPr>
        <w:t xml:space="preserve"> 2016)</w:t>
      </w:r>
      <w:r>
        <w:rPr>
          <w:rFonts w:ascii="Times New Roman" w:hAnsi="Times New Roman" w:cs="Times New Roman"/>
        </w:rPr>
        <w:t>. This is also demonstrated and confirmed by the current ‘#</w:t>
      </w:r>
      <w:proofErr w:type="spellStart"/>
      <w:r>
        <w:rPr>
          <w:rFonts w:ascii="Times New Roman" w:hAnsi="Times New Roman" w:cs="Times New Roman"/>
        </w:rPr>
        <w:t>metoo</w:t>
      </w:r>
      <w:proofErr w:type="spellEnd"/>
      <w:r>
        <w:rPr>
          <w:rFonts w:ascii="Times New Roman" w:hAnsi="Times New Roman" w:cs="Times New Roman"/>
        </w:rPr>
        <w:t>’ online campaign of which has resulted in thousands of women coming forward about their experiences of sexual assault and harassment</w:t>
      </w:r>
      <w:r w:rsidR="00476048">
        <w:rPr>
          <w:rFonts w:ascii="Times New Roman" w:hAnsi="Times New Roman" w:cs="Times New Roman"/>
        </w:rPr>
        <w:t>, much of which occurred in the workplace</w:t>
      </w:r>
      <w:r>
        <w:rPr>
          <w:rFonts w:ascii="Times New Roman" w:hAnsi="Times New Roman" w:cs="Times New Roman"/>
        </w:rPr>
        <w:t>. (</w:t>
      </w:r>
      <w:proofErr w:type="spellStart"/>
      <w:r>
        <w:rPr>
          <w:rFonts w:ascii="Times New Roman" w:hAnsi="Times New Roman" w:cs="Times New Roman"/>
        </w:rPr>
        <w:t>Westerman</w:t>
      </w:r>
      <w:proofErr w:type="spellEnd"/>
      <w:r>
        <w:rPr>
          <w:rFonts w:ascii="Times New Roman" w:hAnsi="Times New Roman" w:cs="Times New Roman"/>
        </w:rPr>
        <w:t>, 2017). Despite this, many women choose not to report their experiences to their employer; this is supported by recent research</w:t>
      </w:r>
      <w:r w:rsidR="00476048">
        <w:rPr>
          <w:rFonts w:ascii="Times New Roman" w:hAnsi="Times New Roman" w:cs="Times New Roman"/>
        </w:rPr>
        <w:t xml:space="preserve"> </w:t>
      </w:r>
      <w:r w:rsidR="00336592">
        <w:rPr>
          <w:rFonts w:ascii="Times New Roman" w:hAnsi="Times New Roman" w:cs="Times New Roman"/>
        </w:rPr>
        <w:t xml:space="preserve">that </w:t>
      </w:r>
      <w:r w:rsidR="00476048">
        <w:rPr>
          <w:rFonts w:ascii="Times New Roman" w:hAnsi="Times New Roman" w:cs="Times New Roman"/>
        </w:rPr>
        <w:t>suggests</w:t>
      </w:r>
      <w:r>
        <w:rPr>
          <w:rFonts w:ascii="Times New Roman" w:hAnsi="Times New Roman" w:cs="Times New Roman"/>
        </w:rPr>
        <w:t xml:space="preserve"> ‘four out of five women’ in employment do not </w:t>
      </w:r>
      <w:r w:rsidR="00336592">
        <w:rPr>
          <w:rFonts w:ascii="Times New Roman" w:hAnsi="Times New Roman" w:cs="Times New Roman"/>
        </w:rPr>
        <w:t>notify</w:t>
      </w:r>
      <w:r>
        <w:rPr>
          <w:rFonts w:ascii="Times New Roman" w:hAnsi="Times New Roman" w:cs="Times New Roman"/>
        </w:rPr>
        <w:t xml:space="preserve"> their employer (TUC, 2016, p.4). Reasons why women choose not to come forward about their experiences may be grounded in current sexual scripts and rape myths that contribute to a victim blaming society (</w:t>
      </w:r>
      <w:proofErr w:type="spellStart"/>
      <w:r>
        <w:rPr>
          <w:rFonts w:ascii="Times New Roman" w:hAnsi="Times New Roman" w:cs="Times New Roman"/>
        </w:rPr>
        <w:t>Weiderman</w:t>
      </w:r>
      <w:proofErr w:type="spellEnd"/>
      <w:r>
        <w:rPr>
          <w:rFonts w:ascii="Times New Roman" w:hAnsi="Times New Roman" w:cs="Times New Roman"/>
        </w:rPr>
        <w:t xml:space="preserve">, 2005; </w:t>
      </w:r>
      <w:proofErr w:type="spellStart"/>
      <w:r>
        <w:rPr>
          <w:rFonts w:ascii="Times New Roman" w:hAnsi="Times New Roman" w:cs="Times New Roman"/>
        </w:rPr>
        <w:t>Brownmiller</w:t>
      </w:r>
      <w:proofErr w:type="spellEnd"/>
      <w:r>
        <w:rPr>
          <w:rFonts w:ascii="Times New Roman" w:hAnsi="Times New Roman" w:cs="Times New Roman"/>
        </w:rPr>
        <w:t xml:space="preserve">, 1974). Therefore, misunderstandings surrounding consent mean that society may attribute responsibility to the victim by blaming their behaviour or decisions beforehand. This is supported by relevlent research that suggests </w:t>
      </w:r>
      <w:r w:rsidRPr="001D4088">
        <w:rPr>
          <w:rFonts w:ascii="Times New Roman" w:hAnsi="Times New Roman" w:cs="Times New Roman"/>
        </w:rPr>
        <w:t>women who wear ‘provocative’ clothing</w:t>
      </w:r>
      <w:r>
        <w:rPr>
          <w:rFonts w:ascii="Times New Roman" w:hAnsi="Times New Roman" w:cs="Times New Roman"/>
        </w:rPr>
        <w:t xml:space="preserve"> or have been intoxicated by alcohol or drugs are </w:t>
      </w:r>
      <w:r w:rsidRPr="001D4088">
        <w:rPr>
          <w:rFonts w:ascii="Times New Roman" w:hAnsi="Times New Roman" w:cs="Times New Roman"/>
        </w:rPr>
        <w:t xml:space="preserve">blamed more often for their </w:t>
      </w:r>
      <w:r>
        <w:rPr>
          <w:rFonts w:ascii="Times New Roman" w:hAnsi="Times New Roman" w:cs="Times New Roman"/>
        </w:rPr>
        <w:t xml:space="preserve">assault </w:t>
      </w:r>
      <w:r w:rsidRPr="001D4088">
        <w:rPr>
          <w:rFonts w:ascii="Times New Roman" w:hAnsi="Times New Roman" w:cs="Times New Roman"/>
        </w:rPr>
        <w:t>(Moore, 2015; (</w:t>
      </w:r>
      <w:proofErr w:type="spellStart"/>
      <w:r w:rsidRPr="001D4088">
        <w:rPr>
          <w:rFonts w:ascii="Times New Roman" w:hAnsi="Times New Roman" w:cs="Times New Roman"/>
        </w:rPr>
        <w:t>Schwe</w:t>
      </w:r>
      <w:r>
        <w:rPr>
          <w:rFonts w:ascii="Times New Roman" w:hAnsi="Times New Roman" w:cs="Times New Roman"/>
        </w:rPr>
        <w:t>ndinger</w:t>
      </w:r>
      <w:proofErr w:type="spellEnd"/>
      <w:r>
        <w:rPr>
          <w:rFonts w:ascii="Times New Roman" w:hAnsi="Times New Roman" w:cs="Times New Roman"/>
        </w:rPr>
        <w:t xml:space="preserve"> and </w:t>
      </w:r>
      <w:proofErr w:type="spellStart"/>
      <w:r>
        <w:rPr>
          <w:rFonts w:ascii="Times New Roman" w:hAnsi="Times New Roman" w:cs="Times New Roman"/>
        </w:rPr>
        <w:lastRenderedPageBreak/>
        <w:t>Schwendinger</w:t>
      </w:r>
      <w:proofErr w:type="spellEnd"/>
      <w:r>
        <w:rPr>
          <w:rFonts w:ascii="Times New Roman" w:hAnsi="Times New Roman" w:cs="Times New Roman"/>
        </w:rPr>
        <w:t xml:space="preserve">, 1974). Organisational actions to eliminate sexual harassment in the workplace highlight the need for societal understandings of consent to be revaluated and reconsidered throughout law and policy. Otherwise seen as innocent acts towards women should be recognised as inappropriate, such as sexual jokes, gestures or verbal interactions that impose discomfort (OECD, 2017). Therefore, the first step to eradicating sexual harassment in the workplace is to understand what is deemed inappropriate. Secondly, employers should educate their staff about harassment whilst setting out clear policies for women who feel they are subject to inappropriate behaviour, allowing them to come forward about their experiences (OECD, 2017). Early interventions regarding consent and inappropriate sexual behaviour should be implemented from as early as primary school, of which empower the importance of personal space and consensual relationships (Gordon, 2010). Gordon (2010) suggests that education should not only warn children how to stay safe from sexual abuse but also move responsibility onto preventing sexually inappropriate behaviour in the first place. </w:t>
      </w:r>
    </w:p>
    <w:p w14:paraId="0BB24EA1" w14:textId="3AC15F55" w:rsidR="00461A20" w:rsidRPr="000B1F53" w:rsidRDefault="00461A20" w:rsidP="000B1F53">
      <w:pPr>
        <w:pStyle w:val="ListParagraph"/>
        <w:numPr>
          <w:ilvl w:val="0"/>
          <w:numId w:val="5"/>
        </w:numPr>
        <w:spacing w:line="360" w:lineRule="auto"/>
        <w:jc w:val="both"/>
        <w:rPr>
          <w:rFonts w:ascii="Times New Roman" w:hAnsi="Times New Roman" w:cs="Times New Roman"/>
          <w:b/>
          <w:i/>
          <w:sz w:val="32"/>
        </w:rPr>
      </w:pPr>
      <w:r w:rsidRPr="000B1F53">
        <w:rPr>
          <w:rFonts w:ascii="Times New Roman" w:hAnsi="Times New Roman" w:cs="Times New Roman"/>
          <w:b/>
          <w:i/>
          <w:sz w:val="32"/>
        </w:rPr>
        <w:t xml:space="preserve">Conclusion </w:t>
      </w:r>
    </w:p>
    <w:p w14:paraId="09E2E43C" w14:textId="442FFEF8" w:rsidR="00546B5B" w:rsidRDefault="00A83C6C" w:rsidP="00546B5B">
      <w:pPr>
        <w:spacing w:line="360" w:lineRule="auto"/>
        <w:jc w:val="both"/>
        <w:rPr>
          <w:rFonts w:ascii="Times New Roman" w:hAnsi="Times New Roman" w:cs="Times New Roman"/>
        </w:rPr>
      </w:pPr>
      <w:r w:rsidRPr="00546B5B">
        <w:rPr>
          <w:rFonts w:ascii="Times New Roman" w:hAnsi="Times New Roman" w:cs="Times New Roman"/>
        </w:rPr>
        <w:t>This</w:t>
      </w:r>
      <w:r w:rsidR="00511DA4" w:rsidRPr="00546B5B">
        <w:rPr>
          <w:rFonts w:ascii="Times New Roman" w:hAnsi="Times New Roman" w:cs="Times New Roman"/>
        </w:rPr>
        <w:t xml:space="preserve"> case study of women in employment aims t</w:t>
      </w:r>
      <w:r w:rsidR="00546B5B">
        <w:rPr>
          <w:rFonts w:ascii="Times New Roman" w:hAnsi="Times New Roman" w:cs="Times New Roman"/>
        </w:rPr>
        <w:t xml:space="preserve">o have discussed </w:t>
      </w:r>
      <w:r w:rsidR="00C20CFD">
        <w:rPr>
          <w:rFonts w:ascii="Times New Roman" w:hAnsi="Times New Roman" w:cs="Times New Roman"/>
        </w:rPr>
        <w:t xml:space="preserve">the </w:t>
      </w:r>
      <w:r w:rsidR="000A074C" w:rsidRPr="00546B5B">
        <w:rPr>
          <w:rFonts w:ascii="Times New Roman" w:hAnsi="Times New Roman" w:cs="Times New Roman"/>
        </w:rPr>
        <w:t xml:space="preserve">social, </w:t>
      </w:r>
      <w:r w:rsidR="00D77E6E" w:rsidRPr="00546B5B">
        <w:rPr>
          <w:rFonts w:ascii="Times New Roman" w:hAnsi="Times New Roman" w:cs="Times New Roman"/>
        </w:rPr>
        <w:t>economic</w:t>
      </w:r>
      <w:r w:rsidR="000A074C" w:rsidRPr="00546B5B">
        <w:rPr>
          <w:rFonts w:ascii="Times New Roman" w:hAnsi="Times New Roman" w:cs="Times New Roman"/>
        </w:rPr>
        <w:t xml:space="preserve"> and political barriers</w:t>
      </w:r>
      <w:r w:rsidR="00336592">
        <w:rPr>
          <w:rFonts w:ascii="Times New Roman" w:hAnsi="Times New Roman" w:cs="Times New Roman"/>
        </w:rPr>
        <w:t xml:space="preserve"> </w:t>
      </w:r>
      <w:r w:rsidR="000A074C" w:rsidRPr="00546B5B">
        <w:rPr>
          <w:rFonts w:ascii="Times New Roman" w:hAnsi="Times New Roman" w:cs="Times New Roman"/>
        </w:rPr>
        <w:t>whilst referring to power imbalances and societal norms thro</w:t>
      </w:r>
      <w:r w:rsidR="00E45B13" w:rsidRPr="00546B5B">
        <w:rPr>
          <w:rFonts w:ascii="Times New Roman" w:hAnsi="Times New Roman" w:cs="Times New Roman"/>
        </w:rPr>
        <w:t>ughout. It is important to note</w:t>
      </w:r>
      <w:r w:rsidR="00336592">
        <w:rPr>
          <w:rFonts w:ascii="Times New Roman" w:hAnsi="Times New Roman" w:cs="Times New Roman"/>
        </w:rPr>
        <w:t xml:space="preserve"> </w:t>
      </w:r>
      <w:r w:rsidR="00E45B13" w:rsidRPr="00546B5B">
        <w:rPr>
          <w:rFonts w:ascii="Times New Roman" w:hAnsi="Times New Roman" w:cs="Times New Roman"/>
        </w:rPr>
        <w:t>that this case-study has not considered intersectionality and the increased implications women of ethnic minority or with a disability would face in the situations discussed throughout</w:t>
      </w:r>
      <w:r w:rsidR="00546B5B">
        <w:rPr>
          <w:rFonts w:ascii="Times New Roman" w:hAnsi="Times New Roman" w:cs="Times New Roman"/>
        </w:rPr>
        <w:t xml:space="preserve"> (Crenshaw, 1991)</w:t>
      </w:r>
      <w:r w:rsidR="00E45B13" w:rsidRPr="00546B5B">
        <w:rPr>
          <w:rFonts w:ascii="Times New Roman" w:hAnsi="Times New Roman" w:cs="Times New Roman"/>
        </w:rPr>
        <w:t xml:space="preserve">.  </w:t>
      </w:r>
      <w:r w:rsidR="00336592">
        <w:rPr>
          <w:rFonts w:ascii="Times New Roman" w:hAnsi="Times New Roman" w:cs="Times New Roman"/>
        </w:rPr>
        <w:t>Therefore,</w:t>
      </w:r>
      <w:r w:rsidR="00546B5B">
        <w:rPr>
          <w:rFonts w:ascii="Times New Roman" w:hAnsi="Times New Roman" w:cs="Times New Roman"/>
        </w:rPr>
        <w:t xml:space="preserve"> this case-study aims to have provided an outline to women in typical situations and more research should be carried out concerning more diverse experiences.</w:t>
      </w:r>
    </w:p>
    <w:p w14:paraId="65C3D8E1" w14:textId="5CE1EF61" w:rsidR="001F47E1" w:rsidRPr="00546B5B" w:rsidRDefault="000A074C" w:rsidP="00546B5B">
      <w:pPr>
        <w:spacing w:line="360" w:lineRule="auto"/>
        <w:jc w:val="both"/>
        <w:rPr>
          <w:rFonts w:ascii="Times New Roman" w:hAnsi="Times New Roman" w:cs="Times New Roman"/>
          <w:sz w:val="24"/>
          <w:szCs w:val="24"/>
        </w:rPr>
      </w:pPr>
      <w:r w:rsidRPr="00546B5B">
        <w:rPr>
          <w:rFonts w:ascii="Times New Roman" w:hAnsi="Times New Roman" w:cs="Times New Roman"/>
        </w:rPr>
        <w:t>It is clear that social norms are a driving factor to women’s contribution to the workforce and political engagement, particularly in regard to assumptions regarding ‘femininity’ and women’s obligations to take on the role as the ‘care-giver’, both throughout job occupations and in unpaid work.</w:t>
      </w:r>
      <w:r w:rsidR="00671A0D" w:rsidRPr="00546B5B">
        <w:rPr>
          <w:rFonts w:ascii="Times New Roman" w:hAnsi="Times New Roman" w:cs="Times New Roman"/>
        </w:rPr>
        <w:t xml:space="preserve"> A</w:t>
      </w:r>
      <w:r w:rsidRPr="00546B5B">
        <w:rPr>
          <w:rFonts w:ascii="Times New Roman" w:hAnsi="Times New Roman" w:cs="Times New Roman"/>
        </w:rPr>
        <w:t>ssumptions and stereotypes mean that women’s work is undervalued by employers and as a consequence they are paid considerably lower than men, thereby constituting the ‘gender pay gap’.</w:t>
      </w:r>
      <w:r w:rsidR="004F0628" w:rsidRPr="00546B5B">
        <w:rPr>
          <w:rFonts w:ascii="Times New Roman" w:hAnsi="Times New Roman" w:cs="Times New Roman"/>
        </w:rPr>
        <w:t xml:space="preserve"> Research discussed within the case-study tells us that eradicating traditional gender </w:t>
      </w:r>
      <w:r w:rsidR="00546B5B">
        <w:rPr>
          <w:rFonts w:ascii="Times New Roman" w:hAnsi="Times New Roman" w:cs="Times New Roman"/>
        </w:rPr>
        <w:t xml:space="preserve">norms </w:t>
      </w:r>
      <w:r w:rsidR="004F0628" w:rsidRPr="00546B5B">
        <w:rPr>
          <w:rFonts w:ascii="Times New Roman" w:hAnsi="Times New Roman" w:cs="Times New Roman"/>
        </w:rPr>
        <w:t>is an essential step toward deconstructing the gender hierarchy in society and improving power imbalances between men and women</w:t>
      </w:r>
      <w:r w:rsidR="00671A0D" w:rsidRPr="00546B5B">
        <w:rPr>
          <w:rFonts w:ascii="Times New Roman" w:hAnsi="Times New Roman" w:cs="Times New Roman"/>
        </w:rPr>
        <w:t xml:space="preserve"> (Collins’, </w:t>
      </w:r>
      <w:r w:rsidR="00671A0D" w:rsidRPr="00546B5B">
        <w:rPr>
          <w:rFonts w:ascii="Times New Roman" w:hAnsi="Times New Roman" w:cs="Times New Roman"/>
          <w:i/>
        </w:rPr>
        <w:t xml:space="preserve">et al, </w:t>
      </w:r>
      <w:r w:rsidR="00671A0D" w:rsidRPr="00546B5B">
        <w:rPr>
          <w:rFonts w:ascii="Times New Roman" w:hAnsi="Times New Roman" w:cs="Times New Roman"/>
        </w:rPr>
        <w:t>1993)</w:t>
      </w:r>
      <w:r w:rsidR="004F0628" w:rsidRPr="00546B5B">
        <w:rPr>
          <w:rFonts w:ascii="Times New Roman" w:hAnsi="Times New Roman" w:cs="Times New Roman"/>
        </w:rPr>
        <w:t xml:space="preserve">. As Collins’ </w:t>
      </w:r>
      <w:r w:rsidR="004F0628" w:rsidRPr="00546B5B">
        <w:rPr>
          <w:rFonts w:ascii="Times New Roman" w:hAnsi="Times New Roman" w:cs="Times New Roman"/>
          <w:i/>
        </w:rPr>
        <w:t>et al</w:t>
      </w:r>
      <w:r w:rsidR="004F0628" w:rsidRPr="00546B5B">
        <w:rPr>
          <w:rFonts w:ascii="Times New Roman" w:hAnsi="Times New Roman" w:cs="Times New Roman"/>
        </w:rPr>
        <w:t xml:space="preserve"> (1993) suggests, more egalitarian attitudes to parenting is just one step to improving women’s engagement in employment, however changes and improvements to current policy </w:t>
      </w:r>
      <w:r w:rsidR="00671A0D" w:rsidRPr="00546B5B">
        <w:rPr>
          <w:rFonts w:ascii="Times New Roman" w:hAnsi="Times New Roman" w:cs="Times New Roman"/>
        </w:rPr>
        <w:t xml:space="preserve">are needed to </w:t>
      </w:r>
      <w:r w:rsidR="004F0628" w:rsidRPr="00546B5B">
        <w:rPr>
          <w:rFonts w:ascii="Times New Roman" w:hAnsi="Times New Roman" w:cs="Times New Roman"/>
        </w:rPr>
        <w:t xml:space="preserve">allow fathers full paid parental leave, giving more mothers the opportunity to continue their employment if they choose to. </w:t>
      </w:r>
      <w:r w:rsidR="00546B5B">
        <w:rPr>
          <w:rFonts w:ascii="Times New Roman" w:hAnsi="Times New Roman" w:cs="Times New Roman"/>
        </w:rPr>
        <w:t xml:space="preserve">Education is </w:t>
      </w:r>
      <w:r w:rsidR="001F47E1" w:rsidRPr="00546B5B">
        <w:rPr>
          <w:rFonts w:ascii="Times New Roman" w:hAnsi="Times New Roman" w:cs="Times New Roman"/>
        </w:rPr>
        <w:t xml:space="preserve">essential in improving egalitarian attitudes and allowing girls equal opportunity to progress </w:t>
      </w:r>
      <w:r w:rsidR="00336592">
        <w:rPr>
          <w:rFonts w:ascii="Times New Roman" w:hAnsi="Times New Roman" w:cs="Times New Roman"/>
        </w:rPr>
        <w:t xml:space="preserve">in </w:t>
      </w:r>
      <w:r w:rsidR="001F47E1" w:rsidRPr="00546B5B">
        <w:rPr>
          <w:rFonts w:ascii="Times New Roman" w:hAnsi="Times New Roman" w:cs="Times New Roman"/>
        </w:rPr>
        <w:t>traditiona</w:t>
      </w:r>
      <w:r w:rsidR="00546B5B">
        <w:rPr>
          <w:rFonts w:ascii="Times New Roman" w:hAnsi="Times New Roman" w:cs="Times New Roman"/>
        </w:rPr>
        <w:t>lly male-orientated occupations (</w:t>
      </w:r>
      <w:r w:rsidR="004F2753">
        <w:rPr>
          <w:rFonts w:ascii="Times New Roman" w:hAnsi="Times New Roman" w:cs="Times New Roman"/>
        </w:rPr>
        <w:t xml:space="preserve">OECD, 2017). </w:t>
      </w:r>
      <w:r w:rsidR="001F47E1" w:rsidRPr="00546B5B">
        <w:rPr>
          <w:rFonts w:ascii="Times New Roman" w:hAnsi="Times New Roman" w:cs="Times New Roman"/>
        </w:rPr>
        <w:t>This includes highlighting the importan</w:t>
      </w:r>
      <w:r w:rsidR="00336592">
        <w:rPr>
          <w:rFonts w:ascii="Times New Roman" w:hAnsi="Times New Roman" w:cs="Times New Roman"/>
        </w:rPr>
        <w:t>ce</w:t>
      </w:r>
      <w:r w:rsidR="001F47E1" w:rsidRPr="00546B5B">
        <w:rPr>
          <w:rFonts w:ascii="Times New Roman" w:hAnsi="Times New Roman" w:cs="Times New Roman"/>
        </w:rPr>
        <w:t xml:space="preserve"> of the gender divide in STEM subjects, of which suggest girls are not engag</w:t>
      </w:r>
      <w:r w:rsidR="004F2753">
        <w:rPr>
          <w:rFonts w:ascii="Times New Roman" w:hAnsi="Times New Roman" w:cs="Times New Roman"/>
        </w:rPr>
        <w:t>ing fully in these subjects (OECD, 2017</w:t>
      </w:r>
      <w:r w:rsidR="001F47E1" w:rsidRPr="00546B5B">
        <w:rPr>
          <w:rFonts w:ascii="Times New Roman" w:hAnsi="Times New Roman" w:cs="Times New Roman"/>
        </w:rPr>
        <w:t>). Therefore, stereotypes should be eradicated from an early age and practitioners should</w:t>
      </w:r>
      <w:r w:rsidR="001F47E1" w:rsidRPr="00546B5B">
        <w:rPr>
          <w:rFonts w:ascii="Times New Roman" w:hAnsi="Times New Roman" w:cs="Times New Roman"/>
          <w:sz w:val="24"/>
          <w:szCs w:val="24"/>
        </w:rPr>
        <w:t xml:space="preserve"> ensure they </w:t>
      </w:r>
      <w:r w:rsidR="00336592">
        <w:rPr>
          <w:rFonts w:ascii="Times New Roman" w:hAnsi="Times New Roman" w:cs="Times New Roman"/>
          <w:sz w:val="24"/>
          <w:szCs w:val="24"/>
        </w:rPr>
        <w:t xml:space="preserve">encourage </w:t>
      </w:r>
      <w:r w:rsidR="001F47E1" w:rsidRPr="00546B5B">
        <w:rPr>
          <w:rFonts w:ascii="Times New Roman" w:hAnsi="Times New Roman" w:cs="Times New Roman"/>
          <w:sz w:val="24"/>
          <w:szCs w:val="24"/>
        </w:rPr>
        <w:lastRenderedPageBreak/>
        <w:t xml:space="preserve">children </w:t>
      </w:r>
      <w:r w:rsidR="00336592">
        <w:rPr>
          <w:rFonts w:ascii="Times New Roman" w:hAnsi="Times New Roman" w:cs="Times New Roman"/>
          <w:sz w:val="24"/>
          <w:szCs w:val="24"/>
        </w:rPr>
        <w:t>to break</w:t>
      </w:r>
      <w:r w:rsidR="001F47E1" w:rsidRPr="00546B5B">
        <w:rPr>
          <w:rFonts w:ascii="Times New Roman" w:hAnsi="Times New Roman" w:cs="Times New Roman"/>
          <w:sz w:val="24"/>
          <w:szCs w:val="24"/>
        </w:rPr>
        <w:t xml:space="preserve"> </w:t>
      </w:r>
      <w:r w:rsidR="00E45B13" w:rsidRPr="00546B5B">
        <w:rPr>
          <w:rFonts w:ascii="Times New Roman" w:hAnsi="Times New Roman" w:cs="Times New Roman"/>
          <w:sz w:val="24"/>
          <w:szCs w:val="24"/>
        </w:rPr>
        <w:t>away from</w:t>
      </w:r>
      <w:r w:rsidR="004F2753">
        <w:rPr>
          <w:rFonts w:ascii="Times New Roman" w:hAnsi="Times New Roman" w:cs="Times New Roman"/>
          <w:sz w:val="24"/>
          <w:szCs w:val="24"/>
        </w:rPr>
        <w:t xml:space="preserve"> traditional ideals (</w:t>
      </w:r>
      <w:r w:rsidR="004F2753">
        <w:rPr>
          <w:rFonts w:ascii="Times New Roman" w:hAnsi="Times New Roman" w:cs="Times New Roman"/>
        </w:rPr>
        <w:t xml:space="preserve">Francis, 2010; </w:t>
      </w:r>
      <w:proofErr w:type="spellStart"/>
      <w:r w:rsidR="004F2753">
        <w:rPr>
          <w:rFonts w:ascii="Times New Roman" w:hAnsi="Times New Roman" w:cs="Times New Roman"/>
        </w:rPr>
        <w:t>Teglasi</w:t>
      </w:r>
      <w:proofErr w:type="spellEnd"/>
      <w:r w:rsidR="004F2753">
        <w:rPr>
          <w:rFonts w:ascii="Times New Roman" w:hAnsi="Times New Roman" w:cs="Times New Roman"/>
        </w:rPr>
        <w:t>, 1981; Caitlin, 2015; OECD, 2017</w:t>
      </w:r>
      <w:r w:rsidR="001F47E1" w:rsidRPr="00546B5B">
        <w:rPr>
          <w:rFonts w:ascii="Times New Roman" w:hAnsi="Times New Roman" w:cs="Times New Roman"/>
          <w:sz w:val="24"/>
          <w:szCs w:val="24"/>
        </w:rPr>
        <w:t xml:space="preserve">). </w:t>
      </w:r>
    </w:p>
    <w:p w14:paraId="1F6578C7" w14:textId="398502AC" w:rsidR="00546B5B" w:rsidRDefault="00546B5B" w:rsidP="00546B5B">
      <w:pPr>
        <w:spacing w:line="360" w:lineRule="auto"/>
        <w:jc w:val="both"/>
        <w:rPr>
          <w:rFonts w:ascii="Times New Roman" w:hAnsi="Times New Roman" w:cs="Times New Roman"/>
        </w:rPr>
      </w:pPr>
      <w:r w:rsidRPr="00546B5B">
        <w:rPr>
          <w:rFonts w:ascii="Times New Roman" w:hAnsi="Times New Roman" w:cs="Times New Roman"/>
        </w:rPr>
        <w:t>The case-study has also briefly discussed the prevalence of sexual assault and harassment in the workplace. It is evident that women continue to face these barriers and problems regularly in contemporary Britain, and therefore organisations should make it their responsibility to ensure employees are aware of what constitutes inappropriate behaviour</w:t>
      </w:r>
      <w:r w:rsidR="004F2753">
        <w:rPr>
          <w:rFonts w:ascii="Times New Roman" w:hAnsi="Times New Roman" w:cs="Times New Roman"/>
        </w:rPr>
        <w:t xml:space="preserve"> (TUC,</w:t>
      </w:r>
      <w:r w:rsidR="004F2753" w:rsidRPr="008A6E4B">
        <w:rPr>
          <w:rFonts w:ascii="Times New Roman" w:hAnsi="Times New Roman" w:cs="Times New Roman"/>
        </w:rPr>
        <w:t xml:space="preserve"> 2016</w:t>
      </w:r>
      <w:r w:rsidR="00C20CFD">
        <w:rPr>
          <w:rFonts w:ascii="Times New Roman" w:hAnsi="Times New Roman" w:cs="Times New Roman"/>
        </w:rPr>
        <w:t>)</w:t>
      </w:r>
      <w:r w:rsidRPr="00546B5B">
        <w:rPr>
          <w:rFonts w:ascii="Times New Roman" w:hAnsi="Times New Roman" w:cs="Times New Roman"/>
        </w:rPr>
        <w:t xml:space="preserve">. This means that societal norms surrounding sexual violence should be </w:t>
      </w:r>
      <w:r w:rsidR="00336592">
        <w:rPr>
          <w:rFonts w:ascii="Times New Roman" w:hAnsi="Times New Roman" w:cs="Times New Roman"/>
        </w:rPr>
        <w:t>re-</w:t>
      </w:r>
      <w:r w:rsidRPr="00546B5B">
        <w:rPr>
          <w:rFonts w:ascii="Times New Roman" w:hAnsi="Times New Roman" w:cs="Times New Roman"/>
        </w:rPr>
        <w:t xml:space="preserve">evaluated, particularly regarding misconceptions of women’s consent and why society </w:t>
      </w:r>
      <w:r w:rsidR="004F2753">
        <w:rPr>
          <w:rFonts w:ascii="Times New Roman" w:hAnsi="Times New Roman" w:cs="Times New Roman"/>
        </w:rPr>
        <w:t xml:space="preserve">attributes blame to the victim (OECD, 2017; </w:t>
      </w:r>
      <w:proofErr w:type="spellStart"/>
      <w:r w:rsidR="004F2753">
        <w:rPr>
          <w:rFonts w:ascii="Times New Roman" w:hAnsi="Times New Roman" w:cs="Times New Roman"/>
        </w:rPr>
        <w:t>Brownmiller</w:t>
      </w:r>
      <w:proofErr w:type="spellEnd"/>
      <w:r w:rsidR="004F2753">
        <w:rPr>
          <w:rFonts w:ascii="Times New Roman" w:hAnsi="Times New Roman" w:cs="Times New Roman"/>
        </w:rPr>
        <w:t xml:space="preserve">, 1974). </w:t>
      </w:r>
    </w:p>
    <w:p w14:paraId="3420D491" w14:textId="0ED6FEE7" w:rsidR="00D77E6E" w:rsidRDefault="004F2753" w:rsidP="00D77E6E">
      <w:pPr>
        <w:spacing w:line="360" w:lineRule="auto"/>
        <w:jc w:val="both"/>
        <w:rPr>
          <w:rFonts w:ascii="Times New Roman" w:hAnsi="Times New Roman" w:cs="Times New Roman"/>
        </w:rPr>
      </w:pPr>
      <w:r>
        <w:rPr>
          <w:rFonts w:ascii="Times New Roman" w:hAnsi="Times New Roman" w:cs="Times New Roman"/>
        </w:rPr>
        <w:t xml:space="preserve">Collectively, this case-study </w:t>
      </w:r>
      <w:r w:rsidR="00A205EC">
        <w:rPr>
          <w:rFonts w:ascii="Times New Roman" w:hAnsi="Times New Roman" w:cs="Times New Roman"/>
        </w:rPr>
        <w:t>suggests that the</w:t>
      </w:r>
      <w:r w:rsidR="00C20CFD">
        <w:rPr>
          <w:rFonts w:ascii="Times New Roman" w:hAnsi="Times New Roman" w:cs="Times New Roman"/>
        </w:rPr>
        <w:t xml:space="preserve"> </w:t>
      </w:r>
      <w:r w:rsidR="00A205EC">
        <w:rPr>
          <w:rFonts w:ascii="Times New Roman" w:hAnsi="Times New Roman" w:cs="Times New Roman"/>
        </w:rPr>
        <w:t>promotion egalitarian</w:t>
      </w:r>
      <w:r>
        <w:rPr>
          <w:rFonts w:ascii="Times New Roman" w:hAnsi="Times New Roman" w:cs="Times New Roman"/>
        </w:rPr>
        <w:t xml:space="preserve"> attitudes is essential </w:t>
      </w:r>
      <w:r w:rsidR="00C20CFD">
        <w:rPr>
          <w:rFonts w:ascii="Times New Roman" w:hAnsi="Times New Roman" w:cs="Times New Roman"/>
        </w:rPr>
        <w:t>to deconstruct</w:t>
      </w:r>
      <w:r>
        <w:rPr>
          <w:rFonts w:ascii="Times New Roman" w:hAnsi="Times New Roman" w:cs="Times New Roman"/>
        </w:rPr>
        <w:t xml:space="preserve"> gender norms</w:t>
      </w:r>
      <w:r w:rsidR="00C20CFD">
        <w:rPr>
          <w:rFonts w:ascii="Times New Roman" w:hAnsi="Times New Roman" w:cs="Times New Roman"/>
        </w:rPr>
        <w:t xml:space="preserve">, </w:t>
      </w:r>
      <w:r>
        <w:rPr>
          <w:rFonts w:ascii="Times New Roman" w:hAnsi="Times New Roman" w:cs="Times New Roman"/>
        </w:rPr>
        <w:t xml:space="preserve">of which in turn would </w:t>
      </w:r>
      <w:r w:rsidR="00336592">
        <w:rPr>
          <w:rFonts w:ascii="Times New Roman" w:hAnsi="Times New Roman" w:cs="Times New Roman"/>
        </w:rPr>
        <w:t xml:space="preserve">improve the </w:t>
      </w:r>
      <w:r>
        <w:rPr>
          <w:rFonts w:ascii="Times New Roman" w:hAnsi="Times New Roman" w:cs="Times New Roman"/>
        </w:rPr>
        <w:t>power imbalances between men and women</w:t>
      </w:r>
      <w:r w:rsidR="00C20CFD">
        <w:rPr>
          <w:rFonts w:ascii="Times New Roman" w:hAnsi="Times New Roman" w:cs="Times New Roman"/>
        </w:rPr>
        <w:t xml:space="preserve">. Improving these current power </w:t>
      </w:r>
      <w:r w:rsidR="00A205EC">
        <w:rPr>
          <w:rFonts w:ascii="Times New Roman" w:hAnsi="Times New Roman" w:cs="Times New Roman"/>
        </w:rPr>
        <w:t>imbalances</w:t>
      </w:r>
      <w:r w:rsidR="00C20CFD">
        <w:rPr>
          <w:rFonts w:ascii="Times New Roman" w:hAnsi="Times New Roman" w:cs="Times New Roman"/>
        </w:rPr>
        <w:t xml:space="preserve"> would likely encourage </w:t>
      </w:r>
      <w:r w:rsidR="00A205EC">
        <w:rPr>
          <w:rFonts w:ascii="Times New Roman" w:hAnsi="Times New Roman" w:cs="Times New Roman"/>
        </w:rPr>
        <w:t xml:space="preserve">more </w:t>
      </w:r>
      <w:r w:rsidR="00C20CFD">
        <w:rPr>
          <w:rFonts w:ascii="Times New Roman" w:hAnsi="Times New Roman" w:cs="Times New Roman"/>
        </w:rPr>
        <w:t>women to participate in the workforce</w:t>
      </w:r>
      <w:r w:rsidR="00A205EC">
        <w:rPr>
          <w:rFonts w:ascii="Times New Roman" w:hAnsi="Times New Roman" w:cs="Times New Roman"/>
        </w:rPr>
        <w:t xml:space="preserve"> and politics</w:t>
      </w:r>
      <w:r w:rsidR="00C20CFD">
        <w:rPr>
          <w:rFonts w:ascii="Times New Roman" w:hAnsi="Times New Roman" w:cs="Times New Roman"/>
        </w:rPr>
        <w:t xml:space="preserve">. This would subsequently improve societal understandings of </w:t>
      </w:r>
      <w:r w:rsidR="00D77E6E">
        <w:rPr>
          <w:rFonts w:ascii="Times New Roman" w:hAnsi="Times New Roman" w:cs="Times New Roman"/>
        </w:rPr>
        <w:t xml:space="preserve">male dominance and female submission of which </w:t>
      </w:r>
      <w:r w:rsidR="00336592">
        <w:rPr>
          <w:rFonts w:ascii="Times New Roman" w:hAnsi="Times New Roman" w:cs="Times New Roman"/>
        </w:rPr>
        <w:t>may in turn</w:t>
      </w:r>
      <w:bookmarkStart w:id="0" w:name="_GoBack"/>
      <w:bookmarkEnd w:id="0"/>
      <w:r w:rsidR="00D77E6E">
        <w:rPr>
          <w:rFonts w:ascii="Times New Roman" w:hAnsi="Times New Roman" w:cs="Times New Roman"/>
        </w:rPr>
        <w:t xml:space="preserve"> deconstruct misconceptions around consent and allow more women to come forward about sexual harassment in the workplace. </w:t>
      </w:r>
      <w:r w:rsidR="00C20CFD">
        <w:rPr>
          <w:rFonts w:ascii="Times New Roman" w:hAnsi="Times New Roman" w:cs="Times New Roman"/>
        </w:rPr>
        <w:t xml:space="preserve"> </w:t>
      </w:r>
      <w:r>
        <w:rPr>
          <w:rFonts w:ascii="Times New Roman" w:hAnsi="Times New Roman" w:cs="Times New Roman"/>
        </w:rPr>
        <w:t>T</w:t>
      </w:r>
      <w:r w:rsidR="00D77E6E">
        <w:rPr>
          <w:rFonts w:ascii="Times New Roman" w:hAnsi="Times New Roman" w:cs="Times New Roman"/>
        </w:rPr>
        <w:t xml:space="preserve">hus, promoting a more egalitarian society would further support the </w:t>
      </w:r>
      <w:r>
        <w:rPr>
          <w:rFonts w:ascii="Times New Roman" w:hAnsi="Times New Roman" w:cs="Times New Roman"/>
        </w:rPr>
        <w:t>appreciation of women in employment</w:t>
      </w:r>
      <w:r w:rsidR="00D77E6E">
        <w:rPr>
          <w:rFonts w:ascii="Times New Roman" w:hAnsi="Times New Roman" w:cs="Times New Roman"/>
        </w:rPr>
        <w:t>,</w:t>
      </w:r>
      <w:r>
        <w:rPr>
          <w:rFonts w:ascii="Times New Roman" w:hAnsi="Times New Roman" w:cs="Times New Roman"/>
        </w:rPr>
        <w:t xml:space="preserve"> </w:t>
      </w:r>
      <w:r w:rsidR="00D77E6E">
        <w:rPr>
          <w:rFonts w:ascii="Times New Roman" w:hAnsi="Times New Roman" w:cs="Times New Roman"/>
        </w:rPr>
        <w:t xml:space="preserve">by appropriately valuing and appreciating their work, both paid and unpaid. The valuing and appreciation of women’s work in society would also improve gender wage gaps and discrepancies through acknowledging the importance of women’s work. Therefore, in support of Collins, </w:t>
      </w:r>
      <w:r w:rsidR="00D77E6E">
        <w:rPr>
          <w:rFonts w:ascii="Times New Roman" w:hAnsi="Times New Roman" w:cs="Times New Roman"/>
          <w:i/>
        </w:rPr>
        <w:t xml:space="preserve">et al </w:t>
      </w:r>
      <w:r w:rsidR="00D77E6E">
        <w:rPr>
          <w:rFonts w:ascii="Times New Roman" w:hAnsi="Times New Roman" w:cs="Times New Roman"/>
        </w:rPr>
        <w:t xml:space="preserve">(1993), the findings of this case study suggest that all subsequent conditions of gender inequality result from the uneven power distributions of men and women, economically, socially and politically throughout society. </w:t>
      </w:r>
    </w:p>
    <w:p w14:paraId="7602F55C" w14:textId="6A8BD377" w:rsidR="00D77E6E" w:rsidRDefault="00D77E6E" w:rsidP="00D77E6E">
      <w:pPr>
        <w:spacing w:line="360" w:lineRule="auto"/>
        <w:jc w:val="both"/>
        <w:rPr>
          <w:rFonts w:ascii="Times New Roman" w:hAnsi="Times New Roman" w:cs="Times New Roman"/>
        </w:rPr>
      </w:pPr>
    </w:p>
    <w:p w14:paraId="113C5E9D" w14:textId="54067378" w:rsidR="00D77E6E" w:rsidRDefault="00D77E6E" w:rsidP="00D77E6E">
      <w:pPr>
        <w:spacing w:line="360" w:lineRule="auto"/>
        <w:jc w:val="both"/>
        <w:rPr>
          <w:rFonts w:ascii="Times New Roman" w:hAnsi="Times New Roman" w:cs="Times New Roman"/>
        </w:rPr>
      </w:pPr>
    </w:p>
    <w:p w14:paraId="1688928C" w14:textId="26F86966" w:rsidR="00D77E6E" w:rsidRDefault="00D77E6E" w:rsidP="00D77E6E">
      <w:pPr>
        <w:spacing w:line="360" w:lineRule="auto"/>
        <w:jc w:val="both"/>
        <w:rPr>
          <w:rFonts w:ascii="Times New Roman" w:hAnsi="Times New Roman" w:cs="Times New Roman"/>
        </w:rPr>
      </w:pPr>
    </w:p>
    <w:p w14:paraId="22F027E7" w14:textId="72378515" w:rsidR="00D648C2" w:rsidRDefault="00D648C2" w:rsidP="00D77E6E">
      <w:pPr>
        <w:spacing w:line="360" w:lineRule="auto"/>
        <w:jc w:val="both"/>
        <w:rPr>
          <w:rFonts w:ascii="Times New Roman" w:hAnsi="Times New Roman" w:cs="Times New Roman"/>
        </w:rPr>
      </w:pPr>
    </w:p>
    <w:p w14:paraId="56F9715C" w14:textId="3A7EC4A4" w:rsidR="00D648C2" w:rsidRDefault="00D648C2" w:rsidP="00D77E6E">
      <w:pPr>
        <w:spacing w:line="360" w:lineRule="auto"/>
        <w:jc w:val="both"/>
        <w:rPr>
          <w:rFonts w:ascii="Times New Roman" w:hAnsi="Times New Roman" w:cs="Times New Roman"/>
        </w:rPr>
      </w:pPr>
    </w:p>
    <w:p w14:paraId="2C4AA8D6" w14:textId="473BEABD" w:rsidR="00D648C2" w:rsidRDefault="00D648C2" w:rsidP="00D77E6E">
      <w:pPr>
        <w:spacing w:line="360" w:lineRule="auto"/>
        <w:jc w:val="both"/>
        <w:rPr>
          <w:rFonts w:ascii="Times New Roman" w:hAnsi="Times New Roman" w:cs="Times New Roman"/>
        </w:rPr>
      </w:pPr>
    </w:p>
    <w:p w14:paraId="60A93C0F" w14:textId="5771FEC3" w:rsidR="00D648C2" w:rsidRDefault="00D648C2" w:rsidP="00D77E6E">
      <w:pPr>
        <w:spacing w:line="360" w:lineRule="auto"/>
        <w:jc w:val="both"/>
        <w:rPr>
          <w:rFonts w:ascii="Times New Roman" w:hAnsi="Times New Roman" w:cs="Times New Roman"/>
        </w:rPr>
      </w:pPr>
    </w:p>
    <w:p w14:paraId="4B476D95" w14:textId="0E43D8CE" w:rsidR="00D648C2" w:rsidRDefault="00D648C2" w:rsidP="00D77E6E">
      <w:pPr>
        <w:spacing w:line="360" w:lineRule="auto"/>
        <w:jc w:val="both"/>
        <w:rPr>
          <w:rFonts w:ascii="Times New Roman" w:hAnsi="Times New Roman" w:cs="Times New Roman"/>
        </w:rPr>
      </w:pPr>
    </w:p>
    <w:p w14:paraId="5BE10AFC" w14:textId="636F4F92" w:rsidR="00D648C2" w:rsidRDefault="00D648C2" w:rsidP="00D77E6E">
      <w:pPr>
        <w:spacing w:line="360" w:lineRule="auto"/>
        <w:jc w:val="both"/>
        <w:rPr>
          <w:rFonts w:ascii="Times New Roman" w:hAnsi="Times New Roman" w:cs="Times New Roman"/>
        </w:rPr>
      </w:pPr>
    </w:p>
    <w:p w14:paraId="404C6EB4" w14:textId="4F3FC0FD" w:rsidR="00D648C2" w:rsidRDefault="00D648C2" w:rsidP="00D77E6E">
      <w:pPr>
        <w:spacing w:line="360" w:lineRule="auto"/>
        <w:jc w:val="both"/>
        <w:rPr>
          <w:rFonts w:ascii="Times New Roman" w:hAnsi="Times New Roman" w:cs="Times New Roman"/>
        </w:rPr>
      </w:pPr>
    </w:p>
    <w:p w14:paraId="5BDB7C54" w14:textId="0E3D9B3A" w:rsidR="00D648C2" w:rsidRDefault="00D648C2" w:rsidP="00D77E6E">
      <w:pPr>
        <w:spacing w:line="360" w:lineRule="auto"/>
        <w:jc w:val="both"/>
        <w:rPr>
          <w:rFonts w:ascii="Times New Roman" w:hAnsi="Times New Roman" w:cs="Times New Roman"/>
        </w:rPr>
      </w:pPr>
    </w:p>
    <w:p w14:paraId="6C78CB72" w14:textId="7121CA46" w:rsidR="00D648C2" w:rsidRDefault="00D648C2" w:rsidP="00D77E6E">
      <w:pPr>
        <w:spacing w:line="360" w:lineRule="auto"/>
        <w:jc w:val="both"/>
        <w:rPr>
          <w:rFonts w:ascii="Times New Roman" w:hAnsi="Times New Roman" w:cs="Times New Roman"/>
        </w:rPr>
      </w:pPr>
    </w:p>
    <w:p w14:paraId="3859D4FE" w14:textId="694CEDF6" w:rsidR="00D648C2" w:rsidRDefault="00D648C2" w:rsidP="00D77E6E">
      <w:pPr>
        <w:spacing w:line="360" w:lineRule="auto"/>
        <w:jc w:val="both"/>
        <w:rPr>
          <w:rFonts w:ascii="Times New Roman" w:hAnsi="Times New Roman" w:cs="Times New Roman"/>
        </w:rPr>
      </w:pPr>
    </w:p>
    <w:p w14:paraId="4751E077" w14:textId="2B1D16DD" w:rsidR="00D648C2" w:rsidRDefault="00D648C2" w:rsidP="00D77E6E">
      <w:pPr>
        <w:spacing w:line="360" w:lineRule="auto"/>
        <w:jc w:val="both"/>
        <w:rPr>
          <w:rFonts w:ascii="Times New Roman" w:hAnsi="Times New Roman" w:cs="Times New Roman"/>
        </w:rPr>
      </w:pPr>
    </w:p>
    <w:p w14:paraId="1602E9C4" w14:textId="08CEB0A4" w:rsidR="00D648C2" w:rsidRDefault="00D648C2" w:rsidP="00D77E6E">
      <w:pPr>
        <w:spacing w:line="360" w:lineRule="auto"/>
        <w:jc w:val="both"/>
        <w:rPr>
          <w:rFonts w:ascii="Times New Roman" w:hAnsi="Times New Roman" w:cs="Times New Roman"/>
        </w:rPr>
      </w:pPr>
    </w:p>
    <w:p w14:paraId="6D77001A" w14:textId="77777777" w:rsidR="00D648C2" w:rsidRDefault="00D648C2" w:rsidP="00D77E6E">
      <w:pPr>
        <w:spacing w:line="360" w:lineRule="auto"/>
        <w:jc w:val="both"/>
        <w:rPr>
          <w:rFonts w:ascii="Times New Roman" w:hAnsi="Times New Roman" w:cs="Times New Roman"/>
        </w:rPr>
      </w:pPr>
    </w:p>
    <w:p w14:paraId="6817B975" w14:textId="5A4DE808" w:rsidR="00D77E6E" w:rsidRDefault="00D77E6E" w:rsidP="00D77E6E">
      <w:pPr>
        <w:spacing w:line="360" w:lineRule="auto"/>
        <w:jc w:val="both"/>
        <w:rPr>
          <w:rFonts w:ascii="Times New Roman" w:hAnsi="Times New Roman" w:cs="Times New Roman"/>
          <w:sz w:val="32"/>
        </w:rPr>
      </w:pPr>
      <w:r w:rsidRPr="00A205EC">
        <w:rPr>
          <w:rFonts w:ascii="Times New Roman" w:hAnsi="Times New Roman" w:cs="Times New Roman"/>
          <w:sz w:val="32"/>
        </w:rPr>
        <w:t xml:space="preserve">Reference List </w:t>
      </w:r>
    </w:p>
    <w:p w14:paraId="79CB5D0F" w14:textId="60D0DD85" w:rsidR="00E5469E" w:rsidRPr="00D648C2" w:rsidRDefault="00E5469E" w:rsidP="00D77E6E">
      <w:pPr>
        <w:spacing w:line="360" w:lineRule="auto"/>
        <w:jc w:val="both"/>
        <w:rPr>
          <w:rFonts w:ascii="Times New Roman" w:hAnsi="Times New Roman" w:cs="Times New Roman"/>
          <w:b/>
          <w:sz w:val="24"/>
        </w:rPr>
      </w:pPr>
      <w:r w:rsidRPr="00D648C2">
        <w:rPr>
          <w:rFonts w:ascii="Times New Roman" w:hAnsi="Times New Roman" w:cs="Times New Roman"/>
          <w:b/>
          <w:sz w:val="24"/>
        </w:rPr>
        <w:t xml:space="preserve">Books: </w:t>
      </w:r>
    </w:p>
    <w:p w14:paraId="5DDBAA95" w14:textId="3DE13CF8" w:rsidR="00D648C2" w:rsidRDefault="00D648C2" w:rsidP="00D648C2">
      <w:pPr>
        <w:spacing w:line="360" w:lineRule="auto"/>
        <w:rPr>
          <w:lang w:val="en"/>
        </w:rPr>
      </w:pPr>
      <w:proofErr w:type="spellStart"/>
      <w:r w:rsidRPr="001440FD">
        <w:rPr>
          <w:lang w:val="en"/>
        </w:rPr>
        <w:t>Brownmiller</w:t>
      </w:r>
      <w:proofErr w:type="spellEnd"/>
      <w:r w:rsidRPr="001440FD">
        <w:rPr>
          <w:lang w:val="en"/>
        </w:rPr>
        <w:t xml:space="preserve">, S. (1974). </w:t>
      </w:r>
      <w:r>
        <w:rPr>
          <w:lang w:val="en"/>
        </w:rPr>
        <w:t>‘</w:t>
      </w:r>
      <w:r w:rsidRPr="001440FD">
        <w:rPr>
          <w:lang w:val="en"/>
        </w:rPr>
        <w:t>Against our will: Men, women, and rape</w:t>
      </w:r>
      <w:r>
        <w:rPr>
          <w:lang w:val="en"/>
        </w:rPr>
        <w:t>’,</w:t>
      </w:r>
      <w:r w:rsidRPr="001440FD">
        <w:rPr>
          <w:lang w:val="en"/>
        </w:rPr>
        <w:t xml:space="preserve"> New York: Simon &amp; Schuster.</w:t>
      </w:r>
      <w:r>
        <w:rPr>
          <w:lang w:val="en"/>
        </w:rPr>
        <w:t xml:space="preserve"> </w:t>
      </w:r>
    </w:p>
    <w:p w14:paraId="4F2BF357" w14:textId="77777777" w:rsidR="00D648C2" w:rsidRDefault="00D648C2" w:rsidP="00D648C2">
      <w:pPr>
        <w:spacing w:before="240"/>
      </w:pPr>
      <w:proofErr w:type="spellStart"/>
      <w:r>
        <w:t>Butler.J</w:t>
      </w:r>
      <w:proofErr w:type="spellEnd"/>
      <w:r>
        <w:t>, (2002), ‘Gender Trouble’, 10</w:t>
      </w:r>
      <w:r w:rsidRPr="00F334E1">
        <w:rPr>
          <w:vertAlign w:val="superscript"/>
        </w:rPr>
        <w:t>th</w:t>
      </w:r>
      <w:r>
        <w:t xml:space="preserve"> Ed, Routledge. </w:t>
      </w:r>
    </w:p>
    <w:p w14:paraId="642328F2" w14:textId="77777777" w:rsidR="00D648C2" w:rsidRDefault="00D648C2" w:rsidP="00D648C2">
      <w:pPr>
        <w:spacing w:before="240" w:after="240" w:line="360" w:lineRule="auto"/>
        <w:rPr>
          <w:lang w:val="en"/>
        </w:rPr>
      </w:pPr>
      <w:proofErr w:type="spellStart"/>
      <w:r>
        <w:rPr>
          <w:lang w:val="en"/>
        </w:rPr>
        <w:t>Carter.C</w:t>
      </w:r>
      <w:proofErr w:type="spellEnd"/>
      <w:r>
        <w:rPr>
          <w:lang w:val="en"/>
        </w:rPr>
        <w:t xml:space="preserve">, </w:t>
      </w:r>
      <w:proofErr w:type="spellStart"/>
      <w:r>
        <w:rPr>
          <w:lang w:val="en"/>
        </w:rPr>
        <w:t>Steinder.L</w:t>
      </w:r>
      <w:proofErr w:type="spellEnd"/>
      <w:r>
        <w:rPr>
          <w:lang w:val="en"/>
        </w:rPr>
        <w:t>, (2003) ‘Critical Readings: Media and Gender’, McGraw- Hill Education, UK.</w:t>
      </w:r>
    </w:p>
    <w:p w14:paraId="33E6ABAC" w14:textId="77777777" w:rsidR="00D648C2" w:rsidRDefault="00D648C2" w:rsidP="00D648C2">
      <w:proofErr w:type="spellStart"/>
      <w:r>
        <w:t>Connell.R</w:t>
      </w:r>
      <w:proofErr w:type="spellEnd"/>
      <w:r>
        <w:t xml:space="preserve">, (2014), ‘Gender and Power: Society, the person and sexual politics’, John Wiley and Sons, [online], URL: </w:t>
      </w:r>
      <w:hyperlink r:id="rId6" w:history="1">
        <w:r w:rsidRPr="00F81C64">
          <w:rPr>
            <w:rStyle w:val="Hyperlink"/>
          </w:rPr>
          <w:t>https://books.google.co.uk/books?id=DLyuBgAAQBAJ&amp;dq=gender+norms+in+society&amp;lr=&amp;source=gbs_navlinks_s</w:t>
        </w:r>
      </w:hyperlink>
      <w:r>
        <w:t xml:space="preserve"> – Accessed: 07/10/2017.</w:t>
      </w:r>
    </w:p>
    <w:p w14:paraId="3354C492" w14:textId="77777777" w:rsidR="00D648C2" w:rsidRDefault="00D648C2" w:rsidP="00D648C2">
      <w:pPr>
        <w:spacing w:before="240"/>
      </w:pPr>
      <w:r>
        <w:t xml:space="preserve">De </w:t>
      </w:r>
      <w:proofErr w:type="spellStart"/>
      <w:r>
        <w:t>Beauvoir.S</w:t>
      </w:r>
      <w:proofErr w:type="spellEnd"/>
      <w:r>
        <w:t xml:space="preserve">, (2015), ‘The Second Sex (Vintage Feminism Short Edition), Random House. </w:t>
      </w:r>
    </w:p>
    <w:p w14:paraId="5605DBC5" w14:textId="77777777" w:rsidR="00D648C2" w:rsidRDefault="00D648C2" w:rsidP="00D648C2">
      <w:pPr>
        <w:spacing w:before="240"/>
      </w:pPr>
      <w:proofErr w:type="spellStart"/>
      <w:r>
        <w:t>Delamont.S</w:t>
      </w:r>
      <w:proofErr w:type="spellEnd"/>
      <w:r>
        <w:t xml:space="preserve">, (2012), ‘Sex Roles and the School’, Routledge, [online] URL: </w:t>
      </w:r>
      <w:hyperlink r:id="rId7" w:history="1">
        <w:r w:rsidRPr="006D0F20">
          <w:rPr>
            <w:rStyle w:val="Hyperlink"/>
          </w:rPr>
          <w:t>https://books.google.co.uk/books?id=1CFogOGZfNAC&amp;dq=boys+and+girls+toys+and+job+prospects&amp;lr=&amp;source=gbs_navlinks_s</w:t>
        </w:r>
      </w:hyperlink>
      <w:r>
        <w:t xml:space="preserve"> -</w:t>
      </w:r>
      <w:r w:rsidRPr="00760BAB">
        <w:t xml:space="preserve"> </w:t>
      </w:r>
      <w:r>
        <w:t>Accessed: 20/10/2017</w:t>
      </w:r>
    </w:p>
    <w:p w14:paraId="39CD0064" w14:textId="77777777" w:rsidR="00D648C2" w:rsidRPr="000B1F53" w:rsidRDefault="00D648C2" w:rsidP="00D648C2">
      <w:proofErr w:type="spellStart"/>
      <w:r>
        <w:t>Eckes.T</w:t>
      </w:r>
      <w:proofErr w:type="spellEnd"/>
      <w:r>
        <w:t xml:space="preserve">, </w:t>
      </w:r>
      <w:proofErr w:type="spellStart"/>
      <w:r>
        <w:t>Trautner.H</w:t>
      </w:r>
      <w:proofErr w:type="spellEnd"/>
      <w:r>
        <w:t xml:space="preserve">, (2000), ‘The Developmental social psychology of gender’, Psychology Press, [online] URL: </w:t>
      </w:r>
      <w:hyperlink r:id="rId8" w:history="1">
        <w:r w:rsidRPr="00F81C64">
          <w:rPr>
            <w:rStyle w:val="Hyperlink"/>
          </w:rPr>
          <w:t>https://books.google.co.uk/books?id=MFMwjXonRaYC&amp;dq=social+role+theory+eagly+and+wood&amp;lr=&amp;source=gbs_navlinks_s-</w:t>
        </w:r>
      </w:hyperlink>
      <w:r>
        <w:t xml:space="preserve"> Accessed: 07/10/2017.</w:t>
      </w:r>
    </w:p>
    <w:p w14:paraId="0894BE6B" w14:textId="77777777" w:rsidR="00D648C2" w:rsidRDefault="00D648C2" w:rsidP="00D648C2">
      <w:pPr>
        <w:rPr>
          <w:lang w:val="en"/>
        </w:rPr>
      </w:pPr>
      <w:proofErr w:type="spellStart"/>
      <w:r>
        <w:rPr>
          <w:lang w:val="en"/>
        </w:rPr>
        <w:t>Marjula-Denison.P</w:t>
      </w:r>
      <w:proofErr w:type="spellEnd"/>
      <w:r>
        <w:rPr>
          <w:lang w:val="en"/>
        </w:rPr>
        <w:t>, (2007) ‘Foucault, Sport and Exercise: Power, Knowledge and Transforming the self’, Routledge, UK.</w:t>
      </w:r>
    </w:p>
    <w:p w14:paraId="4D59CA4A" w14:textId="77777777" w:rsidR="00D648C2" w:rsidRDefault="00D648C2" w:rsidP="00D648C2">
      <w:proofErr w:type="spellStart"/>
      <w:r>
        <w:t>McLaren.M</w:t>
      </w:r>
      <w:proofErr w:type="spellEnd"/>
      <w:r>
        <w:t xml:space="preserve"> (2012),  ‘Feminism, Foucault and Embodied Subjectivity’, SUNY Press, [online] URL: </w:t>
      </w:r>
      <w:hyperlink r:id="rId9" w:history="1">
        <w:r w:rsidRPr="00F81C64">
          <w:rPr>
            <w:rStyle w:val="Hyperlink"/>
          </w:rPr>
          <w:t>https://books.google.co.uk/books?id=0z0wIpoZgw0C&amp;dq=%22power+is+everywhere%22+foucault&amp;source=gbs_navlinks_s</w:t>
        </w:r>
      </w:hyperlink>
      <w:r>
        <w:t xml:space="preserve"> – Accessed: 06/10/2017</w:t>
      </w:r>
    </w:p>
    <w:p w14:paraId="08B2544D" w14:textId="77777777" w:rsidR="00D648C2" w:rsidRDefault="00D648C2" w:rsidP="00D648C2">
      <w:pPr>
        <w:rPr>
          <w:lang w:val="en"/>
        </w:rPr>
      </w:pPr>
      <w:proofErr w:type="spellStart"/>
      <w:r>
        <w:rPr>
          <w:lang w:val="en"/>
        </w:rPr>
        <w:t>Walby.S</w:t>
      </w:r>
      <w:proofErr w:type="spellEnd"/>
      <w:r>
        <w:rPr>
          <w:lang w:val="en"/>
        </w:rPr>
        <w:t xml:space="preserve">, (1990) ‘Theorizing Patriarchy’, Basil </w:t>
      </w:r>
      <w:proofErr w:type="spellStart"/>
      <w:r>
        <w:rPr>
          <w:lang w:val="en"/>
        </w:rPr>
        <w:t>BlackWell</w:t>
      </w:r>
      <w:proofErr w:type="spellEnd"/>
      <w:r>
        <w:rPr>
          <w:lang w:val="en"/>
        </w:rPr>
        <w:t xml:space="preserve">, [online] URL: </w:t>
      </w:r>
      <w:hyperlink r:id="rId10" w:history="1">
        <w:r w:rsidRPr="00F81C64">
          <w:rPr>
            <w:rStyle w:val="Hyperlink"/>
            <w:lang w:val="en"/>
          </w:rPr>
          <w:t>https://books.google.co.uk/books?id= UDiAQAACAAJ&amp;dq=walby+1990&amp;hl=en&amp;sa=X&amp;ved=0ahUKEwjUxv7hi9zWAhWpJsAKHYYiAEMQ6AEIJjAA</w:t>
        </w:r>
      </w:hyperlink>
      <w:r>
        <w:rPr>
          <w:lang w:val="en"/>
        </w:rPr>
        <w:t xml:space="preserve"> – Accessed : 06/10/2017</w:t>
      </w:r>
    </w:p>
    <w:p w14:paraId="1A52F732" w14:textId="77777777" w:rsidR="000B1F53" w:rsidRDefault="000B1F53" w:rsidP="003628F0">
      <w:pPr>
        <w:jc w:val="both"/>
        <w:rPr>
          <w:lang w:val="en"/>
        </w:rPr>
      </w:pPr>
    </w:p>
    <w:p w14:paraId="2570FF0E" w14:textId="77777777" w:rsidR="000B1F53" w:rsidRDefault="000B1F53" w:rsidP="003628F0">
      <w:pPr>
        <w:jc w:val="both"/>
        <w:rPr>
          <w:lang w:val="en"/>
        </w:rPr>
      </w:pPr>
    </w:p>
    <w:p w14:paraId="07C585A5" w14:textId="47D836B4" w:rsidR="000B1F53" w:rsidRPr="00D648C2" w:rsidRDefault="000B1F53" w:rsidP="003628F0">
      <w:pPr>
        <w:jc w:val="both"/>
        <w:rPr>
          <w:b/>
          <w:lang w:val="en"/>
        </w:rPr>
      </w:pPr>
      <w:r w:rsidRPr="00D648C2">
        <w:rPr>
          <w:b/>
          <w:lang w:val="en"/>
        </w:rPr>
        <w:lastRenderedPageBreak/>
        <w:t xml:space="preserve">Scholarly articles: </w:t>
      </w:r>
    </w:p>
    <w:p w14:paraId="25A5C4E4" w14:textId="77777777" w:rsidR="00D648C2" w:rsidRDefault="00D648C2" w:rsidP="00D648C2">
      <w:pPr>
        <w:spacing w:before="240"/>
      </w:pPr>
      <w:proofErr w:type="spellStart"/>
      <w:r>
        <w:t>Allard.T</w:t>
      </w:r>
      <w:proofErr w:type="spellEnd"/>
      <w:r>
        <w:t xml:space="preserve"> (2013), ‘Single-Parent, Work Schedule Discrimination’, Baker College, </w:t>
      </w:r>
      <w:proofErr w:type="spellStart"/>
      <w:r>
        <w:t>Acedemia</w:t>
      </w:r>
      <w:proofErr w:type="spellEnd"/>
      <w:r>
        <w:t xml:space="preserve">, [online] URL: </w:t>
      </w:r>
      <w:hyperlink r:id="rId11" w:history="1">
        <w:r w:rsidRPr="00A15BFA">
          <w:rPr>
            <w:rStyle w:val="Hyperlink"/>
          </w:rPr>
          <w:t>https://www.academia.edu/5704103/Single-Parent_Work_Schedule_Discrimination-</w:t>
        </w:r>
      </w:hyperlink>
      <w:r>
        <w:t xml:space="preserve"> Accessed : 13/10/2017.</w:t>
      </w:r>
    </w:p>
    <w:p w14:paraId="637F2AF4" w14:textId="77777777" w:rsidR="00D648C2" w:rsidRDefault="00D648C2" w:rsidP="00D648C2">
      <w:pPr>
        <w:spacing w:before="240"/>
      </w:pPr>
      <w:proofErr w:type="spellStart"/>
      <w:r>
        <w:t>Bandura.A</w:t>
      </w:r>
      <w:proofErr w:type="spellEnd"/>
      <w:r>
        <w:t xml:space="preserve">, </w:t>
      </w:r>
      <w:proofErr w:type="spellStart"/>
      <w:r>
        <w:t>Bussey.K</w:t>
      </w:r>
      <w:proofErr w:type="spellEnd"/>
      <w:r>
        <w:t xml:space="preserve">, (2004), ‘On Broadening the cognitive, motivational and </w:t>
      </w:r>
      <w:proofErr w:type="spellStart"/>
      <w:r>
        <w:t>sociostrucutral</w:t>
      </w:r>
      <w:proofErr w:type="spellEnd"/>
      <w:r>
        <w:t xml:space="preserve"> scope of theorizing about gender development and functioning: Comment on Martin </w:t>
      </w:r>
      <w:proofErr w:type="spellStart"/>
      <w:r>
        <w:t>Ruble</w:t>
      </w:r>
      <w:proofErr w:type="spellEnd"/>
      <w:r>
        <w:t xml:space="preserve"> and </w:t>
      </w:r>
      <w:proofErr w:type="spellStart"/>
      <w:r>
        <w:t>Szkrybalo</w:t>
      </w:r>
      <w:proofErr w:type="spellEnd"/>
      <w:r>
        <w:t xml:space="preserve">’, Psychological Bulletin, Vol 130:5, </w:t>
      </w:r>
      <w:r w:rsidRPr="000B1F53">
        <w:rPr>
          <w:i/>
        </w:rPr>
        <w:t>American Psychological Association</w:t>
      </w:r>
      <w:r>
        <w:t xml:space="preserve">, [online PDF] URL: </w:t>
      </w:r>
      <w:hyperlink r:id="rId12" w:history="1">
        <w:r w:rsidRPr="006D0F20">
          <w:rPr>
            <w:rStyle w:val="Hyperlink"/>
          </w:rPr>
          <w:t>http://www.uky.edu/~eushe2/Bandura/Bandura2004PB.pdf</w:t>
        </w:r>
      </w:hyperlink>
      <w:r>
        <w:t xml:space="preserve"> - Accessed: 20/10/2017</w:t>
      </w:r>
    </w:p>
    <w:p w14:paraId="209FC176" w14:textId="77777777" w:rsidR="00D648C2" w:rsidRDefault="00D648C2" w:rsidP="00D648C2">
      <w:proofErr w:type="spellStart"/>
      <w:r>
        <w:t>Blumberg.R</w:t>
      </w:r>
      <w:proofErr w:type="spellEnd"/>
      <w:r>
        <w:t xml:space="preserve">, (1984), ‘A General theory of gender stratification’, </w:t>
      </w:r>
      <w:proofErr w:type="spellStart"/>
      <w:r>
        <w:t>Sociologicl</w:t>
      </w:r>
      <w:proofErr w:type="spellEnd"/>
      <w:r>
        <w:t xml:space="preserve"> Theory, Vol 2, Wiley, [online] URL: </w:t>
      </w:r>
      <w:hyperlink r:id="rId13" w:history="1">
        <w:r w:rsidRPr="00F81C64">
          <w:rPr>
            <w:rStyle w:val="Hyperlink"/>
          </w:rPr>
          <w:t>http://www.jstor.org/stable/223343-</w:t>
        </w:r>
      </w:hyperlink>
      <w:r>
        <w:t xml:space="preserve"> Accessed: 07/10/2017.</w:t>
      </w:r>
    </w:p>
    <w:p w14:paraId="2BCD9825" w14:textId="77777777" w:rsidR="00D648C2" w:rsidRDefault="00D648C2" w:rsidP="00D648C2">
      <w:pPr>
        <w:spacing w:before="240"/>
      </w:pPr>
      <w:proofErr w:type="spellStart"/>
      <w:r>
        <w:t>Brady.N</w:t>
      </w:r>
      <w:proofErr w:type="spellEnd"/>
      <w:r>
        <w:t xml:space="preserve">, </w:t>
      </w:r>
      <w:proofErr w:type="spellStart"/>
      <w:r>
        <w:t>Youngblut.J</w:t>
      </w:r>
      <w:proofErr w:type="spellEnd"/>
      <w:r>
        <w:t xml:space="preserve">, </w:t>
      </w:r>
      <w:proofErr w:type="spellStart"/>
      <w:r>
        <w:t>Brooten.D</w:t>
      </w:r>
      <w:proofErr w:type="spellEnd"/>
      <w:r>
        <w:t xml:space="preserve">, </w:t>
      </w:r>
      <w:proofErr w:type="spellStart"/>
      <w:r>
        <w:t>Thomas.D</w:t>
      </w:r>
      <w:proofErr w:type="spellEnd"/>
      <w:r>
        <w:t xml:space="preserve">, (2000), ‘Factors Influencing single mother’s employment status’, </w:t>
      </w:r>
      <w:r w:rsidRPr="000B1F53">
        <w:rPr>
          <w:i/>
        </w:rPr>
        <w:t>Health Care Women</w:t>
      </w:r>
      <w:r>
        <w:t xml:space="preserve">, Vol: 21:2, [online] url: </w:t>
      </w:r>
      <w:hyperlink r:id="rId14" w:history="1">
        <w:r w:rsidRPr="00A15BFA">
          <w:rPr>
            <w:rStyle w:val="Hyperlink"/>
          </w:rPr>
          <w:t>https://www.ncbi.nlm.nih.gov/pmc/articles/PMC2792579/</w:t>
        </w:r>
      </w:hyperlink>
      <w:r>
        <w:t xml:space="preserve"> - Accessed : 13/10/2017.</w:t>
      </w:r>
    </w:p>
    <w:p w14:paraId="095299D6" w14:textId="77777777" w:rsidR="00D648C2" w:rsidRDefault="00D648C2" w:rsidP="00D648C2">
      <w:pPr>
        <w:spacing w:before="240" w:after="240" w:line="360" w:lineRule="auto"/>
      </w:pPr>
      <w:proofErr w:type="spellStart"/>
      <w:r>
        <w:t>Carter.B</w:t>
      </w:r>
      <w:proofErr w:type="spellEnd"/>
      <w:r>
        <w:t xml:space="preserve">, </w:t>
      </w:r>
      <w:proofErr w:type="spellStart"/>
      <w:r>
        <w:t>Paterson.J</w:t>
      </w:r>
      <w:proofErr w:type="spellEnd"/>
      <w:r>
        <w:t xml:space="preserve">, (1982), ‘Sex Roles as Social Convections: The development of </w:t>
      </w:r>
      <w:proofErr w:type="spellStart"/>
      <w:r>
        <w:t>childrens</w:t>
      </w:r>
      <w:proofErr w:type="spellEnd"/>
      <w:r>
        <w:t xml:space="preserve"> conceptions of sex-role stereotypes’. </w:t>
      </w:r>
      <w:r w:rsidRPr="003B26FF">
        <w:rPr>
          <w:i/>
        </w:rPr>
        <w:t>Developmental Psychology</w:t>
      </w:r>
      <w:r>
        <w:rPr>
          <w:i/>
        </w:rPr>
        <w:t xml:space="preserve">. </w:t>
      </w:r>
      <w:r>
        <w:t xml:space="preserve">Vol 18:6, [online] url: </w:t>
      </w:r>
      <w:hyperlink r:id="rId15" w:history="1">
        <w:r w:rsidRPr="00B419CC">
          <w:rPr>
            <w:rStyle w:val="Hyperlink"/>
          </w:rPr>
          <w:t>http://psycnet.apa.org/record/1983-03188-001</w:t>
        </w:r>
      </w:hyperlink>
      <w:r>
        <w:t xml:space="preserve">  Accessed: 05/11/2017</w:t>
      </w:r>
    </w:p>
    <w:p w14:paraId="40E46AC7" w14:textId="77777777" w:rsidR="00D648C2" w:rsidRDefault="00D648C2" w:rsidP="00D648C2">
      <w:pPr>
        <w:spacing w:before="240"/>
      </w:pPr>
      <w:proofErr w:type="spellStart"/>
      <w:r>
        <w:t>Collins.R</w:t>
      </w:r>
      <w:proofErr w:type="spellEnd"/>
      <w:r>
        <w:t xml:space="preserve">, </w:t>
      </w:r>
      <w:proofErr w:type="spellStart"/>
      <w:r>
        <w:t>Chafetz.J</w:t>
      </w:r>
      <w:proofErr w:type="spellEnd"/>
      <w:r>
        <w:t xml:space="preserve">, </w:t>
      </w:r>
      <w:proofErr w:type="spellStart"/>
      <w:r>
        <w:t>Blumberg.R</w:t>
      </w:r>
      <w:proofErr w:type="spellEnd"/>
      <w:r>
        <w:t xml:space="preserve">, </w:t>
      </w:r>
      <w:proofErr w:type="spellStart"/>
      <w:r>
        <w:t>Coltrane.S</w:t>
      </w:r>
      <w:proofErr w:type="spellEnd"/>
      <w:r>
        <w:t xml:space="preserve">, </w:t>
      </w:r>
      <w:proofErr w:type="spellStart"/>
      <w:r>
        <w:t>Turner.J</w:t>
      </w:r>
      <w:proofErr w:type="spellEnd"/>
      <w:r>
        <w:t xml:space="preserve">, (1993), ‘Toward an integrated theory of gender stratification’, </w:t>
      </w:r>
      <w:r w:rsidRPr="00D648C2">
        <w:rPr>
          <w:i/>
        </w:rPr>
        <w:t>Sociological Perspectives,</w:t>
      </w:r>
      <w:r>
        <w:t xml:space="preserve"> Vol 36:3, [online PDF] : </w:t>
      </w:r>
      <w:hyperlink r:id="rId16" w:history="1">
        <w:r w:rsidRPr="00B419CC">
          <w:rPr>
            <w:rStyle w:val="Hyperlink"/>
          </w:rPr>
          <w:t>http://irows.ucr.edu/cd/courses/202b/gendertheory.pdf</w:t>
        </w:r>
      </w:hyperlink>
      <w:r>
        <w:t xml:space="preserve">  - Accessed: 05/11/2017</w:t>
      </w:r>
    </w:p>
    <w:p w14:paraId="15E12B70" w14:textId="77777777" w:rsidR="00D648C2" w:rsidRDefault="00D648C2" w:rsidP="00D648C2">
      <w:pPr>
        <w:spacing w:before="240"/>
      </w:pPr>
      <w:proofErr w:type="spellStart"/>
      <w:r>
        <w:t>Coltrane.S</w:t>
      </w:r>
      <w:proofErr w:type="spellEnd"/>
      <w:r>
        <w:t xml:space="preserve">, (1988), ‘Father-Child Relationships and the status of women’, </w:t>
      </w:r>
      <w:r w:rsidRPr="000B1F53">
        <w:rPr>
          <w:i/>
        </w:rPr>
        <w:t xml:space="preserve">American Journal of </w:t>
      </w:r>
      <w:r>
        <w:rPr>
          <w:i/>
        </w:rPr>
        <w:t>S</w:t>
      </w:r>
      <w:r w:rsidRPr="000B1F53">
        <w:rPr>
          <w:i/>
        </w:rPr>
        <w:t>ociology</w:t>
      </w:r>
      <w:r>
        <w:t>, Vol 93, [online] URL:</w:t>
      </w:r>
      <w:r w:rsidRPr="00181E86">
        <w:t xml:space="preserve"> </w:t>
      </w:r>
      <w:hyperlink r:id="rId17" w:history="1">
        <w:r w:rsidRPr="00F81C64">
          <w:rPr>
            <w:rStyle w:val="Hyperlink"/>
          </w:rPr>
          <w:t>http://www.journals.uchicago.edu/doi/abs/10.1086/228864-</w:t>
        </w:r>
      </w:hyperlink>
      <w:r>
        <w:t xml:space="preserve"> Accessed: 08/10/2017.</w:t>
      </w:r>
    </w:p>
    <w:p w14:paraId="7A4C24AD" w14:textId="77777777" w:rsidR="00D648C2" w:rsidRDefault="00D648C2" w:rsidP="00D648C2">
      <w:pPr>
        <w:spacing w:before="240"/>
      </w:pPr>
      <w:proofErr w:type="spellStart"/>
      <w:r>
        <w:t>Crenshaw.K</w:t>
      </w:r>
      <w:proofErr w:type="spellEnd"/>
      <w:r>
        <w:t xml:space="preserve">, (1991), ‘Mapping the Margins: Intersectionality, Identity, Politics and Violence against Women of Colour’, </w:t>
      </w:r>
      <w:r w:rsidRPr="00D648C2">
        <w:rPr>
          <w:i/>
        </w:rPr>
        <w:t>Stanford Law Review</w:t>
      </w:r>
      <w:r>
        <w:t xml:space="preserve">, Vol 46:6, [online] url: </w:t>
      </w:r>
      <w:hyperlink r:id="rId18" w:history="1">
        <w:r w:rsidRPr="00941245">
          <w:rPr>
            <w:rStyle w:val="Hyperlink"/>
          </w:rPr>
          <w:t>http://www.jstor.org/stable/1229039</w:t>
        </w:r>
      </w:hyperlink>
      <w:r>
        <w:t xml:space="preserve"> - Accessed: 01/11/17</w:t>
      </w:r>
    </w:p>
    <w:p w14:paraId="5627FB81" w14:textId="77777777" w:rsidR="00D648C2" w:rsidRDefault="00D648C2" w:rsidP="00D648C2">
      <w:pPr>
        <w:spacing w:before="240" w:after="240" w:line="360" w:lineRule="auto"/>
        <w:rPr>
          <w:lang w:val="en"/>
        </w:rPr>
      </w:pPr>
      <w:r>
        <w:rPr>
          <w:lang w:val="en"/>
        </w:rPr>
        <w:t>Diamond and Quinby, (1988) Feminism and Foucault: Reflections and Resistance’,</w:t>
      </w:r>
      <w:r w:rsidRPr="000B1F53">
        <w:rPr>
          <w:i/>
          <w:lang w:val="en"/>
        </w:rPr>
        <w:t xml:space="preserve"> Northeastern University Press</w:t>
      </w:r>
      <w:r>
        <w:rPr>
          <w:lang w:val="en"/>
        </w:rPr>
        <w:t xml:space="preserve">, [online PDF] url: </w:t>
      </w:r>
      <w:hyperlink r:id="rId19" w:history="1">
        <w:r w:rsidRPr="00AB500C">
          <w:rPr>
            <w:rStyle w:val="Hyperlink"/>
            <w:lang w:val="en"/>
          </w:rPr>
          <w:t>https://faculty.uml.edu/kluis/42.101/Bartky_FoucaultFeminityandtheModernization.pdf</w:t>
        </w:r>
      </w:hyperlink>
      <w:r>
        <w:rPr>
          <w:lang w:val="en"/>
        </w:rPr>
        <w:t xml:space="preserve"> -Accessed: 16/10/2017</w:t>
      </w:r>
    </w:p>
    <w:p w14:paraId="56E86B0A" w14:textId="77777777" w:rsidR="00D648C2" w:rsidRDefault="00D648C2" w:rsidP="00D648C2">
      <w:pPr>
        <w:spacing w:before="240"/>
      </w:pPr>
      <w:proofErr w:type="spellStart"/>
      <w:r>
        <w:t>Francis.B</w:t>
      </w:r>
      <w:proofErr w:type="spellEnd"/>
      <w:r>
        <w:t xml:space="preserve">, (2010), ‘Gender, toys and learning’, </w:t>
      </w:r>
      <w:r w:rsidRPr="00D648C2">
        <w:rPr>
          <w:i/>
        </w:rPr>
        <w:t>Oxford Review of Education</w:t>
      </w:r>
      <w:r>
        <w:t xml:space="preserve">, Vol 36:3, [online] url: </w:t>
      </w:r>
      <w:hyperlink r:id="rId20" w:history="1">
        <w:r w:rsidRPr="00941245">
          <w:rPr>
            <w:rStyle w:val="Hyperlink"/>
          </w:rPr>
          <w:t>http://www.tandfonline.com/doi/abs/10.1080/03054981003732278</w:t>
        </w:r>
      </w:hyperlink>
      <w:r>
        <w:t xml:space="preserve"> - Accessed: 31/10/17</w:t>
      </w:r>
    </w:p>
    <w:p w14:paraId="2D5F3D0B" w14:textId="77777777" w:rsidR="00D648C2" w:rsidRDefault="00D648C2" w:rsidP="00D648C2">
      <w:pPr>
        <w:spacing w:before="240"/>
      </w:pPr>
      <w:proofErr w:type="gramStart"/>
      <w:r>
        <w:t>Gun,.</w:t>
      </w:r>
      <w:proofErr w:type="gramEnd"/>
      <w:r>
        <w:t xml:space="preserve"> J, </w:t>
      </w:r>
      <w:proofErr w:type="spellStart"/>
      <w:r>
        <w:t>Han.W</w:t>
      </w:r>
      <w:proofErr w:type="spellEnd"/>
      <w:r>
        <w:t xml:space="preserve">, </w:t>
      </w:r>
      <w:proofErr w:type="spellStart"/>
      <w:r>
        <w:t>Waldfogel</w:t>
      </w:r>
      <w:proofErr w:type="spellEnd"/>
      <w:r>
        <w:t>, (2010), ‘First-Year Maternal Employment and Child Development in the First Seven Years</w:t>
      </w:r>
      <w:proofErr w:type="gramStart"/>
      <w:r>
        <w:t xml:space="preserve">’,  </w:t>
      </w:r>
      <w:r w:rsidRPr="000B1F53">
        <w:rPr>
          <w:i/>
        </w:rPr>
        <w:t>Child</w:t>
      </w:r>
      <w:proofErr w:type="gramEnd"/>
      <w:r w:rsidRPr="000B1F53">
        <w:rPr>
          <w:i/>
        </w:rPr>
        <w:t xml:space="preserve"> Development</w:t>
      </w:r>
      <w:r>
        <w:t xml:space="preserve"> , Vol 75:2, [online] URL: </w:t>
      </w:r>
      <w:hyperlink r:id="rId21" w:history="1">
        <w:r w:rsidRPr="00673149">
          <w:rPr>
            <w:rStyle w:val="Hyperlink"/>
          </w:rPr>
          <w:t>https://www.ncbi.nlm.nih.gov/pmc/articles/PMC4139074/</w:t>
        </w:r>
      </w:hyperlink>
      <w:r>
        <w:t xml:space="preserve"> </w:t>
      </w:r>
      <w:proofErr w:type="spellStart"/>
      <w:r>
        <w:t>Acessed</w:t>
      </w:r>
      <w:proofErr w:type="spellEnd"/>
      <w:r>
        <w:t>: 13/09/2017</w:t>
      </w:r>
    </w:p>
    <w:p w14:paraId="39B5A3BE" w14:textId="77777777" w:rsidR="00D648C2" w:rsidRDefault="00D648C2" w:rsidP="00D648C2">
      <w:pPr>
        <w:spacing w:before="240"/>
      </w:pPr>
      <w:proofErr w:type="spellStart"/>
      <w:r>
        <w:lastRenderedPageBreak/>
        <w:t>Han.W</w:t>
      </w:r>
      <w:proofErr w:type="spellEnd"/>
      <w:r>
        <w:t xml:space="preserve">, (2005), ‘Maternal Nonstandard Work </w:t>
      </w:r>
      <w:proofErr w:type="spellStart"/>
      <w:r>
        <w:t>Schedlues</w:t>
      </w:r>
      <w:proofErr w:type="spellEnd"/>
      <w:r>
        <w:t xml:space="preserve"> and Child Cognitive outcomes’, </w:t>
      </w:r>
      <w:r w:rsidRPr="000B1F53">
        <w:rPr>
          <w:i/>
        </w:rPr>
        <w:t>Child development</w:t>
      </w:r>
      <w:r>
        <w:t xml:space="preserve">, Vol 76:1 Wiley Online Library, [online] URL: </w:t>
      </w:r>
      <w:hyperlink r:id="rId22" w:history="1">
        <w:r w:rsidRPr="00673149">
          <w:rPr>
            <w:rStyle w:val="Hyperlink"/>
          </w:rPr>
          <w:t>http://onlinelibrary.wiley.com/doi/10.1111/j.1467-8624.2005.00835.x/full</w:t>
        </w:r>
      </w:hyperlink>
      <w:r>
        <w:t xml:space="preserve"> - Accessed: 08/09/2017</w:t>
      </w:r>
    </w:p>
    <w:p w14:paraId="08577436" w14:textId="77777777" w:rsidR="00D648C2" w:rsidRDefault="00D648C2" w:rsidP="00D648C2">
      <w:pPr>
        <w:spacing w:before="240"/>
      </w:pPr>
      <w:r>
        <w:t xml:space="preserve">Johnson, J, </w:t>
      </w:r>
      <w:proofErr w:type="spellStart"/>
      <w:proofErr w:type="gramStart"/>
      <w:r>
        <w:t>Bortorff.J</w:t>
      </w:r>
      <w:proofErr w:type="spellEnd"/>
      <w:r>
        <w:t xml:space="preserve"> ,Browne</w:t>
      </w:r>
      <w:proofErr w:type="gramEnd"/>
      <w:r>
        <w:t xml:space="preserve">, </w:t>
      </w:r>
      <w:proofErr w:type="spellStart"/>
      <w:r>
        <w:t>A,Grewal.S</w:t>
      </w:r>
      <w:proofErr w:type="spellEnd"/>
      <w:r>
        <w:t xml:space="preserve">, Hilton. B, </w:t>
      </w:r>
      <w:proofErr w:type="spellStart"/>
      <w:r>
        <w:t>Clarke.H</w:t>
      </w:r>
      <w:proofErr w:type="spellEnd"/>
      <w:r>
        <w:t xml:space="preserve">, (2004), ‘Othering and Being Othered in the Context of Health Care Services’, </w:t>
      </w:r>
      <w:r w:rsidRPr="000B1F53">
        <w:rPr>
          <w:i/>
        </w:rPr>
        <w:t>Health Communication</w:t>
      </w:r>
      <w:r>
        <w:t xml:space="preserve">, Vol 16:2, Lawrence Erlbeaum Associated Inc. [online PDF] url: </w:t>
      </w:r>
      <w:hyperlink r:id="rId23" w:history="1">
        <w:r w:rsidRPr="00F81C64">
          <w:rPr>
            <w:rStyle w:val="Hyperlink"/>
          </w:rPr>
          <w:t>http://youthsexualhealth.ubc.ca/files/2011/06/J-Johnson-OtheringAndBeing.pdf-</w:t>
        </w:r>
      </w:hyperlink>
      <w:r>
        <w:t xml:space="preserve"> Accessed: 08/09/2017</w:t>
      </w:r>
    </w:p>
    <w:p w14:paraId="1E11FA56" w14:textId="77777777" w:rsidR="00D648C2" w:rsidRDefault="00D648C2" w:rsidP="00D648C2">
      <w:pPr>
        <w:spacing w:before="240"/>
      </w:pPr>
      <w:r>
        <w:t xml:space="preserve">Kenny. M, (2015), ‘Why aren’t there more women in British Politics’, </w:t>
      </w:r>
      <w:r w:rsidRPr="00D648C2">
        <w:rPr>
          <w:i/>
        </w:rPr>
        <w:t>Political Insight</w:t>
      </w:r>
      <w:r>
        <w:t xml:space="preserve">, Vol 6:2, [online] URL: </w:t>
      </w:r>
      <w:hyperlink r:id="rId24" w:history="1">
        <w:r w:rsidRPr="00941245">
          <w:rPr>
            <w:rStyle w:val="Hyperlink"/>
          </w:rPr>
          <w:t>http://onlinelibrary.wiley.com/doi/10.1111/2041-9066.12094/abstract-</w:t>
        </w:r>
      </w:hyperlink>
      <w:r>
        <w:t xml:space="preserve"> Accessed: 31/10/17</w:t>
      </w:r>
    </w:p>
    <w:p w14:paraId="32BD69FE" w14:textId="77777777" w:rsidR="00D648C2" w:rsidRDefault="00D648C2" w:rsidP="00D648C2">
      <w:pPr>
        <w:spacing w:before="240" w:after="240" w:line="360" w:lineRule="auto"/>
      </w:pPr>
      <w:r w:rsidRPr="009E2A9F">
        <w:t xml:space="preserve">Kohlberg, L. A. (1966). </w:t>
      </w:r>
      <w:r>
        <w:t>‘</w:t>
      </w:r>
      <w:r w:rsidRPr="009E2A9F">
        <w:t>A cognitive–developmental analysis of children’s sex role concepts and attitude</w:t>
      </w:r>
      <w:r>
        <w:t xml:space="preserve">s’, </w:t>
      </w:r>
      <w:r w:rsidRPr="000B1F53">
        <w:rPr>
          <w:i/>
        </w:rPr>
        <w:t>The development of sex differences</w:t>
      </w:r>
      <w:r>
        <w:t xml:space="preserve">, Stanford University Press. </w:t>
      </w:r>
    </w:p>
    <w:p w14:paraId="27980A52" w14:textId="77777777" w:rsidR="00D648C2" w:rsidRDefault="00D648C2" w:rsidP="00D648C2">
      <w:pPr>
        <w:spacing w:before="240"/>
      </w:pPr>
      <w:proofErr w:type="spellStart"/>
      <w:r>
        <w:t>Moran.P</w:t>
      </w:r>
      <w:proofErr w:type="spellEnd"/>
      <w:r>
        <w:t xml:space="preserve">, </w:t>
      </w:r>
      <w:proofErr w:type="spellStart"/>
      <w:r>
        <w:t>Khalifeh.H</w:t>
      </w:r>
      <w:proofErr w:type="spellEnd"/>
      <w:r>
        <w:t xml:space="preserve">, </w:t>
      </w:r>
      <w:proofErr w:type="spellStart"/>
      <w:r>
        <w:t>Borschmann.R</w:t>
      </w:r>
      <w:proofErr w:type="spellEnd"/>
      <w:r>
        <w:t xml:space="preserve">, </w:t>
      </w:r>
      <w:proofErr w:type="spellStart"/>
      <w:r>
        <w:t>Dean.K</w:t>
      </w:r>
      <w:proofErr w:type="spellEnd"/>
      <w:r>
        <w:t xml:space="preserve">, (2014), ‘Domestic and sexual violence against patients with severe mental illness’, Vol 45:4, </w:t>
      </w:r>
      <w:r w:rsidRPr="000B1F53">
        <w:rPr>
          <w:i/>
        </w:rPr>
        <w:t>Psychological Medicine</w:t>
      </w:r>
      <w:r>
        <w:t xml:space="preserve">, [online] URL: </w:t>
      </w:r>
      <w:hyperlink r:id="rId25" w:history="1">
        <w:r w:rsidRPr="00F81C64">
          <w:rPr>
            <w:rStyle w:val="Hyperlink"/>
          </w:rPr>
          <w:t>https://www.cambridge.org/core/journals/psychological-medicine/article/domestic-and-sexual-violence-against-patients-with-severe-mental-illness/A7787F698B3B2FBAEA8172A34F3CF246</w:t>
        </w:r>
      </w:hyperlink>
      <w:r>
        <w:t xml:space="preserve"> - Accessed: 08/10/2017.</w:t>
      </w:r>
    </w:p>
    <w:p w14:paraId="0ED0A57D" w14:textId="77777777" w:rsidR="00D648C2" w:rsidRDefault="00D648C2" w:rsidP="00D648C2">
      <w:pPr>
        <w:spacing w:before="240"/>
      </w:pPr>
      <w:proofErr w:type="spellStart"/>
      <w:r>
        <w:t>Schneck.S</w:t>
      </w:r>
      <w:proofErr w:type="spellEnd"/>
      <w:r>
        <w:t xml:space="preserve"> (1987), ‘Michael Foucault on Power/Discourse, Theory and Practice’, Vol 10:1, </w:t>
      </w:r>
      <w:r w:rsidRPr="000B1F53">
        <w:rPr>
          <w:i/>
        </w:rPr>
        <w:t>Foucault memorial issue</w:t>
      </w:r>
      <w:r>
        <w:t xml:space="preserve">, Springer, [online] URL: </w:t>
      </w:r>
      <w:hyperlink r:id="rId26" w:history="1">
        <w:r w:rsidRPr="00AB500C">
          <w:rPr>
            <w:rStyle w:val="Hyperlink"/>
          </w:rPr>
          <w:t>https://www.jstor.org/stable/20008986</w:t>
        </w:r>
      </w:hyperlink>
      <w:r>
        <w:t xml:space="preserve"> - </w:t>
      </w:r>
      <w:proofErr w:type="gramStart"/>
      <w:r>
        <w:t>Accessed :</w:t>
      </w:r>
      <w:proofErr w:type="gramEnd"/>
      <w:r>
        <w:t xml:space="preserve"> 13/10/2017. </w:t>
      </w:r>
    </w:p>
    <w:p w14:paraId="75695AA3" w14:textId="77777777" w:rsidR="00D648C2" w:rsidRDefault="00D648C2" w:rsidP="00D648C2">
      <w:pPr>
        <w:spacing w:before="240" w:after="240" w:line="360" w:lineRule="auto"/>
      </w:pPr>
      <w:proofErr w:type="spellStart"/>
      <w:r>
        <w:t>Schwendinger.J</w:t>
      </w:r>
      <w:proofErr w:type="spellEnd"/>
      <w:r>
        <w:t xml:space="preserve"> and </w:t>
      </w:r>
      <w:proofErr w:type="spellStart"/>
      <w:r>
        <w:t>Schwendinger.H</w:t>
      </w:r>
      <w:proofErr w:type="spellEnd"/>
      <w:r>
        <w:t xml:space="preserve">, (1974), ‘Rape Myths: In legal, theoretical and everyday practice’, </w:t>
      </w:r>
      <w:r w:rsidRPr="00D648C2">
        <w:rPr>
          <w:i/>
        </w:rPr>
        <w:t>Crime and Social Justice</w:t>
      </w:r>
      <w:r>
        <w:t xml:space="preserve">, JSTOR, [online], URL: </w:t>
      </w:r>
      <w:hyperlink r:id="rId27" w:anchor="page_scan_tab_contents" w:history="1">
        <w:r w:rsidRPr="005466D3">
          <w:rPr>
            <w:rStyle w:val="Hyperlink"/>
          </w:rPr>
          <w:t>http://www.jstor.org/stable/29765884?seq=1#page_scan_tab_contents</w:t>
        </w:r>
      </w:hyperlink>
      <w:r>
        <w:t xml:space="preserve">, - </w:t>
      </w:r>
      <w:proofErr w:type="spellStart"/>
      <w:r>
        <w:t>Accessedfrode</w:t>
      </w:r>
      <w:proofErr w:type="spellEnd"/>
      <w:r>
        <w:t>; 14/11/2017</w:t>
      </w:r>
    </w:p>
    <w:p w14:paraId="65C72230" w14:textId="77777777" w:rsidR="00D648C2" w:rsidRDefault="00D648C2" w:rsidP="00D648C2">
      <w:pPr>
        <w:spacing w:before="240" w:after="240" w:line="360" w:lineRule="auto"/>
      </w:pPr>
      <w:proofErr w:type="spellStart"/>
      <w:r>
        <w:rPr>
          <w:rFonts w:ascii="Georgia" w:hAnsi="Georgia"/>
          <w:spacing w:val="1"/>
        </w:rPr>
        <w:t>Teglasi</w:t>
      </w:r>
      <w:proofErr w:type="spellEnd"/>
      <w:r>
        <w:rPr>
          <w:rFonts w:ascii="Georgia" w:hAnsi="Georgia"/>
          <w:spacing w:val="1"/>
        </w:rPr>
        <w:t xml:space="preserve">, H. (1981), ‘Children's choices of and value judgments about sex-typed toys and occupations’. </w:t>
      </w:r>
      <w:r>
        <w:rPr>
          <w:rStyle w:val="Emphasis"/>
          <w:rFonts w:ascii="Georgia" w:hAnsi="Georgia"/>
          <w:spacing w:val="1"/>
        </w:rPr>
        <w:t xml:space="preserve">Journal of Vocational Behaviour, </w:t>
      </w:r>
      <w:r>
        <w:rPr>
          <w:rFonts w:ascii="Georgia" w:hAnsi="Georgia"/>
          <w:spacing w:val="1"/>
        </w:rPr>
        <w:t xml:space="preserve">[online </w:t>
      </w:r>
      <w:proofErr w:type="spellStart"/>
      <w:r>
        <w:rPr>
          <w:rFonts w:ascii="Georgia" w:hAnsi="Georgia"/>
          <w:spacing w:val="1"/>
        </w:rPr>
        <w:t>url</w:t>
      </w:r>
      <w:proofErr w:type="spellEnd"/>
      <w:r>
        <w:rPr>
          <w:rFonts w:ascii="Georgia" w:hAnsi="Georgia"/>
          <w:spacing w:val="1"/>
        </w:rPr>
        <w:t xml:space="preserve">] </w:t>
      </w:r>
      <w:r w:rsidRPr="006C55A3">
        <w:t xml:space="preserve"> </w:t>
      </w:r>
      <w:hyperlink r:id="rId28" w:history="1">
        <w:r w:rsidRPr="00B419CC">
          <w:rPr>
            <w:rStyle w:val="Hyperlink"/>
          </w:rPr>
          <w:t>http://www.sciencedirect.com/science/article/pii/0001879175900512</w:t>
        </w:r>
      </w:hyperlink>
      <w:r>
        <w:t xml:space="preserve"> - </w:t>
      </w:r>
      <w:proofErr w:type="spellStart"/>
      <w:r>
        <w:t>Acessed</w:t>
      </w:r>
      <w:proofErr w:type="spellEnd"/>
      <w:r>
        <w:t>: 05/12/2017</w:t>
      </w:r>
    </w:p>
    <w:p w14:paraId="237778C3" w14:textId="77777777" w:rsidR="00D648C2" w:rsidRDefault="00D648C2" w:rsidP="00D648C2">
      <w:pPr>
        <w:spacing w:before="240" w:after="240" w:line="360" w:lineRule="auto"/>
      </w:pPr>
      <w:proofErr w:type="gramStart"/>
      <w:r>
        <w:t>Weiderman.M ,</w:t>
      </w:r>
      <w:proofErr w:type="gramEnd"/>
      <w:r>
        <w:t xml:space="preserve"> (2005), ‘The Gendered Nature of Sexual Scripts’, </w:t>
      </w:r>
      <w:r w:rsidRPr="00D648C2">
        <w:rPr>
          <w:i/>
        </w:rPr>
        <w:t>The Family Journal,</w:t>
      </w:r>
      <w:r>
        <w:t xml:space="preserve"> SAGE Journals, [online] URL: </w:t>
      </w:r>
      <w:hyperlink r:id="rId29" w:history="1">
        <w:r w:rsidRPr="005466D3">
          <w:rPr>
            <w:rStyle w:val="Hyperlink"/>
          </w:rPr>
          <w:t>http://journals.sagepub.com/doi/abs/10.1177/1066480705278729</w:t>
        </w:r>
      </w:hyperlink>
      <w:r>
        <w:t xml:space="preserve"> – </w:t>
      </w:r>
      <w:proofErr w:type="spellStart"/>
      <w:r>
        <w:t>Acessed</w:t>
      </w:r>
      <w:proofErr w:type="spellEnd"/>
      <w:r>
        <w:t>: 15/11/2017</w:t>
      </w:r>
    </w:p>
    <w:p w14:paraId="396084D7" w14:textId="77777777" w:rsidR="00D648C2" w:rsidRDefault="00D648C2" w:rsidP="00D648C2">
      <w:r>
        <w:t>Whiting, J, Whiting, B, (1975</w:t>
      </w:r>
      <w:proofErr w:type="gramStart"/>
      <w:r>
        <w:t>),  ‘</w:t>
      </w:r>
      <w:proofErr w:type="spellStart"/>
      <w:proofErr w:type="gramEnd"/>
      <w:r>
        <w:t>Aloofnes</w:t>
      </w:r>
      <w:proofErr w:type="spellEnd"/>
      <w:r>
        <w:t xml:space="preserve"> and intimacy of husbands and wives: A cross-cultural study.’ Ethnos, Vol 3 [online] URL: </w:t>
      </w:r>
      <w:hyperlink r:id="rId30" w:history="1">
        <w:r w:rsidRPr="00F81C64">
          <w:rPr>
            <w:rStyle w:val="Hyperlink"/>
          </w:rPr>
          <w:t>http://publishing.cdlib.org/ucpressebooks/view?docId=ft1p300479&amp;chunk.id=d0e2670&amp;toc.depth=1&amp;brand=ucpress-</w:t>
        </w:r>
      </w:hyperlink>
      <w:r>
        <w:t xml:space="preserve"> Accessed: 07/10/2017.</w:t>
      </w:r>
    </w:p>
    <w:p w14:paraId="46D50831" w14:textId="77777777" w:rsidR="00D648C2" w:rsidRDefault="00D648C2" w:rsidP="00D648C2">
      <w:pPr>
        <w:spacing w:before="240"/>
      </w:pPr>
      <w:proofErr w:type="spellStart"/>
      <w:r>
        <w:lastRenderedPageBreak/>
        <w:t>Wood.J</w:t>
      </w:r>
      <w:proofErr w:type="spellEnd"/>
      <w:r>
        <w:t xml:space="preserve">, (1994), ‘Gendered Media: The influence of Media on views of gender’, </w:t>
      </w:r>
      <w:r w:rsidRPr="000B1F53">
        <w:rPr>
          <w:i/>
        </w:rPr>
        <w:t>Gendered Lives: Communication, Gender and Culture,</w:t>
      </w:r>
      <w:r>
        <w:t xml:space="preserve"> Vol 8, Wadsworth Publishing, [online PDF] url: </w:t>
      </w:r>
      <w:hyperlink r:id="rId31" w:history="1">
        <w:r w:rsidRPr="00F81C64">
          <w:rPr>
            <w:rStyle w:val="Hyperlink"/>
          </w:rPr>
          <w:t>https://www.nyu.edu/classes/jackson/causes.of.gender.inequality/Readings/Wood%20-%20Gendered%20Media%20-%2094.pdf-</w:t>
        </w:r>
      </w:hyperlink>
      <w:r>
        <w:t xml:space="preserve"> Accessed: 08/10/2017.</w:t>
      </w:r>
    </w:p>
    <w:p w14:paraId="75A822B4" w14:textId="77777777" w:rsidR="00D648C2" w:rsidRPr="000B1F53" w:rsidRDefault="00D648C2" w:rsidP="00D648C2">
      <w:pPr>
        <w:spacing w:before="240" w:after="240" w:line="360" w:lineRule="auto"/>
      </w:pPr>
      <w:proofErr w:type="spellStart"/>
      <w:r>
        <w:t>Zimmerman.A</w:t>
      </w:r>
      <w:proofErr w:type="spellEnd"/>
      <w:r>
        <w:t xml:space="preserve">, Dahlberg.J, (2008), ‘The sexual objectification of women in advertising: A contemporary cultural perspective’, </w:t>
      </w:r>
      <w:r w:rsidRPr="000B1F53">
        <w:rPr>
          <w:i/>
        </w:rPr>
        <w:t>Journal of Advertising Research</w:t>
      </w:r>
      <w:r>
        <w:rPr>
          <w:i/>
        </w:rPr>
        <w:t xml:space="preserve">, </w:t>
      </w:r>
      <w:r>
        <w:t xml:space="preserve">[online] url: </w:t>
      </w:r>
      <w:r w:rsidRPr="000B1F53">
        <w:rPr>
          <w:rStyle w:val="st1"/>
          <w:rFonts w:ascii="Times New Roman" w:hAnsi="Times New Roman" w:cs="Times New Roman"/>
        </w:rPr>
        <w:t xml:space="preserve">10.2501/S0021849908080094 http://pure.au.dk/portal/files/10594/8_-_sexual_objectification_of_women.pdf. </w:t>
      </w:r>
      <w:r>
        <w:rPr>
          <w:rStyle w:val="st1"/>
          <w:rFonts w:ascii="Times New Roman" w:hAnsi="Times New Roman" w:cs="Times New Roman"/>
        </w:rPr>
        <w:t>- Accessed 05/11/2017</w:t>
      </w:r>
    </w:p>
    <w:p w14:paraId="75B0507D" w14:textId="65FBC235" w:rsidR="000B1F53" w:rsidRPr="00D648C2" w:rsidRDefault="000B1F53" w:rsidP="00181E86">
      <w:pPr>
        <w:spacing w:before="240"/>
        <w:jc w:val="both"/>
        <w:rPr>
          <w:b/>
          <w:sz w:val="24"/>
        </w:rPr>
      </w:pPr>
      <w:r w:rsidRPr="00D648C2">
        <w:rPr>
          <w:b/>
          <w:sz w:val="24"/>
        </w:rPr>
        <w:t xml:space="preserve">Websites </w:t>
      </w:r>
    </w:p>
    <w:p w14:paraId="228D9198" w14:textId="77777777" w:rsidR="00D648C2" w:rsidRDefault="00D648C2" w:rsidP="00760BAB">
      <w:pPr>
        <w:spacing w:before="240" w:after="240" w:line="360" w:lineRule="auto"/>
      </w:pPr>
      <w:r>
        <w:t xml:space="preserve">ACAS, (2016), ‘Sex Discrimination: Key points for the workplace’ [online pdf] </w:t>
      </w:r>
      <w:proofErr w:type="spellStart"/>
      <w:r>
        <w:t>url</w:t>
      </w:r>
      <w:proofErr w:type="spellEnd"/>
      <w:r>
        <w:t xml:space="preserve"> : </w:t>
      </w:r>
      <w:hyperlink r:id="rId32" w:history="1">
        <w:r w:rsidRPr="006D0F20">
          <w:rPr>
            <w:rStyle w:val="Hyperlink"/>
          </w:rPr>
          <w:t>http://m.acas.org.uk/media/pdf/d/2/Sex-discrimination-key-points-for-the-workplace.pdf</w:t>
        </w:r>
      </w:hyperlink>
      <w:r>
        <w:t xml:space="preserve"> Accessed: 20/10/2017</w:t>
      </w:r>
    </w:p>
    <w:p w14:paraId="2C173E2D" w14:textId="77777777" w:rsidR="00D648C2" w:rsidRDefault="00D648C2" w:rsidP="00181E86">
      <w:pPr>
        <w:spacing w:before="240"/>
        <w:jc w:val="both"/>
      </w:pPr>
      <w:proofErr w:type="spellStart"/>
      <w:r>
        <w:t>CarersWeek</w:t>
      </w:r>
      <w:proofErr w:type="spellEnd"/>
      <w:r>
        <w:t>, (2017), ‘</w:t>
      </w:r>
      <w:proofErr w:type="spellStart"/>
      <w:r>
        <w:t>Bulifing</w:t>
      </w:r>
      <w:proofErr w:type="spellEnd"/>
      <w:r>
        <w:t xml:space="preserve"> a carer friendly society: Research summary for carers Week’, Carers </w:t>
      </w:r>
      <w:proofErr w:type="spellStart"/>
      <w:r>
        <w:t>Uk</w:t>
      </w:r>
      <w:proofErr w:type="spellEnd"/>
      <w:r>
        <w:t>, [</w:t>
      </w:r>
      <w:proofErr w:type="spellStart"/>
      <w:r>
        <w:t>onlinePDF</w:t>
      </w:r>
      <w:proofErr w:type="spellEnd"/>
      <w:r>
        <w:t xml:space="preserve">] url: </w:t>
      </w:r>
      <w:hyperlink r:id="rId33" w:history="1">
        <w:r w:rsidRPr="006D0F20">
          <w:rPr>
            <w:rStyle w:val="Hyperlink"/>
          </w:rPr>
          <w:t>http://www.carersweek.org/images/CarersWeekResearchSummary_Unembargoed.pdf-</w:t>
        </w:r>
      </w:hyperlink>
      <w:r>
        <w:t xml:space="preserve"> Accessed: 20/10/2017</w:t>
      </w:r>
    </w:p>
    <w:p w14:paraId="12B9028B" w14:textId="686E08CA" w:rsidR="00D648C2" w:rsidRDefault="00D648C2" w:rsidP="00181E86">
      <w:pPr>
        <w:spacing w:before="240"/>
        <w:jc w:val="both"/>
      </w:pPr>
      <w:proofErr w:type="spellStart"/>
      <w:r>
        <w:t>Ford.S</w:t>
      </w:r>
      <w:proofErr w:type="spellEnd"/>
      <w:r>
        <w:t xml:space="preserve"> (2014) ‘Full Survey Results: Do you get paid enough or have enough time with patients’, Nursing Times, [online] url: </w:t>
      </w:r>
      <w:hyperlink r:id="rId34" w:history="1">
        <w:r w:rsidRPr="00B419CC">
          <w:rPr>
            <w:rStyle w:val="Hyperlink"/>
          </w:rPr>
          <w:t>https://www.nursingtimes.net/roles/nurse-managers/full-survey-results-do-you-get-paid-enough-or-have-enough-time-with-patients/5070607.article</w:t>
        </w:r>
      </w:hyperlink>
      <w:r>
        <w:t xml:space="preserve"> </w:t>
      </w:r>
      <w:r w:rsidRPr="00D648C2">
        <w:t xml:space="preserve"> - Accessed - 20/10/2017</w:t>
      </w:r>
    </w:p>
    <w:p w14:paraId="5EA338D4" w14:textId="77777777" w:rsidR="00D648C2" w:rsidRDefault="00D648C2" w:rsidP="00181E86">
      <w:pPr>
        <w:spacing w:before="240"/>
        <w:jc w:val="both"/>
      </w:pPr>
      <w:proofErr w:type="spellStart"/>
      <w:r>
        <w:t>Gordon.P</w:t>
      </w:r>
      <w:proofErr w:type="spellEnd"/>
      <w:r>
        <w:t xml:space="preserve">, (2010), ‘Sexuality Education and the prevention of sexual violence’, [online PDF] url: </w:t>
      </w:r>
      <w:hyperlink r:id="rId35" w:history="1">
        <w:r w:rsidRPr="00941245">
          <w:rPr>
            <w:rStyle w:val="Hyperlink"/>
          </w:rPr>
          <w:t>https://www.coe.int/t/dg3/children/1in5/Source/PublicationSexualViolence/Gordon.pdf</w:t>
        </w:r>
      </w:hyperlink>
      <w:r>
        <w:t xml:space="preserve"> - Accessed: 01/11/17</w:t>
      </w:r>
    </w:p>
    <w:p w14:paraId="36C80EE8" w14:textId="77777777" w:rsidR="00D648C2" w:rsidRDefault="00D648C2" w:rsidP="00760BAB">
      <w:pPr>
        <w:spacing w:before="240" w:after="240" w:line="360" w:lineRule="auto"/>
      </w:pPr>
      <w:r>
        <w:t xml:space="preserve">Gov.uk (2017), ‘Shared Parental Leave and Pay: Employer Guide’, [online] url: </w:t>
      </w:r>
      <w:hyperlink r:id="rId36" w:history="1">
        <w:r w:rsidRPr="006D0F20">
          <w:rPr>
            <w:rStyle w:val="Hyperlink"/>
          </w:rPr>
          <w:t>https://www.gov.uk/shared-parental-leave-and-pay-employer-guide</w:t>
        </w:r>
      </w:hyperlink>
      <w:r>
        <w:t xml:space="preserve"> -Accessed 20/10/2017</w:t>
      </w:r>
    </w:p>
    <w:p w14:paraId="33F0B7B8" w14:textId="77777777" w:rsidR="00D648C2" w:rsidRDefault="00D648C2" w:rsidP="00760BAB">
      <w:pPr>
        <w:spacing w:before="240"/>
        <w:jc w:val="both"/>
      </w:pPr>
      <w:r>
        <w:t xml:space="preserve">Government Equality Office, ‘Your Daughters Future’ (2015), [online] url: </w:t>
      </w:r>
      <w:hyperlink r:id="rId37" w:history="1">
        <w:r w:rsidRPr="006D0F20">
          <w:rPr>
            <w:rStyle w:val="Hyperlink"/>
          </w:rPr>
          <w:t>https://www.gov.uk/government/news/your-daughters-future</w:t>
        </w:r>
      </w:hyperlink>
      <w:r>
        <w:t xml:space="preserve"> - Accessed: 20/10/2017</w:t>
      </w:r>
    </w:p>
    <w:p w14:paraId="34C4D4BA" w14:textId="77777777" w:rsidR="00D648C2" w:rsidRDefault="00D648C2" w:rsidP="00181E86">
      <w:pPr>
        <w:spacing w:before="240"/>
        <w:jc w:val="both"/>
      </w:pPr>
      <w:proofErr w:type="spellStart"/>
      <w:r>
        <w:t>Hook.I</w:t>
      </w:r>
      <w:proofErr w:type="spellEnd"/>
      <w:r>
        <w:t xml:space="preserve">, (2006), ‘Care in context: Men’s unpaid work in 20 </w:t>
      </w:r>
      <w:proofErr w:type="spellStart"/>
      <w:r>
        <w:t>countrie</w:t>
      </w:r>
      <w:proofErr w:type="spellEnd"/>
      <w:r>
        <w:t xml:space="preserve">, 1965- 2003#, American </w:t>
      </w:r>
      <w:proofErr w:type="spellStart"/>
      <w:r>
        <w:t>Socological</w:t>
      </w:r>
      <w:proofErr w:type="spellEnd"/>
      <w:r>
        <w:t xml:space="preserve"> Review, Vol 71. </w:t>
      </w:r>
    </w:p>
    <w:p w14:paraId="7E21B6F6" w14:textId="77777777" w:rsidR="00D648C2" w:rsidRDefault="00D648C2" w:rsidP="00181E86">
      <w:pPr>
        <w:spacing w:before="240"/>
        <w:jc w:val="both"/>
      </w:pPr>
      <w:r>
        <w:t xml:space="preserve">OECD, (2017), ‘The pursuit of gender equality: an uphill battle, OECD Publishing, Paris, [online] URL: </w:t>
      </w:r>
      <w:hyperlink r:id="rId38" w:anchor="page4-" w:history="1">
        <w:r w:rsidRPr="00673149">
          <w:rPr>
            <w:rStyle w:val="Hyperlink"/>
          </w:rPr>
          <w:t>http://www.keepeek.com/Digital-Asset-Management/oecd/social-issues-migration-health/the-pursuit-of-gender-equality_9789264281318-en#page4-</w:t>
        </w:r>
      </w:hyperlink>
      <w:r>
        <w:t xml:space="preserve"> Accessed : 13/10/2017. </w:t>
      </w:r>
    </w:p>
    <w:p w14:paraId="6E7501F0" w14:textId="77777777" w:rsidR="00D648C2" w:rsidRDefault="00D648C2" w:rsidP="00760BAB">
      <w:pPr>
        <w:spacing w:before="240"/>
        <w:jc w:val="both"/>
      </w:pPr>
      <w:r>
        <w:t xml:space="preserve">ONS, (2016) ‘Annual Survey of Hours and Earnings (ASHE)- Gender Pay Gap for median gross hourly earnings (excluding overtime) by industry section’ UK, [online] url: </w:t>
      </w:r>
      <w:hyperlink r:id="rId39" w:history="1">
        <w:r w:rsidRPr="006D0F20">
          <w:rPr>
            <w:rStyle w:val="Hyperlink"/>
          </w:rPr>
          <w:t>https://www.ons.gov.uk/employmentandlabourmarket/peopleinwork/earningsandworkinghours/ad</w:t>
        </w:r>
        <w:r w:rsidRPr="006D0F20">
          <w:rPr>
            <w:rStyle w:val="Hyperlink"/>
          </w:rPr>
          <w:lastRenderedPageBreak/>
          <w:t>hocs/006343annualsurveyofhoursandearningsashegenderpaygapformediangrosshourlyearningsexcludingovertimebyindustrysectionukapril2015to2016</w:t>
        </w:r>
      </w:hyperlink>
      <w:r>
        <w:t xml:space="preserve"> - Accessed: 20/10/2017</w:t>
      </w:r>
    </w:p>
    <w:p w14:paraId="19D836B9" w14:textId="77777777" w:rsidR="00D648C2" w:rsidRDefault="00D648C2" w:rsidP="00181E86">
      <w:pPr>
        <w:spacing w:before="240"/>
        <w:jc w:val="both"/>
      </w:pPr>
      <w:r>
        <w:t xml:space="preserve">TUC, (2016), ‘Still just a bit of banter? Sexual Harassment in the Workplace in 2016’, TUC, UK, [online pdf] </w:t>
      </w:r>
      <w:hyperlink r:id="rId40" w:history="1">
        <w:r w:rsidRPr="00B419CC">
          <w:rPr>
            <w:rStyle w:val="Hyperlink"/>
          </w:rPr>
          <w:t>https://www.tuc.org.uk/sites/default/files/SexualHarassmentreport2016.pdf</w:t>
        </w:r>
      </w:hyperlink>
      <w:r>
        <w:t xml:space="preserve"> - Accessed: 05/12/2017</w:t>
      </w:r>
    </w:p>
    <w:p w14:paraId="16B8054A" w14:textId="77777777" w:rsidR="00D648C2" w:rsidRDefault="00D648C2" w:rsidP="00181E86">
      <w:pPr>
        <w:spacing w:before="240"/>
        <w:jc w:val="both"/>
      </w:pPr>
      <w:proofErr w:type="spellStart"/>
      <w:r>
        <w:t>Westerman.A</w:t>
      </w:r>
      <w:proofErr w:type="spellEnd"/>
      <w:r>
        <w:t>, (2017), ‘#</w:t>
      </w:r>
      <w:proofErr w:type="spellStart"/>
      <w:r>
        <w:t>MeToo</w:t>
      </w:r>
      <w:proofErr w:type="spellEnd"/>
      <w:r>
        <w:t xml:space="preserve"> Campaign </w:t>
      </w:r>
      <w:proofErr w:type="spellStart"/>
      <w:r>
        <w:t>enourages</w:t>
      </w:r>
      <w:proofErr w:type="spellEnd"/>
      <w:r>
        <w:t xml:space="preserve"> more abused women to say ‘me too’’, NHPR, [online] url: </w:t>
      </w:r>
      <w:hyperlink r:id="rId41" w:anchor="stream/0" w:history="1">
        <w:r w:rsidRPr="00941245">
          <w:rPr>
            <w:rStyle w:val="Hyperlink"/>
          </w:rPr>
          <w:t>http://nhpr.org/post/metoo-campaign-encourages-more-abused-women-say-me-too#stream/0</w:t>
        </w:r>
      </w:hyperlink>
      <w:r>
        <w:t xml:space="preserve"> - Accessed; 31/10/2017</w:t>
      </w:r>
    </w:p>
    <w:p w14:paraId="2CAFB68F" w14:textId="77777777" w:rsidR="00D648C2" w:rsidRDefault="00D648C2" w:rsidP="00181E86">
      <w:pPr>
        <w:spacing w:before="240"/>
        <w:jc w:val="both"/>
      </w:pPr>
      <w:r>
        <w:t xml:space="preserve">Working Families, (2017) ‘Half Of Fathers Would use Shared Parental Leave- survey finds’ , [online] url: </w:t>
      </w:r>
      <w:hyperlink r:id="rId42" w:history="1">
        <w:r w:rsidRPr="00673149">
          <w:rPr>
            <w:rStyle w:val="Hyperlink"/>
          </w:rPr>
          <w:t>https://www.workingfamilies.org.uk/news/half-of-fathers-would-use-shared-parental-leave-survey-finds/</w:t>
        </w:r>
      </w:hyperlink>
      <w:r>
        <w:t xml:space="preserve"> - Accessed: 13/09/2017</w:t>
      </w:r>
    </w:p>
    <w:sectPr w:rsidR="00D648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C31A1"/>
    <w:multiLevelType w:val="multilevel"/>
    <w:tmpl w:val="52702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151C4F"/>
    <w:multiLevelType w:val="hybridMultilevel"/>
    <w:tmpl w:val="47A4D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8067A8"/>
    <w:multiLevelType w:val="hybridMultilevel"/>
    <w:tmpl w:val="71FA1868"/>
    <w:lvl w:ilvl="0" w:tplc="94340CD4">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3B240F"/>
    <w:multiLevelType w:val="hybridMultilevel"/>
    <w:tmpl w:val="71FA1868"/>
    <w:lvl w:ilvl="0" w:tplc="94340CD4">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297971"/>
    <w:multiLevelType w:val="hybridMultilevel"/>
    <w:tmpl w:val="204C4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460"/>
    <w:rsid w:val="00012C62"/>
    <w:rsid w:val="0004756E"/>
    <w:rsid w:val="00054B8B"/>
    <w:rsid w:val="00055FA6"/>
    <w:rsid w:val="0005715D"/>
    <w:rsid w:val="00061834"/>
    <w:rsid w:val="00065AD2"/>
    <w:rsid w:val="000669D7"/>
    <w:rsid w:val="00074035"/>
    <w:rsid w:val="000747B9"/>
    <w:rsid w:val="0008254A"/>
    <w:rsid w:val="00094F6F"/>
    <w:rsid w:val="000A074C"/>
    <w:rsid w:val="000A4621"/>
    <w:rsid w:val="000B1F53"/>
    <w:rsid w:val="000B382C"/>
    <w:rsid w:val="000B6455"/>
    <w:rsid w:val="000C3B25"/>
    <w:rsid w:val="000C7CC1"/>
    <w:rsid w:val="000D5BC7"/>
    <w:rsid w:val="000F4D69"/>
    <w:rsid w:val="00111CE2"/>
    <w:rsid w:val="0011728D"/>
    <w:rsid w:val="001203B4"/>
    <w:rsid w:val="00135CC7"/>
    <w:rsid w:val="001440FD"/>
    <w:rsid w:val="0014649C"/>
    <w:rsid w:val="001525D7"/>
    <w:rsid w:val="001545E3"/>
    <w:rsid w:val="00155BAD"/>
    <w:rsid w:val="00163989"/>
    <w:rsid w:val="00172297"/>
    <w:rsid w:val="00175942"/>
    <w:rsid w:val="00181E86"/>
    <w:rsid w:val="00182D3F"/>
    <w:rsid w:val="001837E4"/>
    <w:rsid w:val="00186517"/>
    <w:rsid w:val="00190400"/>
    <w:rsid w:val="00190D66"/>
    <w:rsid w:val="00195802"/>
    <w:rsid w:val="001B670F"/>
    <w:rsid w:val="001D0A02"/>
    <w:rsid w:val="001D4088"/>
    <w:rsid w:val="001E3D49"/>
    <w:rsid w:val="001F47E1"/>
    <w:rsid w:val="00202CD2"/>
    <w:rsid w:val="00213652"/>
    <w:rsid w:val="00216AFF"/>
    <w:rsid w:val="00242173"/>
    <w:rsid w:val="00243E21"/>
    <w:rsid w:val="00271405"/>
    <w:rsid w:val="0027508C"/>
    <w:rsid w:val="002811C7"/>
    <w:rsid w:val="00284F18"/>
    <w:rsid w:val="0028740D"/>
    <w:rsid w:val="002C4420"/>
    <w:rsid w:val="002C7CE8"/>
    <w:rsid w:val="002D14A0"/>
    <w:rsid w:val="002E7BAD"/>
    <w:rsid w:val="002F3534"/>
    <w:rsid w:val="0030068D"/>
    <w:rsid w:val="00302F0E"/>
    <w:rsid w:val="00304443"/>
    <w:rsid w:val="00305832"/>
    <w:rsid w:val="00306C59"/>
    <w:rsid w:val="0033509D"/>
    <w:rsid w:val="003351D1"/>
    <w:rsid w:val="00336592"/>
    <w:rsid w:val="003419A9"/>
    <w:rsid w:val="003628F0"/>
    <w:rsid w:val="003631FB"/>
    <w:rsid w:val="0036455F"/>
    <w:rsid w:val="003666AA"/>
    <w:rsid w:val="00366D86"/>
    <w:rsid w:val="00377C6F"/>
    <w:rsid w:val="00381D12"/>
    <w:rsid w:val="00384D61"/>
    <w:rsid w:val="003937FD"/>
    <w:rsid w:val="003A47D6"/>
    <w:rsid w:val="003B26FF"/>
    <w:rsid w:val="003E22CF"/>
    <w:rsid w:val="003E6B17"/>
    <w:rsid w:val="003F1181"/>
    <w:rsid w:val="003F6CB7"/>
    <w:rsid w:val="00426BBE"/>
    <w:rsid w:val="00461A20"/>
    <w:rsid w:val="004650C5"/>
    <w:rsid w:val="00467E4E"/>
    <w:rsid w:val="00476048"/>
    <w:rsid w:val="00484D97"/>
    <w:rsid w:val="00496AA9"/>
    <w:rsid w:val="004A2A7A"/>
    <w:rsid w:val="004B3A43"/>
    <w:rsid w:val="004B3B01"/>
    <w:rsid w:val="004C21D8"/>
    <w:rsid w:val="004C5B3F"/>
    <w:rsid w:val="004D5245"/>
    <w:rsid w:val="004F0628"/>
    <w:rsid w:val="004F1259"/>
    <w:rsid w:val="004F2753"/>
    <w:rsid w:val="00511DA4"/>
    <w:rsid w:val="00516919"/>
    <w:rsid w:val="00517937"/>
    <w:rsid w:val="0052345C"/>
    <w:rsid w:val="00524DD1"/>
    <w:rsid w:val="00526A00"/>
    <w:rsid w:val="005355EE"/>
    <w:rsid w:val="00542CDD"/>
    <w:rsid w:val="00546B5B"/>
    <w:rsid w:val="00566977"/>
    <w:rsid w:val="00577715"/>
    <w:rsid w:val="00577B00"/>
    <w:rsid w:val="00593E77"/>
    <w:rsid w:val="005A53DB"/>
    <w:rsid w:val="005A6119"/>
    <w:rsid w:val="005A7B42"/>
    <w:rsid w:val="005B6BDD"/>
    <w:rsid w:val="005C0BF0"/>
    <w:rsid w:val="005E1337"/>
    <w:rsid w:val="005F1E19"/>
    <w:rsid w:val="005F639B"/>
    <w:rsid w:val="00603FB8"/>
    <w:rsid w:val="00635707"/>
    <w:rsid w:val="00650A8F"/>
    <w:rsid w:val="00651D38"/>
    <w:rsid w:val="006532D6"/>
    <w:rsid w:val="00671A0D"/>
    <w:rsid w:val="00672D9D"/>
    <w:rsid w:val="00697E32"/>
    <w:rsid w:val="006B4F64"/>
    <w:rsid w:val="006C55A3"/>
    <w:rsid w:val="006D11F7"/>
    <w:rsid w:val="006E0EDF"/>
    <w:rsid w:val="006E44AA"/>
    <w:rsid w:val="006E69CF"/>
    <w:rsid w:val="006E7151"/>
    <w:rsid w:val="00701B0C"/>
    <w:rsid w:val="007151DD"/>
    <w:rsid w:val="00745220"/>
    <w:rsid w:val="007477EC"/>
    <w:rsid w:val="00747834"/>
    <w:rsid w:val="0075221C"/>
    <w:rsid w:val="00760BAB"/>
    <w:rsid w:val="00777254"/>
    <w:rsid w:val="007A4E5D"/>
    <w:rsid w:val="007A5969"/>
    <w:rsid w:val="007B0689"/>
    <w:rsid w:val="007B6A48"/>
    <w:rsid w:val="007D2783"/>
    <w:rsid w:val="007D548B"/>
    <w:rsid w:val="007D6D03"/>
    <w:rsid w:val="007E2587"/>
    <w:rsid w:val="00805BBD"/>
    <w:rsid w:val="0080616B"/>
    <w:rsid w:val="00806515"/>
    <w:rsid w:val="008105BA"/>
    <w:rsid w:val="0081260F"/>
    <w:rsid w:val="00817182"/>
    <w:rsid w:val="00832D29"/>
    <w:rsid w:val="00835B68"/>
    <w:rsid w:val="00845F76"/>
    <w:rsid w:val="00862194"/>
    <w:rsid w:val="00872C9D"/>
    <w:rsid w:val="0087693F"/>
    <w:rsid w:val="0089189A"/>
    <w:rsid w:val="008A6E4B"/>
    <w:rsid w:val="008B0F57"/>
    <w:rsid w:val="008B7372"/>
    <w:rsid w:val="00923AFA"/>
    <w:rsid w:val="00930351"/>
    <w:rsid w:val="0094131F"/>
    <w:rsid w:val="00947C0F"/>
    <w:rsid w:val="00953361"/>
    <w:rsid w:val="009567AE"/>
    <w:rsid w:val="00960338"/>
    <w:rsid w:val="00962893"/>
    <w:rsid w:val="00973F94"/>
    <w:rsid w:val="00977B13"/>
    <w:rsid w:val="009961FD"/>
    <w:rsid w:val="00997B9C"/>
    <w:rsid w:val="009B646F"/>
    <w:rsid w:val="009D51B5"/>
    <w:rsid w:val="009E6AE3"/>
    <w:rsid w:val="009F23E5"/>
    <w:rsid w:val="00A03C80"/>
    <w:rsid w:val="00A061EA"/>
    <w:rsid w:val="00A16D11"/>
    <w:rsid w:val="00A205EC"/>
    <w:rsid w:val="00A22548"/>
    <w:rsid w:val="00A36910"/>
    <w:rsid w:val="00A37406"/>
    <w:rsid w:val="00A52E8D"/>
    <w:rsid w:val="00A73480"/>
    <w:rsid w:val="00A83C6C"/>
    <w:rsid w:val="00A97660"/>
    <w:rsid w:val="00AA1B64"/>
    <w:rsid w:val="00AA3022"/>
    <w:rsid w:val="00AC06BB"/>
    <w:rsid w:val="00AC4C8F"/>
    <w:rsid w:val="00AD33FB"/>
    <w:rsid w:val="00AD6FCF"/>
    <w:rsid w:val="00AE0DDD"/>
    <w:rsid w:val="00AE0EBD"/>
    <w:rsid w:val="00B108AF"/>
    <w:rsid w:val="00B361A0"/>
    <w:rsid w:val="00B37876"/>
    <w:rsid w:val="00B472C3"/>
    <w:rsid w:val="00B60865"/>
    <w:rsid w:val="00B61E12"/>
    <w:rsid w:val="00B6475C"/>
    <w:rsid w:val="00B7081A"/>
    <w:rsid w:val="00B74162"/>
    <w:rsid w:val="00B94264"/>
    <w:rsid w:val="00BB0D07"/>
    <w:rsid w:val="00BB26C0"/>
    <w:rsid w:val="00BD4C04"/>
    <w:rsid w:val="00C01160"/>
    <w:rsid w:val="00C01190"/>
    <w:rsid w:val="00C05168"/>
    <w:rsid w:val="00C06F4A"/>
    <w:rsid w:val="00C12A0E"/>
    <w:rsid w:val="00C20CFD"/>
    <w:rsid w:val="00C217D0"/>
    <w:rsid w:val="00C3013D"/>
    <w:rsid w:val="00C3233B"/>
    <w:rsid w:val="00C45CB1"/>
    <w:rsid w:val="00C743B7"/>
    <w:rsid w:val="00CB1101"/>
    <w:rsid w:val="00CB3EB8"/>
    <w:rsid w:val="00CB66D9"/>
    <w:rsid w:val="00CC0D89"/>
    <w:rsid w:val="00CD0EF6"/>
    <w:rsid w:val="00CE4B46"/>
    <w:rsid w:val="00CF08F5"/>
    <w:rsid w:val="00CF58E0"/>
    <w:rsid w:val="00D15E9B"/>
    <w:rsid w:val="00D20DEA"/>
    <w:rsid w:val="00D4569E"/>
    <w:rsid w:val="00D541B5"/>
    <w:rsid w:val="00D609D5"/>
    <w:rsid w:val="00D631DE"/>
    <w:rsid w:val="00D648C2"/>
    <w:rsid w:val="00D66643"/>
    <w:rsid w:val="00D7043E"/>
    <w:rsid w:val="00D708C2"/>
    <w:rsid w:val="00D7367F"/>
    <w:rsid w:val="00D75B2A"/>
    <w:rsid w:val="00D77E6E"/>
    <w:rsid w:val="00D92AC2"/>
    <w:rsid w:val="00DA4101"/>
    <w:rsid w:val="00DB43FE"/>
    <w:rsid w:val="00DB54E6"/>
    <w:rsid w:val="00DF4C8D"/>
    <w:rsid w:val="00E0055B"/>
    <w:rsid w:val="00E07C41"/>
    <w:rsid w:val="00E2299D"/>
    <w:rsid w:val="00E2479B"/>
    <w:rsid w:val="00E27132"/>
    <w:rsid w:val="00E3704E"/>
    <w:rsid w:val="00E45345"/>
    <w:rsid w:val="00E45B13"/>
    <w:rsid w:val="00E53C94"/>
    <w:rsid w:val="00E5469E"/>
    <w:rsid w:val="00E56BFE"/>
    <w:rsid w:val="00E75051"/>
    <w:rsid w:val="00E900CC"/>
    <w:rsid w:val="00EA41EF"/>
    <w:rsid w:val="00EA50D4"/>
    <w:rsid w:val="00EB1363"/>
    <w:rsid w:val="00EB4FFC"/>
    <w:rsid w:val="00ED0E30"/>
    <w:rsid w:val="00ED2159"/>
    <w:rsid w:val="00ED283F"/>
    <w:rsid w:val="00EE7460"/>
    <w:rsid w:val="00EF3FE3"/>
    <w:rsid w:val="00F01ADA"/>
    <w:rsid w:val="00F07929"/>
    <w:rsid w:val="00F12444"/>
    <w:rsid w:val="00F24910"/>
    <w:rsid w:val="00F27C53"/>
    <w:rsid w:val="00F334E1"/>
    <w:rsid w:val="00F40F09"/>
    <w:rsid w:val="00F511D3"/>
    <w:rsid w:val="00F727AF"/>
    <w:rsid w:val="00F8286B"/>
    <w:rsid w:val="00F84227"/>
    <w:rsid w:val="00FA0D07"/>
    <w:rsid w:val="00FA4EC4"/>
    <w:rsid w:val="00FC2848"/>
    <w:rsid w:val="00FC5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595BE"/>
  <w15:chartTrackingRefBased/>
  <w15:docId w15:val="{DE19B817-FD21-4C08-A5D8-48EB9454D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28F0"/>
    <w:rPr>
      <w:color w:val="0563C1" w:themeColor="hyperlink"/>
      <w:u w:val="single"/>
    </w:rPr>
  </w:style>
  <w:style w:type="character" w:styleId="UnresolvedMention">
    <w:name w:val="Unresolved Mention"/>
    <w:basedOn w:val="DefaultParagraphFont"/>
    <w:uiPriority w:val="99"/>
    <w:semiHidden/>
    <w:unhideWhenUsed/>
    <w:rsid w:val="003628F0"/>
    <w:rPr>
      <w:color w:val="808080"/>
      <w:shd w:val="clear" w:color="auto" w:fill="E6E6E6"/>
    </w:rPr>
  </w:style>
  <w:style w:type="character" w:styleId="FollowedHyperlink">
    <w:name w:val="FollowedHyperlink"/>
    <w:basedOn w:val="DefaultParagraphFont"/>
    <w:uiPriority w:val="99"/>
    <w:semiHidden/>
    <w:unhideWhenUsed/>
    <w:rsid w:val="00271405"/>
    <w:rPr>
      <w:color w:val="954F72" w:themeColor="followedHyperlink"/>
      <w:u w:val="single"/>
    </w:rPr>
  </w:style>
  <w:style w:type="paragraph" w:styleId="ListParagraph">
    <w:name w:val="List Paragraph"/>
    <w:basedOn w:val="Normal"/>
    <w:uiPriority w:val="34"/>
    <w:qFormat/>
    <w:rsid w:val="00467E4E"/>
    <w:pPr>
      <w:ind w:left="720"/>
      <w:contextualSpacing/>
    </w:pPr>
  </w:style>
  <w:style w:type="character" w:styleId="Emphasis">
    <w:name w:val="Emphasis"/>
    <w:basedOn w:val="DefaultParagraphFont"/>
    <w:uiPriority w:val="20"/>
    <w:qFormat/>
    <w:rsid w:val="006C55A3"/>
    <w:rPr>
      <w:i/>
      <w:iCs/>
    </w:rPr>
  </w:style>
  <w:style w:type="character" w:customStyle="1" w:styleId="occurrence">
    <w:name w:val="occurrence"/>
    <w:basedOn w:val="DefaultParagraphFont"/>
    <w:rsid w:val="006C55A3"/>
  </w:style>
  <w:style w:type="character" w:customStyle="1" w:styleId="st1">
    <w:name w:val="st1"/>
    <w:basedOn w:val="DefaultParagraphFont"/>
    <w:rsid w:val="000B1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358799">
      <w:bodyDiv w:val="1"/>
      <w:marLeft w:val="0"/>
      <w:marRight w:val="0"/>
      <w:marTop w:val="0"/>
      <w:marBottom w:val="0"/>
      <w:divBdr>
        <w:top w:val="none" w:sz="0" w:space="0" w:color="auto"/>
        <w:left w:val="none" w:sz="0" w:space="0" w:color="auto"/>
        <w:bottom w:val="none" w:sz="0" w:space="0" w:color="auto"/>
        <w:right w:val="none" w:sz="0" w:space="0" w:color="auto"/>
      </w:divBdr>
      <w:divsChild>
        <w:div w:id="1712344710">
          <w:marLeft w:val="0"/>
          <w:marRight w:val="0"/>
          <w:marTop w:val="0"/>
          <w:marBottom w:val="0"/>
          <w:divBdr>
            <w:top w:val="none" w:sz="0" w:space="0" w:color="auto"/>
            <w:left w:val="none" w:sz="0" w:space="0" w:color="auto"/>
            <w:bottom w:val="none" w:sz="0" w:space="0" w:color="auto"/>
            <w:right w:val="none" w:sz="0" w:space="0" w:color="auto"/>
          </w:divBdr>
          <w:divsChild>
            <w:div w:id="768813081">
              <w:marLeft w:val="0"/>
              <w:marRight w:val="0"/>
              <w:marTop w:val="0"/>
              <w:marBottom w:val="0"/>
              <w:divBdr>
                <w:top w:val="none" w:sz="0" w:space="0" w:color="auto"/>
                <w:left w:val="none" w:sz="0" w:space="0" w:color="auto"/>
                <w:bottom w:val="none" w:sz="0" w:space="0" w:color="auto"/>
                <w:right w:val="none" w:sz="0" w:space="0" w:color="auto"/>
              </w:divBdr>
              <w:divsChild>
                <w:div w:id="86195969">
                  <w:marLeft w:val="0"/>
                  <w:marRight w:val="0"/>
                  <w:marTop w:val="0"/>
                  <w:marBottom w:val="0"/>
                  <w:divBdr>
                    <w:top w:val="none" w:sz="0" w:space="0" w:color="auto"/>
                    <w:left w:val="none" w:sz="0" w:space="0" w:color="auto"/>
                    <w:bottom w:val="none" w:sz="0" w:space="0" w:color="auto"/>
                    <w:right w:val="none" w:sz="0" w:space="0" w:color="auto"/>
                  </w:divBdr>
                  <w:divsChild>
                    <w:div w:id="447552080">
                      <w:marLeft w:val="0"/>
                      <w:marRight w:val="0"/>
                      <w:marTop w:val="0"/>
                      <w:marBottom w:val="0"/>
                      <w:divBdr>
                        <w:top w:val="none" w:sz="0" w:space="0" w:color="auto"/>
                        <w:left w:val="none" w:sz="0" w:space="0" w:color="auto"/>
                        <w:bottom w:val="none" w:sz="0" w:space="0" w:color="auto"/>
                        <w:right w:val="none" w:sz="0" w:space="0" w:color="auto"/>
                      </w:divBdr>
                      <w:divsChild>
                        <w:div w:id="1411612638">
                          <w:marLeft w:val="0"/>
                          <w:marRight w:val="0"/>
                          <w:marTop w:val="0"/>
                          <w:marBottom w:val="0"/>
                          <w:divBdr>
                            <w:top w:val="none" w:sz="0" w:space="0" w:color="auto"/>
                            <w:left w:val="none" w:sz="0" w:space="0" w:color="auto"/>
                            <w:bottom w:val="none" w:sz="0" w:space="0" w:color="auto"/>
                            <w:right w:val="none" w:sz="0" w:space="0" w:color="auto"/>
                          </w:divBdr>
                          <w:divsChild>
                            <w:div w:id="1399593087">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MFMwjXonRaYC&amp;dq=social+role+theory+eagly+and+wood&amp;lr=&amp;source=gbs_navlinks_s-" TargetMode="External"/><Relationship Id="rId13" Type="http://schemas.openxmlformats.org/officeDocument/2006/relationships/hyperlink" Target="http://www.jstor.org/stable/223343-" TargetMode="External"/><Relationship Id="rId18" Type="http://schemas.openxmlformats.org/officeDocument/2006/relationships/hyperlink" Target="http://www.jstor.org/stable/1229039" TargetMode="External"/><Relationship Id="rId26" Type="http://schemas.openxmlformats.org/officeDocument/2006/relationships/hyperlink" Target="https://www.jstor.org/stable/20008986" TargetMode="External"/><Relationship Id="rId39" Type="http://schemas.openxmlformats.org/officeDocument/2006/relationships/hyperlink" Target="https://www.ons.gov.uk/employmentandlabourmarket/peopleinwork/earningsandworkinghours/adhocs/006343annualsurveyofhoursandearningsashegenderpaygapformediangrosshourlyearningsexcludingovertimebyindustrysectionukapril2015to2016" TargetMode="External"/><Relationship Id="rId3" Type="http://schemas.openxmlformats.org/officeDocument/2006/relationships/styles" Target="styles.xml"/><Relationship Id="rId21" Type="http://schemas.openxmlformats.org/officeDocument/2006/relationships/hyperlink" Target="https://www.ncbi.nlm.nih.gov/pmc/articles/PMC4139074/" TargetMode="External"/><Relationship Id="rId34" Type="http://schemas.openxmlformats.org/officeDocument/2006/relationships/hyperlink" Target="https://www.nursingtimes.net/roles/nurse-managers/full-survey-results-do-you-get-paid-enough-or-have-enough-time-with-patients/5070607.article" TargetMode="External"/><Relationship Id="rId42" Type="http://schemas.openxmlformats.org/officeDocument/2006/relationships/hyperlink" Target="https://www.workingfamilies.org.uk/news/half-of-fathers-would-use-shared-parental-leave-survey-finds/" TargetMode="External"/><Relationship Id="rId7" Type="http://schemas.openxmlformats.org/officeDocument/2006/relationships/hyperlink" Target="https://books.google.co.uk/books?id=1CFogOGZfNAC&amp;dq=boys+and+girls+toys+and+job+prospects&amp;lr=&amp;source=gbs_navlinks_s" TargetMode="External"/><Relationship Id="rId12" Type="http://schemas.openxmlformats.org/officeDocument/2006/relationships/hyperlink" Target="http://www.uky.edu/~eushe2/Bandura/Bandura2004PB.pdf" TargetMode="External"/><Relationship Id="rId17" Type="http://schemas.openxmlformats.org/officeDocument/2006/relationships/hyperlink" Target="http://www.journals.uchicago.edu/doi/abs/10.1086/228864-" TargetMode="External"/><Relationship Id="rId25" Type="http://schemas.openxmlformats.org/officeDocument/2006/relationships/hyperlink" Target="https://www.cambridge.org/core/journals/psychological-medicine/article/domestic-and-sexual-violence-against-patients-with-severe-mental-illness/A7787F698B3B2FBAEA8172A34F3CF246" TargetMode="External"/><Relationship Id="rId33" Type="http://schemas.openxmlformats.org/officeDocument/2006/relationships/hyperlink" Target="http://www.carersweek.org/images/CarersWeekResearchSummary_Unembargoed.pdf-" TargetMode="External"/><Relationship Id="rId38" Type="http://schemas.openxmlformats.org/officeDocument/2006/relationships/hyperlink" Target="http://www.keepeek.com/Digital-Asset-Management/oecd/social-issues-migration-health/the-pursuit-of-gender-equality_9789264281318-en" TargetMode="External"/><Relationship Id="rId2" Type="http://schemas.openxmlformats.org/officeDocument/2006/relationships/numbering" Target="numbering.xml"/><Relationship Id="rId16" Type="http://schemas.openxmlformats.org/officeDocument/2006/relationships/hyperlink" Target="http://irows.ucr.edu/cd/courses/202b/gendertheory.pdf" TargetMode="External"/><Relationship Id="rId20" Type="http://schemas.openxmlformats.org/officeDocument/2006/relationships/hyperlink" Target="http://www.tandfonline.com/doi/abs/10.1080/03054981003732278" TargetMode="External"/><Relationship Id="rId29" Type="http://schemas.openxmlformats.org/officeDocument/2006/relationships/hyperlink" Target="http://journals.sagepub.com/doi/abs/10.1177/1066480705278729" TargetMode="External"/><Relationship Id="rId41" Type="http://schemas.openxmlformats.org/officeDocument/2006/relationships/hyperlink" Target="http://nhpr.org/post/metoo-campaign-encourages-more-abused-women-say-me-too" TargetMode="External"/><Relationship Id="rId1" Type="http://schemas.openxmlformats.org/officeDocument/2006/relationships/customXml" Target="../customXml/item1.xml"/><Relationship Id="rId6" Type="http://schemas.openxmlformats.org/officeDocument/2006/relationships/hyperlink" Target="https://books.google.co.uk/books?id=DLyuBgAAQBAJ&amp;dq=gender+norms+in+society&amp;lr=&amp;source=gbs_navlinks_s" TargetMode="External"/><Relationship Id="rId11" Type="http://schemas.openxmlformats.org/officeDocument/2006/relationships/hyperlink" Target="https://www.academia.edu/5704103/Single-Parent_Work_Schedule_Discrimination-" TargetMode="External"/><Relationship Id="rId24" Type="http://schemas.openxmlformats.org/officeDocument/2006/relationships/hyperlink" Target="http://onlinelibrary.wiley.com/doi/10.1111/2041-9066.12094/abstract-" TargetMode="External"/><Relationship Id="rId32" Type="http://schemas.openxmlformats.org/officeDocument/2006/relationships/hyperlink" Target="http://m.acas.org.uk/media/pdf/d/2/Sex-discrimination-key-points-for-the-workplace.pdf" TargetMode="External"/><Relationship Id="rId37" Type="http://schemas.openxmlformats.org/officeDocument/2006/relationships/hyperlink" Target="https://www.gov.uk/government/news/your-daughters-future" TargetMode="External"/><Relationship Id="rId40" Type="http://schemas.openxmlformats.org/officeDocument/2006/relationships/hyperlink" Target="https://www.tuc.org.uk/sites/default/files/SexualHarassmentreport2016.pdf" TargetMode="External"/><Relationship Id="rId5" Type="http://schemas.openxmlformats.org/officeDocument/2006/relationships/webSettings" Target="webSettings.xml"/><Relationship Id="rId15" Type="http://schemas.openxmlformats.org/officeDocument/2006/relationships/hyperlink" Target="http://psycnet.apa.org/record/1983-03188-001" TargetMode="External"/><Relationship Id="rId23" Type="http://schemas.openxmlformats.org/officeDocument/2006/relationships/hyperlink" Target="http://youthsexualhealth.ubc.ca/files/2011/06/J-Johnson-OtheringAndBeing.pdf-" TargetMode="External"/><Relationship Id="rId28" Type="http://schemas.openxmlformats.org/officeDocument/2006/relationships/hyperlink" Target="http://www.sciencedirect.com/science/article/pii/0001879175900512" TargetMode="External"/><Relationship Id="rId36" Type="http://schemas.openxmlformats.org/officeDocument/2006/relationships/hyperlink" Target="https://www.gov.uk/shared-parental-leave-and-pay-employer-guide" TargetMode="External"/><Relationship Id="rId10" Type="http://schemas.openxmlformats.org/officeDocument/2006/relationships/hyperlink" Target="https://books.google.co.uk/books?id=%20UDiAQAACAAJ&amp;dq=walby+1990&amp;hl=en&amp;sa=X&amp;ved=0ahUKEwjUxv7hi9zWAhWpJsAKHYYiAEMQ6AEIJjAA" TargetMode="External"/><Relationship Id="rId19" Type="http://schemas.openxmlformats.org/officeDocument/2006/relationships/hyperlink" Target="https://faculty.uml.edu/kluis/42.101/Bartky_FoucaultFeminityandtheModernization.pdf" TargetMode="External"/><Relationship Id="rId31" Type="http://schemas.openxmlformats.org/officeDocument/2006/relationships/hyperlink" Target="https://www.nyu.edu/classes/jackson/causes.of.gender.inequality/Readings/Wood%20-%20Gendered%20Media%20-%2094.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ooks.google.co.uk/books?id=0z0wIpoZgw0C&amp;dq=%22power+is+everywhere%22+foucault&amp;source=gbs_navlinks_s" TargetMode="External"/><Relationship Id="rId14" Type="http://schemas.openxmlformats.org/officeDocument/2006/relationships/hyperlink" Target="https://www.ncbi.nlm.nih.gov/pmc/articles/PMC2792579/" TargetMode="External"/><Relationship Id="rId22" Type="http://schemas.openxmlformats.org/officeDocument/2006/relationships/hyperlink" Target="http://onlinelibrary.wiley.com/doi/10.1111/j.1467-8624.2005.00835.x/full" TargetMode="External"/><Relationship Id="rId27" Type="http://schemas.openxmlformats.org/officeDocument/2006/relationships/hyperlink" Target="http://www.jstor.org/stable/29765884?seq=1" TargetMode="External"/><Relationship Id="rId30" Type="http://schemas.openxmlformats.org/officeDocument/2006/relationships/hyperlink" Target="http://publishing.cdlib.org/ucpressebooks/view?docId=ft1p300479&amp;chunk.id=d0e2670&amp;toc.depth=1&amp;brand=ucpress-" TargetMode="External"/><Relationship Id="rId35" Type="http://schemas.openxmlformats.org/officeDocument/2006/relationships/hyperlink" Target="https://www.coe.int/t/dg3/children/1in5/Source/PublicationSexualViolence/Gordon.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867D1-2FB9-4707-AB61-66FEF8D55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5268</Words>
  <Characters>30030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Louise Springett</dc:creator>
  <cp:keywords/>
  <dc:description/>
  <cp:lastModifiedBy>Gemma Louise Springett</cp:lastModifiedBy>
  <cp:revision>2</cp:revision>
  <dcterms:created xsi:type="dcterms:W3CDTF">2017-12-08T12:35:00Z</dcterms:created>
  <dcterms:modified xsi:type="dcterms:W3CDTF">2017-12-08T12:35:00Z</dcterms:modified>
</cp:coreProperties>
</file>