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E5ECC" w:rsidRPr="009225E6" w:rsidRDefault="009E5ECC" w:rsidP="007F7024">
      <w:pPr>
        <w:jc w:val="center"/>
        <w:rPr>
          <w:rFonts w:ascii="Times New Roman" w:eastAsia="Times New Roman" w:hAnsi="Times New Roman" w:cs="Times New Roman"/>
          <w:b/>
          <w:bCs/>
          <w:sz w:val="32"/>
          <w:szCs w:val="36"/>
        </w:rPr>
      </w:pPr>
      <w:r w:rsidRPr="009225E6">
        <w:rPr>
          <w:rFonts w:ascii="Times New Roman" w:hAnsi="Times New Roman" w:cs="Times New Roman"/>
          <w:noProof/>
          <w:lang w:val="en-US"/>
        </w:rPr>
        <w:t xml:space="preserve"> </w:t>
      </w:r>
      <w:r w:rsidR="007F7024" w:rsidRPr="009225E6">
        <w:rPr>
          <w:rFonts w:ascii="Times New Roman" w:eastAsia="Times New Roman" w:hAnsi="Times New Roman" w:cs="Times New Roman"/>
          <w:b/>
          <w:bCs/>
          <w:sz w:val="32"/>
          <w:szCs w:val="36"/>
        </w:rPr>
        <w:t>University of Wales Trinity Saint David</w:t>
      </w:r>
    </w:p>
    <w:p w:rsidR="007F7024" w:rsidRPr="009225E6" w:rsidRDefault="007F7024" w:rsidP="000E3733">
      <w:pPr>
        <w:spacing w:line="360" w:lineRule="auto"/>
        <w:jc w:val="center"/>
        <w:rPr>
          <w:rFonts w:ascii="Times New Roman" w:eastAsia="Times New Roman" w:hAnsi="Times New Roman" w:cs="Times New Roman"/>
          <w:b/>
          <w:bCs/>
          <w:sz w:val="32"/>
          <w:szCs w:val="36"/>
        </w:rPr>
      </w:pPr>
      <w:r w:rsidRPr="009225E6">
        <w:rPr>
          <w:rFonts w:ascii="Times New Roman" w:hAnsi="Times New Roman" w:cs="Times New Roman"/>
          <w:noProof/>
          <w:lang w:val="en-US"/>
        </w:rPr>
        <w:drawing>
          <wp:anchor distT="0" distB="0" distL="114300" distR="114300" simplePos="0" relativeHeight="251664384" behindDoc="0" locked="0" layoutInCell="1" allowOverlap="1" wp14:anchorId="519AE6F0" wp14:editId="3E9A5D3B">
            <wp:simplePos x="0" y="0"/>
            <wp:positionH relativeFrom="column">
              <wp:posOffset>1718310</wp:posOffset>
            </wp:positionH>
            <wp:positionV relativeFrom="paragraph">
              <wp:posOffset>75565</wp:posOffset>
            </wp:positionV>
            <wp:extent cx="2633345" cy="105727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633345" cy="1057275"/>
                    </a:xfrm>
                    <a:prstGeom prst="rect">
                      <a:avLst/>
                    </a:prstGeom>
                  </pic:spPr>
                </pic:pic>
              </a:graphicData>
            </a:graphic>
            <wp14:sizeRelH relativeFrom="page">
              <wp14:pctWidth>0</wp14:pctWidth>
            </wp14:sizeRelH>
            <wp14:sizeRelV relativeFrom="page">
              <wp14:pctHeight>0</wp14:pctHeight>
            </wp14:sizeRelV>
          </wp:anchor>
        </w:drawing>
      </w:r>
    </w:p>
    <w:p w:rsidR="007F7024" w:rsidRPr="009225E6" w:rsidRDefault="007F7024" w:rsidP="0065412B">
      <w:pPr>
        <w:spacing w:line="360" w:lineRule="auto"/>
        <w:jc w:val="center"/>
        <w:rPr>
          <w:rFonts w:ascii="Times New Roman" w:eastAsia="Times New Roman" w:hAnsi="Times New Roman" w:cs="Times New Roman"/>
          <w:b/>
          <w:bCs/>
          <w:sz w:val="28"/>
          <w:szCs w:val="24"/>
        </w:rPr>
      </w:pPr>
    </w:p>
    <w:p w:rsidR="007F7024" w:rsidRPr="009225E6" w:rsidRDefault="007F7024" w:rsidP="0065412B">
      <w:pPr>
        <w:spacing w:line="360" w:lineRule="auto"/>
        <w:jc w:val="center"/>
        <w:rPr>
          <w:rFonts w:ascii="Times New Roman" w:eastAsia="Times New Roman" w:hAnsi="Times New Roman" w:cs="Times New Roman"/>
          <w:b/>
          <w:bCs/>
          <w:sz w:val="28"/>
          <w:szCs w:val="24"/>
        </w:rPr>
      </w:pPr>
    </w:p>
    <w:p w:rsidR="0065412B" w:rsidRPr="008760A1" w:rsidRDefault="0065412B" w:rsidP="008760A1">
      <w:pPr>
        <w:spacing w:before="120" w:after="120"/>
        <w:jc w:val="center"/>
        <w:rPr>
          <w:rFonts w:ascii="Arial" w:hAnsi="Arial" w:cs="Arial"/>
          <w:b/>
        </w:rPr>
      </w:pPr>
      <w:r w:rsidRPr="009225E6">
        <w:rPr>
          <w:rFonts w:ascii="Times New Roman" w:eastAsia="Times New Roman" w:hAnsi="Times New Roman" w:cs="Times New Roman"/>
          <w:b/>
          <w:bCs/>
          <w:sz w:val="28"/>
          <w:szCs w:val="24"/>
        </w:rPr>
        <w:t xml:space="preserve">Title: </w:t>
      </w:r>
      <w:r w:rsidR="008760A1" w:rsidRPr="04255BE5">
        <w:rPr>
          <w:rFonts w:ascii="Arial" w:hAnsi="Arial" w:cs="Arial"/>
          <w:b/>
          <w:bCs/>
        </w:rPr>
        <w:t>Marketing Environment Analysis</w:t>
      </w:r>
    </w:p>
    <w:p w:rsidR="005D0C8E" w:rsidRPr="00093F46" w:rsidRDefault="005D0C8E" w:rsidP="005D0C8E">
      <w:pPr>
        <w:spacing w:line="360" w:lineRule="auto"/>
        <w:jc w:val="both"/>
        <w:rPr>
          <w:rFonts w:ascii="Arial" w:eastAsia="Times New Roman" w:hAnsi="Arial" w:cs="Arial"/>
          <w:bCs/>
          <w:sz w:val="32"/>
          <w:szCs w:val="36"/>
        </w:rPr>
      </w:pPr>
      <w:r w:rsidRPr="00093F46">
        <w:rPr>
          <w:rFonts w:ascii="Arial" w:eastAsia="Times New Roman" w:hAnsi="Arial" w:cs="Arial"/>
          <w:bCs/>
          <w:sz w:val="32"/>
          <w:szCs w:val="36"/>
        </w:rPr>
        <w:t>Student Name:</w:t>
      </w:r>
      <w:r w:rsidRPr="00093F46">
        <w:rPr>
          <w:rFonts w:ascii="Arial" w:eastAsia="Times New Roman" w:hAnsi="Arial" w:cs="Arial"/>
          <w:bCs/>
          <w:sz w:val="32"/>
          <w:szCs w:val="36"/>
        </w:rPr>
        <w:tab/>
      </w:r>
      <w:r>
        <w:rPr>
          <w:rFonts w:ascii="Arial" w:eastAsia="Times New Roman" w:hAnsi="Arial" w:cs="Arial"/>
          <w:bCs/>
          <w:sz w:val="32"/>
          <w:szCs w:val="36"/>
        </w:rPr>
        <w:tab/>
      </w:r>
      <w:proofErr w:type="spellStart"/>
      <w:r w:rsidR="00B06B78">
        <w:rPr>
          <w:rFonts w:ascii="Arial" w:eastAsia="Times New Roman" w:hAnsi="Arial" w:cs="Arial"/>
          <w:bCs/>
          <w:sz w:val="32"/>
          <w:szCs w:val="36"/>
        </w:rPr>
        <w:t>Saira</w:t>
      </w:r>
      <w:proofErr w:type="spellEnd"/>
      <w:r w:rsidR="00B06B78">
        <w:rPr>
          <w:rFonts w:ascii="Arial" w:eastAsia="Times New Roman" w:hAnsi="Arial" w:cs="Arial"/>
          <w:bCs/>
          <w:sz w:val="32"/>
          <w:szCs w:val="36"/>
        </w:rPr>
        <w:t xml:space="preserve"> Usman</w:t>
      </w:r>
    </w:p>
    <w:p w:rsidR="005D0C8E" w:rsidRPr="00093F46" w:rsidRDefault="006232C3" w:rsidP="005D0C8E">
      <w:pPr>
        <w:spacing w:line="360" w:lineRule="auto"/>
        <w:jc w:val="both"/>
        <w:rPr>
          <w:rFonts w:ascii="Arial" w:eastAsia="Times New Roman" w:hAnsi="Arial" w:cs="Arial"/>
          <w:bCs/>
          <w:sz w:val="32"/>
          <w:szCs w:val="36"/>
        </w:rPr>
      </w:pPr>
      <w:r>
        <w:rPr>
          <w:rFonts w:ascii="Arial" w:eastAsia="Times New Roman" w:hAnsi="Arial" w:cs="Arial"/>
          <w:bCs/>
          <w:sz w:val="32"/>
          <w:szCs w:val="36"/>
        </w:rPr>
        <w:t>Student ID:</w:t>
      </w:r>
      <w:r>
        <w:rPr>
          <w:rFonts w:ascii="Arial" w:eastAsia="Times New Roman" w:hAnsi="Arial" w:cs="Arial"/>
          <w:bCs/>
          <w:sz w:val="32"/>
          <w:szCs w:val="36"/>
        </w:rPr>
        <w:tab/>
      </w:r>
      <w:r>
        <w:rPr>
          <w:rFonts w:ascii="Arial" w:eastAsia="Times New Roman" w:hAnsi="Arial" w:cs="Arial"/>
          <w:bCs/>
          <w:sz w:val="32"/>
          <w:szCs w:val="36"/>
        </w:rPr>
        <w:tab/>
        <w:t>2</w:t>
      </w:r>
    </w:p>
    <w:p w:rsidR="005D0C8E" w:rsidRPr="00093F46" w:rsidRDefault="005D0C8E" w:rsidP="005D0C8E">
      <w:pPr>
        <w:spacing w:line="360" w:lineRule="auto"/>
        <w:jc w:val="both"/>
        <w:rPr>
          <w:rFonts w:ascii="Arial" w:eastAsia="Times New Roman" w:hAnsi="Arial" w:cs="Arial"/>
          <w:bCs/>
          <w:sz w:val="32"/>
          <w:szCs w:val="36"/>
        </w:rPr>
      </w:pPr>
      <w:r w:rsidRPr="00093F46">
        <w:rPr>
          <w:rFonts w:ascii="Arial" w:eastAsia="Times New Roman" w:hAnsi="Arial" w:cs="Arial"/>
          <w:bCs/>
          <w:sz w:val="32"/>
          <w:szCs w:val="36"/>
        </w:rPr>
        <w:t>Module:</w:t>
      </w:r>
      <w:r w:rsidRPr="00093F46">
        <w:rPr>
          <w:rFonts w:ascii="Arial" w:eastAsia="Times New Roman" w:hAnsi="Arial" w:cs="Arial"/>
          <w:bCs/>
          <w:sz w:val="32"/>
          <w:szCs w:val="36"/>
        </w:rPr>
        <w:tab/>
      </w:r>
      <w:r w:rsidRPr="00093F46">
        <w:rPr>
          <w:rFonts w:ascii="Arial" w:eastAsia="Times New Roman" w:hAnsi="Arial" w:cs="Arial"/>
          <w:bCs/>
          <w:sz w:val="32"/>
          <w:szCs w:val="36"/>
        </w:rPr>
        <w:tab/>
      </w:r>
      <w:r w:rsidRPr="00093F46">
        <w:rPr>
          <w:rFonts w:ascii="Arial" w:eastAsia="Times New Roman" w:hAnsi="Arial" w:cs="Arial"/>
          <w:bCs/>
          <w:sz w:val="32"/>
          <w:szCs w:val="36"/>
        </w:rPr>
        <w:tab/>
      </w:r>
      <w:r w:rsidR="00685201" w:rsidRPr="00685201">
        <w:rPr>
          <w:rFonts w:ascii="Arial" w:eastAsia="Times New Roman" w:hAnsi="Arial" w:cs="Arial"/>
          <w:bCs/>
          <w:sz w:val="32"/>
          <w:szCs w:val="36"/>
        </w:rPr>
        <w:t>Marketing Management</w:t>
      </w:r>
    </w:p>
    <w:p w:rsidR="005D0C8E" w:rsidRPr="00093F46" w:rsidRDefault="005D0C8E" w:rsidP="005D0C8E">
      <w:pPr>
        <w:spacing w:line="360" w:lineRule="auto"/>
        <w:jc w:val="both"/>
        <w:rPr>
          <w:rFonts w:ascii="Arial" w:eastAsia="Times New Roman" w:hAnsi="Arial" w:cs="Arial"/>
          <w:bCs/>
          <w:sz w:val="32"/>
          <w:szCs w:val="36"/>
        </w:rPr>
      </w:pPr>
      <w:r w:rsidRPr="00093F46">
        <w:rPr>
          <w:rFonts w:ascii="Arial" w:eastAsia="Times New Roman" w:hAnsi="Arial" w:cs="Arial"/>
          <w:bCs/>
          <w:sz w:val="32"/>
          <w:szCs w:val="36"/>
        </w:rPr>
        <w:t>Module Code:</w:t>
      </w:r>
      <w:r w:rsidRPr="00093F46">
        <w:rPr>
          <w:rFonts w:ascii="Arial" w:eastAsia="Times New Roman" w:hAnsi="Arial" w:cs="Arial"/>
          <w:bCs/>
          <w:sz w:val="32"/>
          <w:szCs w:val="36"/>
        </w:rPr>
        <w:tab/>
      </w:r>
      <w:r w:rsidRPr="00093F46">
        <w:rPr>
          <w:rFonts w:ascii="Arial" w:eastAsia="Times New Roman" w:hAnsi="Arial" w:cs="Arial"/>
          <w:bCs/>
          <w:sz w:val="32"/>
          <w:szCs w:val="36"/>
        </w:rPr>
        <w:tab/>
      </w:r>
      <w:r w:rsidR="00685201">
        <w:rPr>
          <w:rFonts w:ascii="Arial" w:eastAsia="Times New Roman" w:hAnsi="Arial" w:cs="Arial"/>
          <w:bCs/>
          <w:sz w:val="32"/>
          <w:szCs w:val="36"/>
        </w:rPr>
        <w:t>LCMB70024</w:t>
      </w:r>
    </w:p>
    <w:p w:rsidR="005D0C8E" w:rsidRPr="00093F46" w:rsidRDefault="005D0C8E" w:rsidP="005D0C8E">
      <w:pPr>
        <w:spacing w:line="360" w:lineRule="auto"/>
        <w:jc w:val="both"/>
        <w:rPr>
          <w:rFonts w:ascii="Arial" w:eastAsia="Times New Roman" w:hAnsi="Arial" w:cs="Arial"/>
          <w:bCs/>
          <w:sz w:val="32"/>
          <w:szCs w:val="36"/>
        </w:rPr>
      </w:pPr>
      <w:r w:rsidRPr="00093F46">
        <w:rPr>
          <w:rFonts w:ascii="Arial" w:eastAsia="Times New Roman" w:hAnsi="Arial" w:cs="Arial"/>
          <w:bCs/>
          <w:sz w:val="32"/>
          <w:szCs w:val="36"/>
        </w:rPr>
        <w:t>Name of Lecturer:</w:t>
      </w:r>
      <w:r w:rsidRPr="00093F46">
        <w:rPr>
          <w:rFonts w:ascii="Arial" w:eastAsia="Times New Roman" w:hAnsi="Arial" w:cs="Arial"/>
          <w:bCs/>
          <w:sz w:val="32"/>
          <w:szCs w:val="36"/>
        </w:rPr>
        <w:tab/>
      </w:r>
      <w:proofErr w:type="spellStart"/>
      <w:r w:rsidRPr="00093F46">
        <w:rPr>
          <w:rFonts w:ascii="Arial" w:eastAsia="Times New Roman" w:hAnsi="Arial" w:cs="Arial"/>
          <w:bCs/>
          <w:sz w:val="32"/>
          <w:szCs w:val="36"/>
        </w:rPr>
        <w:t>Ejike</w:t>
      </w:r>
      <w:proofErr w:type="spellEnd"/>
      <w:r w:rsidRPr="00093F46">
        <w:rPr>
          <w:rFonts w:ascii="Arial" w:eastAsia="Times New Roman" w:hAnsi="Arial" w:cs="Arial"/>
          <w:bCs/>
          <w:sz w:val="32"/>
          <w:szCs w:val="36"/>
        </w:rPr>
        <w:t xml:space="preserve"> </w:t>
      </w:r>
      <w:proofErr w:type="spellStart"/>
      <w:r w:rsidRPr="00093F46">
        <w:rPr>
          <w:rFonts w:ascii="Arial" w:eastAsia="Times New Roman" w:hAnsi="Arial" w:cs="Arial"/>
          <w:bCs/>
          <w:sz w:val="32"/>
          <w:szCs w:val="36"/>
        </w:rPr>
        <w:t>Udeogu</w:t>
      </w:r>
      <w:proofErr w:type="spellEnd"/>
      <w:r w:rsidRPr="00093F46">
        <w:rPr>
          <w:rFonts w:ascii="Arial" w:eastAsia="Times New Roman" w:hAnsi="Arial" w:cs="Arial"/>
          <w:bCs/>
          <w:sz w:val="32"/>
          <w:szCs w:val="36"/>
        </w:rPr>
        <w:t xml:space="preserve"> (Birmingham)</w:t>
      </w:r>
    </w:p>
    <w:p w:rsidR="005D0C8E" w:rsidRPr="00093F46" w:rsidRDefault="005D0C8E" w:rsidP="005D0C8E">
      <w:pPr>
        <w:spacing w:line="360" w:lineRule="auto"/>
        <w:jc w:val="both"/>
        <w:rPr>
          <w:rFonts w:ascii="Arial" w:eastAsia="Times New Roman" w:hAnsi="Arial" w:cs="Arial"/>
          <w:bCs/>
          <w:sz w:val="32"/>
          <w:szCs w:val="36"/>
        </w:rPr>
      </w:pPr>
      <w:r w:rsidRPr="00093F46">
        <w:rPr>
          <w:rFonts w:ascii="Arial" w:eastAsia="Times New Roman" w:hAnsi="Arial" w:cs="Arial"/>
          <w:bCs/>
          <w:sz w:val="32"/>
          <w:szCs w:val="36"/>
        </w:rPr>
        <w:t>Internal verifier:</w:t>
      </w:r>
      <w:r w:rsidRPr="00093F46">
        <w:rPr>
          <w:rFonts w:ascii="Arial" w:eastAsia="Times New Roman" w:hAnsi="Arial" w:cs="Arial"/>
          <w:bCs/>
          <w:sz w:val="32"/>
          <w:szCs w:val="36"/>
        </w:rPr>
        <w:tab/>
        <w:t xml:space="preserve">Vasilios </w:t>
      </w:r>
      <w:proofErr w:type="spellStart"/>
      <w:r w:rsidRPr="00093F46">
        <w:rPr>
          <w:rFonts w:ascii="Arial" w:eastAsia="Times New Roman" w:hAnsi="Arial" w:cs="Arial"/>
          <w:bCs/>
          <w:sz w:val="32"/>
          <w:szCs w:val="36"/>
        </w:rPr>
        <w:t>Tavlaridis</w:t>
      </w:r>
      <w:proofErr w:type="spellEnd"/>
      <w:r w:rsidRPr="00093F46">
        <w:rPr>
          <w:rFonts w:ascii="Arial" w:eastAsia="Times New Roman" w:hAnsi="Arial" w:cs="Arial"/>
          <w:bCs/>
          <w:sz w:val="32"/>
          <w:szCs w:val="36"/>
        </w:rPr>
        <w:t xml:space="preserve"> </w:t>
      </w:r>
    </w:p>
    <w:p w:rsidR="005D0C8E" w:rsidRPr="00093F46" w:rsidRDefault="005D0C8E" w:rsidP="000F3649">
      <w:pPr>
        <w:spacing w:line="360" w:lineRule="auto"/>
        <w:ind w:left="2160" w:firstLine="720"/>
        <w:jc w:val="both"/>
        <w:rPr>
          <w:rFonts w:ascii="Arial" w:eastAsia="Times New Roman" w:hAnsi="Arial" w:cs="Arial"/>
          <w:bCs/>
          <w:sz w:val="32"/>
          <w:szCs w:val="36"/>
        </w:rPr>
      </w:pPr>
      <w:r w:rsidRPr="00093F46">
        <w:rPr>
          <w:rFonts w:ascii="Arial" w:eastAsia="Times New Roman" w:hAnsi="Arial" w:cs="Arial"/>
          <w:bCs/>
          <w:sz w:val="32"/>
          <w:szCs w:val="36"/>
        </w:rPr>
        <w:t xml:space="preserve">Hoang </w:t>
      </w:r>
      <w:r w:rsidR="008F03B4" w:rsidRPr="008F03B4">
        <w:rPr>
          <w:rFonts w:ascii="Arial" w:eastAsia="Times New Roman" w:hAnsi="Arial" w:cs="Arial"/>
          <w:bCs/>
          <w:sz w:val="32"/>
          <w:szCs w:val="36"/>
        </w:rPr>
        <w:t>Dang</w:t>
      </w:r>
      <w:r w:rsidR="008F03B4" w:rsidRPr="000C4A68">
        <w:rPr>
          <w:rFonts w:ascii="Arial" w:hAnsi="Arial" w:cs="Arial"/>
          <w:b/>
          <w:bCs/>
        </w:rPr>
        <w:t xml:space="preserve"> </w:t>
      </w:r>
      <w:r w:rsidRPr="00093F46">
        <w:rPr>
          <w:rFonts w:ascii="Arial" w:eastAsia="Times New Roman" w:hAnsi="Arial" w:cs="Arial"/>
          <w:bCs/>
          <w:sz w:val="32"/>
          <w:szCs w:val="36"/>
        </w:rPr>
        <w:t>Nguyen</w:t>
      </w:r>
    </w:p>
    <w:p w:rsidR="005D0C8E" w:rsidRDefault="005D0C8E" w:rsidP="005D0C8E">
      <w:pPr>
        <w:spacing w:line="360" w:lineRule="auto"/>
        <w:jc w:val="both"/>
        <w:rPr>
          <w:rFonts w:ascii="Arial" w:eastAsia="Times New Roman" w:hAnsi="Arial" w:cs="Arial"/>
          <w:bCs/>
          <w:sz w:val="32"/>
          <w:szCs w:val="36"/>
        </w:rPr>
      </w:pPr>
      <w:r w:rsidRPr="00093F46">
        <w:rPr>
          <w:rFonts w:ascii="Arial" w:eastAsia="Times New Roman" w:hAnsi="Arial" w:cs="Arial"/>
          <w:bCs/>
          <w:sz w:val="32"/>
          <w:szCs w:val="36"/>
        </w:rPr>
        <w:t>Date:</w:t>
      </w:r>
      <w:r w:rsidRPr="00093F46">
        <w:rPr>
          <w:rFonts w:ascii="Arial" w:eastAsia="Times New Roman" w:hAnsi="Arial" w:cs="Arial"/>
          <w:bCs/>
          <w:sz w:val="32"/>
          <w:szCs w:val="36"/>
        </w:rPr>
        <w:tab/>
      </w:r>
      <w:r w:rsidRPr="00093F46">
        <w:rPr>
          <w:rFonts w:ascii="Arial" w:eastAsia="Times New Roman" w:hAnsi="Arial" w:cs="Arial"/>
          <w:bCs/>
          <w:sz w:val="32"/>
          <w:szCs w:val="36"/>
        </w:rPr>
        <w:tab/>
      </w:r>
      <w:r w:rsidRPr="00093F46">
        <w:rPr>
          <w:rFonts w:ascii="Arial" w:eastAsia="Times New Roman" w:hAnsi="Arial" w:cs="Arial"/>
          <w:bCs/>
          <w:sz w:val="32"/>
          <w:szCs w:val="36"/>
        </w:rPr>
        <w:tab/>
      </w:r>
      <w:r w:rsidR="00D103A4">
        <w:rPr>
          <w:rFonts w:ascii="Arial" w:eastAsia="Times New Roman" w:hAnsi="Arial" w:cs="Arial"/>
          <w:bCs/>
          <w:sz w:val="32"/>
          <w:szCs w:val="36"/>
        </w:rPr>
        <w:t>24</w:t>
      </w:r>
      <w:r w:rsidRPr="00093F46">
        <w:rPr>
          <w:rFonts w:ascii="Arial" w:eastAsia="Times New Roman" w:hAnsi="Arial" w:cs="Arial"/>
          <w:bCs/>
          <w:sz w:val="32"/>
          <w:szCs w:val="36"/>
        </w:rPr>
        <w:t xml:space="preserve"> October 2025</w:t>
      </w:r>
    </w:p>
    <w:p w:rsidR="003B740B" w:rsidRPr="00093F46" w:rsidRDefault="003B740B" w:rsidP="005D0C8E">
      <w:pPr>
        <w:spacing w:line="360" w:lineRule="auto"/>
        <w:jc w:val="both"/>
        <w:rPr>
          <w:rFonts w:ascii="Arial" w:eastAsia="Times New Roman" w:hAnsi="Arial" w:cs="Arial"/>
          <w:bCs/>
          <w:sz w:val="32"/>
          <w:szCs w:val="36"/>
        </w:rPr>
      </w:pPr>
      <w:r>
        <w:rPr>
          <w:rFonts w:ascii="Arial" w:eastAsia="Times New Roman" w:hAnsi="Arial" w:cs="Arial"/>
          <w:bCs/>
          <w:sz w:val="32"/>
          <w:szCs w:val="36"/>
        </w:rPr>
        <w:t>Word count</w:t>
      </w:r>
      <w:r w:rsidRPr="00093F46">
        <w:rPr>
          <w:rFonts w:ascii="Arial" w:eastAsia="Times New Roman" w:hAnsi="Arial" w:cs="Arial"/>
          <w:bCs/>
          <w:sz w:val="32"/>
          <w:szCs w:val="36"/>
        </w:rPr>
        <w:t>:</w:t>
      </w:r>
      <w:r>
        <w:rPr>
          <w:rFonts w:ascii="Arial" w:eastAsia="Times New Roman" w:hAnsi="Arial" w:cs="Arial"/>
          <w:bCs/>
          <w:sz w:val="32"/>
          <w:szCs w:val="36"/>
        </w:rPr>
        <w:tab/>
      </w:r>
      <w:r>
        <w:rPr>
          <w:rFonts w:ascii="Arial" w:eastAsia="Times New Roman" w:hAnsi="Arial" w:cs="Arial"/>
          <w:bCs/>
          <w:sz w:val="32"/>
          <w:szCs w:val="36"/>
        </w:rPr>
        <w:tab/>
      </w:r>
      <w:r w:rsidR="001F2A96">
        <w:rPr>
          <w:rFonts w:ascii="Arial" w:eastAsia="Times New Roman" w:hAnsi="Arial" w:cs="Arial"/>
          <w:bCs/>
          <w:sz w:val="32"/>
          <w:szCs w:val="36"/>
        </w:rPr>
        <w:t>2670</w:t>
      </w:r>
    </w:p>
    <w:p w:rsidR="00216B03" w:rsidRPr="009225E6" w:rsidRDefault="00FD0388">
      <w:pPr>
        <w:rPr>
          <w:rFonts w:ascii="Times New Roman" w:hAnsi="Times New Roman" w:cs="Times New Roman"/>
          <w:b/>
          <w:sz w:val="24"/>
        </w:rPr>
      </w:pPr>
      <w:r w:rsidRPr="009225E6">
        <w:rPr>
          <w:rFonts w:ascii="Times New Roman" w:hAnsi="Times New Roman" w:cs="Times New Roman"/>
          <w:b/>
          <w:sz w:val="24"/>
        </w:rPr>
        <w:br w:type="page"/>
      </w:r>
    </w:p>
    <w:sdt>
      <w:sdtPr>
        <w:rPr>
          <w:rFonts w:ascii="Times New Roman" w:eastAsiaTheme="minorHAnsi" w:hAnsi="Times New Roman" w:cs="Times New Roman"/>
          <w:b w:val="0"/>
          <w:bCs w:val="0"/>
          <w:color w:val="auto"/>
          <w:sz w:val="22"/>
          <w:szCs w:val="22"/>
          <w:lang w:val="en-GB" w:eastAsia="en-US"/>
        </w:rPr>
        <w:id w:val="1720093859"/>
        <w:docPartObj>
          <w:docPartGallery w:val="Table of Contents"/>
          <w:docPartUnique/>
        </w:docPartObj>
      </w:sdtPr>
      <w:sdtEndPr>
        <w:rPr>
          <w:noProof/>
        </w:rPr>
      </w:sdtEndPr>
      <w:sdtContent>
        <w:p w:rsidR="00FD0388" w:rsidRPr="009225E6" w:rsidRDefault="00FD0388" w:rsidP="00135C1B">
          <w:pPr>
            <w:pStyle w:val="TOCHeading"/>
            <w:jc w:val="both"/>
            <w:rPr>
              <w:rFonts w:ascii="Times New Roman" w:hAnsi="Times New Roman" w:cs="Times New Roman"/>
            </w:rPr>
          </w:pPr>
          <w:r w:rsidRPr="009225E6">
            <w:rPr>
              <w:rFonts w:ascii="Times New Roman" w:hAnsi="Times New Roman" w:cs="Times New Roman"/>
            </w:rPr>
            <w:t>Contents</w:t>
          </w:r>
        </w:p>
        <w:p w:rsidR="00C54047" w:rsidRDefault="00FD0388">
          <w:pPr>
            <w:pStyle w:val="TOC1"/>
            <w:tabs>
              <w:tab w:val="right" w:leader="dot" w:pos="9016"/>
            </w:tabs>
            <w:rPr>
              <w:rFonts w:eastAsiaTheme="minorEastAsia"/>
              <w:noProof/>
              <w:lang w:val="en-US"/>
            </w:rPr>
          </w:pPr>
          <w:r w:rsidRPr="009225E6">
            <w:rPr>
              <w:rFonts w:ascii="Times New Roman" w:hAnsi="Times New Roman" w:cs="Times New Roman"/>
            </w:rPr>
            <w:fldChar w:fldCharType="begin"/>
          </w:r>
          <w:r w:rsidRPr="009225E6">
            <w:rPr>
              <w:rFonts w:ascii="Times New Roman" w:hAnsi="Times New Roman" w:cs="Times New Roman"/>
            </w:rPr>
            <w:instrText xml:space="preserve"> TOC \o "1-3" \h \z \u </w:instrText>
          </w:r>
          <w:r w:rsidRPr="009225E6">
            <w:rPr>
              <w:rFonts w:ascii="Times New Roman" w:hAnsi="Times New Roman" w:cs="Times New Roman"/>
            </w:rPr>
            <w:fldChar w:fldCharType="separate"/>
          </w:r>
          <w:hyperlink w:anchor="_Toc212159307" w:history="1">
            <w:r w:rsidR="00C54047" w:rsidRPr="00193C6A">
              <w:rPr>
                <w:rStyle w:val="Hyperlink"/>
                <w:noProof/>
              </w:rPr>
              <w:t>1 Introduction</w:t>
            </w:r>
            <w:r w:rsidR="00C54047">
              <w:rPr>
                <w:noProof/>
                <w:webHidden/>
              </w:rPr>
              <w:tab/>
            </w:r>
            <w:r w:rsidR="00C54047">
              <w:rPr>
                <w:noProof/>
                <w:webHidden/>
              </w:rPr>
              <w:fldChar w:fldCharType="begin"/>
            </w:r>
            <w:r w:rsidR="00C54047">
              <w:rPr>
                <w:noProof/>
                <w:webHidden/>
              </w:rPr>
              <w:instrText xml:space="preserve"> PAGEREF _Toc212159307 \h </w:instrText>
            </w:r>
            <w:r w:rsidR="00C54047">
              <w:rPr>
                <w:noProof/>
                <w:webHidden/>
              </w:rPr>
            </w:r>
            <w:r w:rsidR="00C54047">
              <w:rPr>
                <w:noProof/>
                <w:webHidden/>
              </w:rPr>
              <w:fldChar w:fldCharType="separate"/>
            </w:r>
            <w:r w:rsidR="00C54047">
              <w:rPr>
                <w:noProof/>
                <w:webHidden/>
              </w:rPr>
              <w:t>1</w:t>
            </w:r>
            <w:r w:rsidR="00C54047">
              <w:rPr>
                <w:noProof/>
                <w:webHidden/>
              </w:rPr>
              <w:fldChar w:fldCharType="end"/>
            </w:r>
          </w:hyperlink>
        </w:p>
        <w:p w:rsidR="00C54047" w:rsidRDefault="00C54047">
          <w:pPr>
            <w:pStyle w:val="TOC1"/>
            <w:tabs>
              <w:tab w:val="right" w:leader="dot" w:pos="9016"/>
            </w:tabs>
            <w:rPr>
              <w:rFonts w:eastAsiaTheme="minorEastAsia"/>
              <w:noProof/>
              <w:lang w:val="en-US"/>
            </w:rPr>
          </w:pPr>
          <w:hyperlink w:anchor="_Toc212159308" w:history="1">
            <w:r w:rsidRPr="00193C6A">
              <w:rPr>
                <w:rStyle w:val="Hyperlink"/>
                <w:noProof/>
              </w:rPr>
              <w:t>2. Marketing Environmental Analysis for Pioneers and Followers</w:t>
            </w:r>
            <w:r>
              <w:rPr>
                <w:noProof/>
                <w:webHidden/>
              </w:rPr>
              <w:tab/>
            </w:r>
            <w:r>
              <w:rPr>
                <w:noProof/>
                <w:webHidden/>
              </w:rPr>
              <w:fldChar w:fldCharType="begin"/>
            </w:r>
            <w:r>
              <w:rPr>
                <w:noProof/>
                <w:webHidden/>
              </w:rPr>
              <w:instrText xml:space="preserve"> PAGEREF _Toc212159308 \h </w:instrText>
            </w:r>
            <w:r>
              <w:rPr>
                <w:noProof/>
                <w:webHidden/>
              </w:rPr>
            </w:r>
            <w:r>
              <w:rPr>
                <w:noProof/>
                <w:webHidden/>
              </w:rPr>
              <w:fldChar w:fldCharType="separate"/>
            </w:r>
            <w:r>
              <w:rPr>
                <w:noProof/>
                <w:webHidden/>
              </w:rPr>
              <w:t>1</w:t>
            </w:r>
            <w:r>
              <w:rPr>
                <w:noProof/>
                <w:webHidden/>
              </w:rPr>
              <w:fldChar w:fldCharType="end"/>
            </w:r>
          </w:hyperlink>
        </w:p>
        <w:p w:rsidR="00C54047" w:rsidRDefault="00C54047">
          <w:pPr>
            <w:pStyle w:val="TOC2"/>
            <w:tabs>
              <w:tab w:val="right" w:leader="dot" w:pos="9016"/>
            </w:tabs>
            <w:rPr>
              <w:rFonts w:eastAsiaTheme="minorEastAsia"/>
              <w:noProof/>
              <w:lang w:val="en-US"/>
            </w:rPr>
          </w:pPr>
          <w:hyperlink w:anchor="_Toc212159309" w:history="1">
            <w:r w:rsidRPr="00193C6A">
              <w:rPr>
                <w:rStyle w:val="Hyperlink"/>
                <w:noProof/>
                <w:lang w:val="en-US"/>
              </w:rPr>
              <w:t>2.1 The Political and Legal Environment</w:t>
            </w:r>
            <w:r>
              <w:rPr>
                <w:noProof/>
                <w:webHidden/>
              </w:rPr>
              <w:tab/>
            </w:r>
            <w:r>
              <w:rPr>
                <w:noProof/>
                <w:webHidden/>
              </w:rPr>
              <w:fldChar w:fldCharType="begin"/>
            </w:r>
            <w:r>
              <w:rPr>
                <w:noProof/>
                <w:webHidden/>
              </w:rPr>
              <w:instrText xml:space="preserve"> PAGEREF _Toc212159309 \h </w:instrText>
            </w:r>
            <w:r>
              <w:rPr>
                <w:noProof/>
                <w:webHidden/>
              </w:rPr>
            </w:r>
            <w:r>
              <w:rPr>
                <w:noProof/>
                <w:webHidden/>
              </w:rPr>
              <w:fldChar w:fldCharType="separate"/>
            </w:r>
            <w:r>
              <w:rPr>
                <w:noProof/>
                <w:webHidden/>
              </w:rPr>
              <w:t>1</w:t>
            </w:r>
            <w:r>
              <w:rPr>
                <w:noProof/>
                <w:webHidden/>
              </w:rPr>
              <w:fldChar w:fldCharType="end"/>
            </w:r>
          </w:hyperlink>
        </w:p>
        <w:p w:rsidR="00C54047" w:rsidRDefault="00C54047">
          <w:pPr>
            <w:pStyle w:val="TOC3"/>
            <w:tabs>
              <w:tab w:val="right" w:leader="dot" w:pos="9016"/>
            </w:tabs>
            <w:rPr>
              <w:rFonts w:eastAsiaTheme="minorEastAsia"/>
              <w:noProof/>
              <w:lang w:val="en-US"/>
            </w:rPr>
          </w:pPr>
          <w:hyperlink w:anchor="_Toc212159310" w:history="1">
            <w:r w:rsidRPr="00193C6A">
              <w:rPr>
                <w:rStyle w:val="Hyperlink"/>
                <w:noProof/>
                <w:lang w:val="en-US"/>
              </w:rPr>
              <w:t>2.1.1 Opportunities and Threats for Pioneers</w:t>
            </w:r>
            <w:r>
              <w:rPr>
                <w:noProof/>
                <w:webHidden/>
              </w:rPr>
              <w:tab/>
            </w:r>
            <w:r>
              <w:rPr>
                <w:noProof/>
                <w:webHidden/>
              </w:rPr>
              <w:fldChar w:fldCharType="begin"/>
            </w:r>
            <w:r>
              <w:rPr>
                <w:noProof/>
                <w:webHidden/>
              </w:rPr>
              <w:instrText xml:space="preserve"> PAGEREF _Toc212159310 \h </w:instrText>
            </w:r>
            <w:r>
              <w:rPr>
                <w:noProof/>
                <w:webHidden/>
              </w:rPr>
            </w:r>
            <w:r>
              <w:rPr>
                <w:noProof/>
                <w:webHidden/>
              </w:rPr>
              <w:fldChar w:fldCharType="separate"/>
            </w:r>
            <w:r>
              <w:rPr>
                <w:noProof/>
                <w:webHidden/>
              </w:rPr>
              <w:t>2</w:t>
            </w:r>
            <w:r>
              <w:rPr>
                <w:noProof/>
                <w:webHidden/>
              </w:rPr>
              <w:fldChar w:fldCharType="end"/>
            </w:r>
          </w:hyperlink>
        </w:p>
        <w:p w:rsidR="00C54047" w:rsidRDefault="00C54047">
          <w:pPr>
            <w:pStyle w:val="TOC3"/>
            <w:tabs>
              <w:tab w:val="right" w:leader="dot" w:pos="9016"/>
            </w:tabs>
            <w:rPr>
              <w:rFonts w:eastAsiaTheme="minorEastAsia"/>
              <w:noProof/>
              <w:lang w:val="en-US"/>
            </w:rPr>
          </w:pPr>
          <w:hyperlink w:anchor="_Toc212159311" w:history="1">
            <w:r w:rsidRPr="00193C6A">
              <w:rPr>
                <w:rStyle w:val="Hyperlink"/>
                <w:noProof/>
                <w:lang w:val="en-US"/>
              </w:rPr>
              <w:t>2.1.2 Opportunities and Threats for Followers:</w:t>
            </w:r>
            <w:r>
              <w:rPr>
                <w:noProof/>
                <w:webHidden/>
              </w:rPr>
              <w:tab/>
            </w:r>
            <w:r>
              <w:rPr>
                <w:noProof/>
                <w:webHidden/>
              </w:rPr>
              <w:fldChar w:fldCharType="begin"/>
            </w:r>
            <w:r>
              <w:rPr>
                <w:noProof/>
                <w:webHidden/>
              </w:rPr>
              <w:instrText xml:space="preserve"> PAGEREF _Toc212159311 \h </w:instrText>
            </w:r>
            <w:r>
              <w:rPr>
                <w:noProof/>
                <w:webHidden/>
              </w:rPr>
            </w:r>
            <w:r>
              <w:rPr>
                <w:noProof/>
                <w:webHidden/>
              </w:rPr>
              <w:fldChar w:fldCharType="separate"/>
            </w:r>
            <w:r>
              <w:rPr>
                <w:noProof/>
                <w:webHidden/>
              </w:rPr>
              <w:t>2</w:t>
            </w:r>
            <w:r>
              <w:rPr>
                <w:noProof/>
                <w:webHidden/>
              </w:rPr>
              <w:fldChar w:fldCharType="end"/>
            </w:r>
          </w:hyperlink>
        </w:p>
        <w:p w:rsidR="00C54047" w:rsidRDefault="00C54047">
          <w:pPr>
            <w:pStyle w:val="TOC2"/>
            <w:tabs>
              <w:tab w:val="right" w:leader="dot" w:pos="9016"/>
            </w:tabs>
            <w:rPr>
              <w:rFonts w:eastAsiaTheme="minorEastAsia"/>
              <w:noProof/>
              <w:lang w:val="en-US"/>
            </w:rPr>
          </w:pPr>
          <w:hyperlink w:anchor="_Toc212159312" w:history="1">
            <w:r w:rsidRPr="00193C6A">
              <w:rPr>
                <w:rStyle w:val="Hyperlink"/>
                <w:noProof/>
                <w:lang w:val="en-US"/>
              </w:rPr>
              <w:t>2.2 The Technological Environment</w:t>
            </w:r>
            <w:r>
              <w:rPr>
                <w:noProof/>
                <w:webHidden/>
              </w:rPr>
              <w:tab/>
            </w:r>
            <w:r>
              <w:rPr>
                <w:noProof/>
                <w:webHidden/>
              </w:rPr>
              <w:fldChar w:fldCharType="begin"/>
            </w:r>
            <w:r>
              <w:rPr>
                <w:noProof/>
                <w:webHidden/>
              </w:rPr>
              <w:instrText xml:space="preserve"> PAGEREF _Toc212159312 \h </w:instrText>
            </w:r>
            <w:r>
              <w:rPr>
                <w:noProof/>
                <w:webHidden/>
              </w:rPr>
            </w:r>
            <w:r>
              <w:rPr>
                <w:noProof/>
                <w:webHidden/>
              </w:rPr>
              <w:fldChar w:fldCharType="separate"/>
            </w:r>
            <w:r>
              <w:rPr>
                <w:noProof/>
                <w:webHidden/>
              </w:rPr>
              <w:t>3</w:t>
            </w:r>
            <w:r>
              <w:rPr>
                <w:noProof/>
                <w:webHidden/>
              </w:rPr>
              <w:fldChar w:fldCharType="end"/>
            </w:r>
          </w:hyperlink>
        </w:p>
        <w:p w:rsidR="00C54047" w:rsidRDefault="00C54047">
          <w:pPr>
            <w:pStyle w:val="TOC3"/>
            <w:tabs>
              <w:tab w:val="right" w:leader="dot" w:pos="9016"/>
            </w:tabs>
            <w:rPr>
              <w:rFonts w:eastAsiaTheme="minorEastAsia"/>
              <w:noProof/>
              <w:lang w:val="en-US"/>
            </w:rPr>
          </w:pPr>
          <w:hyperlink w:anchor="_Toc212159313" w:history="1">
            <w:r w:rsidRPr="00193C6A">
              <w:rPr>
                <w:rStyle w:val="Hyperlink"/>
                <w:noProof/>
                <w:lang w:val="en-US"/>
              </w:rPr>
              <w:t>2.2.1 Opportunities and Threats for Pioneers:</w:t>
            </w:r>
            <w:r>
              <w:rPr>
                <w:noProof/>
                <w:webHidden/>
              </w:rPr>
              <w:tab/>
            </w:r>
            <w:r>
              <w:rPr>
                <w:noProof/>
                <w:webHidden/>
              </w:rPr>
              <w:fldChar w:fldCharType="begin"/>
            </w:r>
            <w:r>
              <w:rPr>
                <w:noProof/>
                <w:webHidden/>
              </w:rPr>
              <w:instrText xml:space="preserve"> PAGEREF _Toc212159313 \h </w:instrText>
            </w:r>
            <w:r>
              <w:rPr>
                <w:noProof/>
                <w:webHidden/>
              </w:rPr>
            </w:r>
            <w:r>
              <w:rPr>
                <w:noProof/>
                <w:webHidden/>
              </w:rPr>
              <w:fldChar w:fldCharType="separate"/>
            </w:r>
            <w:r>
              <w:rPr>
                <w:noProof/>
                <w:webHidden/>
              </w:rPr>
              <w:t>3</w:t>
            </w:r>
            <w:r>
              <w:rPr>
                <w:noProof/>
                <w:webHidden/>
              </w:rPr>
              <w:fldChar w:fldCharType="end"/>
            </w:r>
          </w:hyperlink>
        </w:p>
        <w:p w:rsidR="00C54047" w:rsidRDefault="00C54047">
          <w:pPr>
            <w:pStyle w:val="TOC3"/>
            <w:tabs>
              <w:tab w:val="right" w:leader="dot" w:pos="9016"/>
            </w:tabs>
            <w:rPr>
              <w:rFonts w:eastAsiaTheme="minorEastAsia"/>
              <w:noProof/>
              <w:lang w:val="en-US"/>
            </w:rPr>
          </w:pPr>
          <w:hyperlink w:anchor="_Toc212159314" w:history="1">
            <w:r w:rsidRPr="00193C6A">
              <w:rPr>
                <w:rStyle w:val="Hyperlink"/>
                <w:noProof/>
                <w:lang w:val="en-US"/>
              </w:rPr>
              <w:t>2.2.2 Opportunities and Threats for Followers:</w:t>
            </w:r>
            <w:r>
              <w:rPr>
                <w:noProof/>
                <w:webHidden/>
              </w:rPr>
              <w:tab/>
            </w:r>
            <w:r>
              <w:rPr>
                <w:noProof/>
                <w:webHidden/>
              </w:rPr>
              <w:fldChar w:fldCharType="begin"/>
            </w:r>
            <w:r>
              <w:rPr>
                <w:noProof/>
                <w:webHidden/>
              </w:rPr>
              <w:instrText xml:space="preserve"> PAGEREF _Toc212159314 \h </w:instrText>
            </w:r>
            <w:r>
              <w:rPr>
                <w:noProof/>
                <w:webHidden/>
              </w:rPr>
            </w:r>
            <w:r>
              <w:rPr>
                <w:noProof/>
                <w:webHidden/>
              </w:rPr>
              <w:fldChar w:fldCharType="separate"/>
            </w:r>
            <w:r>
              <w:rPr>
                <w:noProof/>
                <w:webHidden/>
              </w:rPr>
              <w:t>3</w:t>
            </w:r>
            <w:r>
              <w:rPr>
                <w:noProof/>
                <w:webHidden/>
              </w:rPr>
              <w:fldChar w:fldCharType="end"/>
            </w:r>
          </w:hyperlink>
        </w:p>
        <w:p w:rsidR="00C54047" w:rsidRDefault="00C54047">
          <w:pPr>
            <w:pStyle w:val="TOC1"/>
            <w:tabs>
              <w:tab w:val="right" w:leader="dot" w:pos="9016"/>
            </w:tabs>
            <w:rPr>
              <w:rFonts w:eastAsiaTheme="minorEastAsia"/>
              <w:noProof/>
              <w:lang w:val="en-US"/>
            </w:rPr>
          </w:pPr>
          <w:hyperlink w:anchor="_Toc212159315" w:history="1">
            <w:r w:rsidRPr="00193C6A">
              <w:rPr>
                <w:rStyle w:val="Hyperlink"/>
                <w:noProof/>
              </w:rPr>
              <w:t>3. Strategic response to Macro-environmental factors</w:t>
            </w:r>
            <w:r>
              <w:rPr>
                <w:noProof/>
                <w:webHidden/>
              </w:rPr>
              <w:tab/>
            </w:r>
            <w:r>
              <w:rPr>
                <w:noProof/>
                <w:webHidden/>
              </w:rPr>
              <w:fldChar w:fldCharType="begin"/>
            </w:r>
            <w:r>
              <w:rPr>
                <w:noProof/>
                <w:webHidden/>
              </w:rPr>
              <w:instrText xml:space="preserve"> PAGEREF _Toc212159315 \h </w:instrText>
            </w:r>
            <w:r>
              <w:rPr>
                <w:noProof/>
                <w:webHidden/>
              </w:rPr>
            </w:r>
            <w:r>
              <w:rPr>
                <w:noProof/>
                <w:webHidden/>
              </w:rPr>
              <w:fldChar w:fldCharType="separate"/>
            </w:r>
            <w:r>
              <w:rPr>
                <w:noProof/>
                <w:webHidden/>
              </w:rPr>
              <w:t>4</w:t>
            </w:r>
            <w:r>
              <w:rPr>
                <w:noProof/>
                <w:webHidden/>
              </w:rPr>
              <w:fldChar w:fldCharType="end"/>
            </w:r>
          </w:hyperlink>
        </w:p>
        <w:p w:rsidR="00C54047" w:rsidRDefault="00C54047">
          <w:pPr>
            <w:pStyle w:val="TOC2"/>
            <w:tabs>
              <w:tab w:val="right" w:leader="dot" w:pos="9016"/>
            </w:tabs>
            <w:rPr>
              <w:rFonts w:eastAsiaTheme="minorEastAsia"/>
              <w:noProof/>
              <w:lang w:val="en-US"/>
            </w:rPr>
          </w:pPr>
          <w:hyperlink w:anchor="_Toc212159316" w:history="1">
            <w:r w:rsidRPr="00193C6A">
              <w:rPr>
                <w:rStyle w:val="Hyperlink"/>
                <w:noProof/>
                <w:lang w:val="en-US"/>
              </w:rPr>
              <w:t>3.1 Introduction</w:t>
            </w:r>
            <w:r>
              <w:rPr>
                <w:noProof/>
                <w:webHidden/>
              </w:rPr>
              <w:tab/>
            </w:r>
            <w:r>
              <w:rPr>
                <w:noProof/>
                <w:webHidden/>
              </w:rPr>
              <w:fldChar w:fldCharType="begin"/>
            </w:r>
            <w:r>
              <w:rPr>
                <w:noProof/>
                <w:webHidden/>
              </w:rPr>
              <w:instrText xml:space="preserve"> PAGEREF _Toc212159316 \h </w:instrText>
            </w:r>
            <w:r>
              <w:rPr>
                <w:noProof/>
                <w:webHidden/>
              </w:rPr>
            </w:r>
            <w:r>
              <w:rPr>
                <w:noProof/>
                <w:webHidden/>
              </w:rPr>
              <w:fldChar w:fldCharType="separate"/>
            </w:r>
            <w:r>
              <w:rPr>
                <w:noProof/>
                <w:webHidden/>
              </w:rPr>
              <w:t>4</w:t>
            </w:r>
            <w:r>
              <w:rPr>
                <w:noProof/>
                <w:webHidden/>
              </w:rPr>
              <w:fldChar w:fldCharType="end"/>
            </w:r>
          </w:hyperlink>
        </w:p>
        <w:p w:rsidR="00C54047" w:rsidRDefault="00C54047">
          <w:pPr>
            <w:pStyle w:val="TOC2"/>
            <w:tabs>
              <w:tab w:val="right" w:leader="dot" w:pos="9016"/>
            </w:tabs>
            <w:rPr>
              <w:rFonts w:eastAsiaTheme="minorEastAsia"/>
              <w:noProof/>
              <w:lang w:val="en-US"/>
            </w:rPr>
          </w:pPr>
          <w:hyperlink w:anchor="_Toc212159317" w:history="1">
            <w:r w:rsidRPr="00193C6A">
              <w:rPr>
                <w:rStyle w:val="Hyperlink"/>
                <w:noProof/>
                <w:lang w:val="en-US"/>
              </w:rPr>
              <w:t>3.2 Strategic Responses of Pioneers: From Defence to Reinvention</w:t>
            </w:r>
            <w:r>
              <w:rPr>
                <w:noProof/>
                <w:webHidden/>
              </w:rPr>
              <w:tab/>
            </w:r>
            <w:r>
              <w:rPr>
                <w:noProof/>
                <w:webHidden/>
              </w:rPr>
              <w:fldChar w:fldCharType="begin"/>
            </w:r>
            <w:r>
              <w:rPr>
                <w:noProof/>
                <w:webHidden/>
              </w:rPr>
              <w:instrText xml:space="preserve"> PAGEREF _Toc212159317 \h </w:instrText>
            </w:r>
            <w:r>
              <w:rPr>
                <w:noProof/>
                <w:webHidden/>
              </w:rPr>
            </w:r>
            <w:r>
              <w:rPr>
                <w:noProof/>
                <w:webHidden/>
              </w:rPr>
              <w:fldChar w:fldCharType="separate"/>
            </w:r>
            <w:r>
              <w:rPr>
                <w:noProof/>
                <w:webHidden/>
              </w:rPr>
              <w:t>4</w:t>
            </w:r>
            <w:r>
              <w:rPr>
                <w:noProof/>
                <w:webHidden/>
              </w:rPr>
              <w:fldChar w:fldCharType="end"/>
            </w:r>
          </w:hyperlink>
        </w:p>
        <w:p w:rsidR="00C54047" w:rsidRDefault="00C54047">
          <w:pPr>
            <w:pStyle w:val="TOC3"/>
            <w:tabs>
              <w:tab w:val="right" w:leader="dot" w:pos="9016"/>
            </w:tabs>
            <w:rPr>
              <w:rFonts w:eastAsiaTheme="minorEastAsia"/>
              <w:noProof/>
              <w:lang w:val="en-US"/>
            </w:rPr>
          </w:pPr>
          <w:hyperlink w:anchor="_Toc212159318" w:history="1">
            <w:r w:rsidRPr="00193C6A">
              <w:rPr>
                <w:rStyle w:val="Hyperlink"/>
                <w:noProof/>
                <w:lang w:val="en-US"/>
              </w:rPr>
              <w:t>3.2.1 Strategic Responses of Followers: Aggressive Pursuit and Niche Domination</w:t>
            </w:r>
            <w:r>
              <w:rPr>
                <w:noProof/>
                <w:webHidden/>
              </w:rPr>
              <w:tab/>
            </w:r>
            <w:r>
              <w:rPr>
                <w:noProof/>
                <w:webHidden/>
              </w:rPr>
              <w:fldChar w:fldCharType="begin"/>
            </w:r>
            <w:r>
              <w:rPr>
                <w:noProof/>
                <w:webHidden/>
              </w:rPr>
              <w:instrText xml:space="preserve"> PAGEREF _Toc212159318 \h </w:instrText>
            </w:r>
            <w:r>
              <w:rPr>
                <w:noProof/>
                <w:webHidden/>
              </w:rPr>
            </w:r>
            <w:r>
              <w:rPr>
                <w:noProof/>
                <w:webHidden/>
              </w:rPr>
              <w:fldChar w:fldCharType="separate"/>
            </w:r>
            <w:r>
              <w:rPr>
                <w:noProof/>
                <w:webHidden/>
              </w:rPr>
              <w:t>4</w:t>
            </w:r>
            <w:r>
              <w:rPr>
                <w:noProof/>
                <w:webHidden/>
              </w:rPr>
              <w:fldChar w:fldCharType="end"/>
            </w:r>
          </w:hyperlink>
        </w:p>
        <w:p w:rsidR="00C54047" w:rsidRDefault="00C54047">
          <w:pPr>
            <w:pStyle w:val="TOC3"/>
            <w:tabs>
              <w:tab w:val="right" w:leader="dot" w:pos="9016"/>
            </w:tabs>
            <w:rPr>
              <w:rFonts w:eastAsiaTheme="minorEastAsia"/>
              <w:noProof/>
              <w:lang w:val="en-US"/>
            </w:rPr>
          </w:pPr>
          <w:hyperlink w:anchor="_Toc212159319" w:history="1">
            <w:r w:rsidRPr="00193C6A">
              <w:rPr>
                <w:rStyle w:val="Hyperlink"/>
                <w:noProof/>
                <w:lang w:val="en-US"/>
              </w:rPr>
              <w:t>3.2.2 Strategic Responses of Followers: Aggressive Pursuit and Niche Domination</w:t>
            </w:r>
            <w:r>
              <w:rPr>
                <w:noProof/>
                <w:webHidden/>
              </w:rPr>
              <w:tab/>
            </w:r>
            <w:r>
              <w:rPr>
                <w:noProof/>
                <w:webHidden/>
              </w:rPr>
              <w:fldChar w:fldCharType="begin"/>
            </w:r>
            <w:r>
              <w:rPr>
                <w:noProof/>
                <w:webHidden/>
              </w:rPr>
              <w:instrText xml:space="preserve"> PAGEREF _Toc212159319 \h </w:instrText>
            </w:r>
            <w:r>
              <w:rPr>
                <w:noProof/>
                <w:webHidden/>
              </w:rPr>
            </w:r>
            <w:r>
              <w:rPr>
                <w:noProof/>
                <w:webHidden/>
              </w:rPr>
              <w:fldChar w:fldCharType="separate"/>
            </w:r>
            <w:r>
              <w:rPr>
                <w:noProof/>
                <w:webHidden/>
              </w:rPr>
              <w:t>6</w:t>
            </w:r>
            <w:r>
              <w:rPr>
                <w:noProof/>
                <w:webHidden/>
              </w:rPr>
              <w:fldChar w:fldCharType="end"/>
            </w:r>
          </w:hyperlink>
        </w:p>
        <w:p w:rsidR="00C54047" w:rsidRDefault="00C54047">
          <w:pPr>
            <w:pStyle w:val="TOC1"/>
            <w:tabs>
              <w:tab w:val="right" w:leader="dot" w:pos="9016"/>
            </w:tabs>
            <w:rPr>
              <w:rFonts w:eastAsiaTheme="minorEastAsia"/>
              <w:noProof/>
              <w:lang w:val="en-US"/>
            </w:rPr>
          </w:pPr>
          <w:hyperlink w:anchor="_Toc212159320" w:history="1">
            <w:r w:rsidRPr="00193C6A">
              <w:rPr>
                <w:rStyle w:val="Hyperlink"/>
                <w:noProof/>
                <w:lang w:val="en-US"/>
              </w:rPr>
              <w:t>4. Conclusion</w:t>
            </w:r>
            <w:r>
              <w:rPr>
                <w:noProof/>
                <w:webHidden/>
              </w:rPr>
              <w:tab/>
            </w:r>
            <w:r>
              <w:rPr>
                <w:noProof/>
                <w:webHidden/>
              </w:rPr>
              <w:fldChar w:fldCharType="begin"/>
            </w:r>
            <w:r>
              <w:rPr>
                <w:noProof/>
                <w:webHidden/>
              </w:rPr>
              <w:instrText xml:space="preserve"> PAGEREF _Toc212159320 \h </w:instrText>
            </w:r>
            <w:r>
              <w:rPr>
                <w:noProof/>
                <w:webHidden/>
              </w:rPr>
            </w:r>
            <w:r>
              <w:rPr>
                <w:noProof/>
                <w:webHidden/>
              </w:rPr>
              <w:fldChar w:fldCharType="separate"/>
            </w:r>
            <w:r>
              <w:rPr>
                <w:noProof/>
                <w:webHidden/>
              </w:rPr>
              <w:t>8</w:t>
            </w:r>
            <w:r>
              <w:rPr>
                <w:noProof/>
                <w:webHidden/>
              </w:rPr>
              <w:fldChar w:fldCharType="end"/>
            </w:r>
          </w:hyperlink>
        </w:p>
        <w:p w:rsidR="00C54047" w:rsidRDefault="00C54047">
          <w:pPr>
            <w:pStyle w:val="TOC1"/>
            <w:tabs>
              <w:tab w:val="right" w:leader="dot" w:pos="9016"/>
            </w:tabs>
            <w:rPr>
              <w:rFonts w:eastAsiaTheme="minorEastAsia"/>
              <w:noProof/>
              <w:lang w:val="en-US"/>
            </w:rPr>
          </w:pPr>
          <w:hyperlink w:anchor="_Toc212159321" w:history="1">
            <w:r w:rsidRPr="00193C6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_Toc212159321 \h </w:instrText>
            </w:r>
            <w:r>
              <w:rPr>
                <w:noProof/>
                <w:webHidden/>
              </w:rPr>
            </w:r>
            <w:r>
              <w:rPr>
                <w:noProof/>
                <w:webHidden/>
              </w:rPr>
              <w:fldChar w:fldCharType="separate"/>
            </w:r>
            <w:r>
              <w:rPr>
                <w:noProof/>
                <w:webHidden/>
              </w:rPr>
              <w:t>9</w:t>
            </w:r>
            <w:r>
              <w:rPr>
                <w:noProof/>
                <w:webHidden/>
              </w:rPr>
              <w:fldChar w:fldCharType="end"/>
            </w:r>
          </w:hyperlink>
        </w:p>
        <w:p w:rsidR="00FD0388" w:rsidRPr="009225E6" w:rsidRDefault="00FD0388" w:rsidP="00135C1B">
          <w:pPr>
            <w:jc w:val="both"/>
            <w:rPr>
              <w:rFonts w:ascii="Times New Roman" w:hAnsi="Times New Roman" w:cs="Times New Roman"/>
            </w:rPr>
          </w:pPr>
          <w:r w:rsidRPr="009225E6">
            <w:rPr>
              <w:rFonts w:ascii="Times New Roman" w:hAnsi="Times New Roman" w:cs="Times New Roman"/>
              <w:b/>
              <w:bCs/>
              <w:noProof/>
            </w:rPr>
            <w:fldChar w:fldCharType="end"/>
          </w:r>
        </w:p>
      </w:sdtContent>
    </w:sdt>
    <w:p w:rsidR="00FD0388" w:rsidRPr="009225E6" w:rsidRDefault="00FD0388" w:rsidP="00135C1B">
      <w:pPr>
        <w:spacing w:line="360" w:lineRule="auto"/>
        <w:jc w:val="both"/>
        <w:rPr>
          <w:rFonts w:ascii="Times New Roman" w:hAnsi="Times New Roman" w:cs="Times New Roman"/>
          <w:b/>
          <w:bCs/>
          <w:sz w:val="24"/>
        </w:rPr>
      </w:pPr>
    </w:p>
    <w:p w:rsidR="005347DF" w:rsidRPr="009225E6" w:rsidRDefault="009922AE" w:rsidP="00B819B4">
      <w:pPr>
        <w:rPr>
          <w:rFonts w:ascii="Times New Roman" w:hAnsi="Times New Roman" w:cs="Times New Roman"/>
          <w:sz w:val="24"/>
        </w:rPr>
      </w:pPr>
      <w:r w:rsidRPr="009225E6">
        <w:rPr>
          <w:rFonts w:ascii="Times New Roman" w:hAnsi="Times New Roman" w:cs="Times New Roman"/>
          <w:b/>
          <w:bCs/>
          <w:sz w:val="24"/>
        </w:rPr>
        <w:br w:type="page"/>
      </w:r>
    </w:p>
    <w:p w:rsidR="00230176" w:rsidRDefault="00230176">
      <w:pPr>
        <w:rPr>
          <w:rFonts w:ascii="Times New Roman" w:hAnsi="Times New Roman" w:cs="Times New Roman"/>
        </w:rPr>
        <w:sectPr w:rsidR="00230176" w:rsidSect="0023017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fmt="upperRoman" w:start="1"/>
          <w:cols w:space="708"/>
          <w:docGrid w:linePitch="360"/>
        </w:sectPr>
      </w:pPr>
    </w:p>
    <w:p w:rsidR="00FD0388" w:rsidRPr="004024B7" w:rsidRDefault="004024B7" w:rsidP="004024B7">
      <w:pPr>
        <w:pStyle w:val="Heading1"/>
      </w:pPr>
      <w:bookmarkStart w:id="0" w:name="_Toc212159307"/>
      <w:r>
        <w:lastRenderedPageBreak/>
        <w:t>1</w:t>
      </w:r>
      <w:r w:rsidR="00B819B4" w:rsidRPr="004024B7">
        <w:t xml:space="preserve"> </w:t>
      </w:r>
      <w:r w:rsidR="00FD0388" w:rsidRPr="004024B7">
        <w:t>Introduction</w:t>
      </w:r>
      <w:bookmarkEnd w:id="0"/>
    </w:p>
    <w:p w:rsidR="000D69FD" w:rsidRDefault="00CF0E3D" w:rsidP="00B06B78">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color w:val="222222"/>
          <w:sz w:val="20"/>
          <w:szCs w:val="20"/>
          <w:shd w:val="clear" w:color="auto" w:fill="FFFFFF"/>
        </w:rPr>
        <w:t>Chernev</w:t>
      </w:r>
      <w:proofErr w:type="spellEnd"/>
      <w:r>
        <w:rPr>
          <w:rFonts w:ascii="Arial" w:hAnsi="Arial" w:cs="Arial"/>
          <w:color w:val="222222"/>
          <w:sz w:val="20"/>
          <w:szCs w:val="20"/>
          <w:shd w:val="clear" w:color="auto" w:fill="FFFFFF"/>
        </w:rPr>
        <w:t xml:space="preserve">, A.,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2025</w:t>
      </w:r>
      <w:r>
        <w:rPr>
          <w:rFonts w:ascii="Arial" w:hAnsi="Arial" w:cs="Arial"/>
          <w:color w:val="222222"/>
          <w:sz w:val="20"/>
          <w:szCs w:val="20"/>
          <w:shd w:val="clear" w:color="auto" w:fill="FFFFFF"/>
        </w:rPr>
        <w:t>), t</w:t>
      </w:r>
      <w:r w:rsidR="000D69FD" w:rsidRPr="000D69FD">
        <w:rPr>
          <w:rFonts w:ascii="Arial" w:hAnsi="Arial" w:cs="Arial"/>
          <w:sz w:val="24"/>
          <w:szCs w:val="24"/>
        </w:rPr>
        <w:t xml:space="preserve">he strategic marketing management has a </w:t>
      </w:r>
      <w:r w:rsidR="000D69FD" w:rsidRPr="00B06B78">
        <w:rPr>
          <w:rFonts w:ascii="Arial" w:hAnsi="Arial" w:cs="Arial"/>
          <w:sz w:val="24"/>
          <w:szCs w:val="24"/>
          <w:lang w:val="en-US"/>
        </w:rPr>
        <w:t xml:space="preserve">fundamentally </w:t>
      </w:r>
      <w:r w:rsidR="000D69FD" w:rsidRPr="000D69FD">
        <w:rPr>
          <w:rFonts w:ascii="Arial" w:hAnsi="Arial" w:cs="Arial"/>
          <w:sz w:val="24"/>
          <w:szCs w:val="24"/>
        </w:rPr>
        <w:t>concern which is aligning the objectives and resources of an organisation with the opportunities and threats posed by the external environment. An important part of this process is the macro-environment analysis that involves the uncontrollable forces of broad scope, which affect all players in an industry. In the context of organisations, these external changes are critically dependent on whether they are a market pioneer or a follower</w:t>
      </w:r>
      <w:r w:rsidR="0018312C">
        <w:rPr>
          <w:rFonts w:ascii="Arial" w:hAnsi="Arial" w:cs="Arial"/>
          <w:sz w:val="24"/>
          <w:szCs w:val="24"/>
        </w:rPr>
        <w:t xml:space="preserve"> (</w:t>
      </w:r>
      <w:proofErr w:type="spellStart"/>
      <w:r w:rsidR="0018312C">
        <w:rPr>
          <w:rFonts w:ascii="Arial" w:hAnsi="Arial" w:cs="Arial"/>
          <w:color w:val="222222"/>
          <w:sz w:val="20"/>
          <w:szCs w:val="20"/>
          <w:shd w:val="clear" w:color="auto" w:fill="FFFFFF"/>
        </w:rPr>
        <w:t>Poszytek</w:t>
      </w:r>
      <w:proofErr w:type="spellEnd"/>
      <w:r w:rsidR="0018312C">
        <w:rPr>
          <w:rFonts w:ascii="Arial" w:hAnsi="Arial" w:cs="Arial"/>
          <w:color w:val="222222"/>
          <w:sz w:val="20"/>
          <w:szCs w:val="20"/>
          <w:shd w:val="clear" w:color="auto" w:fill="FFFFFF"/>
        </w:rPr>
        <w:t>, P., 2025</w:t>
      </w:r>
      <w:r w:rsidR="0018312C">
        <w:rPr>
          <w:rFonts w:ascii="Arial" w:hAnsi="Arial" w:cs="Arial"/>
          <w:color w:val="222222"/>
          <w:sz w:val="20"/>
          <w:szCs w:val="20"/>
          <w:shd w:val="clear" w:color="auto" w:fill="FFFFFF"/>
        </w:rPr>
        <w:t>)</w:t>
      </w:r>
      <w:r w:rsidR="000D69FD" w:rsidRPr="000D69FD">
        <w:rPr>
          <w:rFonts w:ascii="Arial" w:hAnsi="Arial" w:cs="Arial"/>
          <w:sz w:val="24"/>
          <w:szCs w:val="24"/>
        </w:rPr>
        <w:t xml:space="preserve">. This </w:t>
      </w:r>
      <w:r w:rsidR="0018312C">
        <w:rPr>
          <w:rFonts w:ascii="Arial" w:hAnsi="Arial" w:cs="Arial"/>
          <w:sz w:val="24"/>
          <w:szCs w:val="24"/>
        </w:rPr>
        <w:t xml:space="preserve">study </w:t>
      </w:r>
      <w:r w:rsidR="000D69FD" w:rsidRPr="000D69FD">
        <w:rPr>
          <w:rFonts w:ascii="Arial" w:hAnsi="Arial" w:cs="Arial"/>
          <w:sz w:val="24"/>
          <w:szCs w:val="24"/>
        </w:rPr>
        <w:t xml:space="preserve">will critically review how the shifts in two critical macro-environmental forces as </w:t>
      </w:r>
      <w:r w:rsidR="000D69FD" w:rsidRPr="000D69FD">
        <w:rPr>
          <w:rFonts w:ascii="Arial" w:hAnsi="Arial" w:cs="Arial"/>
          <w:b/>
          <w:sz w:val="24"/>
          <w:szCs w:val="24"/>
        </w:rPr>
        <w:t>Political/Legal</w:t>
      </w:r>
      <w:r w:rsidR="000D69FD" w:rsidRPr="000D69FD">
        <w:rPr>
          <w:rFonts w:ascii="Arial" w:hAnsi="Arial" w:cs="Arial"/>
          <w:sz w:val="24"/>
          <w:szCs w:val="24"/>
        </w:rPr>
        <w:t xml:space="preserve"> environment and </w:t>
      </w:r>
      <w:r w:rsidR="000D69FD" w:rsidRPr="000D69FD">
        <w:rPr>
          <w:rFonts w:ascii="Arial" w:hAnsi="Arial" w:cs="Arial"/>
          <w:b/>
          <w:sz w:val="24"/>
          <w:szCs w:val="24"/>
        </w:rPr>
        <w:t>Technological</w:t>
      </w:r>
      <w:r w:rsidR="000D69FD" w:rsidRPr="000D69FD">
        <w:rPr>
          <w:rFonts w:ascii="Arial" w:hAnsi="Arial" w:cs="Arial"/>
          <w:sz w:val="24"/>
          <w:szCs w:val="24"/>
        </w:rPr>
        <w:t xml:space="preserve"> environment provide unique opportunities and threats to pioneering and follower organisations operating in the renewable energy sector in the UK and specifically wind power</w:t>
      </w:r>
      <w:r w:rsidR="000D69FD">
        <w:rPr>
          <w:rFonts w:ascii="Arial" w:hAnsi="Arial" w:cs="Arial"/>
          <w:sz w:val="24"/>
          <w:szCs w:val="24"/>
        </w:rPr>
        <w:t xml:space="preserve">.  </w:t>
      </w:r>
    </w:p>
    <w:p w:rsidR="000D69FD" w:rsidRDefault="000D69FD" w:rsidP="00B06B78">
      <w:pPr>
        <w:spacing w:line="360" w:lineRule="auto"/>
        <w:jc w:val="both"/>
        <w:rPr>
          <w:rFonts w:ascii="Arial" w:hAnsi="Arial" w:cs="Arial"/>
          <w:sz w:val="24"/>
          <w:szCs w:val="24"/>
        </w:rPr>
      </w:pPr>
      <w:r w:rsidRPr="00B06B78">
        <w:rPr>
          <w:rFonts w:ascii="Arial" w:hAnsi="Arial" w:cs="Arial"/>
          <w:sz w:val="24"/>
          <w:szCs w:val="24"/>
          <w:lang w:val="en-US"/>
        </w:rPr>
        <w:t>The UK renewable energy sector provides a compelling case study</w:t>
      </w:r>
      <w:r w:rsidRPr="000D69FD">
        <w:rPr>
          <w:rFonts w:ascii="Arial" w:hAnsi="Arial" w:cs="Arial"/>
          <w:sz w:val="24"/>
          <w:szCs w:val="24"/>
        </w:rPr>
        <w:t xml:space="preserve"> because it once was a </w:t>
      </w:r>
      <w:r w:rsidRPr="00B06B78">
        <w:rPr>
          <w:rFonts w:ascii="Arial" w:hAnsi="Arial" w:cs="Arial"/>
          <w:sz w:val="24"/>
          <w:szCs w:val="24"/>
          <w:lang w:val="en-US"/>
        </w:rPr>
        <w:t>niche concern</w:t>
      </w:r>
      <w:r w:rsidRPr="000D69FD">
        <w:rPr>
          <w:rFonts w:ascii="Arial" w:hAnsi="Arial" w:cs="Arial"/>
          <w:sz w:val="24"/>
          <w:szCs w:val="24"/>
        </w:rPr>
        <w:t xml:space="preserve">, but nowadays it has become </w:t>
      </w:r>
      <w:r w:rsidRPr="00B06B78">
        <w:rPr>
          <w:rFonts w:ascii="Arial" w:hAnsi="Arial" w:cs="Arial"/>
          <w:sz w:val="24"/>
          <w:szCs w:val="24"/>
          <w:lang w:val="en-US"/>
        </w:rPr>
        <w:t>central pillar</w:t>
      </w:r>
      <w:r w:rsidRPr="000D69FD">
        <w:rPr>
          <w:rFonts w:ascii="Arial" w:hAnsi="Arial" w:cs="Arial"/>
          <w:sz w:val="24"/>
          <w:szCs w:val="24"/>
        </w:rPr>
        <w:t xml:space="preserve"> of the national energy strategy</w:t>
      </w:r>
      <w:r w:rsidR="0018312C">
        <w:rPr>
          <w:rFonts w:ascii="Arial" w:hAnsi="Arial" w:cs="Arial"/>
          <w:sz w:val="24"/>
          <w:szCs w:val="24"/>
        </w:rPr>
        <w:t xml:space="preserve"> (</w:t>
      </w:r>
      <w:proofErr w:type="spellStart"/>
      <w:r w:rsidR="0018312C">
        <w:rPr>
          <w:rFonts w:ascii="Arial" w:hAnsi="Arial" w:cs="Arial"/>
          <w:color w:val="222222"/>
          <w:sz w:val="20"/>
          <w:szCs w:val="20"/>
          <w:shd w:val="clear" w:color="auto" w:fill="FFFFFF"/>
        </w:rPr>
        <w:t>Panny</w:t>
      </w:r>
      <w:proofErr w:type="spellEnd"/>
      <w:r w:rsidR="0018312C">
        <w:rPr>
          <w:rFonts w:ascii="Arial" w:hAnsi="Arial" w:cs="Arial"/>
          <w:color w:val="222222"/>
          <w:sz w:val="20"/>
          <w:szCs w:val="20"/>
          <w:shd w:val="clear" w:color="auto" w:fill="FFFFFF"/>
        </w:rPr>
        <w:t>, J.,</w:t>
      </w:r>
      <w:r w:rsidR="0018312C">
        <w:rPr>
          <w:rFonts w:ascii="Arial" w:hAnsi="Arial" w:cs="Arial"/>
          <w:color w:val="222222"/>
          <w:sz w:val="20"/>
          <w:szCs w:val="20"/>
          <w:shd w:val="clear" w:color="auto" w:fill="FFFFFF"/>
        </w:rPr>
        <w:t xml:space="preserve"> et al., 2024)</w:t>
      </w:r>
      <w:r w:rsidRPr="000D69FD">
        <w:rPr>
          <w:rFonts w:ascii="Arial" w:hAnsi="Arial" w:cs="Arial"/>
          <w:sz w:val="24"/>
          <w:szCs w:val="24"/>
        </w:rPr>
        <w:t>. Early movers</w:t>
      </w:r>
      <w:r w:rsidR="005277E6">
        <w:rPr>
          <w:rFonts w:ascii="Arial" w:hAnsi="Arial" w:cs="Arial"/>
          <w:sz w:val="24"/>
          <w:szCs w:val="24"/>
        </w:rPr>
        <w:t>/pioneers</w:t>
      </w:r>
      <w:r w:rsidRPr="000D69FD">
        <w:rPr>
          <w:rFonts w:ascii="Arial" w:hAnsi="Arial" w:cs="Arial"/>
          <w:sz w:val="24"/>
          <w:szCs w:val="24"/>
        </w:rPr>
        <w:t xml:space="preserve"> in this sector, including </w:t>
      </w:r>
      <w:proofErr w:type="spellStart"/>
      <w:r w:rsidRPr="00B06B78">
        <w:rPr>
          <w:rFonts w:ascii="Arial" w:hAnsi="Arial" w:cs="Arial"/>
          <w:b/>
          <w:bCs/>
          <w:sz w:val="24"/>
          <w:szCs w:val="24"/>
          <w:lang w:val="en-US"/>
        </w:rPr>
        <w:t>Ørsted</w:t>
      </w:r>
      <w:proofErr w:type="spellEnd"/>
      <w:r w:rsidRPr="000D69FD">
        <w:rPr>
          <w:rFonts w:ascii="Arial" w:hAnsi="Arial" w:cs="Arial"/>
          <w:sz w:val="24"/>
          <w:szCs w:val="24"/>
        </w:rPr>
        <w:t xml:space="preserve"> (the Danish energy company, which invested heavily in offshore wind in the UK early on) and </w:t>
      </w:r>
      <w:proofErr w:type="spellStart"/>
      <w:r w:rsidRPr="00B06B78">
        <w:rPr>
          <w:rFonts w:ascii="Arial" w:hAnsi="Arial" w:cs="Arial"/>
          <w:b/>
          <w:bCs/>
          <w:sz w:val="24"/>
          <w:szCs w:val="24"/>
          <w:lang w:val="en-US"/>
        </w:rPr>
        <w:t>ScottishPower</w:t>
      </w:r>
      <w:proofErr w:type="spellEnd"/>
      <w:r w:rsidRPr="000D69FD">
        <w:rPr>
          <w:rFonts w:ascii="Arial" w:hAnsi="Arial" w:cs="Arial"/>
          <w:sz w:val="24"/>
          <w:szCs w:val="24"/>
        </w:rPr>
        <w:t xml:space="preserve"> (a subsidiary of Iberdrola, which was among of the first companies to venture into the UK wind and solar sector) took a big risk to build the first infrastructure and market</w:t>
      </w:r>
      <w:r w:rsidR="005277E6">
        <w:rPr>
          <w:rFonts w:ascii="Arial" w:hAnsi="Arial" w:cs="Arial"/>
          <w:sz w:val="24"/>
          <w:szCs w:val="24"/>
        </w:rPr>
        <w:t xml:space="preserve"> (</w:t>
      </w:r>
      <w:proofErr w:type="spellStart"/>
      <w:r w:rsidR="005277E6">
        <w:rPr>
          <w:rFonts w:ascii="Arial" w:hAnsi="Arial" w:cs="Arial"/>
          <w:color w:val="222222"/>
          <w:sz w:val="20"/>
          <w:szCs w:val="20"/>
          <w:shd w:val="clear" w:color="auto" w:fill="FFFFFF"/>
        </w:rPr>
        <w:t>Majchrzak-Kucęba</w:t>
      </w:r>
      <w:proofErr w:type="spellEnd"/>
      <w:r w:rsidR="005277E6">
        <w:rPr>
          <w:rFonts w:ascii="Arial" w:hAnsi="Arial" w:cs="Arial"/>
          <w:color w:val="222222"/>
          <w:sz w:val="20"/>
          <w:szCs w:val="20"/>
          <w:shd w:val="clear" w:color="auto" w:fill="FFFFFF"/>
        </w:rPr>
        <w:t xml:space="preserve">, P.D.E.I. and </w:t>
      </w:r>
      <w:proofErr w:type="spellStart"/>
      <w:r w:rsidR="005277E6">
        <w:rPr>
          <w:rFonts w:ascii="Arial" w:hAnsi="Arial" w:cs="Arial"/>
          <w:color w:val="222222"/>
          <w:sz w:val="20"/>
          <w:szCs w:val="20"/>
          <w:shd w:val="clear" w:color="auto" w:fill="FFFFFF"/>
        </w:rPr>
        <w:t>Wawrzyńczak</w:t>
      </w:r>
      <w:proofErr w:type="spellEnd"/>
      <w:r w:rsidR="005277E6">
        <w:rPr>
          <w:rFonts w:ascii="Arial" w:hAnsi="Arial" w:cs="Arial"/>
          <w:color w:val="222222"/>
          <w:sz w:val="20"/>
          <w:szCs w:val="20"/>
          <w:shd w:val="clear" w:color="auto" w:fill="FFFFFF"/>
        </w:rPr>
        <w:t>, P.D.E.D.,</w:t>
      </w:r>
      <w:r w:rsidR="005277E6">
        <w:rPr>
          <w:rFonts w:ascii="Arial" w:hAnsi="Arial" w:cs="Arial"/>
          <w:color w:val="222222"/>
          <w:sz w:val="20"/>
          <w:szCs w:val="20"/>
          <w:shd w:val="clear" w:color="auto" w:fill="FFFFFF"/>
        </w:rPr>
        <w:t xml:space="preserve"> </w:t>
      </w:r>
      <w:proofErr w:type="spellStart"/>
      <w:r w:rsidR="005277E6">
        <w:rPr>
          <w:rFonts w:ascii="Arial" w:hAnsi="Arial" w:cs="Arial"/>
          <w:color w:val="222222"/>
          <w:sz w:val="20"/>
          <w:szCs w:val="20"/>
          <w:shd w:val="clear" w:color="auto" w:fill="FFFFFF"/>
        </w:rPr>
        <w:t>n.a</w:t>
      </w:r>
      <w:proofErr w:type="spellEnd"/>
      <w:r w:rsidR="005277E6">
        <w:rPr>
          <w:rFonts w:ascii="Arial" w:hAnsi="Arial" w:cs="Arial"/>
          <w:color w:val="222222"/>
          <w:sz w:val="20"/>
          <w:szCs w:val="20"/>
          <w:shd w:val="clear" w:color="auto" w:fill="FFFFFF"/>
        </w:rPr>
        <w:t>)</w:t>
      </w:r>
      <w:r w:rsidRPr="000D69FD">
        <w:rPr>
          <w:rFonts w:ascii="Arial" w:hAnsi="Arial" w:cs="Arial"/>
          <w:sz w:val="24"/>
          <w:szCs w:val="24"/>
        </w:rPr>
        <w:t xml:space="preserve">. The follower, such as </w:t>
      </w:r>
      <w:r w:rsidRPr="00901695">
        <w:rPr>
          <w:rFonts w:ascii="Arial" w:hAnsi="Arial" w:cs="Arial"/>
          <w:b/>
          <w:sz w:val="24"/>
          <w:szCs w:val="24"/>
        </w:rPr>
        <w:t>RWE</w:t>
      </w:r>
      <w:r w:rsidRPr="000D69FD">
        <w:rPr>
          <w:rFonts w:ascii="Arial" w:hAnsi="Arial" w:cs="Arial"/>
          <w:sz w:val="24"/>
          <w:szCs w:val="24"/>
        </w:rPr>
        <w:t xml:space="preserve"> (the German utility that has actively diversified its portfolio in renewables in the UK over the last few years) and more recent entrants such as SSE Thermal (which is more and more making a shift to renewables) have the advantage of the route having been cleared by their forebears but are competing in a more established and competitive environment.</w:t>
      </w:r>
    </w:p>
    <w:p w:rsidR="004024B7" w:rsidRDefault="004024B7" w:rsidP="004024B7">
      <w:pPr>
        <w:pStyle w:val="Heading1"/>
        <w:rPr>
          <w:sz w:val="24"/>
          <w:szCs w:val="24"/>
        </w:rPr>
      </w:pPr>
      <w:bookmarkStart w:id="1" w:name="_Toc212159308"/>
      <w:r>
        <w:t xml:space="preserve">2. </w:t>
      </w:r>
      <w:r w:rsidRPr="004429BE">
        <w:t>Marketing Environmental Analysis for Pioneers and Followers</w:t>
      </w:r>
      <w:bookmarkEnd w:id="1"/>
    </w:p>
    <w:p w:rsidR="00B06B78" w:rsidRPr="00B06B78" w:rsidRDefault="004024B7" w:rsidP="004024B7">
      <w:pPr>
        <w:pStyle w:val="Heading2"/>
        <w:rPr>
          <w:lang w:val="en-US"/>
        </w:rPr>
      </w:pPr>
      <w:bookmarkStart w:id="2" w:name="_Toc212159309"/>
      <w:r>
        <w:rPr>
          <w:lang w:val="en-US"/>
        </w:rPr>
        <w:t xml:space="preserve">2.1 </w:t>
      </w:r>
      <w:r w:rsidR="00B06B78" w:rsidRPr="00B06B78">
        <w:rPr>
          <w:lang w:val="en-US"/>
        </w:rPr>
        <w:t>The Political and Legal Environment</w:t>
      </w:r>
      <w:bookmarkEnd w:id="2"/>
    </w:p>
    <w:p w:rsidR="00897005" w:rsidRPr="00B06B78" w:rsidRDefault="00897005" w:rsidP="00B06B78">
      <w:pPr>
        <w:spacing w:line="360" w:lineRule="auto"/>
        <w:jc w:val="both"/>
        <w:rPr>
          <w:rFonts w:ascii="Arial" w:hAnsi="Arial" w:cs="Arial"/>
          <w:sz w:val="24"/>
          <w:szCs w:val="24"/>
          <w:lang w:val="en-US"/>
        </w:rPr>
      </w:pPr>
      <w:r w:rsidRPr="00897005">
        <w:rPr>
          <w:rFonts w:ascii="Arial" w:hAnsi="Arial" w:cs="Arial"/>
          <w:sz w:val="24"/>
          <w:szCs w:val="24"/>
        </w:rPr>
        <w:t>Political and legal environment is perhaps the most powerful force in UK energy industry which directly influences market viability by regulation, subsidies and national targets.</w:t>
      </w:r>
    </w:p>
    <w:p w:rsidR="004024B7" w:rsidRDefault="004024B7">
      <w:pPr>
        <w:rPr>
          <w:rFonts w:ascii="Arial" w:hAnsi="Arial" w:cs="Arial"/>
          <w:b/>
          <w:bCs/>
          <w:sz w:val="24"/>
          <w:szCs w:val="24"/>
          <w:lang w:val="en-US"/>
        </w:rPr>
      </w:pPr>
      <w:r>
        <w:rPr>
          <w:rFonts w:ascii="Arial" w:hAnsi="Arial" w:cs="Arial"/>
          <w:b/>
          <w:bCs/>
          <w:sz w:val="24"/>
          <w:szCs w:val="24"/>
          <w:lang w:val="en-US"/>
        </w:rPr>
        <w:br w:type="page"/>
      </w:r>
    </w:p>
    <w:p w:rsidR="00B06B78" w:rsidRPr="00B06B78" w:rsidRDefault="004024B7" w:rsidP="004024B7">
      <w:pPr>
        <w:pStyle w:val="Heading3"/>
        <w:rPr>
          <w:lang w:val="en-US"/>
        </w:rPr>
      </w:pPr>
      <w:bookmarkStart w:id="3" w:name="_Toc212159310"/>
      <w:r>
        <w:rPr>
          <w:lang w:val="en-US"/>
        </w:rPr>
        <w:lastRenderedPageBreak/>
        <w:t xml:space="preserve">2.1.1 </w:t>
      </w:r>
      <w:r w:rsidR="00B06B78" w:rsidRPr="00B06B78">
        <w:rPr>
          <w:lang w:val="en-US"/>
        </w:rPr>
        <w:t>Opportu</w:t>
      </w:r>
      <w:r>
        <w:rPr>
          <w:lang w:val="en-US"/>
        </w:rPr>
        <w:t>nities and Threats for Pioneers</w:t>
      </w:r>
      <w:bookmarkEnd w:id="3"/>
    </w:p>
    <w:p w:rsidR="00897005" w:rsidRPr="00B06B78" w:rsidRDefault="00897005" w:rsidP="00B06B78">
      <w:pPr>
        <w:spacing w:line="360" w:lineRule="auto"/>
        <w:jc w:val="both"/>
        <w:rPr>
          <w:rFonts w:ascii="Arial" w:hAnsi="Arial" w:cs="Arial"/>
          <w:sz w:val="24"/>
          <w:szCs w:val="24"/>
          <w:lang w:val="en-US"/>
        </w:rPr>
      </w:pPr>
      <w:r w:rsidRPr="00B06B78">
        <w:rPr>
          <w:rFonts w:ascii="Arial" w:hAnsi="Arial" w:cs="Arial"/>
          <w:sz w:val="24"/>
          <w:szCs w:val="24"/>
          <w:lang w:val="en-US"/>
        </w:rPr>
        <w:t>For pioneers like </w:t>
      </w:r>
      <w:proofErr w:type="spellStart"/>
      <w:r w:rsidRPr="00B06B78">
        <w:rPr>
          <w:rFonts w:ascii="Arial" w:hAnsi="Arial" w:cs="Arial"/>
          <w:b/>
          <w:bCs/>
          <w:sz w:val="24"/>
          <w:szCs w:val="24"/>
          <w:lang w:val="en-US"/>
        </w:rPr>
        <w:t>Ørsted</w:t>
      </w:r>
      <w:proofErr w:type="spellEnd"/>
      <w:r w:rsidRPr="00B06B78">
        <w:rPr>
          <w:rFonts w:ascii="Arial" w:hAnsi="Arial" w:cs="Arial"/>
          <w:sz w:val="24"/>
          <w:szCs w:val="24"/>
          <w:lang w:val="en-US"/>
        </w:rPr>
        <w:t> and </w:t>
      </w:r>
      <w:proofErr w:type="spellStart"/>
      <w:r w:rsidRPr="00B06B78">
        <w:rPr>
          <w:rFonts w:ascii="Arial" w:hAnsi="Arial" w:cs="Arial"/>
          <w:b/>
          <w:bCs/>
          <w:sz w:val="24"/>
          <w:szCs w:val="24"/>
          <w:lang w:val="en-US"/>
        </w:rPr>
        <w:t>ScottishPower</w:t>
      </w:r>
      <w:proofErr w:type="spellEnd"/>
      <w:r w:rsidRPr="00897005">
        <w:rPr>
          <w:rFonts w:ascii="Arial" w:hAnsi="Arial" w:cs="Arial"/>
          <w:sz w:val="24"/>
          <w:szCs w:val="24"/>
        </w:rPr>
        <w:t xml:space="preserve">, </w:t>
      </w:r>
      <w:proofErr w:type="spellStart"/>
      <w:r w:rsidRPr="00B06B78">
        <w:rPr>
          <w:rFonts w:ascii="Arial" w:hAnsi="Arial" w:cs="Arial"/>
          <w:sz w:val="24"/>
          <w:szCs w:val="24"/>
          <w:lang w:val="en-US"/>
        </w:rPr>
        <w:t>favourable</w:t>
      </w:r>
      <w:proofErr w:type="spellEnd"/>
      <w:r w:rsidRPr="00B06B78">
        <w:rPr>
          <w:rFonts w:ascii="Arial" w:hAnsi="Arial" w:cs="Arial"/>
          <w:sz w:val="24"/>
          <w:szCs w:val="24"/>
          <w:lang w:val="en-US"/>
        </w:rPr>
        <w:t xml:space="preserve"> political climate presented the primary opportunity for market creation</w:t>
      </w:r>
      <w:r w:rsidR="00AF6CE8">
        <w:rPr>
          <w:rFonts w:ascii="Arial" w:hAnsi="Arial" w:cs="Arial"/>
          <w:sz w:val="24"/>
          <w:szCs w:val="24"/>
          <w:lang w:val="en-US"/>
        </w:rPr>
        <w:t xml:space="preserve"> (</w:t>
      </w:r>
      <w:proofErr w:type="spellStart"/>
      <w:r w:rsidR="00AF6CE8">
        <w:rPr>
          <w:rFonts w:ascii="Arial" w:hAnsi="Arial" w:cs="Arial"/>
          <w:color w:val="222222"/>
          <w:sz w:val="20"/>
          <w:szCs w:val="20"/>
          <w:shd w:val="clear" w:color="auto" w:fill="FFFFFF"/>
        </w:rPr>
        <w:t>Kalvenes</w:t>
      </w:r>
      <w:proofErr w:type="spellEnd"/>
      <w:r w:rsidR="00AF6CE8">
        <w:rPr>
          <w:rFonts w:ascii="Arial" w:hAnsi="Arial" w:cs="Arial"/>
          <w:color w:val="222222"/>
          <w:sz w:val="20"/>
          <w:szCs w:val="20"/>
          <w:shd w:val="clear" w:color="auto" w:fill="FFFFFF"/>
        </w:rPr>
        <w:t xml:space="preserve">, M.F. and </w:t>
      </w:r>
      <w:proofErr w:type="spellStart"/>
      <w:r w:rsidR="00AF6CE8">
        <w:rPr>
          <w:rFonts w:ascii="Arial" w:hAnsi="Arial" w:cs="Arial"/>
          <w:color w:val="222222"/>
          <w:sz w:val="20"/>
          <w:szCs w:val="20"/>
          <w:shd w:val="clear" w:color="auto" w:fill="FFFFFF"/>
        </w:rPr>
        <w:t>Toftegaard</w:t>
      </w:r>
      <w:proofErr w:type="spellEnd"/>
      <w:r w:rsidR="00AF6CE8">
        <w:rPr>
          <w:rFonts w:ascii="Arial" w:hAnsi="Arial" w:cs="Arial"/>
          <w:color w:val="222222"/>
          <w:sz w:val="20"/>
          <w:szCs w:val="20"/>
          <w:shd w:val="clear" w:color="auto" w:fill="FFFFFF"/>
        </w:rPr>
        <w:t>, J.H.J., 2023</w:t>
      </w:r>
      <w:r w:rsidR="00AF6CE8">
        <w:rPr>
          <w:rFonts w:ascii="Arial" w:hAnsi="Arial" w:cs="Arial"/>
          <w:color w:val="222222"/>
          <w:sz w:val="20"/>
          <w:szCs w:val="20"/>
          <w:shd w:val="clear" w:color="auto" w:fill="FFFFFF"/>
        </w:rPr>
        <w:t>)</w:t>
      </w:r>
      <w:r w:rsidRPr="00897005">
        <w:rPr>
          <w:rFonts w:ascii="Arial" w:hAnsi="Arial" w:cs="Arial"/>
          <w:sz w:val="24"/>
          <w:szCs w:val="24"/>
        </w:rPr>
        <w:t>. This was ensured by early implementation of the mechanisms by the UK government such as the Renewables Obligation (RO) and, subsequently, Contracts for Difference (</w:t>
      </w:r>
      <w:proofErr w:type="spellStart"/>
      <w:r w:rsidRPr="00897005">
        <w:rPr>
          <w:rFonts w:ascii="Arial" w:hAnsi="Arial" w:cs="Arial"/>
          <w:sz w:val="24"/>
          <w:szCs w:val="24"/>
        </w:rPr>
        <w:t>CfDs</w:t>
      </w:r>
      <w:proofErr w:type="spellEnd"/>
      <w:r w:rsidRPr="00897005">
        <w:rPr>
          <w:rFonts w:ascii="Arial" w:hAnsi="Arial" w:cs="Arial"/>
          <w:sz w:val="24"/>
          <w:szCs w:val="24"/>
        </w:rPr>
        <w:t xml:space="preserve">) as they ensured a consistent price to the generated electricity, which removed the risk of investing </w:t>
      </w:r>
      <w:r w:rsidR="00585F31" w:rsidRPr="00B06B78">
        <w:rPr>
          <w:rFonts w:ascii="Arial" w:hAnsi="Arial" w:cs="Arial"/>
          <w:sz w:val="24"/>
          <w:szCs w:val="24"/>
          <w:lang w:val="en-US"/>
        </w:rPr>
        <w:t xml:space="preserve">massive capital expenditure required </w:t>
      </w:r>
      <w:r w:rsidRPr="00897005">
        <w:rPr>
          <w:rFonts w:ascii="Arial" w:hAnsi="Arial" w:cs="Arial"/>
          <w:sz w:val="24"/>
          <w:szCs w:val="24"/>
        </w:rPr>
        <w:t>in offshore wind farms (Department for Business, Energy &amp; Industrial Strategy, 2019). This enabled innovators to raise funds, set up channels of supply, and economies of scale. The commitment to achieve Net Zero carbon emissions by 2050, which is legally binding, reinforced a long-term growth path, which is an excellent indicator to produce further investments.</w:t>
      </w:r>
    </w:p>
    <w:p w:rsidR="00D44DD4" w:rsidRPr="00B06B78" w:rsidRDefault="00D44DD4" w:rsidP="00B06B78">
      <w:pPr>
        <w:spacing w:line="360" w:lineRule="auto"/>
        <w:jc w:val="both"/>
        <w:rPr>
          <w:rFonts w:ascii="Arial" w:hAnsi="Arial" w:cs="Arial"/>
          <w:sz w:val="24"/>
          <w:szCs w:val="24"/>
          <w:lang w:val="en-US"/>
        </w:rPr>
      </w:pPr>
      <w:r w:rsidRPr="00B06B78">
        <w:rPr>
          <w:rFonts w:ascii="Arial" w:hAnsi="Arial" w:cs="Arial"/>
          <w:sz w:val="24"/>
          <w:szCs w:val="24"/>
          <w:lang w:val="en-US"/>
        </w:rPr>
        <w:t>However</w:t>
      </w:r>
      <w:r w:rsidRPr="00D44DD4">
        <w:rPr>
          <w:rFonts w:ascii="Arial" w:hAnsi="Arial" w:cs="Arial"/>
          <w:sz w:val="24"/>
          <w:szCs w:val="24"/>
        </w:rPr>
        <w:t xml:space="preserve">, such reliance on the state support is also a </w:t>
      </w:r>
      <w:r w:rsidRPr="00B06B78">
        <w:rPr>
          <w:rFonts w:ascii="Arial" w:hAnsi="Arial" w:cs="Arial"/>
          <w:sz w:val="24"/>
          <w:szCs w:val="24"/>
          <w:lang w:val="en-US"/>
        </w:rPr>
        <w:t>significant threat</w:t>
      </w:r>
      <w:r w:rsidRPr="00D44DD4">
        <w:rPr>
          <w:rFonts w:ascii="Arial" w:hAnsi="Arial" w:cs="Arial"/>
          <w:sz w:val="24"/>
          <w:szCs w:val="24"/>
        </w:rPr>
        <w:t xml:space="preserve">. A political instability may cause abrupt changes in policies that will compromise innovative investments. A harsh case can be seen in the dramatic and sudden removal of subsidies on solar power and onshore wind in 2015 by the UK government. This policy reduction, which was condemned by the National Audit Office (2017), hurt investor confidence and set back those who had been first movers and had based the business model on these incentives. To a </w:t>
      </w:r>
      <w:r w:rsidR="00FC3FDC" w:rsidRPr="00B06B78">
        <w:rPr>
          <w:rFonts w:ascii="Arial" w:hAnsi="Arial" w:cs="Arial"/>
          <w:sz w:val="24"/>
          <w:szCs w:val="24"/>
          <w:lang w:val="en-US"/>
        </w:rPr>
        <w:t>pioneer</w:t>
      </w:r>
      <w:r w:rsidRPr="00D44DD4">
        <w:rPr>
          <w:rFonts w:ascii="Arial" w:hAnsi="Arial" w:cs="Arial"/>
          <w:sz w:val="24"/>
          <w:szCs w:val="24"/>
        </w:rPr>
        <w:t>, however, a shift in government or policy can turn a first-mover advantage into a marooned asset, underlining the extreme insecurity of first-mover status</w:t>
      </w:r>
      <w:r w:rsidR="00C200EB">
        <w:rPr>
          <w:rFonts w:ascii="Arial" w:hAnsi="Arial" w:cs="Arial"/>
          <w:sz w:val="24"/>
          <w:szCs w:val="24"/>
        </w:rPr>
        <w:t xml:space="preserve"> (</w:t>
      </w:r>
      <w:r w:rsidR="00C200EB">
        <w:rPr>
          <w:rFonts w:ascii="Arial" w:hAnsi="Arial" w:cs="Arial"/>
          <w:color w:val="222222"/>
          <w:sz w:val="20"/>
          <w:szCs w:val="20"/>
          <w:shd w:val="clear" w:color="auto" w:fill="FFFFFF"/>
        </w:rPr>
        <w:t>Berger, R., 2015</w:t>
      </w:r>
      <w:r w:rsidR="00C200EB">
        <w:rPr>
          <w:rFonts w:ascii="Arial" w:hAnsi="Arial" w:cs="Arial"/>
          <w:color w:val="222222"/>
          <w:sz w:val="20"/>
          <w:szCs w:val="20"/>
          <w:shd w:val="clear" w:color="auto" w:fill="FFFFFF"/>
        </w:rPr>
        <w:t>).</w:t>
      </w:r>
    </w:p>
    <w:p w:rsidR="00B06B78" w:rsidRPr="00B06B78" w:rsidRDefault="004024B7" w:rsidP="004024B7">
      <w:pPr>
        <w:pStyle w:val="Heading3"/>
        <w:rPr>
          <w:lang w:val="en-US"/>
        </w:rPr>
      </w:pPr>
      <w:bookmarkStart w:id="4" w:name="_Toc212159311"/>
      <w:r>
        <w:rPr>
          <w:lang w:val="en-US"/>
        </w:rPr>
        <w:t xml:space="preserve">2.1.2 </w:t>
      </w:r>
      <w:r w:rsidR="00B06B78" w:rsidRPr="00B06B78">
        <w:rPr>
          <w:lang w:val="en-US"/>
        </w:rPr>
        <w:t>Opportunities and Threats for Followers:</w:t>
      </w:r>
      <w:bookmarkEnd w:id="4"/>
    </w:p>
    <w:p w:rsidR="00D75158" w:rsidRDefault="00D75158" w:rsidP="00B06B78">
      <w:pPr>
        <w:spacing w:line="360" w:lineRule="auto"/>
        <w:jc w:val="both"/>
        <w:rPr>
          <w:rFonts w:ascii="Arial" w:hAnsi="Arial" w:cs="Arial"/>
          <w:sz w:val="24"/>
          <w:szCs w:val="24"/>
        </w:rPr>
      </w:pPr>
      <w:r w:rsidRPr="00D75158">
        <w:rPr>
          <w:rFonts w:ascii="Arial" w:hAnsi="Arial" w:cs="Arial"/>
          <w:b/>
          <w:sz w:val="24"/>
          <w:szCs w:val="24"/>
        </w:rPr>
        <w:t>RWE</w:t>
      </w:r>
      <w:r w:rsidRPr="00D75158">
        <w:rPr>
          <w:rFonts w:ascii="Arial" w:hAnsi="Arial" w:cs="Arial"/>
          <w:sz w:val="24"/>
          <w:szCs w:val="24"/>
        </w:rPr>
        <w:t xml:space="preserve"> and </w:t>
      </w:r>
      <w:r w:rsidRPr="00D75158">
        <w:rPr>
          <w:rFonts w:ascii="Arial" w:hAnsi="Arial" w:cs="Arial"/>
          <w:b/>
          <w:sz w:val="24"/>
          <w:szCs w:val="24"/>
        </w:rPr>
        <w:t>SSE</w:t>
      </w:r>
      <w:r w:rsidRPr="00D75158">
        <w:rPr>
          <w:rFonts w:ascii="Arial" w:hAnsi="Arial" w:cs="Arial"/>
          <w:sz w:val="24"/>
          <w:szCs w:val="24"/>
        </w:rPr>
        <w:t xml:space="preserve"> are followers whose entrance into the market </w:t>
      </w:r>
      <w:r w:rsidRPr="00B06B78">
        <w:rPr>
          <w:rFonts w:ascii="Arial" w:hAnsi="Arial" w:cs="Arial"/>
          <w:sz w:val="24"/>
          <w:szCs w:val="24"/>
          <w:lang w:val="en-US"/>
        </w:rPr>
        <w:t>where the political and regulatory framework is more clearly defined</w:t>
      </w:r>
      <w:r w:rsidRPr="00D75158">
        <w:rPr>
          <w:rFonts w:ascii="Arial" w:hAnsi="Arial" w:cs="Arial"/>
          <w:sz w:val="24"/>
          <w:szCs w:val="24"/>
        </w:rPr>
        <w:t xml:space="preserve">. They </w:t>
      </w:r>
      <w:r w:rsidRPr="00B06B78">
        <w:rPr>
          <w:rFonts w:ascii="Arial" w:hAnsi="Arial" w:cs="Arial"/>
          <w:sz w:val="24"/>
          <w:szCs w:val="24"/>
          <w:lang w:val="en-US"/>
        </w:rPr>
        <w:t xml:space="preserve">benefit </w:t>
      </w:r>
      <w:r w:rsidRPr="00D75158">
        <w:rPr>
          <w:rFonts w:ascii="Arial" w:hAnsi="Arial" w:cs="Arial"/>
          <w:sz w:val="24"/>
          <w:szCs w:val="24"/>
        </w:rPr>
        <w:t xml:space="preserve">of the regulatory </w:t>
      </w:r>
      <w:r w:rsidRPr="00B06B78">
        <w:rPr>
          <w:rFonts w:ascii="Arial" w:hAnsi="Arial" w:cs="Arial"/>
          <w:sz w:val="24"/>
          <w:szCs w:val="24"/>
          <w:lang w:val="en-US"/>
        </w:rPr>
        <w:t xml:space="preserve">battles </w:t>
      </w:r>
      <w:r w:rsidRPr="00D75158">
        <w:rPr>
          <w:rFonts w:ascii="Arial" w:hAnsi="Arial" w:cs="Arial"/>
          <w:sz w:val="24"/>
          <w:szCs w:val="24"/>
        </w:rPr>
        <w:t xml:space="preserve">fought and won by the pioneers. An example is the </w:t>
      </w:r>
      <w:proofErr w:type="spellStart"/>
      <w:r w:rsidRPr="00D75158">
        <w:rPr>
          <w:rFonts w:ascii="Arial" w:hAnsi="Arial" w:cs="Arial"/>
          <w:sz w:val="24"/>
          <w:szCs w:val="24"/>
        </w:rPr>
        <w:t>CfD</w:t>
      </w:r>
      <w:proofErr w:type="spellEnd"/>
      <w:r w:rsidRPr="00D75158">
        <w:rPr>
          <w:rFonts w:ascii="Arial" w:hAnsi="Arial" w:cs="Arial"/>
          <w:sz w:val="24"/>
          <w:szCs w:val="24"/>
        </w:rPr>
        <w:t xml:space="preserve"> auction system, which now is a well-known system and the followers can bid strategically without the uncertainty that the first wave of developers were exposed to. In addition, the followers are able to utilize political pressures to lower the costs</w:t>
      </w:r>
      <w:r w:rsidR="00853E1B">
        <w:rPr>
          <w:rFonts w:ascii="Arial" w:hAnsi="Arial" w:cs="Arial"/>
          <w:sz w:val="24"/>
          <w:szCs w:val="24"/>
        </w:rPr>
        <w:t xml:space="preserve"> (</w:t>
      </w:r>
      <w:r w:rsidR="00853E1B">
        <w:rPr>
          <w:rFonts w:ascii="Arial" w:hAnsi="Arial" w:cs="Arial"/>
          <w:color w:val="222222"/>
          <w:sz w:val="20"/>
          <w:szCs w:val="20"/>
          <w:shd w:val="clear" w:color="auto" w:fill="FFFFFF"/>
        </w:rPr>
        <w:t>Cui, Z. and Zhang, K., 2025</w:t>
      </w:r>
      <w:r w:rsidR="00853E1B">
        <w:rPr>
          <w:rFonts w:ascii="Arial" w:hAnsi="Arial" w:cs="Arial"/>
          <w:color w:val="222222"/>
          <w:sz w:val="20"/>
          <w:szCs w:val="20"/>
          <w:shd w:val="clear" w:color="auto" w:fill="FFFFFF"/>
        </w:rPr>
        <w:t>)</w:t>
      </w:r>
      <w:r w:rsidRPr="00D75158">
        <w:rPr>
          <w:rFonts w:ascii="Arial" w:hAnsi="Arial" w:cs="Arial"/>
          <w:sz w:val="24"/>
          <w:szCs w:val="24"/>
        </w:rPr>
        <w:t>. With the government starting to concentrate more on cost-effectiveness than the building of pure capacity, the bids of the followers have a chance to use the newer and more efficient technologies, and the older projects of the pioneers may often be surpassed during the auction waves.</w:t>
      </w:r>
      <w:r>
        <w:rPr>
          <w:rFonts w:ascii="Arial" w:hAnsi="Arial" w:cs="Arial"/>
          <w:sz w:val="24"/>
          <w:szCs w:val="24"/>
        </w:rPr>
        <w:t xml:space="preserve"> </w:t>
      </w:r>
    </w:p>
    <w:p w:rsidR="00D75158" w:rsidRPr="00B06B78" w:rsidRDefault="00D75158" w:rsidP="00B06B78">
      <w:pPr>
        <w:spacing w:line="360" w:lineRule="auto"/>
        <w:jc w:val="both"/>
        <w:rPr>
          <w:rFonts w:ascii="Arial" w:hAnsi="Arial" w:cs="Arial"/>
          <w:sz w:val="24"/>
          <w:szCs w:val="24"/>
          <w:lang w:val="en-US"/>
        </w:rPr>
      </w:pPr>
      <w:r w:rsidRPr="00B06B78">
        <w:rPr>
          <w:rFonts w:ascii="Arial" w:hAnsi="Arial" w:cs="Arial"/>
          <w:sz w:val="24"/>
          <w:szCs w:val="24"/>
          <w:lang w:val="en-US"/>
        </w:rPr>
        <w:lastRenderedPageBreak/>
        <w:t>The primary threat for followers is intense competition within a politically-defined market</w:t>
      </w:r>
      <w:r w:rsidRPr="00D75158">
        <w:rPr>
          <w:rFonts w:ascii="Arial" w:hAnsi="Arial" w:cs="Arial"/>
          <w:sz w:val="24"/>
          <w:szCs w:val="24"/>
        </w:rPr>
        <w:t xml:space="preserve">. Competition is also intense during the </w:t>
      </w:r>
      <w:proofErr w:type="spellStart"/>
      <w:r w:rsidRPr="00D75158">
        <w:rPr>
          <w:rFonts w:ascii="Arial" w:hAnsi="Arial" w:cs="Arial"/>
          <w:sz w:val="24"/>
          <w:szCs w:val="24"/>
        </w:rPr>
        <w:t>CfD</w:t>
      </w:r>
      <w:proofErr w:type="spellEnd"/>
      <w:r w:rsidRPr="00D75158">
        <w:rPr>
          <w:rFonts w:ascii="Arial" w:hAnsi="Arial" w:cs="Arial"/>
          <w:sz w:val="24"/>
          <w:szCs w:val="24"/>
        </w:rPr>
        <w:t xml:space="preserve"> auctions and results in a reduction of the strike prices to a level that makes them unprofitable (</w:t>
      </w:r>
      <w:proofErr w:type="spellStart"/>
      <w:r w:rsidRPr="00D75158">
        <w:rPr>
          <w:rFonts w:ascii="Arial" w:hAnsi="Arial" w:cs="Arial"/>
          <w:sz w:val="24"/>
          <w:szCs w:val="24"/>
        </w:rPr>
        <w:t>Aldersey</w:t>
      </w:r>
      <w:proofErr w:type="spellEnd"/>
      <w:r w:rsidRPr="00D75158">
        <w:rPr>
          <w:rFonts w:ascii="Arial" w:hAnsi="Arial" w:cs="Arial"/>
          <w:sz w:val="24"/>
          <w:szCs w:val="24"/>
        </w:rPr>
        <w:t xml:space="preserve">-Williams et al., 2019). Whereas pioneers had a chance to attract better initial tariffs, followers will have a place in an overcrowded, price-sensitive sector. </w:t>
      </w:r>
    </w:p>
    <w:p w:rsidR="00B06B78" w:rsidRPr="00B06B78" w:rsidRDefault="004024B7" w:rsidP="004024B7">
      <w:pPr>
        <w:pStyle w:val="Heading2"/>
        <w:rPr>
          <w:lang w:val="en-US"/>
        </w:rPr>
      </w:pPr>
      <w:bookmarkStart w:id="5" w:name="_Toc212159312"/>
      <w:r>
        <w:rPr>
          <w:lang w:val="en-US"/>
        </w:rPr>
        <w:t xml:space="preserve">2.2 </w:t>
      </w:r>
      <w:r w:rsidR="00B06B78" w:rsidRPr="00B06B78">
        <w:rPr>
          <w:lang w:val="en-US"/>
        </w:rPr>
        <w:t>The Technological Environment</w:t>
      </w:r>
      <w:bookmarkEnd w:id="5"/>
    </w:p>
    <w:p w:rsidR="00B06B78" w:rsidRPr="00B06B78" w:rsidRDefault="00655897" w:rsidP="00B06B78">
      <w:pPr>
        <w:spacing w:line="360" w:lineRule="auto"/>
        <w:jc w:val="both"/>
        <w:rPr>
          <w:rFonts w:ascii="Arial" w:hAnsi="Arial" w:cs="Arial"/>
          <w:sz w:val="24"/>
          <w:szCs w:val="24"/>
          <w:lang w:val="en-US"/>
        </w:rPr>
      </w:pPr>
      <w:r w:rsidRPr="00655897">
        <w:rPr>
          <w:rFonts w:ascii="Arial" w:hAnsi="Arial" w:cs="Arial"/>
          <w:sz w:val="24"/>
          <w:szCs w:val="24"/>
        </w:rPr>
        <w:t>The renewable energy industry is also characterized by rapid technological change which is radically affecting efficiency, feasibility, and the cost structure</w:t>
      </w:r>
      <w:r w:rsidR="00B06B78" w:rsidRPr="00B06B78">
        <w:rPr>
          <w:rFonts w:ascii="Arial" w:hAnsi="Arial" w:cs="Arial"/>
          <w:sz w:val="24"/>
          <w:szCs w:val="24"/>
          <w:lang w:val="en-US"/>
        </w:rPr>
        <w:t>.</w:t>
      </w:r>
    </w:p>
    <w:p w:rsidR="00B06B78" w:rsidRPr="00B06B78" w:rsidRDefault="004024B7" w:rsidP="004024B7">
      <w:pPr>
        <w:pStyle w:val="Heading3"/>
        <w:rPr>
          <w:lang w:val="en-US"/>
        </w:rPr>
      </w:pPr>
      <w:bookmarkStart w:id="6" w:name="_Toc212159313"/>
      <w:r>
        <w:rPr>
          <w:lang w:val="en-US"/>
        </w:rPr>
        <w:t xml:space="preserve">2.2.1 </w:t>
      </w:r>
      <w:r w:rsidR="00B06B78" w:rsidRPr="00B06B78">
        <w:rPr>
          <w:lang w:val="en-US"/>
        </w:rPr>
        <w:t>Opportunities and Threats for Pioneers:</w:t>
      </w:r>
      <w:bookmarkEnd w:id="6"/>
    </w:p>
    <w:p w:rsidR="00655897" w:rsidRDefault="00655897" w:rsidP="00B06B78">
      <w:pPr>
        <w:spacing w:line="360" w:lineRule="auto"/>
        <w:jc w:val="both"/>
        <w:rPr>
          <w:rFonts w:ascii="Arial" w:hAnsi="Arial" w:cs="Arial"/>
          <w:sz w:val="24"/>
          <w:szCs w:val="24"/>
        </w:rPr>
      </w:pPr>
      <w:r w:rsidRPr="00B06B78">
        <w:rPr>
          <w:rFonts w:ascii="Arial" w:hAnsi="Arial" w:cs="Arial"/>
          <w:sz w:val="24"/>
          <w:szCs w:val="24"/>
          <w:lang w:val="en-US"/>
        </w:rPr>
        <w:t>Pioneers like </w:t>
      </w:r>
      <w:proofErr w:type="spellStart"/>
      <w:r w:rsidRPr="00B06B78">
        <w:rPr>
          <w:rFonts w:ascii="Arial" w:hAnsi="Arial" w:cs="Arial"/>
          <w:b/>
          <w:bCs/>
          <w:sz w:val="24"/>
          <w:szCs w:val="24"/>
          <w:lang w:val="en-US"/>
        </w:rPr>
        <w:t>Ørsted</w:t>
      </w:r>
      <w:proofErr w:type="spellEnd"/>
      <w:r w:rsidRPr="00B06B78">
        <w:rPr>
          <w:rFonts w:ascii="Arial" w:hAnsi="Arial" w:cs="Arial"/>
          <w:sz w:val="24"/>
          <w:szCs w:val="24"/>
          <w:lang w:val="en-US"/>
        </w:rPr>
        <w:t> had the opportunity to define the technological standards for the industry</w:t>
      </w:r>
      <w:r w:rsidR="00EB0488">
        <w:rPr>
          <w:rFonts w:ascii="Arial" w:hAnsi="Arial" w:cs="Arial"/>
          <w:sz w:val="24"/>
          <w:szCs w:val="24"/>
          <w:lang w:val="en-US"/>
        </w:rPr>
        <w:t xml:space="preserve"> </w:t>
      </w:r>
      <w:r w:rsidR="00EB0488">
        <w:rPr>
          <w:rFonts w:ascii="Arial" w:hAnsi="Arial" w:cs="Arial"/>
          <w:color w:val="2C3E50"/>
          <w:sz w:val="23"/>
          <w:szCs w:val="23"/>
          <w:shd w:val="clear" w:color="auto" w:fill="FFFFFF"/>
        </w:rPr>
        <w:t>(</w:t>
      </w:r>
      <w:proofErr w:type="spellStart"/>
      <w:r w:rsidR="00EB0488">
        <w:rPr>
          <w:rFonts w:ascii="Arial" w:hAnsi="Arial" w:cs="Arial"/>
          <w:color w:val="2C3E50"/>
          <w:sz w:val="23"/>
          <w:szCs w:val="23"/>
          <w:shd w:val="clear" w:color="auto" w:fill="FFFFFF"/>
        </w:rPr>
        <w:t>Ørsted</w:t>
      </w:r>
      <w:proofErr w:type="spellEnd"/>
      <w:r w:rsidR="00EB0488">
        <w:rPr>
          <w:rFonts w:ascii="Arial" w:hAnsi="Arial" w:cs="Arial"/>
          <w:color w:val="2C3E50"/>
          <w:sz w:val="23"/>
          <w:szCs w:val="23"/>
          <w:shd w:val="clear" w:color="auto" w:fill="FFFFFF"/>
        </w:rPr>
        <w:t>, 2024)</w:t>
      </w:r>
      <w:r w:rsidRPr="00655897">
        <w:rPr>
          <w:rFonts w:ascii="Arial" w:hAnsi="Arial" w:cs="Arial"/>
          <w:sz w:val="24"/>
          <w:szCs w:val="24"/>
        </w:rPr>
        <w:t xml:space="preserve">. The fact that they invested early and in large scale offshore wind turbines and installation patterns set </w:t>
      </w:r>
      <w:proofErr w:type="gramStart"/>
      <w:r w:rsidRPr="00655897">
        <w:rPr>
          <w:rFonts w:ascii="Arial" w:hAnsi="Arial" w:cs="Arial"/>
          <w:sz w:val="24"/>
          <w:szCs w:val="24"/>
        </w:rPr>
        <w:t>a precedence</w:t>
      </w:r>
      <w:proofErr w:type="gramEnd"/>
      <w:r w:rsidRPr="00655897">
        <w:rPr>
          <w:rFonts w:ascii="Arial" w:hAnsi="Arial" w:cs="Arial"/>
          <w:sz w:val="24"/>
          <w:szCs w:val="24"/>
        </w:rPr>
        <w:t xml:space="preserve"> and made their entry into the market very hard. Moreover, their enormous archives of active data of wind farms over years of operation give them an unquestionable advantage in still being able to optimise performance and anticipate maintenance, which cause better efficiency and lower operational costs in the long run.</w:t>
      </w:r>
      <w:r w:rsidR="00842A5B">
        <w:rPr>
          <w:rFonts w:ascii="Arial" w:hAnsi="Arial" w:cs="Arial"/>
          <w:sz w:val="24"/>
          <w:szCs w:val="24"/>
        </w:rPr>
        <w:t xml:space="preserve"> </w:t>
      </w:r>
    </w:p>
    <w:p w:rsidR="004931AB" w:rsidRDefault="00FA371F" w:rsidP="00B06B78">
      <w:pPr>
        <w:spacing w:line="360" w:lineRule="auto"/>
        <w:jc w:val="both"/>
        <w:rPr>
          <w:rFonts w:ascii="Arial" w:hAnsi="Arial" w:cs="Arial"/>
          <w:sz w:val="24"/>
          <w:szCs w:val="24"/>
        </w:rPr>
      </w:pPr>
      <w:r w:rsidRPr="00B06B78">
        <w:rPr>
          <w:rFonts w:ascii="Arial" w:hAnsi="Arial" w:cs="Arial"/>
          <w:sz w:val="24"/>
          <w:szCs w:val="24"/>
          <w:lang w:val="en-US"/>
        </w:rPr>
        <w:t>The major technological threat for pioneers is the risk of technological obsolescence and sunk costs</w:t>
      </w:r>
      <w:r w:rsidR="00842A5B">
        <w:rPr>
          <w:rFonts w:ascii="Arial" w:hAnsi="Arial" w:cs="Arial"/>
          <w:sz w:val="24"/>
          <w:szCs w:val="24"/>
          <w:lang w:val="en-US"/>
        </w:rPr>
        <w:t xml:space="preserve"> (</w:t>
      </w:r>
      <w:proofErr w:type="spellStart"/>
      <w:r w:rsidR="00842A5B">
        <w:rPr>
          <w:rFonts w:ascii="Arial" w:hAnsi="Arial" w:cs="Arial"/>
          <w:color w:val="222222"/>
          <w:sz w:val="20"/>
          <w:szCs w:val="20"/>
          <w:shd w:val="clear" w:color="auto" w:fill="FFFFFF"/>
        </w:rPr>
        <w:t>Frimpong</w:t>
      </w:r>
      <w:proofErr w:type="spellEnd"/>
      <w:r w:rsidR="00842A5B">
        <w:rPr>
          <w:rFonts w:ascii="Arial" w:hAnsi="Arial" w:cs="Arial"/>
          <w:color w:val="222222"/>
          <w:sz w:val="20"/>
          <w:szCs w:val="20"/>
          <w:shd w:val="clear" w:color="auto" w:fill="FFFFFF"/>
        </w:rPr>
        <w:t>, V., 2025</w:t>
      </w:r>
      <w:r w:rsidR="00842A5B">
        <w:rPr>
          <w:rFonts w:ascii="Arial" w:hAnsi="Arial" w:cs="Arial"/>
          <w:color w:val="222222"/>
          <w:sz w:val="20"/>
          <w:szCs w:val="20"/>
          <w:shd w:val="clear" w:color="auto" w:fill="FFFFFF"/>
        </w:rPr>
        <w:t>)</w:t>
      </w:r>
      <w:r w:rsidRPr="00FA371F">
        <w:rPr>
          <w:rFonts w:ascii="Arial" w:hAnsi="Arial" w:cs="Arial"/>
          <w:sz w:val="24"/>
          <w:szCs w:val="24"/>
        </w:rPr>
        <w:t>. A breaker that puts billions in 6MW platform of turbines may find itself at a massive disadvantage when competitors such as RWE come into the game with 14MW or more turbines that generate energy more effectively and cheaper. The rate of innovation is so high that the infrastructure of a pioneer can become outdated quite soon, losing its competitive advantage.</w:t>
      </w:r>
    </w:p>
    <w:p w:rsidR="00B06B78" w:rsidRPr="00B06B78" w:rsidRDefault="004024B7" w:rsidP="004024B7">
      <w:pPr>
        <w:pStyle w:val="Heading3"/>
        <w:rPr>
          <w:lang w:val="en-US"/>
        </w:rPr>
      </w:pPr>
      <w:bookmarkStart w:id="7" w:name="_Toc212159314"/>
      <w:r>
        <w:rPr>
          <w:lang w:val="en-US"/>
        </w:rPr>
        <w:t xml:space="preserve">2.2.2 </w:t>
      </w:r>
      <w:r w:rsidR="00B06B78" w:rsidRPr="00B06B78">
        <w:rPr>
          <w:lang w:val="en-US"/>
        </w:rPr>
        <w:t>Opportunities and Threats for Followers:</w:t>
      </w:r>
      <w:bookmarkEnd w:id="7"/>
    </w:p>
    <w:p w:rsidR="00472F6A" w:rsidRDefault="00472F6A" w:rsidP="00B06B78">
      <w:pPr>
        <w:spacing w:line="360" w:lineRule="auto"/>
        <w:jc w:val="both"/>
        <w:rPr>
          <w:rFonts w:ascii="Arial" w:hAnsi="Arial" w:cs="Arial"/>
          <w:sz w:val="24"/>
          <w:szCs w:val="24"/>
          <w:lang w:val="en-US"/>
        </w:rPr>
      </w:pPr>
      <w:r w:rsidRPr="00B06B78">
        <w:rPr>
          <w:rFonts w:ascii="Arial" w:hAnsi="Arial" w:cs="Arial"/>
          <w:sz w:val="24"/>
          <w:szCs w:val="24"/>
          <w:lang w:val="en-US"/>
        </w:rPr>
        <w:t>For followers, the primary technological opportunity is the ability to </w:t>
      </w:r>
      <w:r w:rsidRPr="00B06B78">
        <w:rPr>
          <w:rFonts w:ascii="Arial" w:hAnsi="Arial" w:cs="Arial"/>
          <w:b/>
          <w:bCs/>
          <w:sz w:val="24"/>
          <w:szCs w:val="24"/>
          <w:lang w:val="en-US"/>
        </w:rPr>
        <w:t>leapfrog</w:t>
      </w:r>
      <w:r w:rsidRPr="00B06B78">
        <w:rPr>
          <w:rFonts w:ascii="Arial" w:hAnsi="Arial" w:cs="Arial"/>
          <w:sz w:val="24"/>
          <w:szCs w:val="24"/>
          <w:lang w:val="en-US"/>
        </w:rPr>
        <w:t> the pioneer's earlier, less efficient technologies</w:t>
      </w:r>
      <w:r w:rsidRPr="00472F6A">
        <w:rPr>
          <w:rFonts w:ascii="Arial" w:hAnsi="Arial" w:cs="Arial"/>
          <w:sz w:val="24"/>
          <w:szCs w:val="24"/>
        </w:rPr>
        <w:t>. Organizations such as SSE have the chance to implement the newest innovations immediately they are created, without incurring the research and development expenses and hiccups experienced by the innovators. They are able to establish the projects with a better capacity factor and less maintenance requirements initially thus very competitive during auctions</w:t>
      </w:r>
      <w:r w:rsidR="00F44744">
        <w:rPr>
          <w:rFonts w:ascii="Arial" w:hAnsi="Arial" w:cs="Arial"/>
          <w:sz w:val="24"/>
          <w:szCs w:val="24"/>
        </w:rPr>
        <w:t xml:space="preserve"> </w:t>
      </w:r>
      <w:r w:rsidRPr="00472F6A">
        <w:rPr>
          <w:rFonts w:ascii="Arial" w:hAnsi="Arial" w:cs="Arial"/>
          <w:sz w:val="24"/>
          <w:szCs w:val="24"/>
        </w:rPr>
        <w:t xml:space="preserve">Moreover, the progress in complementary technologies including AI-based predictive maintenance and grid-scale battery storage can be applied to the advantage of the </w:t>
      </w:r>
      <w:r w:rsidRPr="00472F6A">
        <w:rPr>
          <w:rFonts w:ascii="Arial" w:hAnsi="Arial" w:cs="Arial"/>
          <w:sz w:val="24"/>
          <w:szCs w:val="24"/>
        </w:rPr>
        <w:lastRenderedPageBreak/>
        <w:t>followers that can be installed in the new projects and make them compatible to produce even more valuable and reliable energy assets</w:t>
      </w:r>
      <w:r w:rsidR="00562D54">
        <w:rPr>
          <w:rFonts w:ascii="Arial" w:hAnsi="Arial" w:cs="Arial"/>
          <w:sz w:val="24"/>
          <w:szCs w:val="24"/>
        </w:rPr>
        <w:t xml:space="preserve"> </w:t>
      </w:r>
      <w:r w:rsidR="00562D54">
        <w:rPr>
          <w:rFonts w:ascii="Arial" w:hAnsi="Arial" w:cs="Arial"/>
          <w:sz w:val="24"/>
          <w:szCs w:val="24"/>
        </w:rPr>
        <w:t>(</w:t>
      </w:r>
      <w:proofErr w:type="spellStart"/>
      <w:r w:rsidR="00562D54">
        <w:rPr>
          <w:rFonts w:ascii="Arial" w:hAnsi="Arial" w:cs="Arial"/>
          <w:color w:val="222222"/>
          <w:sz w:val="20"/>
          <w:szCs w:val="20"/>
          <w:shd w:val="clear" w:color="auto" w:fill="FFFFFF"/>
        </w:rPr>
        <w:t>Sposato</w:t>
      </w:r>
      <w:proofErr w:type="spellEnd"/>
      <w:r w:rsidR="00562D54">
        <w:rPr>
          <w:rFonts w:ascii="Arial" w:hAnsi="Arial" w:cs="Arial"/>
          <w:color w:val="222222"/>
          <w:sz w:val="20"/>
          <w:szCs w:val="20"/>
          <w:shd w:val="clear" w:color="auto" w:fill="FFFFFF"/>
        </w:rPr>
        <w:t>, M., 2025)</w:t>
      </w:r>
      <w:r w:rsidRPr="00472F6A">
        <w:rPr>
          <w:rFonts w:ascii="Arial" w:hAnsi="Arial" w:cs="Arial"/>
          <w:sz w:val="24"/>
          <w:szCs w:val="24"/>
        </w:rPr>
        <w:t>.</w:t>
      </w:r>
      <w:r w:rsidRPr="00472F6A">
        <w:rPr>
          <w:rFonts w:ascii="Arial" w:hAnsi="Arial" w:cs="Arial"/>
          <w:sz w:val="24"/>
          <w:szCs w:val="24"/>
          <w:lang w:val="en-US"/>
        </w:rPr>
        <w:t xml:space="preserve"> </w:t>
      </w:r>
    </w:p>
    <w:p w:rsidR="00472F6A" w:rsidRDefault="00472F6A" w:rsidP="00B06B78">
      <w:pPr>
        <w:spacing w:line="360" w:lineRule="auto"/>
        <w:jc w:val="both"/>
        <w:rPr>
          <w:rFonts w:ascii="Arial" w:hAnsi="Arial" w:cs="Arial"/>
          <w:sz w:val="24"/>
          <w:szCs w:val="24"/>
          <w:lang w:val="en-US"/>
        </w:rPr>
      </w:pPr>
      <w:r w:rsidRPr="00B06B78">
        <w:rPr>
          <w:rFonts w:ascii="Arial" w:hAnsi="Arial" w:cs="Arial"/>
          <w:sz w:val="24"/>
          <w:szCs w:val="24"/>
          <w:lang w:val="en-US"/>
        </w:rPr>
        <w:t>The technological threat for followers lies in the enduring advantages of scale and data held by pioneers</w:t>
      </w:r>
      <w:r w:rsidR="00C03974">
        <w:rPr>
          <w:rFonts w:ascii="Arial" w:hAnsi="Arial" w:cs="Arial"/>
          <w:sz w:val="24"/>
          <w:szCs w:val="24"/>
          <w:lang w:val="en-US"/>
        </w:rPr>
        <w:t xml:space="preserve"> </w:t>
      </w:r>
      <w:r w:rsidR="00C03974">
        <w:rPr>
          <w:rFonts w:ascii="Arial" w:hAnsi="Arial" w:cs="Arial"/>
          <w:color w:val="2C3E50"/>
          <w:sz w:val="23"/>
          <w:szCs w:val="23"/>
          <w:shd w:val="clear" w:color="auto" w:fill="FFFFFF"/>
        </w:rPr>
        <w:t>(Mittal and Swami, 2004)</w:t>
      </w:r>
      <w:r w:rsidRPr="00472F6A">
        <w:rPr>
          <w:rFonts w:ascii="Arial" w:hAnsi="Arial" w:cs="Arial"/>
          <w:sz w:val="24"/>
          <w:szCs w:val="24"/>
        </w:rPr>
        <w:t xml:space="preserve">. Whereas one follower may achieve the construction of one, state-of-the-art wind farm, a pioneer such as </w:t>
      </w:r>
      <w:proofErr w:type="spellStart"/>
      <w:r w:rsidRPr="00B06B78">
        <w:rPr>
          <w:rFonts w:ascii="Arial" w:hAnsi="Arial" w:cs="Arial"/>
          <w:b/>
          <w:bCs/>
          <w:sz w:val="24"/>
          <w:szCs w:val="24"/>
          <w:lang w:val="en-US"/>
        </w:rPr>
        <w:t>Ørsted</w:t>
      </w:r>
      <w:proofErr w:type="spellEnd"/>
      <w:r w:rsidRPr="00B06B78">
        <w:rPr>
          <w:rFonts w:ascii="Arial" w:hAnsi="Arial" w:cs="Arial"/>
          <w:sz w:val="24"/>
          <w:szCs w:val="24"/>
          <w:lang w:val="en-US"/>
        </w:rPr>
        <w:t> </w:t>
      </w:r>
      <w:r w:rsidRPr="00472F6A">
        <w:rPr>
          <w:rFonts w:ascii="Arial" w:hAnsi="Arial" w:cs="Arial"/>
          <w:sz w:val="24"/>
          <w:szCs w:val="24"/>
        </w:rPr>
        <w:t xml:space="preserve">has a fleet of them. The aggregate information and experience in the line of operations of a wide portfolio is something that cannot be easily imitated. </w:t>
      </w:r>
    </w:p>
    <w:p w:rsidR="0018664A" w:rsidRPr="004024B7" w:rsidRDefault="006A0BEC" w:rsidP="004024B7">
      <w:pPr>
        <w:pStyle w:val="Heading1"/>
      </w:pPr>
      <w:bookmarkStart w:id="8" w:name="_Toc212159315"/>
      <w:r w:rsidRPr="004024B7">
        <w:t xml:space="preserve">3. </w:t>
      </w:r>
      <w:r w:rsidR="00854CF4" w:rsidRPr="004024B7">
        <w:t>Strate</w:t>
      </w:r>
      <w:bookmarkStart w:id="9" w:name="_GoBack"/>
      <w:bookmarkEnd w:id="9"/>
      <w:r w:rsidR="00854CF4" w:rsidRPr="004024B7">
        <w:t>gic response to Macro-environmental factors</w:t>
      </w:r>
      <w:bookmarkEnd w:id="8"/>
    </w:p>
    <w:p w:rsidR="004024B7" w:rsidRDefault="004024B7" w:rsidP="004024B7">
      <w:pPr>
        <w:pStyle w:val="Heading2"/>
        <w:rPr>
          <w:lang w:val="en-US"/>
        </w:rPr>
      </w:pPr>
      <w:bookmarkStart w:id="10" w:name="_Toc212159316"/>
      <w:r>
        <w:rPr>
          <w:lang w:val="en-US"/>
        </w:rPr>
        <w:t>3.1 Introduction</w:t>
      </w:r>
      <w:bookmarkEnd w:id="10"/>
      <w:r>
        <w:rPr>
          <w:lang w:val="en-US"/>
        </w:rPr>
        <w:t xml:space="preserve"> </w:t>
      </w:r>
    </w:p>
    <w:p w:rsidR="007D752A" w:rsidRPr="00B06B78" w:rsidRDefault="007D752A" w:rsidP="00B06B78">
      <w:pPr>
        <w:spacing w:line="360" w:lineRule="auto"/>
        <w:jc w:val="both"/>
        <w:rPr>
          <w:rFonts w:ascii="Arial" w:hAnsi="Arial" w:cs="Arial"/>
          <w:sz w:val="24"/>
          <w:szCs w:val="24"/>
          <w:lang w:val="en-US"/>
        </w:rPr>
      </w:pPr>
      <w:r w:rsidRPr="00B06B78">
        <w:rPr>
          <w:rFonts w:ascii="Arial" w:hAnsi="Arial" w:cs="Arial"/>
          <w:sz w:val="24"/>
          <w:szCs w:val="24"/>
          <w:lang w:val="en-US"/>
        </w:rPr>
        <w:t>Building on the analysis that the political/legal and technological environments present asymmetric opportunities and threats for pioneers and followers</w:t>
      </w:r>
      <w:r>
        <w:rPr>
          <w:rFonts w:ascii="Arial" w:hAnsi="Arial" w:cs="Arial"/>
          <w:sz w:val="24"/>
          <w:szCs w:val="24"/>
        </w:rPr>
        <w:t>, this is</w:t>
      </w:r>
      <w:r w:rsidRPr="007D752A">
        <w:rPr>
          <w:rFonts w:ascii="Arial" w:hAnsi="Arial" w:cs="Arial"/>
          <w:sz w:val="24"/>
          <w:szCs w:val="24"/>
        </w:rPr>
        <w:t xml:space="preserve"> a critical assessment of how these organisations are implementing different marketing and </w:t>
      </w:r>
      <w:proofErr w:type="gramStart"/>
      <w:r w:rsidRPr="007D752A">
        <w:rPr>
          <w:rFonts w:ascii="Arial" w:hAnsi="Arial" w:cs="Arial"/>
          <w:sz w:val="24"/>
          <w:szCs w:val="24"/>
        </w:rPr>
        <w:t>corporate strategies to stay competitive is</w:t>
      </w:r>
      <w:proofErr w:type="gramEnd"/>
      <w:r w:rsidRPr="007D752A">
        <w:rPr>
          <w:rFonts w:ascii="Arial" w:hAnsi="Arial" w:cs="Arial"/>
          <w:sz w:val="24"/>
          <w:szCs w:val="24"/>
        </w:rPr>
        <w:t xml:space="preserve"> done. With the highly competitive market of renewable energy in the UK, the strategic responses are not only reactive but also proactive moves to create the market environment itself. </w:t>
      </w:r>
      <w:r w:rsidR="00E92579" w:rsidRPr="00B06B78">
        <w:rPr>
          <w:rFonts w:ascii="Arial" w:hAnsi="Arial" w:cs="Arial"/>
          <w:sz w:val="24"/>
          <w:szCs w:val="24"/>
          <w:lang w:val="en-US"/>
        </w:rPr>
        <w:t>This analysis will evaluate these strategies, substantiated with real-world data and statements from key players like </w:t>
      </w:r>
      <w:proofErr w:type="spellStart"/>
      <w:r w:rsidR="00E92579" w:rsidRPr="00B06B78">
        <w:rPr>
          <w:rFonts w:ascii="Arial" w:hAnsi="Arial" w:cs="Arial"/>
          <w:b/>
          <w:bCs/>
          <w:sz w:val="24"/>
          <w:szCs w:val="24"/>
          <w:lang w:val="en-US"/>
        </w:rPr>
        <w:t>Ørsted</w:t>
      </w:r>
      <w:proofErr w:type="spellEnd"/>
      <w:r w:rsidR="00E92579" w:rsidRPr="00B06B78">
        <w:rPr>
          <w:rFonts w:ascii="Arial" w:hAnsi="Arial" w:cs="Arial"/>
          <w:sz w:val="24"/>
          <w:szCs w:val="24"/>
          <w:lang w:val="en-US"/>
        </w:rPr>
        <w:t>, </w:t>
      </w:r>
      <w:proofErr w:type="spellStart"/>
      <w:r w:rsidR="00E92579" w:rsidRPr="00B06B78">
        <w:rPr>
          <w:rFonts w:ascii="Arial" w:hAnsi="Arial" w:cs="Arial"/>
          <w:b/>
          <w:bCs/>
          <w:sz w:val="24"/>
          <w:szCs w:val="24"/>
          <w:lang w:val="en-US"/>
        </w:rPr>
        <w:t>ScottishPower</w:t>
      </w:r>
      <w:proofErr w:type="spellEnd"/>
      <w:r w:rsidR="00E92579" w:rsidRPr="00B06B78">
        <w:rPr>
          <w:rFonts w:ascii="Arial" w:hAnsi="Arial" w:cs="Arial"/>
          <w:sz w:val="24"/>
          <w:szCs w:val="24"/>
          <w:lang w:val="en-US"/>
        </w:rPr>
        <w:t>, </w:t>
      </w:r>
      <w:r w:rsidR="00E92579" w:rsidRPr="00B06B78">
        <w:rPr>
          <w:rFonts w:ascii="Arial" w:hAnsi="Arial" w:cs="Arial"/>
          <w:b/>
          <w:bCs/>
          <w:sz w:val="24"/>
          <w:szCs w:val="24"/>
          <w:lang w:val="en-US"/>
        </w:rPr>
        <w:t>RWE</w:t>
      </w:r>
      <w:r w:rsidR="00E92579" w:rsidRPr="00B06B78">
        <w:rPr>
          <w:rFonts w:ascii="Arial" w:hAnsi="Arial" w:cs="Arial"/>
          <w:sz w:val="24"/>
          <w:szCs w:val="24"/>
          <w:lang w:val="en-US"/>
        </w:rPr>
        <w:t>, and </w:t>
      </w:r>
      <w:r w:rsidR="00E92579" w:rsidRPr="00B06B78">
        <w:rPr>
          <w:rFonts w:ascii="Arial" w:hAnsi="Arial" w:cs="Arial"/>
          <w:b/>
          <w:bCs/>
          <w:sz w:val="24"/>
          <w:szCs w:val="24"/>
          <w:lang w:val="en-US"/>
        </w:rPr>
        <w:t>SSE</w:t>
      </w:r>
      <w:r w:rsidR="00E92579" w:rsidRPr="00B06B78">
        <w:rPr>
          <w:rFonts w:ascii="Arial" w:hAnsi="Arial" w:cs="Arial"/>
          <w:sz w:val="24"/>
          <w:szCs w:val="24"/>
          <w:lang w:val="en-US"/>
        </w:rPr>
        <w:t>.</w:t>
      </w:r>
    </w:p>
    <w:p w:rsidR="00B06B78" w:rsidRPr="00B06B78" w:rsidRDefault="004024B7" w:rsidP="004024B7">
      <w:pPr>
        <w:pStyle w:val="Heading2"/>
        <w:rPr>
          <w:lang w:val="en-US"/>
        </w:rPr>
      </w:pPr>
      <w:bookmarkStart w:id="11" w:name="_Toc212159317"/>
      <w:r>
        <w:rPr>
          <w:lang w:val="en-US"/>
        </w:rPr>
        <w:t xml:space="preserve">3.2 </w:t>
      </w:r>
      <w:r w:rsidR="00B06B78" w:rsidRPr="00B06B78">
        <w:rPr>
          <w:lang w:val="en-US"/>
        </w:rPr>
        <w:t xml:space="preserve">Strategic Responses of Pioneers: From </w:t>
      </w:r>
      <w:proofErr w:type="spellStart"/>
      <w:r w:rsidR="00B06B78" w:rsidRPr="00B06B78">
        <w:rPr>
          <w:lang w:val="en-US"/>
        </w:rPr>
        <w:t>Defence</w:t>
      </w:r>
      <w:proofErr w:type="spellEnd"/>
      <w:r w:rsidR="00B06B78" w:rsidRPr="00B06B78">
        <w:rPr>
          <w:lang w:val="en-US"/>
        </w:rPr>
        <w:t xml:space="preserve"> to Reinvention</w:t>
      </w:r>
      <w:bookmarkEnd w:id="11"/>
    </w:p>
    <w:p w:rsidR="00E92579" w:rsidRPr="00B06B78" w:rsidRDefault="00E92579" w:rsidP="00B06B78">
      <w:pPr>
        <w:spacing w:line="360" w:lineRule="auto"/>
        <w:jc w:val="both"/>
        <w:rPr>
          <w:rFonts w:ascii="Arial" w:hAnsi="Arial" w:cs="Arial"/>
          <w:sz w:val="24"/>
          <w:szCs w:val="24"/>
          <w:lang w:val="en-US"/>
        </w:rPr>
      </w:pPr>
      <w:r w:rsidRPr="00E92579">
        <w:rPr>
          <w:rFonts w:ascii="Arial" w:hAnsi="Arial" w:cs="Arial"/>
          <w:sz w:val="24"/>
          <w:szCs w:val="24"/>
        </w:rPr>
        <w:t xml:space="preserve">These early-movers such as </w:t>
      </w:r>
      <w:proofErr w:type="spellStart"/>
      <w:r w:rsidRPr="00B06B78">
        <w:rPr>
          <w:rFonts w:ascii="Arial" w:hAnsi="Arial" w:cs="Arial"/>
          <w:b/>
          <w:bCs/>
          <w:sz w:val="24"/>
          <w:szCs w:val="24"/>
          <w:lang w:val="en-US"/>
        </w:rPr>
        <w:t>Ørsted</w:t>
      </w:r>
      <w:proofErr w:type="spellEnd"/>
      <w:proofErr w:type="gramStart"/>
      <w:r w:rsidRPr="00B06B78">
        <w:rPr>
          <w:rFonts w:ascii="Arial" w:hAnsi="Arial" w:cs="Arial"/>
          <w:sz w:val="24"/>
          <w:szCs w:val="24"/>
          <w:lang w:val="en-US"/>
        </w:rPr>
        <w:t> </w:t>
      </w:r>
      <w:r w:rsidRPr="00E92579">
        <w:rPr>
          <w:rFonts w:ascii="Arial" w:hAnsi="Arial" w:cs="Arial"/>
          <w:sz w:val="24"/>
          <w:szCs w:val="24"/>
        </w:rPr>
        <w:t xml:space="preserve"> and</w:t>
      </w:r>
      <w:proofErr w:type="gramEnd"/>
      <w:r w:rsidRPr="00E92579">
        <w:rPr>
          <w:rFonts w:ascii="Arial" w:hAnsi="Arial" w:cs="Arial"/>
          <w:sz w:val="24"/>
          <w:szCs w:val="24"/>
        </w:rPr>
        <w:t xml:space="preserve"> </w:t>
      </w:r>
      <w:proofErr w:type="spellStart"/>
      <w:r w:rsidRPr="00E92579">
        <w:rPr>
          <w:rFonts w:ascii="Arial" w:hAnsi="Arial" w:cs="Arial"/>
          <w:b/>
          <w:sz w:val="24"/>
          <w:szCs w:val="24"/>
        </w:rPr>
        <w:t>ScottishPower</w:t>
      </w:r>
      <w:proofErr w:type="spellEnd"/>
      <w:r w:rsidRPr="00E92579">
        <w:rPr>
          <w:rFonts w:ascii="Arial" w:hAnsi="Arial" w:cs="Arial"/>
          <w:sz w:val="24"/>
          <w:szCs w:val="24"/>
        </w:rPr>
        <w:t xml:space="preserve"> need to protect their early advantages as well as counter the risks of political instability and technological obsolescence. Their plans have not only changed to be pure projects development but also complex market shaping and diversification.</w:t>
      </w:r>
    </w:p>
    <w:p w:rsidR="004024B7" w:rsidRPr="00B06B78" w:rsidRDefault="004024B7" w:rsidP="004024B7">
      <w:pPr>
        <w:pStyle w:val="Heading3"/>
        <w:rPr>
          <w:lang w:val="en-US"/>
        </w:rPr>
      </w:pPr>
      <w:bookmarkStart w:id="12" w:name="_Toc212159318"/>
      <w:r>
        <w:rPr>
          <w:lang w:val="en-US"/>
        </w:rPr>
        <w:t xml:space="preserve">3.2.1 </w:t>
      </w:r>
      <w:r w:rsidRPr="00B06B78">
        <w:rPr>
          <w:lang w:val="en-US"/>
        </w:rPr>
        <w:t>Strategic Responses of Followers: Aggressive Pursuit and Niche Domination</w:t>
      </w:r>
      <w:bookmarkEnd w:id="12"/>
    </w:p>
    <w:p w:rsidR="00B06B78" w:rsidRPr="00B06B78" w:rsidRDefault="004024B7" w:rsidP="004024B7">
      <w:pPr>
        <w:pStyle w:val="Heading4"/>
        <w:rPr>
          <w:lang w:val="en-US"/>
        </w:rPr>
      </w:pPr>
      <w:r>
        <w:rPr>
          <w:lang w:val="en-US"/>
        </w:rPr>
        <w:t xml:space="preserve">3.2.1.1 </w:t>
      </w:r>
      <w:r w:rsidR="00B06B78" w:rsidRPr="00B06B78">
        <w:rPr>
          <w:lang w:val="en-US"/>
        </w:rPr>
        <w:t>Responding to the Political/Legal Environment:</w:t>
      </w:r>
    </w:p>
    <w:p w:rsidR="00FE1767" w:rsidRPr="00B06B78" w:rsidRDefault="00FE1767" w:rsidP="00B06B78">
      <w:pPr>
        <w:spacing w:line="360" w:lineRule="auto"/>
        <w:jc w:val="both"/>
        <w:rPr>
          <w:rFonts w:ascii="Arial" w:hAnsi="Arial" w:cs="Arial"/>
          <w:sz w:val="24"/>
          <w:szCs w:val="24"/>
          <w:lang w:val="en-US"/>
        </w:rPr>
      </w:pPr>
      <w:r w:rsidRPr="00FE1767">
        <w:rPr>
          <w:rFonts w:ascii="Arial" w:hAnsi="Arial" w:cs="Arial"/>
          <w:sz w:val="24"/>
          <w:szCs w:val="24"/>
        </w:rPr>
        <w:t xml:space="preserve">The major political risk affecting pioneers is the loss or cut down of subsidies. This has been a two-pronged strategic response, in terms of seeking </w:t>
      </w:r>
      <w:r w:rsidRPr="00B06B78">
        <w:rPr>
          <w:rFonts w:ascii="Arial" w:hAnsi="Arial" w:cs="Arial"/>
          <w:b/>
          <w:bCs/>
          <w:sz w:val="24"/>
          <w:szCs w:val="24"/>
          <w:lang w:val="en-US"/>
        </w:rPr>
        <w:t>cost leadership</w:t>
      </w:r>
      <w:r w:rsidRPr="00B06B78">
        <w:rPr>
          <w:rFonts w:ascii="Arial" w:hAnsi="Arial" w:cs="Arial"/>
          <w:sz w:val="24"/>
          <w:szCs w:val="24"/>
          <w:lang w:val="en-US"/>
        </w:rPr>
        <w:t> and actively </w:t>
      </w:r>
      <w:r w:rsidRPr="00B06B78">
        <w:rPr>
          <w:rFonts w:ascii="Arial" w:hAnsi="Arial" w:cs="Arial"/>
          <w:b/>
          <w:bCs/>
          <w:sz w:val="24"/>
          <w:szCs w:val="24"/>
          <w:lang w:val="en-US"/>
        </w:rPr>
        <w:t>lobbying for stable, long-term policy</w:t>
      </w:r>
      <w:r w:rsidRPr="00FE1767">
        <w:rPr>
          <w:rFonts w:ascii="Arial" w:hAnsi="Arial" w:cs="Arial"/>
          <w:sz w:val="24"/>
          <w:szCs w:val="24"/>
        </w:rPr>
        <w:t>.</w:t>
      </w:r>
    </w:p>
    <w:p w:rsidR="002D27C0" w:rsidRPr="00B06B78" w:rsidRDefault="00B06B78" w:rsidP="00E92579">
      <w:pPr>
        <w:spacing w:line="360" w:lineRule="auto"/>
        <w:jc w:val="both"/>
        <w:rPr>
          <w:rFonts w:ascii="Arial" w:hAnsi="Arial" w:cs="Arial"/>
          <w:sz w:val="24"/>
          <w:szCs w:val="24"/>
          <w:lang w:val="en-US"/>
        </w:rPr>
      </w:pPr>
      <w:r w:rsidRPr="00B06B78">
        <w:rPr>
          <w:rFonts w:ascii="Arial" w:hAnsi="Arial" w:cs="Arial"/>
          <w:b/>
          <w:bCs/>
          <w:sz w:val="24"/>
          <w:szCs w:val="24"/>
          <w:lang w:val="en-US"/>
        </w:rPr>
        <w:t xml:space="preserve">Cost Leadership as a </w:t>
      </w:r>
      <w:proofErr w:type="spellStart"/>
      <w:r w:rsidRPr="00B06B78">
        <w:rPr>
          <w:rFonts w:ascii="Arial" w:hAnsi="Arial" w:cs="Arial"/>
          <w:b/>
          <w:bCs/>
          <w:sz w:val="24"/>
          <w:szCs w:val="24"/>
          <w:lang w:val="en-US"/>
        </w:rPr>
        <w:t>Defence</w:t>
      </w:r>
      <w:proofErr w:type="spellEnd"/>
      <w:r w:rsidRPr="00B06B78">
        <w:rPr>
          <w:rFonts w:ascii="Arial" w:hAnsi="Arial" w:cs="Arial"/>
          <w:b/>
          <w:bCs/>
          <w:sz w:val="24"/>
          <w:szCs w:val="24"/>
          <w:lang w:val="en-US"/>
        </w:rPr>
        <w:t xml:space="preserve"> Mechanism:</w:t>
      </w:r>
      <w:r w:rsidRPr="00B06B78">
        <w:rPr>
          <w:rFonts w:ascii="Arial" w:hAnsi="Arial" w:cs="Arial"/>
          <w:sz w:val="24"/>
          <w:szCs w:val="24"/>
          <w:lang w:val="en-US"/>
        </w:rPr>
        <w:t> </w:t>
      </w:r>
      <w:r w:rsidR="002D27C0" w:rsidRPr="002D27C0">
        <w:rPr>
          <w:rFonts w:ascii="Arial" w:hAnsi="Arial" w:cs="Arial"/>
          <w:sz w:val="24"/>
          <w:szCs w:val="24"/>
        </w:rPr>
        <w:t xml:space="preserve">In order to shield themselves against political pressure on consumer energy bills, pioneers have been able to reduce </w:t>
      </w:r>
      <w:r w:rsidR="001D0152" w:rsidRPr="00B06B78">
        <w:rPr>
          <w:rFonts w:ascii="Arial" w:hAnsi="Arial" w:cs="Arial"/>
          <w:sz w:val="24"/>
          <w:szCs w:val="24"/>
          <w:lang w:val="en-US"/>
        </w:rPr>
        <w:t>at an unprecedented rate</w:t>
      </w:r>
      <w:r w:rsidR="00314321">
        <w:rPr>
          <w:rFonts w:ascii="Arial" w:hAnsi="Arial" w:cs="Arial"/>
          <w:sz w:val="24"/>
          <w:szCs w:val="24"/>
          <w:lang w:val="en-US"/>
        </w:rPr>
        <w:t xml:space="preserve"> (</w:t>
      </w:r>
      <w:proofErr w:type="spellStart"/>
      <w:r w:rsidR="00314321">
        <w:rPr>
          <w:rFonts w:ascii="Arial" w:hAnsi="Arial" w:cs="Arial"/>
          <w:color w:val="222222"/>
          <w:sz w:val="20"/>
          <w:szCs w:val="20"/>
          <w:shd w:val="clear" w:color="auto" w:fill="FFFFFF"/>
        </w:rPr>
        <w:t>Guillerm</w:t>
      </w:r>
      <w:proofErr w:type="spellEnd"/>
      <w:r w:rsidR="00314321">
        <w:rPr>
          <w:rFonts w:ascii="Arial" w:hAnsi="Arial" w:cs="Arial"/>
          <w:color w:val="222222"/>
          <w:sz w:val="20"/>
          <w:szCs w:val="20"/>
          <w:shd w:val="clear" w:color="auto" w:fill="FFFFFF"/>
        </w:rPr>
        <w:t>, M.,</w:t>
      </w:r>
      <w:r w:rsidR="00314321">
        <w:rPr>
          <w:rFonts w:ascii="Arial" w:hAnsi="Arial" w:cs="Arial"/>
          <w:color w:val="222222"/>
          <w:sz w:val="20"/>
          <w:szCs w:val="20"/>
          <w:shd w:val="clear" w:color="auto" w:fill="FFFFFF"/>
        </w:rPr>
        <w:t xml:space="preserve"> </w:t>
      </w:r>
      <w:proofErr w:type="spellStart"/>
      <w:r w:rsidR="00314321">
        <w:rPr>
          <w:rFonts w:ascii="Arial" w:hAnsi="Arial" w:cs="Arial"/>
          <w:color w:val="222222"/>
          <w:sz w:val="20"/>
          <w:szCs w:val="20"/>
          <w:shd w:val="clear" w:color="auto" w:fill="FFFFFF"/>
        </w:rPr>
        <w:t>n.a</w:t>
      </w:r>
      <w:proofErr w:type="spellEnd"/>
      <w:r w:rsidR="00314321">
        <w:rPr>
          <w:rFonts w:ascii="Arial" w:hAnsi="Arial" w:cs="Arial"/>
          <w:color w:val="222222"/>
          <w:sz w:val="20"/>
          <w:szCs w:val="20"/>
          <w:shd w:val="clear" w:color="auto" w:fill="FFFFFF"/>
        </w:rPr>
        <w:t>)</w:t>
      </w:r>
      <w:r w:rsidR="002D27C0" w:rsidRPr="002D27C0">
        <w:rPr>
          <w:rFonts w:ascii="Arial" w:hAnsi="Arial" w:cs="Arial"/>
          <w:sz w:val="24"/>
          <w:szCs w:val="24"/>
        </w:rPr>
        <w:t xml:space="preserve">. One example is that </w:t>
      </w:r>
      <w:proofErr w:type="spellStart"/>
      <w:r w:rsidR="002D27C0" w:rsidRPr="002D27C0">
        <w:rPr>
          <w:rFonts w:ascii="Arial" w:hAnsi="Arial" w:cs="Arial"/>
          <w:sz w:val="24"/>
          <w:szCs w:val="24"/>
        </w:rPr>
        <w:t>Orsted</w:t>
      </w:r>
      <w:proofErr w:type="spellEnd"/>
      <w:r w:rsidR="002D27C0" w:rsidRPr="002D27C0">
        <w:rPr>
          <w:rFonts w:ascii="Arial" w:hAnsi="Arial" w:cs="Arial"/>
          <w:sz w:val="24"/>
          <w:szCs w:val="24"/>
        </w:rPr>
        <w:t xml:space="preserve"> has applied its size and experience to predetermine the </w:t>
      </w:r>
      <w:proofErr w:type="spellStart"/>
      <w:r w:rsidR="002D27C0" w:rsidRPr="002D27C0">
        <w:rPr>
          <w:rFonts w:ascii="Arial" w:hAnsi="Arial" w:cs="Arial"/>
          <w:sz w:val="24"/>
          <w:szCs w:val="24"/>
        </w:rPr>
        <w:t>levelised</w:t>
      </w:r>
      <w:proofErr w:type="spellEnd"/>
      <w:r w:rsidR="002D27C0" w:rsidRPr="002D27C0">
        <w:rPr>
          <w:rFonts w:ascii="Arial" w:hAnsi="Arial" w:cs="Arial"/>
          <w:sz w:val="24"/>
          <w:szCs w:val="24"/>
        </w:rPr>
        <w:t xml:space="preserve"> cost of energy of its offshore wind </w:t>
      </w:r>
      <w:r w:rsidR="002D27C0" w:rsidRPr="002D27C0">
        <w:rPr>
          <w:rFonts w:ascii="Arial" w:hAnsi="Arial" w:cs="Arial"/>
          <w:sz w:val="24"/>
          <w:szCs w:val="24"/>
        </w:rPr>
        <w:lastRenderedPageBreak/>
        <w:t>projects by a huge margin. Price in the Contracts for Difference (</w:t>
      </w:r>
      <w:proofErr w:type="spellStart"/>
      <w:r w:rsidR="002D27C0" w:rsidRPr="002D27C0">
        <w:rPr>
          <w:rFonts w:ascii="Arial" w:hAnsi="Arial" w:cs="Arial"/>
          <w:sz w:val="24"/>
          <w:szCs w:val="24"/>
        </w:rPr>
        <w:t>CfD</w:t>
      </w:r>
      <w:proofErr w:type="spellEnd"/>
      <w:r w:rsidR="002D27C0" w:rsidRPr="002D27C0">
        <w:rPr>
          <w:rFonts w:ascii="Arial" w:hAnsi="Arial" w:cs="Arial"/>
          <w:sz w:val="24"/>
          <w:szCs w:val="24"/>
        </w:rPr>
        <w:t xml:space="preserve">) auctions in the UK dropped to a record low of PS37.35/MWh (2012 prices) in the 2022 round of allocations </w:t>
      </w:r>
      <w:r w:rsidR="002D27C0" w:rsidRPr="00BD386C">
        <w:rPr>
          <w:rFonts w:ascii="Arial" w:hAnsi="Arial" w:cs="Arial"/>
          <w:color w:val="222222"/>
          <w:sz w:val="20"/>
          <w:szCs w:val="20"/>
          <w:shd w:val="clear" w:color="auto" w:fill="FFFFFF"/>
        </w:rPr>
        <w:t>(Department for Business, Energy &amp; Industrial Strategy, 2022).</w:t>
      </w:r>
      <w:r w:rsidR="002D27C0" w:rsidRPr="002D27C0">
        <w:rPr>
          <w:rFonts w:ascii="Arial" w:hAnsi="Arial" w:cs="Arial"/>
          <w:sz w:val="24"/>
          <w:szCs w:val="24"/>
        </w:rPr>
        <w:t xml:space="preserve"> This did not occur by chance but was a fundamental strategic result. The success of offshore wind industry in the UK has been established based on a collaborative model between industry and government as stated by Duncan Clark, the Head of </w:t>
      </w:r>
      <w:proofErr w:type="spellStart"/>
      <w:r w:rsidR="002D27C0" w:rsidRPr="002D27C0">
        <w:rPr>
          <w:rFonts w:ascii="Arial" w:hAnsi="Arial" w:cs="Arial"/>
          <w:sz w:val="24"/>
          <w:szCs w:val="24"/>
        </w:rPr>
        <w:t>Orsted</w:t>
      </w:r>
      <w:proofErr w:type="spellEnd"/>
      <w:r w:rsidR="002D27C0" w:rsidRPr="002D27C0">
        <w:rPr>
          <w:rFonts w:ascii="Arial" w:hAnsi="Arial" w:cs="Arial"/>
          <w:sz w:val="24"/>
          <w:szCs w:val="24"/>
        </w:rPr>
        <w:t xml:space="preserve">, UK and Ireland, as a factor that has led to the cost reduction of about two-thirds over the past decade </w:t>
      </w:r>
      <w:r w:rsidR="002D27C0" w:rsidRPr="008654D6">
        <w:rPr>
          <w:rFonts w:ascii="Arial" w:hAnsi="Arial" w:cs="Arial"/>
          <w:color w:val="222222"/>
          <w:sz w:val="20"/>
          <w:szCs w:val="20"/>
          <w:shd w:val="clear" w:color="auto" w:fill="FFFFFF"/>
        </w:rPr>
        <w:t>(</w:t>
      </w:r>
      <w:proofErr w:type="spellStart"/>
      <w:r w:rsidR="002D27C0" w:rsidRPr="008654D6">
        <w:rPr>
          <w:rFonts w:ascii="Arial" w:hAnsi="Arial" w:cs="Arial"/>
          <w:color w:val="222222"/>
          <w:sz w:val="20"/>
          <w:szCs w:val="20"/>
          <w:shd w:val="clear" w:color="auto" w:fill="FFFFFF"/>
        </w:rPr>
        <w:t>Orsted</w:t>
      </w:r>
      <w:proofErr w:type="spellEnd"/>
      <w:r w:rsidR="002D27C0" w:rsidRPr="008654D6">
        <w:rPr>
          <w:rFonts w:ascii="Arial" w:hAnsi="Arial" w:cs="Arial"/>
          <w:color w:val="222222"/>
          <w:sz w:val="20"/>
          <w:szCs w:val="20"/>
          <w:shd w:val="clear" w:color="auto" w:fill="FFFFFF"/>
        </w:rPr>
        <w:t>, 2023).</w:t>
      </w:r>
      <w:r w:rsidR="002D27C0" w:rsidRPr="002D27C0">
        <w:rPr>
          <w:rFonts w:ascii="Arial" w:hAnsi="Arial" w:cs="Arial"/>
          <w:sz w:val="24"/>
          <w:szCs w:val="24"/>
        </w:rPr>
        <w:t xml:space="preserve"> </w:t>
      </w:r>
    </w:p>
    <w:p w:rsidR="007615BD" w:rsidRPr="00B06B78" w:rsidRDefault="00B06B78" w:rsidP="007615BD">
      <w:pPr>
        <w:spacing w:line="360" w:lineRule="auto"/>
        <w:jc w:val="both"/>
        <w:rPr>
          <w:rFonts w:ascii="Arial" w:hAnsi="Arial" w:cs="Arial"/>
          <w:sz w:val="24"/>
          <w:szCs w:val="24"/>
          <w:lang w:val="en-US"/>
        </w:rPr>
      </w:pPr>
      <w:r w:rsidRPr="00B06B78">
        <w:rPr>
          <w:rFonts w:ascii="Arial" w:hAnsi="Arial" w:cs="Arial"/>
          <w:b/>
          <w:bCs/>
          <w:sz w:val="24"/>
          <w:szCs w:val="24"/>
          <w:lang w:val="en-US"/>
        </w:rPr>
        <w:t>Strategic Lobbying and Market Shaping:</w:t>
      </w:r>
      <w:r w:rsidRPr="00B06B78">
        <w:rPr>
          <w:rFonts w:ascii="Arial" w:hAnsi="Arial" w:cs="Arial"/>
          <w:sz w:val="24"/>
          <w:szCs w:val="24"/>
          <w:lang w:val="en-US"/>
        </w:rPr>
        <w:t> </w:t>
      </w:r>
      <w:r w:rsidR="007615BD" w:rsidRPr="00B06B78">
        <w:rPr>
          <w:rFonts w:ascii="Arial" w:hAnsi="Arial" w:cs="Arial"/>
          <w:sz w:val="24"/>
          <w:szCs w:val="24"/>
          <w:lang w:val="en-US"/>
        </w:rPr>
        <w:t xml:space="preserve">Pioneers engage in high-level advocacy to lock in </w:t>
      </w:r>
      <w:proofErr w:type="spellStart"/>
      <w:r w:rsidR="007615BD" w:rsidRPr="00B06B78">
        <w:rPr>
          <w:rFonts w:ascii="Arial" w:hAnsi="Arial" w:cs="Arial"/>
          <w:sz w:val="24"/>
          <w:szCs w:val="24"/>
          <w:lang w:val="en-US"/>
        </w:rPr>
        <w:t>favourable</w:t>
      </w:r>
      <w:proofErr w:type="spellEnd"/>
      <w:r w:rsidR="007615BD" w:rsidRPr="00B06B78">
        <w:rPr>
          <w:rFonts w:ascii="Arial" w:hAnsi="Arial" w:cs="Arial"/>
          <w:sz w:val="24"/>
          <w:szCs w:val="24"/>
          <w:lang w:val="en-US"/>
        </w:rPr>
        <w:t xml:space="preserve"> conditions</w:t>
      </w:r>
      <w:r w:rsidR="007615BD" w:rsidRPr="007615BD">
        <w:rPr>
          <w:rFonts w:ascii="Arial" w:hAnsi="Arial" w:cs="Arial"/>
          <w:sz w:val="24"/>
          <w:szCs w:val="24"/>
        </w:rPr>
        <w:t xml:space="preserve">. The </w:t>
      </w:r>
      <w:proofErr w:type="spellStart"/>
      <w:r w:rsidR="007615BD" w:rsidRPr="007615BD">
        <w:rPr>
          <w:rFonts w:ascii="Arial" w:hAnsi="Arial" w:cs="Arial"/>
          <w:b/>
          <w:sz w:val="24"/>
          <w:szCs w:val="24"/>
        </w:rPr>
        <w:t>ScottishPower</w:t>
      </w:r>
      <w:proofErr w:type="spellEnd"/>
      <w:r w:rsidR="007615BD" w:rsidRPr="007615BD">
        <w:rPr>
          <w:rFonts w:ascii="Arial" w:hAnsi="Arial" w:cs="Arial"/>
          <w:sz w:val="24"/>
          <w:szCs w:val="24"/>
        </w:rPr>
        <w:t xml:space="preserve">, as a case in point, has always issued reports and press releases that are in line with corporate objectives and UK government goals. It pressures governmental policies to empower its proven advantages, including grid modernization and greater ambition to the capacity of offshore wind, which it wants to reach 50GW by 2030 </w:t>
      </w:r>
      <w:r w:rsidR="007615BD" w:rsidRPr="008654D6">
        <w:rPr>
          <w:rFonts w:ascii="Arial" w:hAnsi="Arial" w:cs="Arial"/>
          <w:color w:val="222222"/>
          <w:sz w:val="20"/>
          <w:szCs w:val="20"/>
          <w:shd w:val="clear" w:color="auto" w:fill="FFFFFF"/>
        </w:rPr>
        <w:t>(HM Government, 2022).</w:t>
      </w:r>
      <w:r w:rsidR="007615BD" w:rsidRPr="007615BD">
        <w:rPr>
          <w:rFonts w:ascii="Arial" w:hAnsi="Arial" w:cs="Arial"/>
          <w:sz w:val="24"/>
          <w:szCs w:val="24"/>
        </w:rPr>
        <w:t xml:space="preserve"> This approach entails positioning their corporate strengths as the answer to the problems on the national level, thus, integrating their corporate model into the structure of the UK energy security and climate policy.</w:t>
      </w:r>
    </w:p>
    <w:p w:rsidR="00B06B78" w:rsidRPr="00B06B78" w:rsidRDefault="004024B7" w:rsidP="004024B7">
      <w:pPr>
        <w:pStyle w:val="Heading4"/>
        <w:rPr>
          <w:lang w:val="en-US"/>
        </w:rPr>
      </w:pPr>
      <w:r>
        <w:rPr>
          <w:lang w:val="en-US"/>
        </w:rPr>
        <w:t xml:space="preserve">3.2.1.2 </w:t>
      </w:r>
      <w:r w:rsidR="00B06B78" w:rsidRPr="00B06B78">
        <w:rPr>
          <w:lang w:val="en-US"/>
        </w:rPr>
        <w:t>Responding to the Technological Environment:</w:t>
      </w:r>
    </w:p>
    <w:p w:rsidR="00B06B78" w:rsidRDefault="00B06B78" w:rsidP="00B06B78">
      <w:pPr>
        <w:spacing w:line="360" w:lineRule="auto"/>
        <w:jc w:val="both"/>
        <w:rPr>
          <w:rFonts w:ascii="Arial" w:hAnsi="Arial" w:cs="Arial"/>
          <w:sz w:val="24"/>
          <w:szCs w:val="24"/>
          <w:lang w:val="en-US"/>
        </w:rPr>
      </w:pPr>
      <w:r w:rsidRPr="00B06B78">
        <w:rPr>
          <w:rFonts w:ascii="Arial" w:hAnsi="Arial" w:cs="Arial"/>
          <w:sz w:val="24"/>
          <w:szCs w:val="24"/>
          <w:lang w:val="en-US"/>
        </w:rPr>
        <w:t>The threat of technological leapfrogging is met with aggressive investment in </w:t>
      </w:r>
      <w:r w:rsidRPr="00B06B78">
        <w:rPr>
          <w:rFonts w:ascii="Arial" w:hAnsi="Arial" w:cs="Arial"/>
          <w:b/>
          <w:bCs/>
          <w:sz w:val="24"/>
          <w:szCs w:val="24"/>
          <w:lang w:val="en-US"/>
        </w:rPr>
        <w:t>R&amp;D and a strategic pivot to integrated energy solutions</w:t>
      </w:r>
      <w:r w:rsidRPr="00B06B78">
        <w:rPr>
          <w:rFonts w:ascii="Arial" w:hAnsi="Arial" w:cs="Arial"/>
          <w:sz w:val="24"/>
          <w:szCs w:val="24"/>
          <w:lang w:val="en-US"/>
        </w:rPr>
        <w:t>.</w:t>
      </w:r>
    </w:p>
    <w:p w:rsidR="00CD575C" w:rsidRPr="00B06B78" w:rsidRDefault="00B06B78" w:rsidP="00CD575C">
      <w:pPr>
        <w:spacing w:line="360" w:lineRule="auto"/>
        <w:jc w:val="both"/>
        <w:rPr>
          <w:rFonts w:ascii="Arial" w:hAnsi="Arial" w:cs="Arial"/>
          <w:sz w:val="24"/>
          <w:szCs w:val="24"/>
          <w:lang w:val="en-US"/>
        </w:rPr>
      </w:pPr>
      <w:proofErr w:type="gramStart"/>
      <w:r w:rsidRPr="00B06B78">
        <w:rPr>
          <w:rFonts w:ascii="Arial" w:hAnsi="Arial" w:cs="Arial"/>
          <w:b/>
          <w:bCs/>
          <w:sz w:val="24"/>
          <w:szCs w:val="24"/>
          <w:lang w:val="en-US"/>
        </w:rPr>
        <w:t>Investing in the Next Generation:</w:t>
      </w:r>
      <w:r w:rsidRPr="00B06B78">
        <w:rPr>
          <w:rFonts w:ascii="Arial" w:hAnsi="Arial" w:cs="Arial"/>
          <w:sz w:val="24"/>
          <w:szCs w:val="24"/>
          <w:lang w:val="en-US"/>
        </w:rPr>
        <w:t> </w:t>
      </w:r>
      <w:r w:rsidR="00CD575C" w:rsidRPr="00B06B78">
        <w:rPr>
          <w:rFonts w:ascii="Arial" w:hAnsi="Arial" w:cs="Arial"/>
          <w:sz w:val="24"/>
          <w:szCs w:val="24"/>
          <w:lang w:val="en-US"/>
        </w:rPr>
        <w:t>To avoid the trap of sunk costs in legacy technology, pioneers are leading the charge on innovation</w:t>
      </w:r>
      <w:r w:rsidR="00CD575C" w:rsidRPr="00CD575C">
        <w:rPr>
          <w:rFonts w:ascii="Arial" w:hAnsi="Arial" w:cs="Arial"/>
          <w:sz w:val="24"/>
          <w:szCs w:val="24"/>
        </w:rPr>
        <w:t>.</w:t>
      </w:r>
      <w:proofErr w:type="gramEnd"/>
      <w:r w:rsidR="00CD575C" w:rsidRPr="00CD575C">
        <w:rPr>
          <w:rFonts w:ascii="Arial" w:hAnsi="Arial" w:cs="Arial"/>
          <w:sz w:val="24"/>
          <w:szCs w:val="24"/>
        </w:rPr>
        <w:t xml:space="preserve"> </w:t>
      </w:r>
      <w:proofErr w:type="spellStart"/>
      <w:r w:rsidR="00CD575C" w:rsidRPr="00B06B78">
        <w:rPr>
          <w:rFonts w:ascii="Arial" w:hAnsi="Arial" w:cs="Arial"/>
          <w:b/>
          <w:bCs/>
          <w:sz w:val="24"/>
          <w:szCs w:val="24"/>
          <w:lang w:val="en-US"/>
        </w:rPr>
        <w:t>Ørsted</w:t>
      </w:r>
      <w:proofErr w:type="spellEnd"/>
      <w:proofErr w:type="gramStart"/>
      <w:r w:rsidR="00CD575C" w:rsidRPr="00B06B78">
        <w:rPr>
          <w:rFonts w:ascii="Arial" w:hAnsi="Arial" w:cs="Arial"/>
          <w:sz w:val="24"/>
          <w:szCs w:val="24"/>
          <w:lang w:val="en-US"/>
        </w:rPr>
        <w:t> </w:t>
      </w:r>
      <w:r w:rsidR="00CD575C" w:rsidRPr="00CD575C">
        <w:rPr>
          <w:rFonts w:ascii="Arial" w:hAnsi="Arial" w:cs="Arial"/>
          <w:sz w:val="24"/>
          <w:szCs w:val="24"/>
        </w:rPr>
        <w:t xml:space="preserve"> is</w:t>
      </w:r>
      <w:proofErr w:type="gramEnd"/>
      <w:r w:rsidR="00CD575C" w:rsidRPr="00CD575C">
        <w:rPr>
          <w:rFonts w:ascii="Arial" w:hAnsi="Arial" w:cs="Arial"/>
          <w:sz w:val="24"/>
          <w:szCs w:val="24"/>
        </w:rPr>
        <w:t xml:space="preserve"> also investing into next generation technologies, including the largest in the world, the </w:t>
      </w:r>
      <w:r w:rsidR="00CD575C" w:rsidRPr="00B06B78">
        <w:rPr>
          <w:rFonts w:ascii="Arial" w:hAnsi="Arial" w:cs="Arial"/>
          <w:b/>
          <w:bCs/>
          <w:sz w:val="24"/>
          <w:szCs w:val="24"/>
          <w:lang w:val="en-US"/>
        </w:rPr>
        <w:t xml:space="preserve">14MW GE </w:t>
      </w:r>
      <w:proofErr w:type="spellStart"/>
      <w:r w:rsidR="00CD575C" w:rsidRPr="00B06B78">
        <w:rPr>
          <w:rFonts w:ascii="Arial" w:hAnsi="Arial" w:cs="Arial"/>
          <w:b/>
          <w:bCs/>
          <w:sz w:val="24"/>
          <w:szCs w:val="24"/>
          <w:lang w:val="en-US"/>
        </w:rPr>
        <w:t>Haliade</w:t>
      </w:r>
      <w:proofErr w:type="spellEnd"/>
      <w:r w:rsidR="00CD575C" w:rsidRPr="00B06B78">
        <w:rPr>
          <w:rFonts w:ascii="Arial" w:hAnsi="Arial" w:cs="Arial"/>
          <w:b/>
          <w:bCs/>
          <w:sz w:val="24"/>
          <w:szCs w:val="24"/>
          <w:lang w:val="en-US"/>
        </w:rPr>
        <w:t>-X</w:t>
      </w:r>
      <w:r w:rsidR="00CD575C" w:rsidRPr="00CD575C">
        <w:rPr>
          <w:rFonts w:ascii="Arial" w:hAnsi="Arial" w:cs="Arial"/>
          <w:sz w:val="24"/>
          <w:szCs w:val="24"/>
        </w:rPr>
        <w:t xml:space="preserve">, which the company is implementing on its </w:t>
      </w:r>
      <w:proofErr w:type="spellStart"/>
      <w:r w:rsidR="00CD575C" w:rsidRPr="00CD575C">
        <w:rPr>
          <w:rFonts w:ascii="Arial" w:hAnsi="Arial" w:cs="Arial"/>
          <w:sz w:val="24"/>
          <w:szCs w:val="24"/>
        </w:rPr>
        <w:t>Hornsea</w:t>
      </w:r>
      <w:proofErr w:type="spellEnd"/>
      <w:r w:rsidR="00CD575C" w:rsidRPr="00CD575C">
        <w:rPr>
          <w:rFonts w:ascii="Arial" w:hAnsi="Arial" w:cs="Arial"/>
          <w:sz w:val="24"/>
          <w:szCs w:val="24"/>
        </w:rPr>
        <w:t xml:space="preserve"> 3 project. Moreover, it is aggressively developing Power-to-X (</w:t>
      </w:r>
      <w:proofErr w:type="spellStart"/>
      <w:r w:rsidR="00CD575C" w:rsidRPr="00CD575C">
        <w:rPr>
          <w:rFonts w:ascii="Arial" w:hAnsi="Arial" w:cs="Arial"/>
          <w:sz w:val="24"/>
          <w:szCs w:val="24"/>
        </w:rPr>
        <w:t>PtX</w:t>
      </w:r>
      <w:proofErr w:type="spellEnd"/>
      <w:r w:rsidR="00CD575C" w:rsidRPr="00CD575C">
        <w:rPr>
          <w:rFonts w:ascii="Arial" w:hAnsi="Arial" w:cs="Arial"/>
          <w:sz w:val="24"/>
          <w:szCs w:val="24"/>
        </w:rPr>
        <w:t xml:space="preserve">) technologies, including the production of green hydrogen, making it one of the leaders of the new energy transition. As of 2023, </w:t>
      </w:r>
      <w:proofErr w:type="spellStart"/>
      <w:r w:rsidR="00CD575C" w:rsidRPr="00CD575C">
        <w:rPr>
          <w:rFonts w:ascii="Arial" w:hAnsi="Arial" w:cs="Arial"/>
          <w:sz w:val="24"/>
          <w:szCs w:val="24"/>
        </w:rPr>
        <w:t>Orsted</w:t>
      </w:r>
      <w:proofErr w:type="spellEnd"/>
      <w:r w:rsidR="00CD575C" w:rsidRPr="00CD575C">
        <w:rPr>
          <w:rFonts w:ascii="Arial" w:hAnsi="Arial" w:cs="Arial"/>
          <w:sz w:val="24"/>
          <w:szCs w:val="24"/>
        </w:rPr>
        <w:t xml:space="preserve"> declared a final investment decision in the demo facility called "Project Seaweed" which is intended to create green hydrogen with the help of offshore wind </w:t>
      </w:r>
      <w:r w:rsidR="00CD575C" w:rsidRPr="008654D6">
        <w:rPr>
          <w:rFonts w:ascii="Arial" w:hAnsi="Arial" w:cs="Arial"/>
          <w:color w:val="222222"/>
          <w:sz w:val="20"/>
          <w:szCs w:val="20"/>
          <w:shd w:val="clear" w:color="auto" w:fill="FFFFFF"/>
        </w:rPr>
        <w:t>(</w:t>
      </w:r>
      <w:proofErr w:type="spellStart"/>
      <w:r w:rsidR="00CD575C" w:rsidRPr="008654D6">
        <w:rPr>
          <w:rFonts w:ascii="Arial" w:hAnsi="Arial" w:cs="Arial"/>
          <w:color w:val="222222"/>
          <w:sz w:val="20"/>
          <w:szCs w:val="20"/>
          <w:shd w:val="clear" w:color="auto" w:fill="FFFFFF"/>
        </w:rPr>
        <w:t>Orsted</w:t>
      </w:r>
      <w:proofErr w:type="spellEnd"/>
      <w:r w:rsidR="00CD575C" w:rsidRPr="008654D6">
        <w:rPr>
          <w:rFonts w:ascii="Arial" w:hAnsi="Arial" w:cs="Arial"/>
          <w:color w:val="222222"/>
          <w:sz w:val="20"/>
          <w:szCs w:val="20"/>
          <w:shd w:val="clear" w:color="auto" w:fill="FFFFFF"/>
        </w:rPr>
        <w:t>, 2023).</w:t>
      </w:r>
      <w:r w:rsidR="00CD575C" w:rsidRPr="00CD575C">
        <w:rPr>
          <w:rFonts w:ascii="Arial" w:hAnsi="Arial" w:cs="Arial"/>
          <w:sz w:val="24"/>
          <w:szCs w:val="24"/>
        </w:rPr>
        <w:t xml:space="preserve"> This is a strategic alternative to leverage their strong product, offshore wind, as a base to conquer a related, new market.</w:t>
      </w:r>
    </w:p>
    <w:p w:rsidR="00D87DD9" w:rsidRPr="00B06B78" w:rsidRDefault="00B06B78" w:rsidP="00D87DD9">
      <w:pPr>
        <w:spacing w:line="360" w:lineRule="auto"/>
        <w:jc w:val="both"/>
        <w:rPr>
          <w:rFonts w:ascii="Arial" w:hAnsi="Arial" w:cs="Arial"/>
          <w:sz w:val="24"/>
          <w:szCs w:val="24"/>
          <w:lang w:val="en-US"/>
        </w:rPr>
      </w:pPr>
      <w:r w:rsidRPr="00B06B78">
        <w:rPr>
          <w:rFonts w:ascii="Arial" w:hAnsi="Arial" w:cs="Arial"/>
          <w:b/>
          <w:bCs/>
          <w:sz w:val="24"/>
          <w:szCs w:val="24"/>
          <w:lang w:val="en-US"/>
        </w:rPr>
        <w:t>Vertical Integration and Service Diversification:</w:t>
      </w:r>
      <w:r w:rsidR="00D87DD9">
        <w:rPr>
          <w:rFonts w:ascii="Arial" w:hAnsi="Arial" w:cs="Arial"/>
          <w:sz w:val="24"/>
          <w:szCs w:val="24"/>
          <w:lang w:val="en-US"/>
        </w:rPr>
        <w:t xml:space="preserve"> </w:t>
      </w:r>
      <w:proofErr w:type="spellStart"/>
      <w:r w:rsidR="00D87DD9" w:rsidRPr="00B06B78">
        <w:rPr>
          <w:rFonts w:ascii="Arial" w:hAnsi="Arial" w:cs="Arial"/>
          <w:sz w:val="24"/>
          <w:szCs w:val="24"/>
          <w:lang w:val="en-US"/>
        </w:rPr>
        <w:t>Recognising</w:t>
      </w:r>
      <w:proofErr w:type="spellEnd"/>
      <w:r w:rsidR="00D87DD9" w:rsidRPr="00B06B78">
        <w:rPr>
          <w:rFonts w:ascii="Arial" w:hAnsi="Arial" w:cs="Arial"/>
          <w:sz w:val="24"/>
          <w:szCs w:val="24"/>
          <w:lang w:val="en-US"/>
        </w:rPr>
        <w:t xml:space="preserve"> that pure electricity generation may become a </w:t>
      </w:r>
      <w:proofErr w:type="spellStart"/>
      <w:r w:rsidR="00D87DD9" w:rsidRPr="00B06B78">
        <w:rPr>
          <w:rFonts w:ascii="Arial" w:hAnsi="Arial" w:cs="Arial"/>
          <w:sz w:val="24"/>
          <w:szCs w:val="24"/>
          <w:lang w:val="en-US"/>
        </w:rPr>
        <w:t>commoditised</w:t>
      </w:r>
      <w:proofErr w:type="spellEnd"/>
      <w:r w:rsidR="00D87DD9" w:rsidRPr="00B06B78">
        <w:rPr>
          <w:rFonts w:ascii="Arial" w:hAnsi="Arial" w:cs="Arial"/>
          <w:sz w:val="24"/>
          <w:szCs w:val="24"/>
          <w:lang w:val="en-US"/>
        </w:rPr>
        <w:t xml:space="preserve"> market</w:t>
      </w:r>
      <w:r w:rsidR="00D87DD9" w:rsidRPr="00D87DD9">
        <w:rPr>
          <w:rFonts w:ascii="Arial" w:hAnsi="Arial" w:cs="Arial"/>
          <w:sz w:val="24"/>
          <w:szCs w:val="24"/>
        </w:rPr>
        <w:t xml:space="preserve">, leaders are capitalising on their </w:t>
      </w:r>
      <w:r w:rsidR="00D87DD9" w:rsidRPr="00D87DD9">
        <w:rPr>
          <w:rFonts w:ascii="Arial" w:hAnsi="Arial" w:cs="Arial"/>
          <w:sz w:val="24"/>
          <w:szCs w:val="24"/>
        </w:rPr>
        <w:lastRenderedPageBreak/>
        <w:t xml:space="preserve">size and clientele to provide integrated services. This has been witnessed in </w:t>
      </w:r>
      <w:proofErr w:type="spellStart"/>
      <w:r w:rsidR="00D87DD9" w:rsidRPr="00D87DD9">
        <w:rPr>
          <w:rFonts w:ascii="Arial" w:hAnsi="Arial" w:cs="Arial"/>
          <w:sz w:val="24"/>
          <w:szCs w:val="24"/>
        </w:rPr>
        <w:t>ScottishPower</w:t>
      </w:r>
      <w:proofErr w:type="spellEnd"/>
      <w:r w:rsidR="00D87DD9" w:rsidRPr="00D87DD9">
        <w:rPr>
          <w:rFonts w:ascii="Arial" w:hAnsi="Arial" w:cs="Arial"/>
          <w:sz w:val="24"/>
          <w:szCs w:val="24"/>
        </w:rPr>
        <w:t xml:space="preserve"> (an Iberdrola subsidiary), which has a model called the integrated energy model. Not only does it produce renewable energy, but it also owns and operates networks and retail electricity and smart EV tariffs to millions of households. It is also not susceptible to changes in wholesale power prices due to this strategy which is supported by a PS6 billion UK investment plan in 2020-2025 </w:t>
      </w:r>
      <w:r w:rsidR="00D87DD9" w:rsidRPr="008654D6">
        <w:rPr>
          <w:rFonts w:ascii="Arial" w:hAnsi="Arial" w:cs="Arial"/>
          <w:color w:val="222222"/>
          <w:sz w:val="20"/>
          <w:szCs w:val="20"/>
          <w:shd w:val="clear" w:color="auto" w:fill="FFFFFF"/>
        </w:rPr>
        <w:t>(</w:t>
      </w:r>
      <w:proofErr w:type="spellStart"/>
      <w:r w:rsidR="00D87DD9" w:rsidRPr="008654D6">
        <w:rPr>
          <w:rFonts w:ascii="Arial" w:hAnsi="Arial" w:cs="Arial"/>
          <w:color w:val="222222"/>
          <w:sz w:val="20"/>
          <w:szCs w:val="20"/>
          <w:shd w:val="clear" w:color="auto" w:fill="FFFFFF"/>
        </w:rPr>
        <w:t>ScottishPower</w:t>
      </w:r>
      <w:proofErr w:type="spellEnd"/>
      <w:r w:rsidR="00D87DD9" w:rsidRPr="008654D6">
        <w:rPr>
          <w:rFonts w:ascii="Arial" w:hAnsi="Arial" w:cs="Arial"/>
          <w:color w:val="222222"/>
          <w:sz w:val="20"/>
          <w:szCs w:val="20"/>
          <w:shd w:val="clear" w:color="auto" w:fill="FFFFFF"/>
        </w:rPr>
        <w:t>, 2023).</w:t>
      </w:r>
      <w:r w:rsidR="00D87DD9" w:rsidRPr="00D87DD9">
        <w:rPr>
          <w:rFonts w:ascii="Arial" w:hAnsi="Arial" w:cs="Arial"/>
          <w:sz w:val="24"/>
          <w:szCs w:val="24"/>
        </w:rPr>
        <w:t xml:space="preserve"> This ability to control the whole value chain and position itself as an end-to-end green energy partner makes it build sticky customer relations which pure-play followers cannot easily emulate.</w:t>
      </w:r>
    </w:p>
    <w:p w:rsidR="00B06B78" w:rsidRPr="00B06B78" w:rsidRDefault="004024B7" w:rsidP="004024B7">
      <w:pPr>
        <w:pStyle w:val="Heading3"/>
        <w:rPr>
          <w:lang w:val="en-US"/>
        </w:rPr>
      </w:pPr>
      <w:bookmarkStart w:id="13" w:name="_Toc212159319"/>
      <w:r>
        <w:rPr>
          <w:lang w:val="en-US"/>
        </w:rPr>
        <w:t xml:space="preserve">3.2.2 </w:t>
      </w:r>
      <w:r w:rsidR="00B06B78" w:rsidRPr="00B06B78">
        <w:rPr>
          <w:lang w:val="en-US"/>
        </w:rPr>
        <w:t>Strategic Responses of Followers: Aggressive Pursuit and Niche Domination</w:t>
      </w:r>
      <w:bookmarkEnd w:id="13"/>
    </w:p>
    <w:p w:rsidR="0011677A" w:rsidRPr="00B06B78" w:rsidRDefault="0011677A" w:rsidP="00B06B78">
      <w:pPr>
        <w:spacing w:line="360" w:lineRule="auto"/>
        <w:jc w:val="both"/>
        <w:rPr>
          <w:rFonts w:ascii="Arial" w:hAnsi="Arial" w:cs="Arial"/>
          <w:sz w:val="24"/>
          <w:szCs w:val="24"/>
          <w:lang w:val="en-US"/>
        </w:rPr>
      </w:pPr>
      <w:r w:rsidRPr="0011677A">
        <w:rPr>
          <w:rFonts w:ascii="Arial" w:hAnsi="Arial" w:cs="Arial"/>
          <w:sz w:val="24"/>
          <w:szCs w:val="24"/>
        </w:rPr>
        <w:t>The followers such as RWE and SSE do not have the first mover data and infrastructure of the pioneers but use the agility and work areas of the pioneers to compete on cost and technological frontline initially.</w:t>
      </w:r>
    </w:p>
    <w:p w:rsidR="00B06B78" w:rsidRPr="00B06B78" w:rsidRDefault="004024B7" w:rsidP="004024B7">
      <w:pPr>
        <w:pStyle w:val="Heading4"/>
        <w:rPr>
          <w:lang w:val="en-US"/>
        </w:rPr>
      </w:pPr>
      <w:r>
        <w:rPr>
          <w:lang w:val="en-US"/>
        </w:rPr>
        <w:t>3.2.2.1</w:t>
      </w:r>
      <w:r w:rsidR="00B06B78" w:rsidRPr="00B06B78">
        <w:rPr>
          <w:lang w:val="en-US"/>
        </w:rPr>
        <w:t xml:space="preserve"> Responding to the Political/Legal Environment:</w:t>
      </w:r>
    </w:p>
    <w:p w:rsidR="0011677A" w:rsidRPr="00B06B78" w:rsidRDefault="0011677A" w:rsidP="00B06B78">
      <w:pPr>
        <w:spacing w:line="360" w:lineRule="auto"/>
        <w:jc w:val="both"/>
        <w:rPr>
          <w:rFonts w:ascii="Arial" w:hAnsi="Arial" w:cs="Arial"/>
          <w:sz w:val="24"/>
          <w:szCs w:val="24"/>
          <w:lang w:val="en-US"/>
        </w:rPr>
      </w:pPr>
      <w:r w:rsidRPr="00B06B78">
        <w:rPr>
          <w:rFonts w:ascii="Arial" w:hAnsi="Arial" w:cs="Arial"/>
          <w:sz w:val="24"/>
          <w:szCs w:val="24"/>
          <w:lang w:val="en-US"/>
        </w:rPr>
        <w:t>Followers face intense competition in government auctions</w:t>
      </w:r>
      <w:r w:rsidRPr="0011677A">
        <w:rPr>
          <w:rFonts w:ascii="Arial" w:hAnsi="Arial" w:cs="Arial"/>
          <w:sz w:val="24"/>
          <w:szCs w:val="24"/>
        </w:rPr>
        <w:t>. They plan to aggressively scale and enter into strategic alliances in order to win and execute on these contracts.</w:t>
      </w:r>
    </w:p>
    <w:p w:rsidR="0011677A" w:rsidRPr="00B06B78" w:rsidRDefault="00B06B78" w:rsidP="0011677A">
      <w:pPr>
        <w:spacing w:line="360" w:lineRule="auto"/>
        <w:jc w:val="both"/>
        <w:rPr>
          <w:rFonts w:ascii="Arial" w:hAnsi="Arial" w:cs="Arial"/>
          <w:sz w:val="24"/>
          <w:szCs w:val="24"/>
          <w:lang w:val="en-US"/>
        </w:rPr>
      </w:pPr>
      <w:r w:rsidRPr="00B06B78">
        <w:rPr>
          <w:rFonts w:ascii="Arial" w:hAnsi="Arial" w:cs="Arial"/>
          <w:b/>
          <w:bCs/>
          <w:sz w:val="24"/>
          <w:szCs w:val="24"/>
          <w:lang w:val="en-US"/>
        </w:rPr>
        <w:t>Aggressive Bidding and Portfolio Scale:</w:t>
      </w:r>
      <w:r w:rsidR="0011677A">
        <w:rPr>
          <w:rFonts w:ascii="Arial" w:hAnsi="Arial" w:cs="Arial"/>
          <w:sz w:val="24"/>
          <w:szCs w:val="24"/>
          <w:lang w:val="en-US"/>
        </w:rPr>
        <w:t> </w:t>
      </w:r>
      <w:r w:rsidR="0011677A" w:rsidRPr="00B06B78">
        <w:rPr>
          <w:rFonts w:ascii="Arial" w:hAnsi="Arial" w:cs="Arial"/>
          <w:sz w:val="24"/>
          <w:szCs w:val="24"/>
          <w:lang w:val="en-US"/>
        </w:rPr>
        <w:t>Followers enter the market with the explicit goal of rapid market share acquisition. </w:t>
      </w:r>
      <w:r w:rsidR="0011677A" w:rsidRPr="00B06B78">
        <w:rPr>
          <w:rFonts w:ascii="Arial" w:hAnsi="Arial" w:cs="Arial"/>
          <w:b/>
          <w:bCs/>
          <w:sz w:val="24"/>
          <w:szCs w:val="24"/>
          <w:lang w:val="en-US"/>
        </w:rPr>
        <w:t>RWE</w:t>
      </w:r>
      <w:r w:rsidR="0011677A" w:rsidRPr="0011677A">
        <w:rPr>
          <w:rFonts w:ascii="Arial" w:hAnsi="Arial" w:cs="Arial"/>
          <w:sz w:val="24"/>
          <w:szCs w:val="24"/>
        </w:rPr>
        <w:t xml:space="preserve">, the largest green energy company in the world but a relative newcomer to the UK offshore market has been on a spending spurt. It is targeting to increase its global renewables capacity of 8.6GW in 2022 to the goal of more than 20GW by 2030 with the UK being one of the major markets </w:t>
      </w:r>
      <w:r w:rsidR="0011677A" w:rsidRPr="008654D6">
        <w:rPr>
          <w:rFonts w:ascii="Arial" w:hAnsi="Arial" w:cs="Arial"/>
          <w:color w:val="222222"/>
          <w:sz w:val="20"/>
          <w:szCs w:val="20"/>
          <w:shd w:val="clear" w:color="auto" w:fill="FFFFFF"/>
        </w:rPr>
        <w:t>(RWE, 2023).</w:t>
      </w:r>
      <w:r w:rsidR="0011677A" w:rsidRPr="0011677A">
        <w:rPr>
          <w:rFonts w:ascii="Arial" w:hAnsi="Arial" w:cs="Arial"/>
          <w:sz w:val="24"/>
          <w:szCs w:val="24"/>
        </w:rPr>
        <w:t xml:space="preserve"> RWE has proven to be a winning and aggressive and bidder in the recent rounds of </w:t>
      </w:r>
      <w:proofErr w:type="spellStart"/>
      <w:r w:rsidR="0011677A" w:rsidRPr="0011677A">
        <w:rPr>
          <w:rFonts w:ascii="Arial" w:hAnsi="Arial" w:cs="Arial"/>
          <w:sz w:val="24"/>
          <w:szCs w:val="24"/>
        </w:rPr>
        <w:t>CfD</w:t>
      </w:r>
      <w:proofErr w:type="spellEnd"/>
      <w:r w:rsidR="0011677A" w:rsidRPr="0011677A">
        <w:rPr>
          <w:rFonts w:ascii="Arial" w:hAnsi="Arial" w:cs="Arial"/>
          <w:sz w:val="24"/>
          <w:szCs w:val="24"/>
        </w:rPr>
        <w:t>, with projects such as the 1.4GW Five Estuaries wind farm being secured by the company. They plan to use their huge global balance sheet to out-price and out-scale their competitors as they take lower initial margins to see market dominance in the long-term.</w:t>
      </w:r>
    </w:p>
    <w:p w:rsidR="004123CD" w:rsidRDefault="00B06B78" w:rsidP="00D73D57">
      <w:pPr>
        <w:spacing w:line="360" w:lineRule="auto"/>
        <w:jc w:val="both"/>
        <w:rPr>
          <w:rFonts w:ascii="Arial" w:hAnsi="Arial" w:cs="Arial"/>
          <w:sz w:val="24"/>
          <w:szCs w:val="24"/>
        </w:rPr>
      </w:pPr>
      <w:r w:rsidRPr="00B06B78">
        <w:rPr>
          <w:rFonts w:ascii="Arial" w:hAnsi="Arial" w:cs="Arial"/>
          <w:b/>
          <w:bCs/>
          <w:sz w:val="24"/>
          <w:szCs w:val="24"/>
          <w:lang w:val="en-US"/>
        </w:rPr>
        <w:t>Strategic Partnerships and M&amp;A:</w:t>
      </w:r>
      <w:r w:rsidR="00D73D57">
        <w:rPr>
          <w:rFonts w:ascii="Arial" w:hAnsi="Arial" w:cs="Arial"/>
          <w:sz w:val="24"/>
          <w:szCs w:val="24"/>
          <w:lang w:val="en-US"/>
        </w:rPr>
        <w:t xml:space="preserve"> </w:t>
      </w:r>
      <w:r w:rsidR="00D73D57" w:rsidRPr="00D73D57">
        <w:rPr>
          <w:rFonts w:ascii="Arial" w:hAnsi="Arial" w:cs="Arial"/>
          <w:sz w:val="24"/>
          <w:szCs w:val="24"/>
          <w:lang w:val="en-US"/>
        </w:rPr>
        <w:t>To overcome barriers to entry and meet local content rules, followers actively pursue partnerships</w:t>
      </w:r>
      <w:r w:rsidR="004E0838">
        <w:rPr>
          <w:rFonts w:ascii="Arial" w:hAnsi="Arial" w:cs="Arial"/>
          <w:sz w:val="24"/>
          <w:szCs w:val="24"/>
          <w:lang w:val="en-US"/>
        </w:rPr>
        <w:t xml:space="preserve"> (</w:t>
      </w:r>
      <w:proofErr w:type="spellStart"/>
      <w:r w:rsidR="004E0838">
        <w:rPr>
          <w:rFonts w:ascii="Arial" w:hAnsi="Arial" w:cs="Arial"/>
          <w:color w:val="222222"/>
          <w:sz w:val="20"/>
          <w:szCs w:val="20"/>
          <w:shd w:val="clear" w:color="auto" w:fill="FFFFFF"/>
        </w:rPr>
        <w:t>Abid</w:t>
      </w:r>
      <w:proofErr w:type="spellEnd"/>
      <w:r w:rsidR="004E0838">
        <w:rPr>
          <w:rFonts w:ascii="Arial" w:hAnsi="Arial" w:cs="Arial"/>
          <w:color w:val="222222"/>
          <w:sz w:val="20"/>
          <w:szCs w:val="20"/>
          <w:shd w:val="clear" w:color="auto" w:fill="FFFFFF"/>
        </w:rPr>
        <w:t>, S., 2025</w:t>
      </w:r>
      <w:r w:rsidR="004E0838">
        <w:rPr>
          <w:rFonts w:ascii="Arial" w:hAnsi="Arial" w:cs="Arial"/>
          <w:color w:val="222222"/>
          <w:sz w:val="20"/>
          <w:szCs w:val="20"/>
          <w:shd w:val="clear" w:color="auto" w:fill="FFFFFF"/>
        </w:rPr>
        <w:t>)</w:t>
      </w:r>
      <w:r w:rsidR="00D73D57" w:rsidRPr="00D73D57">
        <w:rPr>
          <w:rFonts w:ascii="Arial" w:hAnsi="Arial" w:cs="Arial"/>
          <w:sz w:val="24"/>
          <w:szCs w:val="24"/>
        </w:rPr>
        <w:t xml:space="preserve">. </w:t>
      </w:r>
      <w:r w:rsidR="00D73D57" w:rsidRPr="00D73D57">
        <w:rPr>
          <w:rFonts w:ascii="Arial" w:hAnsi="Arial" w:cs="Arial"/>
          <w:b/>
          <w:sz w:val="24"/>
          <w:szCs w:val="24"/>
        </w:rPr>
        <w:t>SSE Thermal</w:t>
      </w:r>
      <w:r w:rsidR="00D73D57" w:rsidRPr="00D73D57">
        <w:rPr>
          <w:rFonts w:ascii="Arial" w:hAnsi="Arial" w:cs="Arial"/>
          <w:sz w:val="24"/>
          <w:szCs w:val="24"/>
        </w:rPr>
        <w:t xml:space="preserve"> is an industry leader in certain respects, but a follower in the offshore wind industry. It is working on projects such as </w:t>
      </w:r>
      <w:r w:rsidR="00D73D57" w:rsidRPr="00D73D57">
        <w:rPr>
          <w:rFonts w:ascii="Arial" w:hAnsi="Arial" w:cs="Arial"/>
          <w:b/>
          <w:sz w:val="24"/>
          <w:szCs w:val="24"/>
        </w:rPr>
        <w:t>3.2GW Dogger Bank Wind Farm</w:t>
      </w:r>
      <w:r w:rsidR="00D73D57" w:rsidRPr="00D73D57">
        <w:rPr>
          <w:rFonts w:ascii="Arial" w:hAnsi="Arial" w:cs="Arial"/>
          <w:sz w:val="24"/>
          <w:szCs w:val="24"/>
        </w:rPr>
        <w:t xml:space="preserve"> as a joint venture with </w:t>
      </w:r>
      <w:proofErr w:type="spellStart"/>
      <w:r w:rsidR="00D73D57" w:rsidRPr="00D73D57">
        <w:rPr>
          <w:rFonts w:ascii="Arial" w:hAnsi="Arial" w:cs="Arial"/>
          <w:sz w:val="24"/>
          <w:szCs w:val="24"/>
        </w:rPr>
        <w:t>Equinor</w:t>
      </w:r>
      <w:proofErr w:type="spellEnd"/>
      <w:r w:rsidR="00D73D57" w:rsidRPr="00D73D57">
        <w:rPr>
          <w:rFonts w:ascii="Arial" w:hAnsi="Arial" w:cs="Arial"/>
          <w:sz w:val="24"/>
          <w:szCs w:val="24"/>
        </w:rPr>
        <w:t xml:space="preserve"> and </w:t>
      </w:r>
      <w:proofErr w:type="spellStart"/>
      <w:r w:rsidR="00D73D57" w:rsidRPr="00D73D57">
        <w:rPr>
          <w:rFonts w:ascii="Arial" w:hAnsi="Arial" w:cs="Arial"/>
          <w:sz w:val="24"/>
          <w:szCs w:val="24"/>
        </w:rPr>
        <w:t>Vargronn</w:t>
      </w:r>
      <w:proofErr w:type="spellEnd"/>
      <w:r w:rsidR="00D73D57" w:rsidRPr="00D73D57">
        <w:rPr>
          <w:rFonts w:ascii="Arial" w:hAnsi="Arial" w:cs="Arial"/>
          <w:sz w:val="24"/>
          <w:szCs w:val="24"/>
        </w:rPr>
        <w:t xml:space="preserve"> (50:50). This will provide the sharing of experience, </w:t>
      </w:r>
      <w:r w:rsidR="00D73D57" w:rsidRPr="00D73D57">
        <w:rPr>
          <w:rFonts w:ascii="Arial" w:hAnsi="Arial" w:cs="Arial"/>
          <w:sz w:val="24"/>
          <w:szCs w:val="24"/>
        </w:rPr>
        <w:lastRenderedPageBreak/>
        <w:t xml:space="preserve">sharing of financial risk, and a blend of SSE market experience in the UK and </w:t>
      </w:r>
      <w:proofErr w:type="spellStart"/>
      <w:r w:rsidR="00D73D57" w:rsidRPr="00D73D57">
        <w:rPr>
          <w:rFonts w:ascii="Arial" w:hAnsi="Arial" w:cs="Arial"/>
          <w:sz w:val="24"/>
          <w:szCs w:val="24"/>
        </w:rPr>
        <w:t>Equinor</w:t>
      </w:r>
      <w:proofErr w:type="spellEnd"/>
      <w:r w:rsidR="00D73D57" w:rsidRPr="00D73D57">
        <w:rPr>
          <w:rFonts w:ascii="Arial" w:hAnsi="Arial" w:cs="Arial"/>
          <w:sz w:val="24"/>
          <w:szCs w:val="24"/>
        </w:rPr>
        <w:t xml:space="preserve"> offshore technology experience. This is a typical follower strategy to get the size necessary to compete with existing pioneers by leaping to being the biggest player.</w:t>
      </w:r>
    </w:p>
    <w:p w:rsidR="00B06B78" w:rsidRPr="00DA59D4" w:rsidRDefault="004024B7" w:rsidP="004024B7">
      <w:pPr>
        <w:pStyle w:val="Heading4"/>
      </w:pPr>
      <w:r>
        <w:rPr>
          <w:lang w:val="en-US"/>
        </w:rPr>
        <w:t xml:space="preserve">3.2.2.2 </w:t>
      </w:r>
      <w:r w:rsidR="00B06B78" w:rsidRPr="00B06B78">
        <w:rPr>
          <w:lang w:val="en-US"/>
        </w:rPr>
        <w:t>Responding to the Technological Environment:</w:t>
      </w:r>
    </w:p>
    <w:p w:rsidR="004123CD" w:rsidRPr="00B06B78" w:rsidRDefault="004123CD" w:rsidP="00B06B78">
      <w:pPr>
        <w:spacing w:line="360" w:lineRule="auto"/>
        <w:jc w:val="both"/>
        <w:rPr>
          <w:rFonts w:ascii="Arial" w:hAnsi="Arial" w:cs="Arial"/>
          <w:sz w:val="24"/>
          <w:szCs w:val="24"/>
          <w:lang w:val="en-US"/>
        </w:rPr>
      </w:pPr>
      <w:r w:rsidRPr="00B06B78">
        <w:rPr>
          <w:rFonts w:ascii="Arial" w:hAnsi="Arial" w:cs="Arial"/>
          <w:sz w:val="24"/>
          <w:szCs w:val="24"/>
          <w:lang w:val="en-US"/>
        </w:rPr>
        <w:t>The core technological opportunity for followers is leapfrogging</w:t>
      </w:r>
      <w:r w:rsidRPr="004123CD">
        <w:rPr>
          <w:rFonts w:ascii="Arial" w:hAnsi="Arial" w:cs="Arial"/>
          <w:sz w:val="24"/>
          <w:szCs w:val="24"/>
        </w:rPr>
        <w:t>. They are planning to use the best-in-class technology as soon as possible and pursue technological niches.</w:t>
      </w:r>
    </w:p>
    <w:p w:rsidR="004123CD" w:rsidRPr="00B06B78" w:rsidRDefault="00B06B78" w:rsidP="004123CD">
      <w:pPr>
        <w:spacing w:line="360" w:lineRule="auto"/>
        <w:jc w:val="both"/>
        <w:rPr>
          <w:rFonts w:ascii="Arial" w:hAnsi="Arial" w:cs="Arial"/>
          <w:sz w:val="24"/>
          <w:szCs w:val="24"/>
          <w:lang w:val="en-US"/>
        </w:rPr>
      </w:pPr>
      <w:proofErr w:type="gramStart"/>
      <w:r w:rsidRPr="00B06B78">
        <w:rPr>
          <w:rFonts w:ascii="Arial" w:hAnsi="Arial" w:cs="Arial"/>
          <w:b/>
          <w:bCs/>
          <w:sz w:val="24"/>
          <w:szCs w:val="24"/>
          <w:lang w:val="en-US"/>
        </w:rPr>
        <w:t>Leapfrogging with Proven Best-in-Class Tech:</w:t>
      </w:r>
      <w:r w:rsidRPr="00B06B78">
        <w:rPr>
          <w:rFonts w:ascii="Arial" w:hAnsi="Arial" w:cs="Arial"/>
          <w:sz w:val="24"/>
          <w:szCs w:val="24"/>
          <w:lang w:val="en-US"/>
        </w:rPr>
        <w:t> </w:t>
      </w:r>
      <w:r w:rsidR="004123CD" w:rsidRPr="00B06B78">
        <w:rPr>
          <w:rFonts w:ascii="Arial" w:hAnsi="Arial" w:cs="Arial"/>
          <w:sz w:val="24"/>
          <w:szCs w:val="24"/>
          <w:lang w:val="en-US"/>
        </w:rPr>
        <w:t>Followers avoid the R&amp;D costs of early-stage technology by procuring the most efficient, commercially proven assets</w:t>
      </w:r>
      <w:r w:rsidR="004123CD" w:rsidRPr="004123CD">
        <w:rPr>
          <w:rFonts w:ascii="Arial" w:hAnsi="Arial" w:cs="Arial"/>
          <w:sz w:val="24"/>
          <w:szCs w:val="24"/>
        </w:rPr>
        <w:t>.</w:t>
      </w:r>
      <w:proofErr w:type="gramEnd"/>
      <w:r w:rsidR="004123CD" w:rsidRPr="004123CD">
        <w:rPr>
          <w:rFonts w:ascii="Arial" w:hAnsi="Arial" w:cs="Arial"/>
          <w:sz w:val="24"/>
          <w:szCs w:val="24"/>
        </w:rPr>
        <w:t xml:space="preserve"> When RWE develops a new offshore wind farm, it will be in a position to directly choose the largest and most efficient turbines that exist within the market, including the 15-16MW turbine models offered by Siemens </w:t>
      </w:r>
      <w:proofErr w:type="spellStart"/>
      <w:r w:rsidR="004123CD" w:rsidRPr="004123CD">
        <w:rPr>
          <w:rFonts w:ascii="Arial" w:hAnsi="Arial" w:cs="Arial"/>
          <w:sz w:val="24"/>
          <w:szCs w:val="24"/>
        </w:rPr>
        <w:t>Gamesa</w:t>
      </w:r>
      <w:proofErr w:type="spellEnd"/>
      <w:r w:rsidR="004123CD" w:rsidRPr="004123CD">
        <w:rPr>
          <w:rFonts w:ascii="Arial" w:hAnsi="Arial" w:cs="Arial"/>
          <w:sz w:val="24"/>
          <w:szCs w:val="24"/>
        </w:rPr>
        <w:t xml:space="preserve"> or Vestas, which were not accessible when the first people developed their initial projects. This enables them to reach a higher capacity factor, as well as, a lower </w:t>
      </w:r>
      <w:proofErr w:type="spellStart"/>
      <w:r w:rsidR="004123CD" w:rsidRPr="004123CD">
        <w:rPr>
          <w:rFonts w:ascii="Arial" w:hAnsi="Arial" w:cs="Arial"/>
          <w:sz w:val="24"/>
          <w:szCs w:val="24"/>
        </w:rPr>
        <w:t>Levelised</w:t>
      </w:r>
      <w:proofErr w:type="spellEnd"/>
      <w:r w:rsidR="004123CD" w:rsidRPr="004123CD">
        <w:rPr>
          <w:rFonts w:ascii="Arial" w:hAnsi="Arial" w:cs="Arial"/>
          <w:sz w:val="24"/>
          <w:szCs w:val="24"/>
        </w:rPr>
        <w:t xml:space="preserve"> Cost of Energy (LCOE) immediately. </w:t>
      </w:r>
      <w:r w:rsidR="004123CD" w:rsidRPr="00B06B78">
        <w:rPr>
          <w:rFonts w:ascii="Arial" w:hAnsi="Arial" w:cs="Arial"/>
          <w:sz w:val="24"/>
          <w:szCs w:val="24"/>
          <w:lang w:val="en-US"/>
        </w:rPr>
        <w:t>RWE's Sofia Offshore Wind Farm, for example, will use 14MW turbines, making it one of the most powerful upon completion</w:t>
      </w:r>
      <w:r w:rsidR="004123CD" w:rsidRPr="004123CD">
        <w:rPr>
          <w:rFonts w:ascii="Arial" w:hAnsi="Arial" w:cs="Arial"/>
          <w:sz w:val="24"/>
          <w:szCs w:val="24"/>
        </w:rPr>
        <w:t>.</w:t>
      </w:r>
    </w:p>
    <w:p w:rsidR="00B06B78" w:rsidRDefault="00B06B78" w:rsidP="00682FB5">
      <w:pPr>
        <w:spacing w:line="360" w:lineRule="auto"/>
        <w:jc w:val="both"/>
        <w:rPr>
          <w:rFonts w:ascii="Arial" w:hAnsi="Arial" w:cs="Arial"/>
          <w:sz w:val="24"/>
          <w:szCs w:val="24"/>
          <w:lang w:val="en-US"/>
        </w:rPr>
      </w:pPr>
      <w:proofErr w:type="gramStart"/>
      <w:r w:rsidRPr="00B06B78">
        <w:rPr>
          <w:rFonts w:ascii="Arial" w:hAnsi="Arial" w:cs="Arial"/>
          <w:b/>
          <w:bCs/>
          <w:sz w:val="24"/>
          <w:szCs w:val="24"/>
          <w:lang w:val="en-US"/>
        </w:rPr>
        <w:t>Focusing on Adjacent Technological Niches:</w:t>
      </w:r>
      <w:r w:rsidRPr="00B06B78">
        <w:rPr>
          <w:rFonts w:ascii="Arial" w:hAnsi="Arial" w:cs="Arial"/>
          <w:sz w:val="24"/>
          <w:szCs w:val="24"/>
          <w:lang w:val="en-US"/>
        </w:rPr>
        <w:t> Some followers choose not to compete head-on with pioneers in established domains but instead dominate emerging sub-sectors.</w:t>
      </w:r>
      <w:proofErr w:type="gramEnd"/>
      <w:r w:rsidRPr="00B06B78">
        <w:rPr>
          <w:rFonts w:ascii="Arial" w:hAnsi="Arial" w:cs="Arial"/>
          <w:sz w:val="24"/>
          <w:szCs w:val="24"/>
          <w:lang w:val="en-US"/>
        </w:rPr>
        <w:t xml:space="preserve"> While not a pure follower, </w:t>
      </w:r>
      <w:r w:rsidRPr="00B06B78">
        <w:rPr>
          <w:rFonts w:ascii="Arial" w:hAnsi="Arial" w:cs="Arial"/>
          <w:b/>
          <w:bCs/>
          <w:sz w:val="24"/>
          <w:szCs w:val="24"/>
          <w:lang w:val="en-US"/>
        </w:rPr>
        <w:t>SSE</w:t>
      </w:r>
      <w:r w:rsidRPr="00B06B78">
        <w:rPr>
          <w:rFonts w:ascii="Arial" w:hAnsi="Arial" w:cs="Arial"/>
          <w:sz w:val="24"/>
          <w:szCs w:val="24"/>
          <w:lang w:val="en-US"/>
        </w:rPr>
        <w:t> is strategically focusing on the critical enabling technology of </w:t>
      </w:r>
      <w:r w:rsidRPr="00B06B78">
        <w:rPr>
          <w:rFonts w:ascii="Arial" w:hAnsi="Arial" w:cs="Arial"/>
          <w:b/>
          <w:bCs/>
          <w:sz w:val="24"/>
          <w:szCs w:val="24"/>
          <w:lang w:val="en-US"/>
        </w:rPr>
        <w:t>grid-scale battery storage and network flexibility</w:t>
      </w:r>
      <w:r w:rsidRPr="00B06B78">
        <w:rPr>
          <w:rFonts w:ascii="Arial" w:hAnsi="Arial" w:cs="Arial"/>
          <w:sz w:val="24"/>
          <w:szCs w:val="24"/>
          <w:lang w:val="en-US"/>
        </w:rPr>
        <w:t xml:space="preserve">. It is developing one of the UK's largest battery storage portfolios, with projects like the 150MW / 300MWh battery at its former </w:t>
      </w:r>
      <w:proofErr w:type="spellStart"/>
      <w:r w:rsidRPr="00B06B78">
        <w:rPr>
          <w:rFonts w:ascii="Arial" w:hAnsi="Arial" w:cs="Arial"/>
          <w:sz w:val="24"/>
          <w:szCs w:val="24"/>
          <w:lang w:val="en-US"/>
        </w:rPr>
        <w:t>Ferrybridge</w:t>
      </w:r>
      <w:proofErr w:type="spellEnd"/>
      <w:r w:rsidRPr="00B06B78">
        <w:rPr>
          <w:rFonts w:ascii="Arial" w:hAnsi="Arial" w:cs="Arial"/>
          <w:sz w:val="24"/>
          <w:szCs w:val="24"/>
          <w:lang w:val="en-US"/>
        </w:rPr>
        <w:t xml:space="preserve"> coal site. This addresses a key system need (grid stability) created by the pioneers' intermittent renewable generation. Tom Glover, RWE’s UK Country Chair, highlighted this integrated view: </w:t>
      </w:r>
      <w:r w:rsidRPr="00B06B78">
        <w:rPr>
          <w:rFonts w:ascii="Arial" w:hAnsi="Arial" w:cs="Arial"/>
          <w:i/>
          <w:iCs/>
          <w:sz w:val="24"/>
          <w:szCs w:val="24"/>
          <w:lang w:val="en-US"/>
        </w:rPr>
        <w:t>“A successful energy transition requires a balanced energy mix... we are investing in flexible generation, storage, and hydrogen to complement our renewables growth”</w:t>
      </w:r>
      <w:r w:rsidRPr="00B06B78">
        <w:rPr>
          <w:rFonts w:ascii="Arial" w:hAnsi="Arial" w:cs="Arial"/>
          <w:sz w:val="24"/>
          <w:szCs w:val="24"/>
          <w:lang w:val="en-US"/>
        </w:rPr>
        <w:t> (RWE, 2023). This represents a sophisticated marketing strategy: positioning themselves not just as energy generators, but as essential providers of system reliability.</w:t>
      </w:r>
    </w:p>
    <w:p w:rsidR="004024B7" w:rsidRDefault="004024B7">
      <w:pPr>
        <w:rPr>
          <w:rFonts w:ascii="Arial" w:hAnsi="Arial" w:cs="Arial"/>
          <w:b/>
          <w:bCs/>
          <w:sz w:val="24"/>
          <w:szCs w:val="24"/>
          <w:lang w:val="en-US"/>
        </w:rPr>
      </w:pPr>
      <w:r>
        <w:rPr>
          <w:rFonts w:ascii="Arial" w:hAnsi="Arial" w:cs="Arial"/>
          <w:b/>
          <w:bCs/>
          <w:sz w:val="24"/>
          <w:szCs w:val="24"/>
          <w:lang w:val="en-US"/>
        </w:rPr>
        <w:br w:type="page"/>
      </w:r>
    </w:p>
    <w:p w:rsidR="005F649E" w:rsidRPr="005F649E" w:rsidRDefault="004024B7" w:rsidP="004024B7">
      <w:pPr>
        <w:pStyle w:val="Heading1"/>
        <w:rPr>
          <w:lang w:val="en-US"/>
        </w:rPr>
      </w:pPr>
      <w:bookmarkStart w:id="14" w:name="_Toc212159320"/>
      <w:r>
        <w:rPr>
          <w:lang w:val="en-US"/>
        </w:rPr>
        <w:lastRenderedPageBreak/>
        <w:t xml:space="preserve">4. </w:t>
      </w:r>
      <w:r w:rsidR="00B06B78" w:rsidRPr="00B06B78">
        <w:rPr>
          <w:lang w:val="en-US"/>
        </w:rPr>
        <w:t>Conclusion</w:t>
      </w:r>
      <w:bookmarkEnd w:id="14"/>
    </w:p>
    <w:p w:rsidR="005F649E" w:rsidRPr="00B06B78" w:rsidRDefault="005F649E" w:rsidP="00B06B78">
      <w:pPr>
        <w:spacing w:line="360" w:lineRule="auto"/>
        <w:jc w:val="both"/>
        <w:rPr>
          <w:rFonts w:ascii="Arial" w:hAnsi="Arial" w:cs="Arial"/>
          <w:sz w:val="24"/>
          <w:szCs w:val="24"/>
          <w:lang w:val="en-US"/>
        </w:rPr>
      </w:pPr>
      <w:r w:rsidRPr="005F649E">
        <w:rPr>
          <w:rFonts w:ascii="Arial" w:hAnsi="Arial" w:cs="Arial"/>
          <w:sz w:val="24"/>
          <w:szCs w:val="24"/>
        </w:rPr>
        <w:t xml:space="preserve">The case of strategic marketing management in the UK renewable energy sector is a master piece in strategic responses of pioneering and follower organisations. Such innovators as </w:t>
      </w:r>
      <w:proofErr w:type="spellStart"/>
      <w:r w:rsidRPr="00B06B78">
        <w:rPr>
          <w:rFonts w:ascii="Arial" w:hAnsi="Arial" w:cs="Arial"/>
          <w:b/>
          <w:bCs/>
          <w:sz w:val="24"/>
          <w:szCs w:val="24"/>
          <w:lang w:val="en-US"/>
        </w:rPr>
        <w:t>Ørsted</w:t>
      </w:r>
      <w:proofErr w:type="spellEnd"/>
      <w:r w:rsidRPr="00B06B78">
        <w:rPr>
          <w:rFonts w:ascii="Arial" w:hAnsi="Arial" w:cs="Arial"/>
          <w:sz w:val="24"/>
          <w:szCs w:val="24"/>
          <w:lang w:val="en-US"/>
        </w:rPr>
        <w:t> </w:t>
      </w:r>
      <w:r w:rsidRPr="005F649E">
        <w:rPr>
          <w:rFonts w:ascii="Arial" w:hAnsi="Arial" w:cs="Arial"/>
          <w:sz w:val="24"/>
          <w:szCs w:val="24"/>
        </w:rPr>
        <w:t xml:space="preserve">and </w:t>
      </w:r>
      <w:proofErr w:type="spellStart"/>
      <w:r w:rsidRPr="005F649E">
        <w:rPr>
          <w:rFonts w:ascii="Arial" w:hAnsi="Arial" w:cs="Arial"/>
          <w:b/>
          <w:sz w:val="24"/>
          <w:szCs w:val="24"/>
        </w:rPr>
        <w:t>ScottishPower</w:t>
      </w:r>
      <w:proofErr w:type="spellEnd"/>
      <w:r w:rsidRPr="005F649E">
        <w:rPr>
          <w:rFonts w:ascii="Arial" w:hAnsi="Arial" w:cs="Arial"/>
          <w:sz w:val="24"/>
          <w:szCs w:val="24"/>
        </w:rPr>
        <w:t xml:space="preserve"> have to transform their role into market defender and ecosystem designer</w:t>
      </w:r>
      <w:r w:rsidR="0092767F">
        <w:rPr>
          <w:rFonts w:ascii="Arial" w:hAnsi="Arial" w:cs="Arial"/>
          <w:sz w:val="24"/>
          <w:szCs w:val="24"/>
        </w:rPr>
        <w:t xml:space="preserve"> </w:t>
      </w:r>
      <w:r w:rsidR="0092767F">
        <w:rPr>
          <w:rFonts w:ascii="Arial" w:hAnsi="Arial" w:cs="Arial"/>
          <w:color w:val="2C3E50"/>
          <w:sz w:val="23"/>
          <w:szCs w:val="23"/>
          <w:shd w:val="clear" w:color="auto" w:fill="FFFFFF"/>
        </w:rPr>
        <w:t>(Action 2030: Pow</w:t>
      </w:r>
      <w:r w:rsidR="0092767F">
        <w:rPr>
          <w:rFonts w:ascii="Arial" w:hAnsi="Arial" w:cs="Arial"/>
          <w:color w:val="2C3E50"/>
          <w:sz w:val="23"/>
          <w:szCs w:val="23"/>
          <w:shd w:val="clear" w:color="auto" w:fill="FFFFFF"/>
        </w:rPr>
        <w:t>ering a sustainable future, 2025</w:t>
      </w:r>
      <w:r w:rsidR="0092767F">
        <w:rPr>
          <w:rFonts w:ascii="Arial" w:hAnsi="Arial" w:cs="Arial"/>
          <w:color w:val="2C3E50"/>
          <w:sz w:val="23"/>
          <w:szCs w:val="23"/>
          <w:shd w:val="clear" w:color="auto" w:fill="FFFFFF"/>
        </w:rPr>
        <w:t>)</w:t>
      </w:r>
      <w:r w:rsidRPr="005F649E">
        <w:rPr>
          <w:rFonts w:ascii="Arial" w:hAnsi="Arial" w:cs="Arial"/>
          <w:sz w:val="24"/>
          <w:szCs w:val="24"/>
        </w:rPr>
        <w:t>. They apply cost leadership to gain political legitimacy and differentiate into integrated services to be resilient to technological and market changes. On the other hand, it is aggressive market penetration and technological leapfrogging, which are used by such followers as RWE and SSE. They apply their financial strength and strategic alliances to outbids their rivals in auctions and apply the best technology to cut into the efficiency benefits of pioneers. Market niching is also being used by the most successful followers and is concentrating on critical ancillary services such as grid stability and storage which are the new competitive frontiers. Competitiveness of the two groups is, hence, not a static process but a dynamic action and reaction process that is influenced by the macro-environment. The final beneficiary is the decarbonisation agenda in the UK, because this competition which is highly competitive and entails a lot of strategic undertones has continued to reduce costs and speed up innovativeness</w:t>
      </w:r>
      <w:r w:rsidR="00417463">
        <w:rPr>
          <w:rFonts w:ascii="Arial" w:hAnsi="Arial" w:cs="Arial"/>
          <w:sz w:val="24"/>
          <w:szCs w:val="24"/>
        </w:rPr>
        <w:t xml:space="preserve"> (</w:t>
      </w:r>
      <w:r w:rsidR="00417463">
        <w:rPr>
          <w:rFonts w:ascii="Arial" w:hAnsi="Arial" w:cs="Arial"/>
          <w:color w:val="222222"/>
          <w:sz w:val="20"/>
          <w:szCs w:val="20"/>
          <w:shd w:val="clear" w:color="auto" w:fill="FFFFFF"/>
        </w:rPr>
        <w:t>Hashem, F., 2024</w:t>
      </w:r>
      <w:r w:rsidR="00417463">
        <w:rPr>
          <w:rFonts w:ascii="Arial" w:hAnsi="Arial" w:cs="Arial"/>
          <w:color w:val="222222"/>
          <w:sz w:val="20"/>
          <w:szCs w:val="20"/>
          <w:shd w:val="clear" w:color="auto" w:fill="FFFFFF"/>
        </w:rPr>
        <w:t>)</w:t>
      </w:r>
      <w:r w:rsidRPr="005F649E">
        <w:rPr>
          <w:rFonts w:ascii="Arial" w:hAnsi="Arial" w:cs="Arial"/>
          <w:sz w:val="24"/>
          <w:szCs w:val="24"/>
        </w:rPr>
        <w:t>.</w:t>
      </w:r>
    </w:p>
    <w:p w:rsidR="007D294E" w:rsidRPr="007D294E" w:rsidRDefault="007D294E" w:rsidP="007D294E">
      <w:pPr>
        <w:spacing w:line="360" w:lineRule="auto"/>
        <w:jc w:val="both"/>
        <w:rPr>
          <w:rFonts w:ascii="Arial" w:hAnsi="Arial" w:cs="Arial"/>
          <w:sz w:val="24"/>
          <w:szCs w:val="24"/>
          <w:lang w:val="en-US"/>
        </w:rPr>
      </w:pPr>
      <w:r w:rsidRPr="007D294E">
        <w:rPr>
          <w:rFonts w:ascii="Arial" w:hAnsi="Arial" w:cs="Arial"/>
          <w:sz w:val="24"/>
          <w:szCs w:val="24"/>
          <w:lang w:val="en-US"/>
        </w:rPr>
        <w:t>.</w:t>
      </w:r>
    </w:p>
    <w:p w:rsidR="0018664A" w:rsidRPr="0018664A" w:rsidRDefault="005A5ED8" w:rsidP="0018664A">
      <w:pPr>
        <w:spacing w:line="360" w:lineRule="auto"/>
        <w:jc w:val="both"/>
        <w:rPr>
          <w:rFonts w:ascii="Arial" w:hAnsi="Arial" w:cs="Arial"/>
          <w:sz w:val="24"/>
          <w:szCs w:val="24"/>
          <w:lang w:val="en-US"/>
        </w:rPr>
      </w:pPr>
      <w:r w:rsidRPr="005A5ED8">
        <w:rPr>
          <w:rFonts w:ascii="Arial" w:hAnsi="Arial" w:cs="Arial"/>
          <w:sz w:val="24"/>
          <w:szCs w:val="24"/>
        </w:rPr>
        <w:t>.</w:t>
      </w:r>
    </w:p>
    <w:p w:rsidR="001515C7" w:rsidRDefault="001515C7" w:rsidP="0018664A">
      <w:pPr>
        <w:spacing w:line="360" w:lineRule="auto"/>
        <w:ind w:firstLine="720"/>
        <w:jc w:val="both"/>
        <w:rPr>
          <w:rFonts w:ascii="Times New Roman" w:eastAsiaTheme="majorEastAsia" w:hAnsi="Times New Roman" w:cs="Times New Roman"/>
          <w:b/>
          <w:bCs/>
          <w:color w:val="2E74B5" w:themeColor="accent1" w:themeShade="BF"/>
          <w:sz w:val="28"/>
          <w:szCs w:val="28"/>
        </w:rPr>
      </w:pPr>
      <w:r>
        <w:rPr>
          <w:rFonts w:ascii="Times New Roman" w:hAnsi="Times New Roman" w:cs="Times New Roman"/>
        </w:rPr>
        <w:br w:type="page"/>
      </w:r>
    </w:p>
    <w:p w:rsidR="008E3138" w:rsidRPr="009225E6" w:rsidRDefault="004561EB" w:rsidP="000B5FFF">
      <w:pPr>
        <w:pStyle w:val="Heading1"/>
        <w:jc w:val="both"/>
        <w:rPr>
          <w:rFonts w:ascii="Times New Roman" w:hAnsi="Times New Roman" w:cs="Times New Roman"/>
        </w:rPr>
      </w:pPr>
      <w:bookmarkStart w:id="15" w:name="_Toc212159321"/>
      <w:r w:rsidRPr="009225E6">
        <w:rPr>
          <w:rFonts w:ascii="Times New Roman" w:hAnsi="Times New Roman" w:cs="Times New Roman"/>
        </w:rPr>
        <w:lastRenderedPageBreak/>
        <w:t>References</w:t>
      </w:r>
      <w:bookmarkEnd w:id="15"/>
    </w:p>
    <w:p w:rsidR="00D35F2B" w:rsidRPr="00433199" w:rsidRDefault="00D35F2B" w:rsidP="00D35F2B">
      <w:pPr>
        <w:pStyle w:val="ListParagraph"/>
        <w:numPr>
          <w:ilvl w:val="0"/>
          <w:numId w:val="38"/>
        </w:numPr>
        <w:spacing w:after="200" w:line="360" w:lineRule="auto"/>
        <w:rPr>
          <w:rFonts w:ascii="Arial" w:hAnsi="Arial" w:cs="Arial"/>
          <w:sz w:val="24"/>
          <w:szCs w:val="24"/>
          <w:shd w:val="clear" w:color="auto" w:fill="FFFFFF"/>
        </w:rPr>
      </w:pPr>
      <w:proofErr w:type="spellStart"/>
      <w:r w:rsidRPr="00433199">
        <w:rPr>
          <w:rFonts w:ascii="Arial" w:hAnsi="Arial" w:cs="Arial"/>
          <w:sz w:val="24"/>
          <w:szCs w:val="24"/>
          <w:shd w:val="clear" w:color="auto" w:fill="FFFFFF"/>
        </w:rPr>
        <w:t>Abid</w:t>
      </w:r>
      <w:proofErr w:type="spellEnd"/>
      <w:r w:rsidRPr="00433199">
        <w:rPr>
          <w:rFonts w:ascii="Arial" w:hAnsi="Arial" w:cs="Arial"/>
          <w:sz w:val="24"/>
          <w:szCs w:val="24"/>
          <w:shd w:val="clear" w:color="auto" w:fill="FFFFFF"/>
        </w:rPr>
        <w:t xml:space="preserve">, S., 2025. The role of influencer marketing in internationalising the B2B companies. </w:t>
      </w:r>
    </w:p>
    <w:p w:rsidR="00D35F2B" w:rsidRPr="00433199" w:rsidRDefault="00D35F2B" w:rsidP="00D35F2B">
      <w:pPr>
        <w:pStyle w:val="ListParagraph"/>
        <w:numPr>
          <w:ilvl w:val="0"/>
          <w:numId w:val="38"/>
        </w:numPr>
        <w:spacing w:after="200" w:line="360" w:lineRule="auto"/>
        <w:rPr>
          <w:rFonts w:ascii="Arial" w:hAnsi="Arial" w:cs="Arial"/>
          <w:sz w:val="24"/>
          <w:szCs w:val="24"/>
          <w:shd w:val="clear" w:color="auto" w:fill="FFFFFF"/>
        </w:rPr>
      </w:pPr>
      <w:proofErr w:type="spellStart"/>
      <w:r w:rsidRPr="00433199">
        <w:rPr>
          <w:rFonts w:ascii="Arial" w:hAnsi="Arial" w:cs="Arial"/>
          <w:sz w:val="24"/>
          <w:szCs w:val="24"/>
          <w:shd w:val="clear" w:color="auto" w:fill="FFFFFF"/>
        </w:rPr>
        <w:t>Aldersey</w:t>
      </w:r>
      <w:proofErr w:type="spellEnd"/>
      <w:r w:rsidRPr="00433199">
        <w:rPr>
          <w:rFonts w:ascii="Arial" w:hAnsi="Arial" w:cs="Arial"/>
          <w:sz w:val="24"/>
          <w:szCs w:val="24"/>
          <w:shd w:val="clear" w:color="auto" w:fill="FFFFFF"/>
        </w:rPr>
        <w:t>-Williams, J., Broadbent, I.D. and Strachan, P.A. (2019) 'Better estimates of LCOE from audited accounts – A new methodology with examples from United Kingdom offshore wind and CCGT', </w:t>
      </w:r>
      <w:r w:rsidRPr="00433199">
        <w:rPr>
          <w:rStyle w:val="Emphasis"/>
          <w:rFonts w:ascii="Arial" w:hAnsi="Arial" w:cs="Arial"/>
          <w:sz w:val="24"/>
          <w:szCs w:val="24"/>
          <w:shd w:val="clear" w:color="auto" w:fill="FFFFFF"/>
        </w:rPr>
        <w:t>Energy Policy</w:t>
      </w:r>
      <w:r w:rsidRPr="00433199">
        <w:rPr>
          <w:rFonts w:ascii="Arial" w:hAnsi="Arial" w:cs="Arial"/>
          <w:sz w:val="24"/>
          <w:szCs w:val="24"/>
          <w:shd w:val="clear" w:color="auto" w:fill="FFFFFF"/>
        </w:rPr>
        <w:t>, 128, pp. 25-34.</w:t>
      </w:r>
    </w:p>
    <w:p w:rsidR="00D35F2B" w:rsidRPr="00433199" w:rsidRDefault="00D35F2B" w:rsidP="00D35F2B">
      <w:pPr>
        <w:pStyle w:val="ListParagraph"/>
        <w:numPr>
          <w:ilvl w:val="0"/>
          <w:numId w:val="38"/>
        </w:numPr>
        <w:spacing w:after="200" w:line="360" w:lineRule="auto"/>
        <w:rPr>
          <w:rFonts w:ascii="Arial" w:hAnsi="Arial" w:cs="Arial"/>
          <w:sz w:val="24"/>
          <w:szCs w:val="24"/>
        </w:rPr>
      </w:pPr>
      <w:r w:rsidRPr="00433199">
        <w:rPr>
          <w:rFonts w:ascii="Arial" w:hAnsi="Arial" w:cs="Arial"/>
          <w:sz w:val="24"/>
          <w:szCs w:val="24"/>
        </w:rPr>
        <w:t xml:space="preserve">Action 2030: Powering a sustainable future. (2025). Available at: </w:t>
      </w:r>
      <w:hyperlink r:id="rId16" w:history="1">
        <w:r w:rsidRPr="00E57C0D">
          <w:rPr>
            <w:rStyle w:val="Hyperlink"/>
            <w:rFonts w:ascii="Arial" w:hAnsi="Arial" w:cs="Arial"/>
            <w:sz w:val="24"/>
            <w:szCs w:val="24"/>
          </w:rPr>
          <w:t>https://www.scottishpower.com/userfiles/file/Action_2030.pdf</w:t>
        </w:r>
      </w:hyperlink>
      <w:r w:rsidRPr="00433199">
        <w:rPr>
          <w:rFonts w:ascii="Arial" w:hAnsi="Arial" w:cs="Arial"/>
          <w:color w:val="2C3E50"/>
          <w:sz w:val="24"/>
          <w:szCs w:val="24"/>
        </w:rPr>
        <w:t>.</w:t>
      </w:r>
    </w:p>
    <w:p w:rsidR="00D35F2B" w:rsidRPr="001823F4" w:rsidRDefault="00D35F2B" w:rsidP="00D35F2B">
      <w:pPr>
        <w:pStyle w:val="ListParagraph"/>
        <w:numPr>
          <w:ilvl w:val="0"/>
          <w:numId w:val="38"/>
        </w:numPr>
        <w:spacing w:after="200" w:line="360" w:lineRule="auto"/>
        <w:rPr>
          <w:rFonts w:ascii="Arial" w:hAnsi="Arial" w:cs="Arial"/>
          <w:sz w:val="24"/>
          <w:szCs w:val="24"/>
        </w:rPr>
      </w:pPr>
      <w:proofErr w:type="spellStart"/>
      <w:r w:rsidRPr="001823F4">
        <w:rPr>
          <w:rFonts w:ascii="Arial" w:hAnsi="Arial" w:cs="Arial"/>
          <w:i/>
          <w:iCs/>
          <w:sz w:val="24"/>
          <w:szCs w:val="24"/>
          <w:shd w:val="clear" w:color="auto" w:fill="FFFFFF"/>
        </w:rPr>
        <w:t>Bederation</w:t>
      </w:r>
      <w:proofErr w:type="spellEnd"/>
      <w:r w:rsidRPr="001823F4">
        <w:rPr>
          <w:rFonts w:ascii="Arial" w:hAnsi="Arial" w:cs="Arial"/>
          <w:i/>
          <w:iCs/>
          <w:sz w:val="24"/>
          <w:szCs w:val="24"/>
          <w:shd w:val="clear" w:color="auto" w:fill="FFFFFF"/>
        </w:rPr>
        <w:t xml:space="preserve"> of German Industries (BDI), Munich (www. </w:t>
      </w:r>
      <w:proofErr w:type="spellStart"/>
      <w:r w:rsidRPr="001823F4">
        <w:rPr>
          <w:rFonts w:ascii="Arial" w:hAnsi="Arial" w:cs="Arial"/>
          <w:i/>
          <w:iCs/>
          <w:sz w:val="24"/>
          <w:szCs w:val="24"/>
          <w:shd w:val="clear" w:color="auto" w:fill="FFFFFF"/>
        </w:rPr>
        <w:t>rolandberger</w:t>
      </w:r>
      <w:proofErr w:type="spellEnd"/>
      <w:r w:rsidRPr="001823F4">
        <w:rPr>
          <w:rFonts w:ascii="Arial" w:hAnsi="Arial" w:cs="Arial"/>
          <w:i/>
          <w:iCs/>
          <w:sz w:val="24"/>
          <w:szCs w:val="24"/>
          <w:shd w:val="clear" w:color="auto" w:fill="FFFFFF"/>
        </w:rPr>
        <w:t>. com/publications/</w:t>
      </w:r>
      <w:proofErr w:type="spellStart"/>
      <w:r w:rsidRPr="001823F4">
        <w:rPr>
          <w:rFonts w:ascii="Arial" w:hAnsi="Arial" w:cs="Arial"/>
          <w:i/>
          <w:iCs/>
          <w:sz w:val="24"/>
          <w:szCs w:val="24"/>
          <w:shd w:val="clear" w:color="auto" w:fill="FFFFFF"/>
        </w:rPr>
        <w:t>publication_pdf</w:t>
      </w:r>
      <w:proofErr w:type="spellEnd"/>
      <w:r w:rsidRPr="001823F4">
        <w:rPr>
          <w:rFonts w:ascii="Arial" w:hAnsi="Arial" w:cs="Arial"/>
          <w:i/>
          <w:iCs/>
          <w:sz w:val="24"/>
          <w:szCs w:val="24"/>
          <w:shd w:val="clear" w:color="auto" w:fill="FFFFFF"/>
        </w:rPr>
        <w:t>/</w:t>
      </w:r>
      <w:proofErr w:type="spellStart"/>
      <w:r w:rsidRPr="001823F4">
        <w:rPr>
          <w:rFonts w:ascii="Arial" w:hAnsi="Arial" w:cs="Arial"/>
          <w:i/>
          <w:iCs/>
          <w:sz w:val="24"/>
          <w:szCs w:val="24"/>
          <w:shd w:val="clear" w:color="auto" w:fill="FFFFFF"/>
        </w:rPr>
        <w:t>roland_berger</w:t>
      </w:r>
      <w:proofErr w:type="spellEnd"/>
      <w:r w:rsidRPr="001823F4">
        <w:rPr>
          <w:rFonts w:ascii="Arial" w:hAnsi="Arial" w:cs="Arial"/>
          <w:i/>
          <w:iCs/>
          <w:sz w:val="24"/>
          <w:szCs w:val="24"/>
          <w:shd w:val="clear" w:color="auto" w:fill="FFFFFF"/>
        </w:rPr>
        <w:t xml:space="preserve">_ </w:t>
      </w:r>
      <w:proofErr w:type="spellStart"/>
      <w:r w:rsidRPr="001823F4">
        <w:rPr>
          <w:rFonts w:ascii="Arial" w:hAnsi="Arial" w:cs="Arial"/>
          <w:i/>
          <w:iCs/>
          <w:sz w:val="24"/>
          <w:szCs w:val="24"/>
          <w:shd w:val="clear" w:color="auto" w:fill="FFFFFF"/>
        </w:rPr>
        <w:t>digital_transformation_of</w:t>
      </w:r>
      <w:proofErr w:type="spellEnd"/>
      <w:r w:rsidRPr="001823F4">
        <w:rPr>
          <w:rFonts w:ascii="Arial" w:hAnsi="Arial" w:cs="Arial"/>
          <w:i/>
          <w:iCs/>
          <w:sz w:val="24"/>
          <w:szCs w:val="24"/>
          <w:shd w:val="clear" w:color="auto" w:fill="FFFFFF"/>
        </w:rPr>
        <w:t xml:space="preserve"> _industry_20150315. pdf)</w:t>
      </w:r>
      <w:r w:rsidRPr="001823F4">
        <w:rPr>
          <w:rFonts w:ascii="Arial" w:hAnsi="Arial" w:cs="Arial"/>
          <w:sz w:val="24"/>
          <w:szCs w:val="24"/>
          <w:shd w:val="clear" w:color="auto" w:fill="FFFFFF"/>
        </w:rPr>
        <w:t>.</w:t>
      </w:r>
      <w:proofErr w:type="spellStart"/>
      <w:r w:rsidRPr="001823F4">
        <w:rPr>
          <w:rFonts w:ascii="Arial" w:hAnsi="Arial" w:cs="Arial"/>
          <w:sz w:val="24"/>
          <w:szCs w:val="24"/>
          <w:shd w:val="clear" w:color="auto" w:fill="FFFFFF"/>
        </w:rPr>
        <w:t>Chernev</w:t>
      </w:r>
      <w:proofErr w:type="spellEnd"/>
      <w:r w:rsidRPr="001823F4">
        <w:rPr>
          <w:rFonts w:ascii="Arial" w:hAnsi="Arial" w:cs="Arial"/>
          <w:sz w:val="24"/>
          <w:szCs w:val="24"/>
          <w:shd w:val="clear" w:color="auto" w:fill="FFFFFF"/>
        </w:rPr>
        <w:t>, A., 2025. </w:t>
      </w:r>
      <w:r w:rsidRPr="001823F4">
        <w:rPr>
          <w:rFonts w:ascii="Arial" w:hAnsi="Arial" w:cs="Arial"/>
          <w:i/>
          <w:iCs/>
          <w:sz w:val="24"/>
          <w:szCs w:val="24"/>
          <w:shd w:val="clear" w:color="auto" w:fill="FFFFFF"/>
        </w:rPr>
        <w:t>Strategic marketing management</w:t>
      </w:r>
      <w:r w:rsidRPr="001823F4">
        <w:rPr>
          <w:rFonts w:ascii="Arial" w:hAnsi="Arial" w:cs="Arial"/>
          <w:sz w:val="24"/>
          <w:szCs w:val="24"/>
          <w:shd w:val="clear" w:color="auto" w:fill="FFFFFF"/>
        </w:rPr>
        <w:t>. Cerebellum Press.</w:t>
      </w:r>
      <w:r w:rsidRPr="001823F4">
        <w:rPr>
          <w:rFonts w:ascii="Arial" w:hAnsi="Arial" w:cs="Arial"/>
          <w:sz w:val="24"/>
          <w:szCs w:val="24"/>
        </w:rPr>
        <w:t xml:space="preserve"> </w:t>
      </w:r>
    </w:p>
    <w:p w:rsidR="00D35F2B" w:rsidRPr="001823F4" w:rsidRDefault="00D35F2B" w:rsidP="00D35F2B">
      <w:pPr>
        <w:pStyle w:val="ListParagraph"/>
        <w:numPr>
          <w:ilvl w:val="0"/>
          <w:numId w:val="38"/>
        </w:numPr>
        <w:spacing w:after="200" w:line="360" w:lineRule="auto"/>
        <w:rPr>
          <w:rFonts w:ascii="Arial" w:hAnsi="Arial" w:cs="Arial"/>
          <w:sz w:val="24"/>
          <w:szCs w:val="24"/>
        </w:rPr>
      </w:pPr>
      <w:r w:rsidRPr="001823F4">
        <w:rPr>
          <w:rFonts w:ascii="Arial" w:hAnsi="Arial" w:cs="Arial"/>
          <w:sz w:val="24"/>
          <w:szCs w:val="24"/>
          <w:shd w:val="clear" w:color="auto" w:fill="FFFFFF"/>
        </w:rPr>
        <w:t xml:space="preserve">Cui, Z. and Zhang, K., 2025. Is political skill always beneficial? The relationship between political skill and unethical pro-supervisor </w:t>
      </w:r>
      <w:proofErr w:type="spellStart"/>
      <w:r w:rsidRPr="001823F4">
        <w:rPr>
          <w:rFonts w:ascii="Arial" w:hAnsi="Arial" w:cs="Arial"/>
          <w:sz w:val="24"/>
          <w:szCs w:val="24"/>
          <w:shd w:val="clear" w:color="auto" w:fill="FFFFFF"/>
        </w:rPr>
        <w:t>behavior</w:t>
      </w:r>
      <w:proofErr w:type="spellEnd"/>
      <w:r w:rsidRPr="001823F4">
        <w:rPr>
          <w:rFonts w:ascii="Arial" w:hAnsi="Arial" w:cs="Arial"/>
          <w:sz w:val="24"/>
          <w:szCs w:val="24"/>
          <w:shd w:val="clear" w:color="auto" w:fill="FFFFFF"/>
        </w:rPr>
        <w:t>. </w:t>
      </w:r>
      <w:r w:rsidRPr="001823F4">
        <w:rPr>
          <w:rFonts w:ascii="Arial" w:hAnsi="Arial" w:cs="Arial"/>
          <w:i/>
          <w:iCs/>
          <w:sz w:val="24"/>
          <w:szCs w:val="24"/>
          <w:shd w:val="clear" w:color="auto" w:fill="FFFFFF"/>
        </w:rPr>
        <w:t>Journal of Management &amp; Organization</w:t>
      </w:r>
      <w:r w:rsidRPr="001823F4">
        <w:rPr>
          <w:rFonts w:ascii="Arial" w:hAnsi="Arial" w:cs="Arial"/>
          <w:sz w:val="24"/>
          <w:szCs w:val="24"/>
          <w:shd w:val="clear" w:color="auto" w:fill="FFFFFF"/>
        </w:rPr>
        <w:t>, </w:t>
      </w:r>
      <w:r w:rsidRPr="001823F4">
        <w:rPr>
          <w:rFonts w:ascii="Arial" w:hAnsi="Arial" w:cs="Arial"/>
          <w:i/>
          <w:iCs/>
          <w:sz w:val="24"/>
          <w:szCs w:val="24"/>
          <w:shd w:val="clear" w:color="auto" w:fill="FFFFFF"/>
        </w:rPr>
        <w:t>31</w:t>
      </w:r>
      <w:r w:rsidRPr="001823F4">
        <w:rPr>
          <w:rFonts w:ascii="Arial" w:hAnsi="Arial" w:cs="Arial"/>
          <w:sz w:val="24"/>
          <w:szCs w:val="24"/>
          <w:shd w:val="clear" w:color="auto" w:fill="FFFFFF"/>
        </w:rPr>
        <w:t>(4), pp.1737-1754.</w:t>
      </w:r>
    </w:p>
    <w:p w:rsidR="00D35F2B" w:rsidRPr="001823F4" w:rsidRDefault="00D35F2B" w:rsidP="00D35F2B">
      <w:pPr>
        <w:pStyle w:val="ListParagraph"/>
        <w:numPr>
          <w:ilvl w:val="0"/>
          <w:numId w:val="38"/>
        </w:numPr>
        <w:spacing w:after="200" w:line="360" w:lineRule="auto"/>
        <w:rPr>
          <w:rFonts w:ascii="Arial" w:hAnsi="Arial" w:cs="Arial"/>
          <w:sz w:val="24"/>
          <w:szCs w:val="24"/>
        </w:rPr>
      </w:pPr>
      <w:r w:rsidRPr="001823F4">
        <w:rPr>
          <w:rFonts w:ascii="Arial" w:hAnsi="Arial" w:cs="Arial"/>
          <w:sz w:val="24"/>
          <w:szCs w:val="24"/>
          <w:shd w:val="clear" w:color="auto" w:fill="FFFFFF"/>
        </w:rPr>
        <w:t xml:space="preserve">Chen, X., Yang, Y. and Wei, J., 2025. How do new ventures thrive in ecosystem venturing: the impacts of alliance strategy and technology </w:t>
      </w:r>
      <w:proofErr w:type="gramStart"/>
      <w:r w:rsidRPr="001823F4">
        <w:rPr>
          <w:rFonts w:ascii="Arial" w:hAnsi="Arial" w:cs="Arial"/>
          <w:sz w:val="24"/>
          <w:szCs w:val="24"/>
          <w:shd w:val="clear" w:color="auto" w:fill="FFFFFF"/>
        </w:rPr>
        <w:t>interdependence.</w:t>
      </w:r>
      <w:proofErr w:type="gramEnd"/>
      <w:r w:rsidRPr="001823F4">
        <w:rPr>
          <w:rFonts w:ascii="Arial" w:hAnsi="Arial" w:cs="Arial"/>
          <w:sz w:val="24"/>
          <w:szCs w:val="24"/>
          <w:shd w:val="clear" w:color="auto" w:fill="FFFFFF"/>
        </w:rPr>
        <w:t> </w:t>
      </w:r>
      <w:r w:rsidRPr="001823F4">
        <w:rPr>
          <w:rFonts w:ascii="Arial" w:hAnsi="Arial" w:cs="Arial"/>
          <w:i/>
          <w:iCs/>
          <w:sz w:val="24"/>
          <w:szCs w:val="24"/>
          <w:shd w:val="clear" w:color="auto" w:fill="FFFFFF"/>
        </w:rPr>
        <w:t>Journal of Management Studies</w:t>
      </w:r>
      <w:r w:rsidRPr="001823F4">
        <w:rPr>
          <w:rFonts w:ascii="Arial" w:hAnsi="Arial" w:cs="Arial"/>
          <w:sz w:val="24"/>
          <w:szCs w:val="24"/>
          <w:shd w:val="clear" w:color="auto" w:fill="FFFFFF"/>
        </w:rPr>
        <w:t>, </w:t>
      </w:r>
      <w:r w:rsidRPr="001823F4">
        <w:rPr>
          <w:rFonts w:ascii="Arial" w:hAnsi="Arial" w:cs="Arial"/>
          <w:i/>
          <w:iCs/>
          <w:sz w:val="24"/>
          <w:szCs w:val="24"/>
          <w:shd w:val="clear" w:color="auto" w:fill="FFFFFF"/>
        </w:rPr>
        <w:t>62</w:t>
      </w:r>
      <w:r w:rsidRPr="001823F4">
        <w:rPr>
          <w:rFonts w:ascii="Arial" w:hAnsi="Arial" w:cs="Arial"/>
          <w:sz w:val="24"/>
          <w:szCs w:val="24"/>
          <w:shd w:val="clear" w:color="auto" w:fill="FFFFFF"/>
        </w:rPr>
        <w:t xml:space="preserve">(2), pp.565-596. </w:t>
      </w:r>
    </w:p>
    <w:p w:rsidR="00D35F2B" w:rsidRPr="001823F4" w:rsidRDefault="00D35F2B" w:rsidP="00D35F2B">
      <w:pPr>
        <w:pStyle w:val="ListParagraph"/>
        <w:numPr>
          <w:ilvl w:val="0"/>
          <w:numId w:val="38"/>
        </w:numPr>
        <w:spacing w:after="200" w:line="360" w:lineRule="auto"/>
        <w:rPr>
          <w:rFonts w:ascii="Arial" w:hAnsi="Arial" w:cs="Arial"/>
          <w:sz w:val="24"/>
          <w:szCs w:val="24"/>
        </w:rPr>
      </w:pPr>
      <w:r w:rsidRPr="001823F4">
        <w:rPr>
          <w:rFonts w:ascii="Arial" w:hAnsi="Arial" w:cs="Arial"/>
          <w:sz w:val="24"/>
          <w:szCs w:val="24"/>
          <w:shd w:val="clear" w:color="auto" w:fill="FFFFFF"/>
        </w:rPr>
        <w:t xml:space="preserve">Chen, J., Wei, S., Wang, Q. and </w:t>
      </w:r>
      <w:proofErr w:type="spellStart"/>
      <w:r w:rsidRPr="001823F4">
        <w:rPr>
          <w:rFonts w:ascii="Arial" w:hAnsi="Arial" w:cs="Arial"/>
          <w:sz w:val="24"/>
          <w:szCs w:val="24"/>
          <w:shd w:val="clear" w:color="auto" w:fill="FFFFFF"/>
        </w:rPr>
        <w:t>Niu</w:t>
      </w:r>
      <w:proofErr w:type="spellEnd"/>
      <w:r w:rsidRPr="001823F4">
        <w:rPr>
          <w:rFonts w:ascii="Arial" w:hAnsi="Arial" w:cs="Arial"/>
          <w:sz w:val="24"/>
          <w:szCs w:val="24"/>
          <w:shd w:val="clear" w:color="auto" w:fill="FFFFFF"/>
        </w:rPr>
        <w:t>, K., 2025. Impact of Leadership Relations and Mature Technology on Digital Technology Complementary Innovation. </w:t>
      </w:r>
      <w:r w:rsidRPr="001823F4">
        <w:rPr>
          <w:rFonts w:ascii="Arial" w:hAnsi="Arial" w:cs="Arial"/>
          <w:i/>
          <w:iCs/>
          <w:sz w:val="24"/>
          <w:szCs w:val="24"/>
          <w:shd w:val="clear" w:color="auto" w:fill="FFFFFF"/>
        </w:rPr>
        <w:t>Systems</w:t>
      </w:r>
      <w:r w:rsidRPr="001823F4">
        <w:rPr>
          <w:rFonts w:ascii="Arial" w:hAnsi="Arial" w:cs="Arial"/>
          <w:sz w:val="24"/>
          <w:szCs w:val="24"/>
          <w:shd w:val="clear" w:color="auto" w:fill="FFFFFF"/>
        </w:rPr>
        <w:t>, </w:t>
      </w:r>
      <w:r w:rsidRPr="001823F4">
        <w:rPr>
          <w:rFonts w:ascii="Arial" w:hAnsi="Arial" w:cs="Arial"/>
          <w:i/>
          <w:iCs/>
          <w:sz w:val="24"/>
          <w:szCs w:val="24"/>
          <w:shd w:val="clear" w:color="auto" w:fill="FFFFFF"/>
        </w:rPr>
        <w:t>13</w:t>
      </w:r>
      <w:r w:rsidRPr="001823F4">
        <w:rPr>
          <w:rFonts w:ascii="Arial" w:hAnsi="Arial" w:cs="Arial"/>
          <w:sz w:val="24"/>
          <w:szCs w:val="24"/>
          <w:shd w:val="clear" w:color="auto" w:fill="FFFFFF"/>
        </w:rPr>
        <w:t>(4), p.241.</w:t>
      </w:r>
    </w:p>
    <w:p w:rsidR="00D35F2B" w:rsidRPr="001823F4" w:rsidRDefault="00D35F2B" w:rsidP="00D35F2B">
      <w:pPr>
        <w:pStyle w:val="ListParagraph"/>
        <w:numPr>
          <w:ilvl w:val="0"/>
          <w:numId w:val="38"/>
        </w:numPr>
        <w:spacing w:after="200" w:line="360" w:lineRule="auto"/>
        <w:rPr>
          <w:rFonts w:ascii="Arial" w:hAnsi="Arial" w:cs="Arial"/>
          <w:sz w:val="24"/>
          <w:szCs w:val="24"/>
        </w:rPr>
      </w:pPr>
      <w:r w:rsidRPr="001823F4">
        <w:rPr>
          <w:rFonts w:ascii="Arial" w:hAnsi="Arial" w:cs="Arial"/>
          <w:sz w:val="24"/>
          <w:szCs w:val="24"/>
        </w:rPr>
        <w:t>Department for Business, Energy &amp; Industrial Strategy (BEIS) (2022) </w:t>
      </w:r>
      <w:r w:rsidRPr="001823F4">
        <w:rPr>
          <w:rFonts w:ascii="Arial" w:hAnsi="Arial" w:cs="Arial"/>
          <w:i/>
          <w:iCs/>
          <w:sz w:val="24"/>
          <w:szCs w:val="24"/>
        </w:rPr>
        <w:t>Contracts for Difference (</w:t>
      </w:r>
      <w:proofErr w:type="spellStart"/>
      <w:r w:rsidRPr="001823F4">
        <w:rPr>
          <w:rFonts w:ascii="Arial" w:hAnsi="Arial" w:cs="Arial"/>
          <w:i/>
          <w:iCs/>
          <w:sz w:val="24"/>
          <w:szCs w:val="24"/>
        </w:rPr>
        <w:t>CfD</w:t>
      </w:r>
      <w:proofErr w:type="spellEnd"/>
      <w:r w:rsidRPr="001823F4">
        <w:rPr>
          <w:rFonts w:ascii="Arial" w:hAnsi="Arial" w:cs="Arial"/>
          <w:i/>
          <w:iCs/>
          <w:sz w:val="24"/>
          <w:szCs w:val="24"/>
        </w:rPr>
        <w:t>) Allocation Round 4: results</w:t>
      </w:r>
      <w:r w:rsidRPr="001823F4">
        <w:rPr>
          <w:rFonts w:ascii="Arial" w:hAnsi="Arial" w:cs="Arial"/>
          <w:sz w:val="24"/>
          <w:szCs w:val="24"/>
        </w:rPr>
        <w:t xml:space="preserve">. [online] Available </w:t>
      </w:r>
      <w:r w:rsidRPr="00433199">
        <w:rPr>
          <w:rFonts w:ascii="Arial" w:hAnsi="Arial" w:cs="Arial"/>
          <w:sz w:val="24"/>
          <w:szCs w:val="24"/>
        </w:rPr>
        <w:t>at: </w:t>
      </w:r>
      <w:hyperlink r:id="rId17" w:tgtFrame="_blank" w:history="1">
        <w:r w:rsidRPr="00433199">
          <w:rPr>
            <w:rStyle w:val="Hyperlink"/>
            <w:rFonts w:ascii="Arial" w:hAnsi="Arial" w:cs="Arial"/>
            <w:sz w:val="24"/>
            <w:szCs w:val="24"/>
          </w:rPr>
          <w:t>https://www.gov.uk/government/publications/contracts-for-difference-cfd-allocation-round-4-results</w:t>
        </w:r>
      </w:hyperlink>
      <w:r w:rsidRPr="00433199">
        <w:rPr>
          <w:rFonts w:ascii="Arial" w:hAnsi="Arial" w:cs="Arial"/>
          <w:sz w:val="24"/>
          <w:szCs w:val="24"/>
        </w:rPr>
        <w:t> </w:t>
      </w:r>
      <w:r w:rsidRPr="001823F4">
        <w:rPr>
          <w:rFonts w:ascii="Arial" w:hAnsi="Arial" w:cs="Arial"/>
          <w:sz w:val="24"/>
          <w:szCs w:val="24"/>
        </w:rPr>
        <w:t>(Accessed: 18 October 2025).</w:t>
      </w:r>
    </w:p>
    <w:p w:rsidR="00D35F2B" w:rsidRPr="00433199" w:rsidRDefault="00D35F2B" w:rsidP="00D35F2B">
      <w:pPr>
        <w:pStyle w:val="ListParagraph"/>
        <w:numPr>
          <w:ilvl w:val="0"/>
          <w:numId w:val="38"/>
        </w:numPr>
        <w:spacing w:after="200" w:line="360" w:lineRule="auto"/>
        <w:rPr>
          <w:rFonts w:ascii="Arial" w:hAnsi="Arial" w:cs="Arial"/>
          <w:color w:val="0F1115"/>
          <w:sz w:val="24"/>
          <w:szCs w:val="24"/>
          <w:shd w:val="clear" w:color="auto" w:fill="FFFFFF"/>
        </w:rPr>
      </w:pPr>
      <w:r w:rsidRPr="001823F4">
        <w:rPr>
          <w:rFonts w:ascii="Arial" w:hAnsi="Arial" w:cs="Arial"/>
          <w:sz w:val="24"/>
          <w:szCs w:val="24"/>
          <w:shd w:val="clear" w:color="auto" w:fill="FFFFFF"/>
        </w:rPr>
        <w:t>Department for Business, Energy &amp; Industrial Strategy (BEIS) (2019) </w:t>
      </w:r>
      <w:r w:rsidRPr="001823F4">
        <w:rPr>
          <w:rStyle w:val="Emphasis"/>
          <w:rFonts w:ascii="Arial" w:hAnsi="Arial" w:cs="Arial"/>
          <w:sz w:val="24"/>
          <w:szCs w:val="24"/>
          <w:shd w:val="clear" w:color="auto" w:fill="FFFFFF"/>
        </w:rPr>
        <w:t>Contracts for Difference</w:t>
      </w:r>
      <w:r w:rsidRPr="001823F4">
        <w:rPr>
          <w:rFonts w:ascii="Arial" w:hAnsi="Arial" w:cs="Arial"/>
          <w:sz w:val="24"/>
          <w:szCs w:val="24"/>
          <w:shd w:val="clear" w:color="auto" w:fill="FFFFFF"/>
        </w:rPr>
        <w:t xml:space="preserve">. London: BEIS. Available at </w:t>
      </w:r>
      <w:hyperlink r:id="rId18" w:history="1">
        <w:r w:rsidRPr="00433199">
          <w:rPr>
            <w:rStyle w:val="Hyperlink"/>
            <w:rFonts w:ascii="Arial" w:hAnsi="Arial" w:cs="Arial"/>
            <w:sz w:val="24"/>
            <w:szCs w:val="24"/>
            <w:shd w:val="clear" w:color="auto" w:fill="FFFFFF"/>
          </w:rPr>
          <w:t>https://www.gov.uk/government/collections/contracts-for-difference</w:t>
        </w:r>
      </w:hyperlink>
    </w:p>
    <w:p w:rsidR="00D35F2B" w:rsidRPr="00433199" w:rsidRDefault="00D35F2B" w:rsidP="00D35F2B">
      <w:pPr>
        <w:pStyle w:val="ListParagraph"/>
        <w:numPr>
          <w:ilvl w:val="0"/>
          <w:numId w:val="38"/>
        </w:numPr>
        <w:spacing w:after="200" w:line="360" w:lineRule="auto"/>
        <w:rPr>
          <w:rFonts w:ascii="Arial" w:hAnsi="Arial" w:cs="Arial"/>
          <w:sz w:val="24"/>
          <w:szCs w:val="24"/>
        </w:rPr>
      </w:pPr>
      <w:r w:rsidRPr="001823F4">
        <w:rPr>
          <w:rFonts w:ascii="Calibri" w:hAnsi="Calibri" w:cs="Calibri"/>
          <w:sz w:val="27"/>
          <w:szCs w:val="27"/>
        </w:rPr>
        <w:t xml:space="preserve">Digital transformation of </w:t>
      </w:r>
      <w:proofErr w:type="spellStart"/>
      <w:proofErr w:type="gramStart"/>
      <w:r w:rsidRPr="001823F4">
        <w:rPr>
          <w:rFonts w:ascii="Calibri" w:hAnsi="Calibri" w:cs="Calibri"/>
          <w:sz w:val="27"/>
          <w:szCs w:val="27"/>
        </w:rPr>
        <w:t>european</w:t>
      </w:r>
      <w:proofErr w:type="spellEnd"/>
      <w:proofErr w:type="gramEnd"/>
      <w:r w:rsidRPr="001823F4">
        <w:rPr>
          <w:rFonts w:ascii="Calibri" w:hAnsi="Calibri" w:cs="Calibri"/>
          <w:sz w:val="27"/>
          <w:szCs w:val="27"/>
        </w:rPr>
        <w:t xml:space="preserve"> industry a policy perspective full report digital transformation of </w:t>
      </w:r>
      <w:proofErr w:type="spellStart"/>
      <w:r w:rsidRPr="001823F4">
        <w:rPr>
          <w:rFonts w:ascii="Calibri" w:hAnsi="Calibri" w:cs="Calibri"/>
          <w:sz w:val="27"/>
          <w:szCs w:val="27"/>
        </w:rPr>
        <w:t>european</w:t>
      </w:r>
      <w:proofErr w:type="spellEnd"/>
      <w:r w:rsidRPr="001823F4">
        <w:rPr>
          <w:rFonts w:ascii="Calibri" w:hAnsi="Calibri" w:cs="Calibri"/>
          <w:sz w:val="27"/>
          <w:szCs w:val="27"/>
        </w:rPr>
        <w:t xml:space="preserve"> industry -a policy perspective 2 acknowledgements. (</w:t>
      </w:r>
      <w:proofErr w:type="spellStart"/>
      <w:r w:rsidRPr="001823F4">
        <w:rPr>
          <w:rFonts w:ascii="Calibri" w:hAnsi="Calibri" w:cs="Calibri"/>
          <w:sz w:val="27"/>
          <w:szCs w:val="27"/>
        </w:rPr>
        <w:t>n.d.</w:t>
      </w:r>
      <w:proofErr w:type="spellEnd"/>
      <w:r w:rsidRPr="001823F4">
        <w:rPr>
          <w:rFonts w:ascii="Calibri" w:hAnsi="Calibri" w:cs="Calibri"/>
          <w:sz w:val="27"/>
          <w:szCs w:val="27"/>
        </w:rPr>
        <w:t xml:space="preserve">). Available at: </w:t>
      </w:r>
      <w:hyperlink r:id="rId19" w:history="1">
        <w:r w:rsidRPr="00433199">
          <w:rPr>
            <w:rStyle w:val="Hyperlink"/>
            <w:rFonts w:ascii="Calibri" w:hAnsi="Calibri" w:cs="Calibri"/>
            <w:sz w:val="27"/>
            <w:szCs w:val="27"/>
          </w:rPr>
          <w:t>https://www.eit.europa.eu/sites/default/files/digital-transformation-of-european-industry-full-report.pdf</w:t>
        </w:r>
      </w:hyperlink>
      <w:r w:rsidRPr="00433199">
        <w:rPr>
          <w:rFonts w:ascii="Calibri" w:hAnsi="Calibri" w:cs="Calibri"/>
          <w:color w:val="2C3E50"/>
          <w:sz w:val="27"/>
          <w:szCs w:val="27"/>
        </w:rPr>
        <w:t>.</w:t>
      </w:r>
    </w:p>
    <w:p w:rsidR="00D35F2B" w:rsidRPr="001823F4" w:rsidRDefault="00D35F2B" w:rsidP="00D35F2B">
      <w:pPr>
        <w:pStyle w:val="ListParagraph"/>
        <w:numPr>
          <w:ilvl w:val="0"/>
          <w:numId w:val="38"/>
        </w:numPr>
        <w:spacing w:after="200" w:line="360" w:lineRule="auto"/>
        <w:rPr>
          <w:rFonts w:ascii="Arial" w:hAnsi="Arial" w:cs="Arial"/>
          <w:sz w:val="24"/>
          <w:szCs w:val="24"/>
        </w:rPr>
      </w:pPr>
      <w:proofErr w:type="spellStart"/>
      <w:r w:rsidRPr="001823F4">
        <w:rPr>
          <w:rFonts w:ascii="Arial" w:hAnsi="Arial" w:cs="Arial"/>
          <w:sz w:val="24"/>
          <w:szCs w:val="24"/>
          <w:shd w:val="clear" w:color="auto" w:fill="FFFFFF"/>
        </w:rPr>
        <w:t>Frimpong</w:t>
      </w:r>
      <w:proofErr w:type="spellEnd"/>
      <w:r w:rsidRPr="001823F4">
        <w:rPr>
          <w:rFonts w:ascii="Arial" w:hAnsi="Arial" w:cs="Arial"/>
          <w:sz w:val="24"/>
          <w:szCs w:val="24"/>
          <w:shd w:val="clear" w:color="auto" w:fill="FFFFFF"/>
        </w:rPr>
        <w:t>, V., 2025. The Strategic Risk of Delayed and Non-Adoption of Artificial Intelligence: Evidence from Organizational Decline in Extinction Zones. </w:t>
      </w:r>
      <w:r w:rsidRPr="001823F4">
        <w:rPr>
          <w:rFonts w:ascii="Arial" w:hAnsi="Arial" w:cs="Arial"/>
          <w:i/>
          <w:iCs/>
          <w:sz w:val="24"/>
          <w:szCs w:val="24"/>
          <w:shd w:val="clear" w:color="auto" w:fill="FFFFFF"/>
        </w:rPr>
        <w:t>International Journal of Business and Management</w:t>
      </w:r>
      <w:r w:rsidRPr="001823F4">
        <w:rPr>
          <w:rFonts w:ascii="Arial" w:hAnsi="Arial" w:cs="Arial"/>
          <w:sz w:val="24"/>
          <w:szCs w:val="24"/>
          <w:shd w:val="clear" w:color="auto" w:fill="FFFFFF"/>
        </w:rPr>
        <w:t>, </w:t>
      </w:r>
      <w:r w:rsidRPr="001823F4">
        <w:rPr>
          <w:rFonts w:ascii="Arial" w:hAnsi="Arial" w:cs="Arial"/>
          <w:i/>
          <w:iCs/>
          <w:sz w:val="24"/>
          <w:szCs w:val="24"/>
          <w:shd w:val="clear" w:color="auto" w:fill="FFFFFF"/>
        </w:rPr>
        <w:t>20</w:t>
      </w:r>
      <w:r w:rsidRPr="001823F4">
        <w:rPr>
          <w:rFonts w:ascii="Arial" w:hAnsi="Arial" w:cs="Arial"/>
          <w:sz w:val="24"/>
          <w:szCs w:val="24"/>
          <w:shd w:val="clear" w:color="auto" w:fill="FFFFFF"/>
        </w:rPr>
        <w:t>(4).</w:t>
      </w:r>
    </w:p>
    <w:p w:rsidR="00D35F2B" w:rsidRPr="001823F4" w:rsidRDefault="00D35F2B" w:rsidP="00D35F2B">
      <w:pPr>
        <w:pStyle w:val="ListParagraph"/>
        <w:numPr>
          <w:ilvl w:val="0"/>
          <w:numId w:val="38"/>
        </w:numPr>
        <w:spacing w:after="200" w:line="360" w:lineRule="auto"/>
        <w:rPr>
          <w:rFonts w:ascii="Arial" w:hAnsi="Arial" w:cs="Arial"/>
          <w:sz w:val="24"/>
          <w:szCs w:val="24"/>
        </w:rPr>
      </w:pPr>
      <w:proofErr w:type="spellStart"/>
      <w:r w:rsidRPr="001823F4">
        <w:rPr>
          <w:rFonts w:ascii="Arial" w:hAnsi="Arial" w:cs="Arial"/>
          <w:sz w:val="24"/>
          <w:szCs w:val="24"/>
          <w:shd w:val="clear" w:color="auto" w:fill="FFFFFF"/>
        </w:rPr>
        <w:t>Guillerm</w:t>
      </w:r>
      <w:proofErr w:type="spellEnd"/>
      <w:r w:rsidRPr="001823F4">
        <w:rPr>
          <w:rFonts w:ascii="Arial" w:hAnsi="Arial" w:cs="Arial"/>
          <w:sz w:val="24"/>
          <w:szCs w:val="24"/>
          <w:shd w:val="clear" w:color="auto" w:fill="FFFFFF"/>
        </w:rPr>
        <w:t xml:space="preserve">, M., </w:t>
      </w:r>
      <w:proofErr w:type="gramStart"/>
      <w:r w:rsidRPr="001823F4">
        <w:rPr>
          <w:rFonts w:ascii="Arial" w:hAnsi="Arial" w:cs="Arial"/>
          <w:sz w:val="24"/>
          <w:szCs w:val="24"/>
          <w:shd w:val="clear" w:color="auto" w:fill="FFFFFF"/>
        </w:rPr>
        <w:t>The</w:t>
      </w:r>
      <w:proofErr w:type="gramEnd"/>
      <w:r w:rsidRPr="001823F4">
        <w:rPr>
          <w:rFonts w:ascii="Arial" w:hAnsi="Arial" w:cs="Arial"/>
          <w:sz w:val="24"/>
          <w:szCs w:val="24"/>
          <w:shd w:val="clear" w:color="auto" w:fill="FFFFFF"/>
        </w:rPr>
        <w:t xml:space="preserve"> Race Towards Clean Energy: A US-China Competition. </w:t>
      </w:r>
      <w:r w:rsidRPr="001823F4">
        <w:rPr>
          <w:rFonts w:ascii="Arial" w:hAnsi="Arial" w:cs="Arial"/>
          <w:i/>
          <w:iCs/>
          <w:sz w:val="24"/>
          <w:szCs w:val="24"/>
          <w:shd w:val="clear" w:color="auto" w:fill="FFFFFF"/>
        </w:rPr>
        <w:t xml:space="preserve">The UWJPS is thankful for the continued support of the Department of Political Science at the University of Washington. In addition, we are grateful to the students who submitted their work and </w:t>
      </w:r>
      <w:proofErr w:type="gramStart"/>
      <w:r w:rsidRPr="001823F4">
        <w:rPr>
          <w:rFonts w:ascii="Arial" w:hAnsi="Arial" w:cs="Arial"/>
          <w:i/>
          <w:iCs/>
          <w:sz w:val="24"/>
          <w:szCs w:val="24"/>
          <w:shd w:val="clear" w:color="auto" w:fill="FFFFFF"/>
        </w:rPr>
        <w:t>ideas.</w:t>
      </w:r>
      <w:r w:rsidRPr="001823F4">
        <w:rPr>
          <w:rFonts w:ascii="Arial" w:hAnsi="Arial" w:cs="Arial"/>
          <w:sz w:val="24"/>
          <w:szCs w:val="24"/>
          <w:shd w:val="clear" w:color="auto" w:fill="FFFFFF"/>
        </w:rPr>
        <w:t>,</w:t>
      </w:r>
      <w:proofErr w:type="gramEnd"/>
      <w:r w:rsidRPr="001823F4">
        <w:rPr>
          <w:rFonts w:ascii="Arial" w:hAnsi="Arial" w:cs="Arial"/>
          <w:sz w:val="24"/>
          <w:szCs w:val="24"/>
          <w:shd w:val="clear" w:color="auto" w:fill="FFFFFF"/>
        </w:rPr>
        <w:t xml:space="preserve"> p.19.</w:t>
      </w:r>
    </w:p>
    <w:p w:rsidR="00D35F2B" w:rsidRPr="001823F4" w:rsidRDefault="00D35F2B" w:rsidP="00D35F2B">
      <w:pPr>
        <w:pStyle w:val="ListParagraph"/>
        <w:numPr>
          <w:ilvl w:val="0"/>
          <w:numId w:val="38"/>
        </w:numPr>
        <w:spacing w:after="200" w:line="360" w:lineRule="auto"/>
        <w:rPr>
          <w:rFonts w:ascii="Arial" w:hAnsi="Arial" w:cs="Arial"/>
          <w:sz w:val="24"/>
          <w:szCs w:val="24"/>
        </w:rPr>
      </w:pPr>
      <w:r w:rsidRPr="001823F4">
        <w:rPr>
          <w:rFonts w:ascii="Arial" w:hAnsi="Arial" w:cs="Arial"/>
          <w:sz w:val="24"/>
          <w:szCs w:val="24"/>
          <w:shd w:val="clear" w:color="auto" w:fill="FFFFFF"/>
        </w:rPr>
        <w:t>Hashem, F., 2024. </w:t>
      </w:r>
      <w:r w:rsidRPr="001823F4">
        <w:rPr>
          <w:rFonts w:ascii="Arial" w:hAnsi="Arial" w:cs="Arial"/>
          <w:i/>
          <w:iCs/>
          <w:sz w:val="24"/>
          <w:szCs w:val="24"/>
          <w:shd w:val="clear" w:color="auto" w:fill="FFFFFF"/>
        </w:rPr>
        <w:t xml:space="preserve">The Impact Of </w:t>
      </w:r>
      <w:proofErr w:type="gramStart"/>
      <w:r w:rsidRPr="001823F4">
        <w:rPr>
          <w:rFonts w:ascii="Arial" w:hAnsi="Arial" w:cs="Arial"/>
          <w:i/>
          <w:iCs/>
          <w:sz w:val="24"/>
          <w:szCs w:val="24"/>
          <w:shd w:val="clear" w:color="auto" w:fill="FFFFFF"/>
        </w:rPr>
        <w:t>The</w:t>
      </w:r>
      <w:proofErr w:type="gramEnd"/>
      <w:r w:rsidRPr="001823F4">
        <w:rPr>
          <w:rFonts w:ascii="Arial" w:hAnsi="Arial" w:cs="Arial"/>
          <w:i/>
          <w:iCs/>
          <w:sz w:val="24"/>
          <w:szCs w:val="24"/>
          <w:shd w:val="clear" w:color="auto" w:fill="FFFFFF"/>
        </w:rPr>
        <w:t xml:space="preserve"> 2035 Internal Combustion Engine Ban On Strategic Adaptation And</w:t>
      </w:r>
      <w:r w:rsidRPr="001823F4">
        <w:rPr>
          <w:rFonts w:ascii="Arial" w:hAnsi="Arial" w:cs="Arial"/>
          <w:sz w:val="24"/>
          <w:szCs w:val="24"/>
          <w:shd w:val="clear" w:color="auto" w:fill="FFFFFF"/>
        </w:rPr>
        <w:t> (Doctoral dissertation, NOVA–School of Business and Economics).</w:t>
      </w:r>
    </w:p>
    <w:p w:rsidR="00D35F2B" w:rsidRPr="001823F4" w:rsidRDefault="00D35F2B" w:rsidP="00D35F2B">
      <w:pPr>
        <w:pStyle w:val="ListParagraph"/>
        <w:numPr>
          <w:ilvl w:val="0"/>
          <w:numId w:val="38"/>
        </w:numPr>
        <w:spacing w:after="200" w:line="360" w:lineRule="auto"/>
        <w:rPr>
          <w:rFonts w:ascii="Arial" w:hAnsi="Arial" w:cs="Arial"/>
          <w:sz w:val="24"/>
          <w:szCs w:val="24"/>
        </w:rPr>
      </w:pPr>
      <w:r w:rsidRPr="001823F4">
        <w:rPr>
          <w:rFonts w:ascii="Arial" w:hAnsi="Arial" w:cs="Arial"/>
          <w:sz w:val="24"/>
          <w:szCs w:val="24"/>
        </w:rPr>
        <w:t>HM Government (2022) </w:t>
      </w:r>
      <w:r w:rsidRPr="001823F4">
        <w:rPr>
          <w:rFonts w:ascii="Arial" w:hAnsi="Arial" w:cs="Arial"/>
          <w:i/>
          <w:iCs/>
          <w:sz w:val="24"/>
          <w:szCs w:val="24"/>
        </w:rPr>
        <w:t>British Energy Security Strategy</w:t>
      </w:r>
      <w:r w:rsidRPr="001823F4">
        <w:rPr>
          <w:rFonts w:ascii="Arial" w:hAnsi="Arial" w:cs="Arial"/>
          <w:sz w:val="24"/>
          <w:szCs w:val="24"/>
        </w:rPr>
        <w:t>. [online] Available at</w:t>
      </w:r>
      <w:r w:rsidRPr="00433199">
        <w:rPr>
          <w:rFonts w:ascii="Arial" w:hAnsi="Arial" w:cs="Arial"/>
          <w:sz w:val="24"/>
          <w:szCs w:val="24"/>
        </w:rPr>
        <w:t>: </w:t>
      </w:r>
      <w:hyperlink r:id="rId20" w:tgtFrame="_blank" w:history="1">
        <w:r w:rsidRPr="00433199">
          <w:rPr>
            <w:rStyle w:val="Hyperlink"/>
            <w:rFonts w:ascii="Arial" w:hAnsi="Arial" w:cs="Arial"/>
            <w:sz w:val="24"/>
            <w:szCs w:val="24"/>
          </w:rPr>
          <w:t>https://www.gov.uk/government/publications/british-energy-security-strategy/british-energy-security-strategy</w:t>
        </w:r>
      </w:hyperlink>
      <w:r w:rsidRPr="00433199">
        <w:rPr>
          <w:rFonts w:ascii="Arial" w:hAnsi="Arial" w:cs="Arial"/>
          <w:sz w:val="24"/>
          <w:szCs w:val="24"/>
        </w:rPr>
        <w:t> (</w:t>
      </w:r>
      <w:r w:rsidRPr="001823F4">
        <w:rPr>
          <w:rFonts w:ascii="Arial" w:hAnsi="Arial" w:cs="Arial"/>
          <w:sz w:val="24"/>
          <w:szCs w:val="24"/>
        </w:rPr>
        <w:t>Accessed: 18 October 2025).</w:t>
      </w:r>
    </w:p>
    <w:p w:rsidR="00D35F2B" w:rsidRPr="001823F4" w:rsidRDefault="00D35F2B" w:rsidP="00D35F2B">
      <w:pPr>
        <w:pStyle w:val="ListParagraph"/>
        <w:numPr>
          <w:ilvl w:val="0"/>
          <w:numId w:val="38"/>
        </w:numPr>
        <w:spacing w:after="200" w:line="360" w:lineRule="auto"/>
        <w:rPr>
          <w:rFonts w:ascii="Arial" w:hAnsi="Arial" w:cs="Arial"/>
          <w:sz w:val="24"/>
          <w:szCs w:val="24"/>
          <w:shd w:val="clear" w:color="auto" w:fill="FEF1C4"/>
        </w:rPr>
      </w:pPr>
      <w:proofErr w:type="spellStart"/>
      <w:r w:rsidRPr="001823F4">
        <w:rPr>
          <w:rFonts w:ascii="Arial" w:hAnsi="Arial" w:cs="Arial"/>
          <w:sz w:val="24"/>
          <w:szCs w:val="24"/>
          <w:shd w:val="clear" w:color="auto" w:fill="FFFFFF"/>
        </w:rPr>
        <w:t>Kalvenes</w:t>
      </w:r>
      <w:proofErr w:type="spellEnd"/>
      <w:r w:rsidRPr="001823F4">
        <w:rPr>
          <w:rFonts w:ascii="Arial" w:hAnsi="Arial" w:cs="Arial"/>
          <w:sz w:val="24"/>
          <w:szCs w:val="24"/>
          <w:shd w:val="clear" w:color="auto" w:fill="FFFFFF"/>
        </w:rPr>
        <w:t xml:space="preserve">, M.F. and </w:t>
      </w:r>
      <w:proofErr w:type="spellStart"/>
      <w:r w:rsidRPr="001823F4">
        <w:rPr>
          <w:rFonts w:ascii="Arial" w:hAnsi="Arial" w:cs="Arial"/>
          <w:sz w:val="24"/>
          <w:szCs w:val="24"/>
          <w:shd w:val="clear" w:color="auto" w:fill="FFFFFF"/>
        </w:rPr>
        <w:t>Toftegaard</w:t>
      </w:r>
      <w:proofErr w:type="spellEnd"/>
      <w:r w:rsidRPr="001823F4">
        <w:rPr>
          <w:rFonts w:ascii="Arial" w:hAnsi="Arial" w:cs="Arial"/>
          <w:sz w:val="24"/>
          <w:szCs w:val="24"/>
          <w:shd w:val="clear" w:color="auto" w:fill="FFFFFF"/>
        </w:rPr>
        <w:t>, J.H.J., 2023. </w:t>
      </w:r>
      <w:r w:rsidRPr="001823F4">
        <w:rPr>
          <w:rFonts w:ascii="Arial" w:hAnsi="Arial" w:cs="Arial"/>
          <w:i/>
          <w:iCs/>
          <w:sz w:val="24"/>
          <w:szCs w:val="24"/>
          <w:shd w:val="clear" w:color="auto" w:fill="FFFFFF"/>
        </w:rPr>
        <w:t>Bidding for the Future: Efficient Auction Design during Financial Headwinds: A Comparative Study of UK and German Offshore Wind Auctions and Lessons for Norwegian Policymakers</w:t>
      </w:r>
      <w:r w:rsidRPr="001823F4">
        <w:rPr>
          <w:rFonts w:ascii="Arial" w:hAnsi="Arial" w:cs="Arial"/>
          <w:sz w:val="24"/>
          <w:szCs w:val="24"/>
          <w:shd w:val="clear" w:color="auto" w:fill="FFFFFF"/>
        </w:rPr>
        <w:t> (Master's thesis).</w:t>
      </w:r>
    </w:p>
    <w:p w:rsidR="00D35F2B" w:rsidRPr="001823F4" w:rsidRDefault="00D35F2B" w:rsidP="00D35F2B">
      <w:pPr>
        <w:pStyle w:val="ListParagraph"/>
        <w:numPr>
          <w:ilvl w:val="0"/>
          <w:numId w:val="38"/>
        </w:numPr>
        <w:spacing w:after="200" w:line="360" w:lineRule="auto"/>
        <w:rPr>
          <w:rFonts w:ascii="Arial" w:hAnsi="Arial" w:cs="Arial"/>
          <w:sz w:val="24"/>
          <w:szCs w:val="24"/>
          <w:shd w:val="clear" w:color="auto" w:fill="FEF1C4"/>
        </w:rPr>
      </w:pPr>
      <w:r w:rsidRPr="001823F4">
        <w:rPr>
          <w:rFonts w:ascii="Arial" w:hAnsi="Arial" w:cs="Arial"/>
          <w:sz w:val="24"/>
          <w:szCs w:val="24"/>
          <w:shd w:val="clear" w:color="auto" w:fill="FFFFFF"/>
        </w:rPr>
        <w:t>Kunz, J.M., 2023. </w:t>
      </w:r>
      <w:r w:rsidRPr="001823F4">
        <w:rPr>
          <w:rFonts w:ascii="Arial" w:hAnsi="Arial" w:cs="Arial"/>
          <w:i/>
          <w:iCs/>
          <w:sz w:val="24"/>
          <w:szCs w:val="24"/>
          <w:shd w:val="clear" w:color="auto" w:fill="FFFFFF"/>
        </w:rPr>
        <w:t xml:space="preserve">Sustainable Green Energy Expansion to Developing Countries: </w:t>
      </w:r>
      <w:proofErr w:type="spellStart"/>
      <w:r w:rsidRPr="001823F4">
        <w:rPr>
          <w:rFonts w:ascii="Arial" w:hAnsi="Arial" w:cs="Arial"/>
          <w:i/>
          <w:iCs/>
          <w:sz w:val="24"/>
          <w:szCs w:val="24"/>
          <w:shd w:val="clear" w:color="auto" w:fill="FFFFFF"/>
        </w:rPr>
        <w:t>Ørsted</w:t>
      </w:r>
      <w:proofErr w:type="spellEnd"/>
      <w:r w:rsidRPr="001823F4">
        <w:rPr>
          <w:rFonts w:ascii="Arial" w:hAnsi="Arial" w:cs="Arial"/>
          <w:i/>
          <w:iCs/>
          <w:sz w:val="24"/>
          <w:szCs w:val="24"/>
          <w:shd w:val="clear" w:color="auto" w:fill="FFFFFF"/>
        </w:rPr>
        <w:t>´ s Partnership within a Highly Regulated Market</w:t>
      </w:r>
      <w:r w:rsidRPr="001823F4">
        <w:rPr>
          <w:rFonts w:ascii="Arial" w:hAnsi="Arial" w:cs="Arial"/>
          <w:sz w:val="24"/>
          <w:szCs w:val="24"/>
          <w:shd w:val="clear" w:color="auto" w:fill="FFFFFF"/>
        </w:rPr>
        <w:t xml:space="preserve"> (Master's thesis, </w:t>
      </w:r>
      <w:proofErr w:type="spellStart"/>
      <w:r w:rsidRPr="001823F4">
        <w:rPr>
          <w:rFonts w:ascii="Arial" w:hAnsi="Arial" w:cs="Arial"/>
          <w:sz w:val="24"/>
          <w:szCs w:val="24"/>
          <w:shd w:val="clear" w:color="auto" w:fill="FFFFFF"/>
        </w:rPr>
        <w:t>Universidade</w:t>
      </w:r>
      <w:proofErr w:type="spellEnd"/>
      <w:r w:rsidRPr="001823F4">
        <w:rPr>
          <w:rFonts w:ascii="Arial" w:hAnsi="Arial" w:cs="Arial"/>
          <w:sz w:val="24"/>
          <w:szCs w:val="24"/>
          <w:shd w:val="clear" w:color="auto" w:fill="FFFFFF"/>
        </w:rPr>
        <w:t xml:space="preserve"> NOVA de </w:t>
      </w:r>
      <w:proofErr w:type="spellStart"/>
      <w:r w:rsidRPr="001823F4">
        <w:rPr>
          <w:rFonts w:ascii="Arial" w:hAnsi="Arial" w:cs="Arial"/>
          <w:sz w:val="24"/>
          <w:szCs w:val="24"/>
          <w:shd w:val="clear" w:color="auto" w:fill="FFFFFF"/>
        </w:rPr>
        <w:t>Lisboa</w:t>
      </w:r>
      <w:proofErr w:type="spellEnd"/>
      <w:r w:rsidRPr="001823F4">
        <w:rPr>
          <w:rFonts w:ascii="Arial" w:hAnsi="Arial" w:cs="Arial"/>
          <w:sz w:val="24"/>
          <w:szCs w:val="24"/>
          <w:shd w:val="clear" w:color="auto" w:fill="FFFFFF"/>
        </w:rPr>
        <w:t xml:space="preserve"> (Portugal)).</w:t>
      </w:r>
    </w:p>
    <w:p w:rsidR="00D35F2B" w:rsidRPr="001823F4" w:rsidRDefault="00D35F2B" w:rsidP="00D35F2B">
      <w:pPr>
        <w:pStyle w:val="ListParagraph"/>
        <w:numPr>
          <w:ilvl w:val="0"/>
          <w:numId w:val="38"/>
        </w:numPr>
        <w:spacing w:after="200" w:line="360" w:lineRule="auto"/>
        <w:rPr>
          <w:rFonts w:ascii="Arial" w:hAnsi="Arial" w:cs="Arial"/>
          <w:sz w:val="24"/>
          <w:szCs w:val="24"/>
          <w:shd w:val="clear" w:color="auto" w:fill="FEF1C4"/>
        </w:rPr>
      </w:pPr>
      <w:r w:rsidRPr="001823F4">
        <w:rPr>
          <w:rFonts w:ascii="Arial" w:hAnsi="Arial" w:cs="Arial"/>
          <w:sz w:val="24"/>
          <w:szCs w:val="24"/>
          <w:shd w:val="clear" w:color="auto" w:fill="FFFFFF"/>
        </w:rPr>
        <w:t xml:space="preserve">Lee, K.H., Qian, G.M., Yu, J.H. and </w:t>
      </w:r>
      <w:proofErr w:type="spellStart"/>
      <w:r w:rsidRPr="001823F4">
        <w:rPr>
          <w:rFonts w:ascii="Arial" w:hAnsi="Arial" w:cs="Arial"/>
          <w:sz w:val="24"/>
          <w:szCs w:val="24"/>
          <w:shd w:val="clear" w:color="auto" w:fill="FFFFFF"/>
        </w:rPr>
        <w:t>Ho</w:t>
      </w:r>
      <w:proofErr w:type="spellEnd"/>
      <w:r w:rsidRPr="001823F4">
        <w:rPr>
          <w:rFonts w:ascii="Arial" w:hAnsi="Arial" w:cs="Arial"/>
          <w:sz w:val="24"/>
          <w:szCs w:val="24"/>
          <w:shd w:val="clear" w:color="auto" w:fill="FFFFFF"/>
        </w:rPr>
        <w:t xml:space="preserve">, Y., 2005. Trading </w:t>
      </w:r>
      <w:proofErr w:type="spellStart"/>
      <w:r w:rsidRPr="001823F4">
        <w:rPr>
          <w:rFonts w:ascii="Arial" w:hAnsi="Arial" w:cs="Arial"/>
          <w:sz w:val="24"/>
          <w:szCs w:val="24"/>
          <w:shd w:val="clear" w:color="auto" w:fill="FFFFFF"/>
        </w:rPr>
        <w:t>favors</w:t>
      </w:r>
      <w:proofErr w:type="spellEnd"/>
      <w:r w:rsidRPr="001823F4">
        <w:rPr>
          <w:rFonts w:ascii="Arial" w:hAnsi="Arial" w:cs="Arial"/>
          <w:sz w:val="24"/>
          <w:szCs w:val="24"/>
          <w:shd w:val="clear" w:color="auto" w:fill="FFFFFF"/>
        </w:rPr>
        <w:t xml:space="preserve"> for marketing advantage: evidence from Hong Kong, China, and the United States. </w:t>
      </w:r>
      <w:r w:rsidRPr="001823F4">
        <w:rPr>
          <w:rFonts w:ascii="Arial" w:hAnsi="Arial" w:cs="Arial"/>
          <w:i/>
          <w:iCs/>
          <w:sz w:val="24"/>
          <w:szCs w:val="24"/>
          <w:shd w:val="clear" w:color="auto" w:fill="FFFFFF"/>
        </w:rPr>
        <w:t>Journal of International Marketing</w:t>
      </w:r>
      <w:r w:rsidRPr="001823F4">
        <w:rPr>
          <w:rFonts w:ascii="Arial" w:hAnsi="Arial" w:cs="Arial"/>
          <w:sz w:val="24"/>
          <w:szCs w:val="24"/>
          <w:shd w:val="clear" w:color="auto" w:fill="FFFFFF"/>
        </w:rPr>
        <w:t>, </w:t>
      </w:r>
      <w:r w:rsidRPr="001823F4">
        <w:rPr>
          <w:rFonts w:ascii="Arial" w:hAnsi="Arial" w:cs="Arial"/>
          <w:i/>
          <w:iCs/>
          <w:sz w:val="24"/>
          <w:szCs w:val="24"/>
          <w:shd w:val="clear" w:color="auto" w:fill="FFFFFF"/>
        </w:rPr>
        <w:t>13</w:t>
      </w:r>
      <w:r w:rsidRPr="001823F4">
        <w:rPr>
          <w:rFonts w:ascii="Arial" w:hAnsi="Arial" w:cs="Arial"/>
          <w:sz w:val="24"/>
          <w:szCs w:val="24"/>
          <w:shd w:val="clear" w:color="auto" w:fill="FFFFFF"/>
        </w:rPr>
        <w:t>(1), pp.1-35.</w:t>
      </w:r>
    </w:p>
    <w:p w:rsidR="00D35F2B" w:rsidRPr="001823F4" w:rsidRDefault="00D35F2B" w:rsidP="00D35F2B">
      <w:pPr>
        <w:pStyle w:val="ListParagraph"/>
        <w:numPr>
          <w:ilvl w:val="0"/>
          <w:numId w:val="38"/>
        </w:numPr>
        <w:spacing w:after="200" w:line="360" w:lineRule="auto"/>
        <w:rPr>
          <w:rFonts w:ascii="Arial" w:hAnsi="Arial" w:cs="Arial"/>
          <w:sz w:val="24"/>
          <w:szCs w:val="24"/>
          <w:shd w:val="clear" w:color="auto" w:fill="FEF1C4"/>
        </w:rPr>
      </w:pPr>
      <w:proofErr w:type="spellStart"/>
      <w:r w:rsidRPr="001823F4">
        <w:rPr>
          <w:rFonts w:ascii="Arial" w:hAnsi="Arial" w:cs="Arial"/>
          <w:sz w:val="24"/>
          <w:szCs w:val="24"/>
          <w:shd w:val="clear" w:color="auto" w:fill="FFFFFF"/>
        </w:rPr>
        <w:t>Majchrzak-Kucęba</w:t>
      </w:r>
      <w:proofErr w:type="spellEnd"/>
      <w:r w:rsidRPr="001823F4">
        <w:rPr>
          <w:rFonts w:ascii="Arial" w:hAnsi="Arial" w:cs="Arial"/>
          <w:sz w:val="24"/>
          <w:szCs w:val="24"/>
          <w:shd w:val="clear" w:color="auto" w:fill="FFFFFF"/>
        </w:rPr>
        <w:t xml:space="preserve">, P.D.E.I. and </w:t>
      </w:r>
      <w:proofErr w:type="spellStart"/>
      <w:r w:rsidRPr="001823F4">
        <w:rPr>
          <w:rFonts w:ascii="Arial" w:hAnsi="Arial" w:cs="Arial"/>
          <w:sz w:val="24"/>
          <w:szCs w:val="24"/>
          <w:shd w:val="clear" w:color="auto" w:fill="FFFFFF"/>
        </w:rPr>
        <w:t>Wawrzyńczak</w:t>
      </w:r>
      <w:proofErr w:type="spellEnd"/>
      <w:r w:rsidRPr="001823F4">
        <w:rPr>
          <w:rFonts w:ascii="Arial" w:hAnsi="Arial" w:cs="Arial"/>
          <w:sz w:val="24"/>
          <w:szCs w:val="24"/>
          <w:shd w:val="clear" w:color="auto" w:fill="FFFFFF"/>
        </w:rPr>
        <w:t xml:space="preserve">, P.D.E.D., Application of LCA analysis for evaluation of carbon capture and utilization supply chain </w:t>
      </w:r>
      <w:proofErr w:type="spellStart"/>
      <w:r w:rsidRPr="001823F4">
        <w:rPr>
          <w:rFonts w:ascii="Arial" w:hAnsi="Arial" w:cs="Arial"/>
          <w:sz w:val="24"/>
          <w:szCs w:val="24"/>
          <w:shd w:val="clear" w:color="auto" w:fill="FFFFFF"/>
        </w:rPr>
        <w:t>Zastosowanie</w:t>
      </w:r>
      <w:proofErr w:type="spellEnd"/>
      <w:r w:rsidRPr="001823F4">
        <w:rPr>
          <w:rFonts w:ascii="Arial" w:hAnsi="Arial" w:cs="Arial"/>
          <w:sz w:val="24"/>
          <w:szCs w:val="24"/>
          <w:shd w:val="clear" w:color="auto" w:fill="FFFFFF"/>
        </w:rPr>
        <w:t xml:space="preserve"> </w:t>
      </w:r>
      <w:proofErr w:type="spellStart"/>
      <w:r w:rsidRPr="001823F4">
        <w:rPr>
          <w:rFonts w:ascii="Arial" w:hAnsi="Arial" w:cs="Arial"/>
          <w:sz w:val="24"/>
          <w:szCs w:val="24"/>
          <w:shd w:val="clear" w:color="auto" w:fill="FFFFFF"/>
        </w:rPr>
        <w:t>analizy</w:t>
      </w:r>
      <w:proofErr w:type="spellEnd"/>
      <w:r w:rsidRPr="001823F4">
        <w:rPr>
          <w:rFonts w:ascii="Arial" w:hAnsi="Arial" w:cs="Arial"/>
          <w:sz w:val="24"/>
          <w:szCs w:val="24"/>
          <w:shd w:val="clear" w:color="auto" w:fill="FFFFFF"/>
        </w:rPr>
        <w:t xml:space="preserve"> LCA do </w:t>
      </w:r>
      <w:proofErr w:type="spellStart"/>
      <w:r w:rsidRPr="001823F4">
        <w:rPr>
          <w:rFonts w:ascii="Arial" w:hAnsi="Arial" w:cs="Arial"/>
          <w:sz w:val="24"/>
          <w:szCs w:val="24"/>
          <w:shd w:val="clear" w:color="auto" w:fill="FFFFFF"/>
        </w:rPr>
        <w:t>oceny</w:t>
      </w:r>
      <w:proofErr w:type="spellEnd"/>
      <w:r w:rsidRPr="001823F4">
        <w:rPr>
          <w:rFonts w:ascii="Arial" w:hAnsi="Arial" w:cs="Arial"/>
          <w:sz w:val="24"/>
          <w:szCs w:val="24"/>
          <w:shd w:val="clear" w:color="auto" w:fill="FFFFFF"/>
        </w:rPr>
        <w:t xml:space="preserve"> </w:t>
      </w:r>
      <w:proofErr w:type="spellStart"/>
      <w:r w:rsidRPr="001823F4">
        <w:rPr>
          <w:rFonts w:ascii="Arial" w:hAnsi="Arial" w:cs="Arial"/>
          <w:sz w:val="24"/>
          <w:szCs w:val="24"/>
          <w:shd w:val="clear" w:color="auto" w:fill="FFFFFF"/>
        </w:rPr>
        <w:t>łańcucha</w:t>
      </w:r>
      <w:proofErr w:type="spellEnd"/>
      <w:r w:rsidRPr="001823F4">
        <w:rPr>
          <w:rFonts w:ascii="Arial" w:hAnsi="Arial" w:cs="Arial"/>
          <w:sz w:val="24"/>
          <w:szCs w:val="24"/>
          <w:shd w:val="clear" w:color="auto" w:fill="FFFFFF"/>
        </w:rPr>
        <w:t xml:space="preserve"> </w:t>
      </w:r>
      <w:proofErr w:type="spellStart"/>
      <w:r w:rsidRPr="001823F4">
        <w:rPr>
          <w:rFonts w:ascii="Arial" w:hAnsi="Arial" w:cs="Arial"/>
          <w:sz w:val="24"/>
          <w:szCs w:val="24"/>
          <w:shd w:val="clear" w:color="auto" w:fill="FFFFFF"/>
        </w:rPr>
        <w:t>wychwytu</w:t>
      </w:r>
      <w:proofErr w:type="spellEnd"/>
      <w:r w:rsidRPr="001823F4">
        <w:rPr>
          <w:rFonts w:ascii="Arial" w:hAnsi="Arial" w:cs="Arial"/>
          <w:sz w:val="24"/>
          <w:szCs w:val="24"/>
          <w:shd w:val="clear" w:color="auto" w:fill="FFFFFF"/>
        </w:rPr>
        <w:t xml:space="preserve"> </w:t>
      </w:r>
      <w:proofErr w:type="spellStart"/>
      <w:r w:rsidRPr="001823F4">
        <w:rPr>
          <w:rFonts w:ascii="Arial" w:hAnsi="Arial" w:cs="Arial"/>
          <w:sz w:val="24"/>
          <w:szCs w:val="24"/>
          <w:shd w:val="clear" w:color="auto" w:fill="FFFFFF"/>
        </w:rPr>
        <w:t>i</w:t>
      </w:r>
      <w:proofErr w:type="spellEnd"/>
      <w:r w:rsidRPr="001823F4">
        <w:rPr>
          <w:rFonts w:ascii="Arial" w:hAnsi="Arial" w:cs="Arial"/>
          <w:sz w:val="24"/>
          <w:szCs w:val="24"/>
          <w:shd w:val="clear" w:color="auto" w:fill="FFFFFF"/>
        </w:rPr>
        <w:t xml:space="preserve"> </w:t>
      </w:r>
      <w:proofErr w:type="spellStart"/>
      <w:r w:rsidRPr="001823F4">
        <w:rPr>
          <w:rFonts w:ascii="Arial" w:hAnsi="Arial" w:cs="Arial"/>
          <w:sz w:val="24"/>
          <w:szCs w:val="24"/>
          <w:shd w:val="clear" w:color="auto" w:fill="FFFFFF"/>
        </w:rPr>
        <w:t>utylizacji</w:t>
      </w:r>
      <w:proofErr w:type="spellEnd"/>
      <w:r w:rsidRPr="001823F4">
        <w:rPr>
          <w:rFonts w:ascii="Arial" w:hAnsi="Arial" w:cs="Arial"/>
          <w:sz w:val="24"/>
          <w:szCs w:val="24"/>
          <w:shd w:val="clear" w:color="auto" w:fill="FFFFFF"/>
        </w:rPr>
        <w:t xml:space="preserve"> CO2.</w:t>
      </w:r>
      <w:r w:rsidRPr="001823F4">
        <w:rPr>
          <w:rFonts w:ascii="Arial" w:hAnsi="Arial" w:cs="Arial"/>
          <w:sz w:val="24"/>
          <w:szCs w:val="24"/>
        </w:rPr>
        <w:t xml:space="preserve"> </w:t>
      </w:r>
    </w:p>
    <w:p w:rsidR="00D35F2B" w:rsidRPr="001823F4" w:rsidRDefault="00D35F2B" w:rsidP="00D35F2B">
      <w:pPr>
        <w:pStyle w:val="ListParagraph"/>
        <w:numPr>
          <w:ilvl w:val="0"/>
          <w:numId w:val="38"/>
        </w:numPr>
        <w:spacing w:after="200" w:line="360" w:lineRule="auto"/>
        <w:rPr>
          <w:rFonts w:ascii="Arial" w:hAnsi="Arial" w:cs="Arial"/>
          <w:sz w:val="24"/>
          <w:szCs w:val="24"/>
          <w:shd w:val="clear" w:color="auto" w:fill="FEF1C4"/>
        </w:rPr>
      </w:pPr>
      <w:r w:rsidRPr="001823F4">
        <w:rPr>
          <w:rFonts w:ascii="Arial" w:hAnsi="Arial" w:cs="Arial"/>
          <w:sz w:val="24"/>
          <w:szCs w:val="24"/>
        </w:rPr>
        <w:t>Mittal, S. and Swami, S. (2004). What Factors Influence Pioneering Advantage of Companies? </w:t>
      </w:r>
      <w:proofErr w:type="spellStart"/>
      <w:r w:rsidRPr="001823F4">
        <w:rPr>
          <w:rFonts w:ascii="Arial" w:hAnsi="Arial" w:cs="Arial"/>
          <w:i/>
          <w:iCs/>
          <w:sz w:val="24"/>
          <w:szCs w:val="24"/>
        </w:rPr>
        <w:t>Vikalpa</w:t>
      </w:r>
      <w:proofErr w:type="spellEnd"/>
      <w:r w:rsidRPr="001823F4">
        <w:rPr>
          <w:rFonts w:ascii="Arial" w:hAnsi="Arial" w:cs="Arial"/>
          <w:i/>
          <w:iCs/>
          <w:sz w:val="24"/>
          <w:szCs w:val="24"/>
        </w:rPr>
        <w:t>: The Journal for Decision Makers</w:t>
      </w:r>
      <w:r w:rsidRPr="001823F4">
        <w:rPr>
          <w:rFonts w:ascii="Arial" w:hAnsi="Arial" w:cs="Arial"/>
          <w:sz w:val="24"/>
          <w:szCs w:val="24"/>
        </w:rPr>
        <w:t xml:space="preserve">, 29(3), pp.15–34. </w:t>
      </w:r>
      <w:proofErr w:type="spellStart"/>
      <w:r w:rsidRPr="001823F4">
        <w:rPr>
          <w:rFonts w:ascii="Arial" w:hAnsi="Arial" w:cs="Arial"/>
          <w:sz w:val="24"/>
          <w:szCs w:val="24"/>
        </w:rPr>
        <w:t>doi:https</w:t>
      </w:r>
      <w:proofErr w:type="spellEnd"/>
      <w:r w:rsidRPr="001823F4">
        <w:rPr>
          <w:rFonts w:ascii="Arial" w:hAnsi="Arial" w:cs="Arial"/>
          <w:sz w:val="24"/>
          <w:szCs w:val="24"/>
        </w:rPr>
        <w:t>://doi.org/10.1177/0256090920040302.</w:t>
      </w:r>
    </w:p>
    <w:p w:rsidR="00D35F2B" w:rsidRPr="001823F4" w:rsidRDefault="00D35F2B" w:rsidP="00D35F2B">
      <w:pPr>
        <w:pStyle w:val="ListParagraph"/>
        <w:numPr>
          <w:ilvl w:val="0"/>
          <w:numId w:val="38"/>
        </w:numPr>
        <w:spacing w:after="200" w:line="360" w:lineRule="auto"/>
        <w:rPr>
          <w:rFonts w:ascii="Arial" w:hAnsi="Arial" w:cs="Arial"/>
          <w:sz w:val="24"/>
          <w:szCs w:val="24"/>
          <w:shd w:val="clear" w:color="auto" w:fill="FEF1C4"/>
        </w:rPr>
      </w:pPr>
      <w:r w:rsidRPr="001823F4">
        <w:rPr>
          <w:rFonts w:ascii="Arial" w:hAnsi="Arial" w:cs="Arial"/>
          <w:sz w:val="24"/>
          <w:szCs w:val="24"/>
        </w:rPr>
        <w:t>National Audit Office (NAO). (2022). </w:t>
      </w:r>
      <w:r w:rsidRPr="001823F4">
        <w:rPr>
          <w:rFonts w:ascii="Arial" w:hAnsi="Arial" w:cs="Arial"/>
          <w:i/>
          <w:iCs/>
          <w:sz w:val="24"/>
          <w:szCs w:val="24"/>
        </w:rPr>
        <w:t>Low carbon heating of homes and businesses and the Renewable Heat Incentive - NAO report</w:t>
      </w:r>
      <w:r w:rsidRPr="001823F4">
        <w:rPr>
          <w:rFonts w:ascii="Arial" w:hAnsi="Arial" w:cs="Arial"/>
          <w:sz w:val="24"/>
          <w:szCs w:val="24"/>
        </w:rPr>
        <w:t xml:space="preserve">. [online] </w:t>
      </w:r>
      <w:r w:rsidRPr="001823F4">
        <w:rPr>
          <w:rFonts w:ascii="Arial" w:hAnsi="Arial" w:cs="Arial"/>
          <w:sz w:val="24"/>
          <w:szCs w:val="24"/>
        </w:rPr>
        <w:lastRenderedPageBreak/>
        <w:t>Available at: https://www.nao.org.uk/reports/low-carbon-heating-of-homes-and-businesses-and-the-renewable-heat-incentive/ [Accessed 24 Oct. 2025].</w:t>
      </w:r>
    </w:p>
    <w:p w:rsidR="00D35F2B" w:rsidRPr="00433199" w:rsidRDefault="00D35F2B" w:rsidP="00D35F2B">
      <w:pPr>
        <w:pStyle w:val="ListParagraph"/>
        <w:numPr>
          <w:ilvl w:val="0"/>
          <w:numId w:val="38"/>
        </w:numPr>
        <w:spacing w:after="200" w:line="360" w:lineRule="auto"/>
        <w:rPr>
          <w:rFonts w:ascii="Arial" w:hAnsi="Arial" w:cs="Arial"/>
          <w:color w:val="2C3E50"/>
          <w:sz w:val="24"/>
          <w:szCs w:val="24"/>
          <w:shd w:val="clear" w:color="auto" w:fill="FEF1C4"/>
        </w:rPr>
      </w:pPr>
      <w:r w:rsidRPr="001823F4">
        <w:rPr>
          <w:rFonts w:ascii="Arial" w:hAnsi="Arial" w:cs="Arial"/>
          <w:sz w:val="24"/>
          <w:szCs w:val="24"/>
        </w:rPr>
        <w:t>Orsted.co.uk. (</w:t>
      </w:r>
      <w:proofErr w:type="spellStart"/>
      <w:r w:rsidRPr="001823F4">
        <w:rPr>
          <w:rFonts w:ascii="Arial" w:hAnsi="Arial" w:cs="Arial"/>
          <w:sz w:val="24"/>
          <w:szCs w:val="24"/>
        </w:rPr>
        <w:t>n.d.</w:t>
      </w:r>
      <w:proofErr w:type="spellEnd"/>
      <w:r w:rsidRPr="001823F4">
        <w:rPr>
          <w:rFonts w:ascii="Arial" w:hAnsi="Arial" w:cs="Arial"/>
          <w:sz w:val="24"/>
          <w:szCs w:val="24"/>
        </w:rPr>
        <w:t>). </w:t>
      </w:r>
      <w:proofErr w:type="spellStart"/>
      <w:r w:rsidRPr="001823F4">
        <w:rPr>
          <w:rFonts w:ascii="Arial" w:hAnsi="Arial" w:cs="Arial"/>
          <w:i/>
          <w:iCs/>
          <w:sz w:val="24"/>
          <w:szCs w:val="24"/>
        </w:rPr>
        <w:t>Ørsted</w:t>
      </w:r>
      <w:proofErr w:type="spellEnd"/>
      <w:r w:rsidRPr="001823F4">
        <w:rPr>
          <w:rFonts w:ascii="Arial" w:hAnsi="Arial" w:cs="Arial"/>
          <w:i/>
          <w:iCs/>
          <w:sz w:val="24"/>
          <w:szCs w:val="24"/>
        </w:rPr>
        <w:t xml:space="preserve"> – the global leader in offshore wind – welcomes UK’s Offshore Wind Sector Deal</w:t>
      </w:r>
      <w:r w:rsidRPr="001823F4">
        <w:rPr>
          <w:rFonts w:ascii="Arial" w:hAnsi="Arial" w:cs="Arial"/>
          <w:sz w:val="24"/>
          <w:szCs w:val="24"/>
        </w:rPr>
        <w:t xml:space="preserve">. [online] Available at: </w:t>
      </w:r>
      <w:hyperlink r:id="rId21" w:history="1">
        <w:r w:rsidRPr="00433199">
          <w:rPr>
            <w:rStyle w:val="Hyperlink"/>
            <w:rFonts w:ascii="Arial" w:hAnsi="Arial" w:cs="Arial"/>
            <w:sz w:val="24"/>
            <w:szCs w:val="24"/>
          </w:rPr>
          <w:t>https://orsted.co.uk/media/newsroom/news/2019/03/orsted-the-global-leader-in-offshore-wind-welcomes-uks-offshore-wind-sector-deal</w:t>
        </w:r>
      </w:hyperlink>
      <w:r w:rsidRPr="00433199">
        <w:rPr>
          <w:rFonts w:ascii="Arial" w:hAnsi="Arial" w:cs="Arial"/>
          <w:color w:val="2C3E50"/>
          <w:sz w:val="24"/>
          <w:szCs w:val="24"/>
        </w:rPr>
        <w:t>.</w:t>
      </w:r>
    </w:p>
    <w:p w:rsidR="00D35F2B" w:rsidRPr="00433199" w:rsidRDefault="00D35F2B" w:rsidP="00D35F2B">
      <w:pPr>
        <w:pStyle w:val="ListParagraph"/>
        <w:numPr>
          <w:ilvl w:val="0"/>
          <w:numId w:val="38"/>
        </w:numPr>
        <w:spacing w:after="200" w:line="360" w:lineRule="auto"/>
        <w:rPr>
          <w:rFonts w:ascii="Arial" w:hAnsi="Arial" w:cs="Arial"/>
          <w:color w:val="2C3E50"/>
          <w:sz w:val="24"/>
          <w:szCs w:val="24"/>
          <w:shd w:val="clear" w:color="auto" w:fill="FEF1C4"/>
        </w:rPr>
      </w:pPr>
      <w:proofErr w:type="spellStart"/>
      <w:r w:rsidRPr="001823F4">
        <w:rPr>
          <w:rFonts w:ascii="Arial" w:hAnsi="Arial" w:cs="Arial"/>
          <w:sz w:val="24"/>
          <w:szCs w:val="24"/>
        </w:rPr>
        <w:t>Ørsted</w:t>
      </w:r>
      <w:proofErr w:type="spellEnd"/>
      <w:r w:rsidRPr="001823F4">
        <w:rPr>
          <w:rFonts w:ascii="Arial" w:hAnsi="Arial" w:cs="Arial"/>
          <w:sz w:val="24"/>
          <w:szCs w:val="24"/>
        </w:rPr>
        <w:t xml:space="preserve"> (2024). </w:t>
      </w:r>
      <w:r w:rsidRPr="001823F4">
        <w:rPr>
          <w:rFonts w:ascii="Arial" w:hAnsi="Arial" w:cs="Arial"/>
          <w:i/>
          <w:iCs/>
          <w:sz w:val="24"/>
          <w:szCs w:val="24"/>
        </w:rPr>
        <w:t>Our green energy transformation</w:t>
      </w:r>
      <w:r w:rsidRPr="001823F4">
        <w:rPr>
          <w:rFonts w:ascii="Arial" w:hAnsi="Arial" w:cs="Arial"/>
          <w:sz w:val="24"/>
          <w:szCs w:val="24"/>
        </w:rPr>
        <w:t>. [</w:t>
      </w:r>
      <w:proofErr w:type="gramStart"/>
      <w:r w:rsidRPr="001823F4">
        <w:rPr>
          <w:rFonts w:ascii="Arial" w:hAnsi="Arial" w:cs="Arial"/>
          <w:sz w:val="24"/>
          <w:szCs w:val="24"/>
        </w:rPr>
        <w:t>online</w:t>
      </w:r>
      <w:proofErr w:type="gramEnd"/>
      <w:r w:rsidRPr="001823F4">
        <w:rPr>
          <w:rFonts w:ascii="Arial" w:hAnsi="Arial" w:cs="Arial"/>
          <w:sz w:val="24"/>
          <w:szCs w:val="24"/>
        </w:rPr>
        <w:t xml:space="preserve">] orsted.com. Available at: </w:t>
      </w:r>
      <w:hyperlink r:id="rId22" w:history="1">
        <w:r w:rsidRPr="00433199">
          <w:rPr>
            <w:rStyle w:val="Hyperlink"/>
            <w:rFonts w:ascii="Arial" w:hAnsi="Arial" w:cs="Arial"/>
            <w:sz w:val="24"/>
            <w:szCs w:val="24"/>
          </w:rPr>
          <w:t>https://orsted.com/en/who-we-are/our-purpose/our-green-energy-transformation</w:t>
        </w:r>
      </w:hyperlink>
      <w:r w:rsidRPr="00433199">
        <w:rPr>
          <w:rFonts w:ascii="Arial" w:hAnsi="Arial" w:cs="Arial"/>
          <w:color w:val="2C3E50"/>
          <w:sz w:val="24"/>
          <w:szCs w:val="24"/>
        </w:rPr>
        <w:t>.</w:t>
      </w:r>
    </w:p>
    <w:p w:rsidR="00D35F2B" w:rsidRPr="001823F4" w:rsidRDefault="00D35F2B" w:rsidP="00D35F2B">
      <w:pPr>
        <w:pStyle w:val="ListParagraph"/>
        <w:numPr>
          <w:ilvl w:val="0"/>
          <w:numId w:val="38"/>
        </w:numPr>
        <w:spacing w:after="200" w:line="360" w:lineRule="auto"/>
        <w:rPr>
          <w:rFonts w:ascii="Arial" w:hAnsi="Arial" w:cs="Arial"/>
          <w:sz w:val="24"/>
          <w:szCs w:val="24"/>
          <w:shd w:val="clear" w:color="auto" w:fill="FEF1C4"/>
        </w:rPr>
      </w:pPr>
      <w:proofErr w:type="spellStart"/>
      <w:r w:rsidRPr="001823F4">
        <w:rPr>
          <w:rFonts w:ascii="Arial" w:hAnsi="Arial" w:cs="Arial"/>
          <w:sz w:val="24"/>
          <w:szCs w:val="24"/>
          <w:shd w:val="clear" w:color="auto" w:fill="FFFFFF"/>
        </w:rPr>
        <w:t>Poszytek</w:t>
      </w:r>
      <w:proofErr w:type="spellEnd"/>
      <w:r w:rsidRPr="001823F4">
        <w:rPr>
          <w:rFonts w:ascii="Arial" w:hAnsi="Arial" w:cs="Arial"/>
          <w:sz w:val="24"/>
          <w:szCs w:val="24"/>
          <w:shd w:val="clear" w:color="auto" w:fill="FFFFFF"/>
        </w:rPr>
        <w:t>, P., 2025. </w:t>
      </w:r>
      <w:r w:rsidRPr="001823F4">
        <w:rPr>
          <w:rFonts w:ascii="Arial" w:hAnsi="Arial" w:cs="Arial"/>
          <w:i/>
          <w:iCs/>
          <w:sz w:val="24"/>
          <w:szCs w:val="24"/>
          <w:shd w:val="clear" w:color="auto" w:fill="FFFFFF"/>
        </w:rPr>
        <w:t>Transformational leadership and organizational maturity in the digital era: Theories, models, and practices</w:t>
      </w:r>
      <w:r w:rsidRPr="001823F4">
        <w:rPr>
          <w:rFonts w:ascii="Arial" w:hAnsi="Arial" w:cs="Arial"/>
          <w:sz w:val="24"/>
          <w:szCs w:val="24"/>
          <w:shd w:val="clear" w:color="auto" w:fill="FFFFFF"/>
        </w:rPr>
        <w:t>. Taylor &amp; Francis.</w:t>
      </w:r>
    </w:p>
    <w:p w:rsidR="00D35F2B" w:rsidRPr="001823F4" w:rsidRDefault="00D35F2B" w:rsidP="00D35F2B">
      <w:pPr>
        <w:pStyle w:val="ListParagraph"/>
        <w:numPr>
          <w:ilvl w:val="0"/>
          <w:numId w:val="38"/>
        </w:numPr>
        <w:spacing w:after="200" w:line="360" w:lineRule="auto"/>
        <w:rPr>
          <w:rFonts w:ascii="Arial" w:hAnsi="Arial" w:cs="Arial"/>
          <w:sz w:val="24"/>
          <w:szCs w:val="24"/>
          <w:shd w:val="clear" w:color="auto" w:fill="FEF1C4"/>
        </w:rPr>
      </w:pPr>
      <w:proofErr w:type="spellStart"/>
      <w:r w:rsidRPr="001823F4">
        <w:rPr>
          <w:rFonts w:ascii="Arial" w:hAnsi="Arial" w:cs="Arial"/>
          <w:sz w:val="24"/>
          <w:szCs w:val="24"/>
          <w:shd w:val="clear" w:color="auto" w:fill="FFFFFF"/>
        </w:rPr>
        <w:t>Panny</w:t>
      </w:r>
      <w:proofErr w:type="spellEnd"/>
      <w:r w:rsidRPr="001823F4">
        <w:rPr>
          <w:rFonts w:ascii="Arial" w:hAnsi="Arial" w:cs="Arial"/>
          <w:sz w:val="24"/>
          <w:szCs w:val="24"/>
          <w:shd w:val="clear" w:color="auto" w:fill="FFFFFF"/>
        </w:rPr>
        <w:t xml:space="preserve">, J., Held, A., Winkler, J., </w:t>
      </w:r>
      <w:proofErr w:type="spellStart"/>
      <w:r w:rsidRPr="001823F4">
        <w:rPr>
          <w:rFonts w:ascii="Arial" w:hAnsi="Arial" w:cs="Arial"/>
          <w:sz w:val="24"/>
          <w:szCs w:val="24"/>
          <w:shd w:val="clear" w:color="auto" w:fill="FFFFFF"/>
        </w:rPr>
        <w:t>Breitschopf</w:t>
      </w:r>
      <w:proofErr w:type="spellEnd"/>
      <w:r w:rsidRPr="001823F4">
        <w:rPr>
          <w:rFonts w:ascii="Arial" w:hAnsi="Arial" w:cs="Arial"/>
          <w:sz w:val="24"/>
          <w:szCs w:val="24"/>
          <w:shd w:val="clear" w:color="auto" w:fill="FFFFFF"/>
        </w:rPr>
        <w:t xml:space="preserve">, B., </w:t>
      </w:r>
      <w:proofErr w:type="spellStart"/>
      <w:r w:rsidRPr="001823F4">
        <w:rPr>
          <w:rFonts w:ascii="Arial" w:hAnsi="Arial" w:cs="Arial"/>
          <w:sz w:val="24"/>
          <w:szCs w:val="24"/>
          <w:shd w:val="clear" w:color="auto" w:fill="FFFFFF"/>
        </w:rPr>
        <w:t>Jochem</w:t>
      </w:r>
      <w:proofErr w:type="spellEnd"/>
      <w:r w:rsidRPr="001823F4">
        <w:rPr>
          <w:rFonts w:ascii="Arial" w:hAnsi="Arial" w:cs="Arial"/>
          <w:sz w:val="24"/>
          <w:szCs w:val="24"/>
          <w:shd w:val="clear" w:color="auto" w:fill="FFFFFF"/>
        </w:rPr>
        <w:t xml:space="preserve">, E. and </w:t>
      </w:r>
      <w:proofErr w:type="spellStart"/>
      <w:r w:rsidRPr="001823F4">
        <w:rPr>
          <w:rFonts w:ascii="Arial" w:hAnsi="Arial" w:cs="Arial"/>
          <w:sz w:val="24"/>
          <w:szCs w:val="24"/>
          <w:shd w:val="clear" w:color="auto" w:fill="FFFFFF"/>
        </w:rPr>
        <w:t>Walz</w:t>
      </w:r>
      <w:proofErr w:type="spellEnd"/>
      <w:r w:rsidRPr="001823F4">
        <w:rPr>
          <w:rFonts w:ascii="Arial" w:hAnsi="Arial" w:cs="Arial"/>
          <w:sz w:val="24"/>
          <w:szCs w:val="24"/>
          <w:shd w:val="clear" w:color="auto" w:fill="FFFFFF"/>
        </w:rPr>
        <w:t>, R., 2024. From niche to mainstream: exploring innovation and progress of renewable energy development. In </w:t>
      </w:r>
      <w:r w:rsidRPr="001823F4">
        <w:rPr>
          <w:rFonts w:ascii="Arial" w:hAnsi="Arial" w:cs="Arial"/>
          <w:i/>
          <w:iCs/>
          <w:sz w:val="24"/>
          <w:szCs w:val="24"/>
          <w:shd w:val="clear" w:color="auto" w:fill="FFFFFF"/>
        </w:rPr>
        <w:t>Systems and innovation research in transition: research questions and trends in historical perspective</w:t>
      </w:r>
      <w:r w:rsidRPr="001823F4">
        <w:rPr>
          <w:rFonts w:ascii="Arial" w:hAnsi="Arial" w:cs="Arial"/>
          <w:sz w:val="24"/>
          <w:szCs w:val="24"/>
          <w:shd w:val="clear" w:color="auto" w:fill="FFFFFF"/>
        </w:rPr>
        <w:t> (pp. 195-235). Cham: Springer Nature Switzerland.</w:t>
      </w:r>
    </w:p>
    <w:p w:rsidR="00D35F2B" w:rsidRPr="001823F4" w:rsidRDefault="00D35F2B" w:rsidP="00D35F2B">
      <w:pPr>
        <w:pStyle w:val="ListParagraph"/>
        <w:numPr>
          <w:ilvl w:val="0"/>
          <w:numId w:val="38"/>
        </w:numPr>
        <w:spacing w:after="200" w:line="360" w:lineRule="auto"/>
        <w:rPr>
          <w:rFonts w:ascii="Arial" w:hAnsi="Arial" w:cs="Arial"/>
          <w:sz w:val="24"/>
          <w:szCs w:val="24"/>
          <w:shd w:val="clear" w:color="auto" w:fill="FEF1C4"/>
        </w:rPr>
      </w:pPr>
      <w:r w:rsidRPr="001823F4">
        <w:rPr>
          <w:rFonts w:ascii="Arial" w:hAnsi="Arial" w:cs="Arial"/>
          <w:sz w:val="24"/>
          <w:szCs w:val="24"/>
        </w:rPr>
        <w:t>RWE (2023). </w:t>
      </w:r>
      <w:r w:rsidRPr="001823F4">
        <w:rPr>
          <w:rFonts w:ascii="Arial" w:hAnsi="Arial" w:cs="Arial"/>
          <w:i/>
          <w:iCs/>
          <w:sz w:val="24"/>
          <w:szCs w:val="24"/>
        </w:rPr>
        <w:t>Capital Market Days 2023 | RWE</w:t>
      </w:r>
      <w:r w:rsidRPr="001823F4">
        <w:rPr>
          <w:rFonts w:ascii="Arial" w:hAnsi="Arial" w:cs="Arial"/>
          <w:sz w:val="24"/>
          <w:szCs w:val="24"/>
        </w:rPr>
        <w:t xml:space="preserve">. [online] Rwe.com. Available at: </w:t>
      </w:r>
      <w:hyperlink r:id="rId23" w:history="1">
        <w:r w:rsidRPr="00433199">
          <w:rPr>
            <w:rStyle w:val="Hyperlink"/>
            <w:rFonts w:ascii="Arial" w:hAnsi="Arial" w:cs="Arial"/>
            <w:sz w:val="24"/>
            <w:szCs w:val="24"/>
          </w:rPr>
          <w:t>https://www.rwe.com/en/investor-relations/financial-calendar-and-publications/2023-capital-markets-day/</w:t>
        </w:r>
      </w:hyperlink>
      <w:r w:rsidRPr="00433199">
        <w:rPr>
          <w:rFonts w:ascii="Arial" w:hAnsi="Arial" w:cs="Arial"/>
          <w:color w:val="2C3E50"/>
          <w:sz w:val="24"/>
          <w:szCs w:val="24"/>
        </w:rPr>
        <w:t xml:space="preserve"> </w:t>
      </w:r>
      <w:r w:rsidRPr="001823F4">
        <w:rPr>
          <w:rFonts w:ascii="Arial" w:hAnsi="Arial" w:cs="Arial"/>
          <w:sz w:val="24"/>
          <w:szCs w:val="24"/>
        </w:rPr>
        <w:t>[Accessed 24 Oct. 2025].</w:t>
      </w:r>
    </w:p>
    <w:p w:rsidR="00D35F2B" w:rsidRPr="00433199" w:rsidRDefault="00D35F2B" w:rsidP="00D35F2B">
      <w:pPr>
        <w:pStyle w:val="ListParagraph"/>
        <w:numPr>
          <w:ilvl w:val="0"/>
          <w:numId w:val="38"/>
        </w:numPr>
        <w:spacing w:after="200" w:line="360" w:lineRule="auto"/>
        <w:rPr>
          <w:rFonts w:ascii="Arial" w:hAnsi="Arial" w:cs="Arial"/>
          <w:color w:val="2C3E50"/>
          <w:sz w:val="24"/>
          <w:szCs w:val="24"/>
          <w:shd w:val="clear" w:color="auto" w:fill="FEF1C4"/>
        </w:rPr>
      </w:pPr>
      <w:r w:rsidRPr="001823F4">
        <w:rPr>
          <w:rFonts w:ascii="Arial" w:hAnsi="Arial" w:cs="Arial"/>
          <w:sz w:val="24"/>
          <w:szCs w:val="24"/>
        </w:rPr>
        <w:t>Scottish Power UK PLC (2023). </w:t>
      </w:r>
      <w:r w:rsidRPr="001823F4">
        <w:rPr>
          <w:rFonts w:ascii="Arial" w:hAnsi="Arial" w:cs="Arial"/>
          <w:i/>
          <w:iCs/>
          <w:sz w:val="24"/>
          <w:szCs w:val="24"/>
        </w:rPr>
        <w:t>Scottish Power UK plc unveiled record investment in 2023</w:t>
      </w:r>
      <w:r w:rsidRPr="001823F4">
        <w:rPr>
          <w:rFonts w:ascii="Arial" w:hAnsi="Arial" w:cs="Arial"/>
          <w:sz w:val="24"/>
          <w:szCs w:val="24"/>
        </w:rPr>
        <w:t xml:space="preserve">. [online] </w:t>
      </w:r>
      <w:proofErr w:type="spellStart"/>
      <w:r w:rsidRPr="001823F4">
        <w:rPr>
          <w:rFonts w:ascii="Arial" w:hAnsi="Arial" w:cs="Arial"/>
          <w:sz w:val="24"/>
          <w:szCs w:val="24"/>
        </w:rPr>
        <w:t>ScottishPower</w:t>
      </w:r>
      <w:proofErr w:type="spellEnd"/>
      <w:r w:rsidRPr="001823F4">
        <w:rPr>
          <w:rFonts w:ascii="Arial" w:hAnsi="Arial" w:cs="Arial"/>
          <w:sz w:val="24"/>
          <w:szCs w:val="24"/>
        </w:rPr>
        <w:t xml:space="preserve">. Available at: </w:t>
      </w:r>
      <w:hyperlink r:id="rId24" w:history="1">
        <w:r w:rsidRPr="00433199">
          <w:rPr>
            <w:rStyle w:val="Hyperlink"/>
            <w:rFonts w:ascii="Arial" w:hAnsi="Arial" w:cs="Arial"/>
            <w:sz w:val="24"/>
            <w:szCs w:val="24"/>
          </w:rPr>
          <w:t>https://www.scottishpower.com/news/pages/scottish_power_uk_plc_unveiled_record_investment_in_2023.aspx</w:t>
        </w:r>
      </w:hyperlink>
      <w:r w:rsidRPr="00433199">
        <w:rPr>
          <w:rFonts w:ascii="Arial" w:hAnsi="Arial" w:cs="Arial"/>
          <w:color w:val="2C3E50"/>
          <w:sz w:val="24"/>
          <w:szCs w:val="24"/>
        </w:rPr>
        <w:t>.</w:t>
      </w:r>
    </w:p>
    <w:p w:rsidR="00BA0FA5" w:rsidRPr="00D35F2B" w:rsidRDefault="00D35F2B" w:rsidP="00D35F2B">
      <w:pPr>
        <w:pStyle w:val="ListParagraph"/>
        <w:numPr>
          <w:ilvl w:val="0"/>
          <w:numId w:val="38"/>
        </w:numPr>
        <w:spacing w:after="200" w:line="360" w:lineRule="auto"/>
        <w:rPr>
          <w:rFonts w:ascii="Arial" w:hAnsi="Arial" w:cs="Arial"/>
          <w:sz w:val="24"/>
          <w:szCs w:val="24"/>
          <w:shd w:val="clear" w:color="auto" w:fill="FEF1C4"/>
        </w:rPr>
      </w:pPr>
      <w:proofErr w:type="spellStart"/>
      <w:r w:rsidRPr="001823F4">
        <w:rPr>
          <w:rFonts w:ascii="Arial" w:hAnsi="Arial" w:cs="Arial"/>
          <w:sz w:val="24"/>
          <w:szCs w:val="24"/>
          <w:shd w:val="clear" w:color="auto" w:fill="FFFFFF"/>
        </w:rPr>
        <w:t>Sposato</w:t>
      </w:r>
      <w:proofErr w:type="spellEnd"/>
      <w:r w:rsidRPr="001823F4">
        <w:rPr>
          <w:rFonts w:ascii="Arial" w:hAnsi="Arial" w:cs="Arial"/>
          <w:sz w:val="24"/>
          <w:szCs w:val="24"/>
          <w:shd w:val="clear" w:color="auto" w:fill="FFFFFF"/>
        </w:rPr>
        <w:t>, M., 2025. Beyond Leader-Centricity Embracing Followership in Global Leadership Dynamics. In </w:t>
      </w:r>
      <w:r w:rsidRPr="001823F4">
        <w:rPr>
          <w:rFonts w:ascii="Arial" w:hAnsi="Arial" w:cs="Arial"/>
          <w:i/>
          <w:iCs/>
          <w:sz w:val="24"/>
          <w:szCs w:val="24"/>
          <w:shd w:val="clear" w:color="auto" w:fill="FFFFFF"/>
        </w:rPr>
        <w:t>Developing Managerial Skills for Global Business Success</w:t>
      </w:r>
      <w:r w:rsidRPr="001823F4">
        <w:rPr>
          <w:rFonts w:ascii="Arial" w:hAnsi="Arial" w:cs="Arial"/>
          <w:sz w:val="24"/>
          <w:szCs w:val="24"/>
          <w:shd w:val="clear" w:color="auto" w:fill="FFFFFF"/>
        </w:rPr>
        <w:t> (pp. 45-64). IGI Global Scientific Publishing.</w:t>
      </w:r>
      <w:r w:rsidR="00A80DAA" w:rsidRPr="00D35F2B">
        <w:rPr>
          <w:color w:val="404040"/>
        </w:rPr>
        <w:tab/>
      </w:r>
    </w:p>
    <w:p w:rsidR="00F139A0" w:rsidRDefault="00F139A0">
      <w:pPr>
        <w:rPr>
          <w:rFonts w:ascii="Times New Roman" w:eastAsia="Times New Roman" w:hAnsi="Times New Roman" w:cs="Times New Roman"/>
          <w:color w:val="0070C0"/>
          <w:sz w:val="24"/>
          <w:szCs w:val="24"/>
          <w:lang w:val="en-US"/>
        </w:rPr>
      </w:pPr>
    </w:p>
    <w:sectPr w:rsidR="00F139A0" w:rsidSect="0023017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803A0" w:rsidRDefault="00B803A0" w:rsidP="008C45E0">
      <w:pPr>
        <w:spacing w:after="0" w:line="240" w:lineRule="auto"/>
      </w:pPr>
      <w:r>
        <w:separator/>
      </w:r>
    </w:p>
  </w:endnote>
  <w:endnote w:type="continuationSeparator" w:id="0">
    <w:p w:rsidR="00B803A0" w:rsidRDefault="00B803A0" w:rsidP="008C4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86618" w:rsidRDefault="0038661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559981"/>
      <w:docPartObj>
        <w:docPartGallery w:val="Page Numbers (Bottom of Page)"/>
        <w:docPartUnique/>
      </w:docPartObj>
    </w:sdtPr>
    <w:sdtEndPr>
      <w:rPr>
        <w:noProof/>
      </w:rPr>
    </w:sdtEndPr>
    <w:sdtContent>
      <w:p w:rsidR="00A537DC" w:rsidRDefault="00A537DC">
        <w:pPr>
          <w:pStyle w:val="Footer"/>
          <w:jc w:val="center"/>
        </w:pPr>
        <w:r>
          <w:fldChar w:fldCharType="begin"/>
        </w:r>
        <w:r>
          <w:instrText xml:space="preserve"> PAGE   \* MERGEFORMAT </w:instrText>
        </w:r>
        <w:r>
          <w:fldChar w:fldCharType="separate"/>
        </w:r>
        <w:r w:rsidR="00386618">
          <w:rPr>
            <w:noProof/>
          </w:rPr>
          <w:t>4</w:t>
        </w:r>
        <w:r>
          <w:rPr>
            <w:noProof/>
          </w:rPr>
          <w:fldChar w:fldCharType="end"/>
        </w:r>
      </w:p>
    </w:sdtContent>
  </w:sdt>
  <w:p w:rsidR="00A537DC" w:rsidRDefault="00A537D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86618" w:rsidRDefault="0038661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803A0" w:rsidRDefault="00B803A0" w:rsidP="008C45E0">
      <w:pPr>
        <w:spacing w:after="0" w:line="240" w:lineRule="auto"/>
      </w:pPr>
      <w:r>
        <w:separator/>
      </w:r>
    </w:p>
  </w:footnote>
  <w:footnote w:type="continuationSeparator" w:id="0">
    <w:p w:rsidR="00B803A0" w:rsidRDefault="00B803A0" w:rsidP="008C45E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86618" w:rsidRDefault="0038661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86618" w:rsidRDefault="0038661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86618" w:rsidRDefault="0038661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6E2AD3"/>
    <w:multiLevelType w:val="multilevel"/>
    <w:tmpl w:val="391E9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0AF48B9"/>
    <w:multiLevelType w:val="multilevel"/>
    <w:tmpl w:val="40B61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3BF3B27"/>
    <w:multiLevelType w:val="multilevel"/>
    <w:tmpl w:val="0B46F9EC"/>
    <w:lvl w:ilvl="0">
      <w:start w:val="1"/>
      <w:numFmt w:val="decimal"/>
      <w:lvlText w:val="%1."/>
      <w:lvlJc w:val="left"/>
      <w:pPr>
        <w:ind w:left="720" w:hanging="360"/>
      </w:pPr>
      <w:rPr>
        <w:rFonts w:hint="default"/>
      </w:rPr>
    </w:lvl>
    <w:lvl w:ilvl="1">
      <w:start w:val="2"/>
      <w:numFmt w:val="decimal"/>
      <w:isLgl/>
      <w:lvlText w:val="%1.%2"/>
      <w:lvlJc w:val="left"/>
      <w:pPr>
        <w:ind w:left="1125" w:hanging="405"/>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520" w:hanging="108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600" w:hanging="144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680" w:hanging="1800"/>
      </w:pPr>
      <w:rPr>
        <w:rFonts w:hint="default"/>
        <w:b/>
      </w:rPr>
    </w:lvl>
    <w:lvl w:ilvl="8">
      <w:start w:val="1"/>
      <w:numFmt w:val="decimal"/>
      <w:isLgl/>
      <w:lvlText w:val="%1.%2.%3.%4.%5.%6.%7.%8.%9"/>
      <w:lvlJc w:val="left"/>
      <w:pPr>
        <w:ind w:left="5040" w:hanging="1800"/>
      </w:pPr>
      <w:rPr>
        <w:rFonts w:hint="default"/>
        <w:b/>
      </w:rPr>
    </w:lvl>
  </w:abstractNum>
  <w:abstractNum w:abstractNumId="3">
    <w:nsid w:val="1A3C162E"/>
    <w:multiLevelType w:val="hybridMultilevel"/>
    <w:tmpl w:val="9D92685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20B418B"/>
    <w:multiLevelType w:val="multilevel"/>
    <w:tmpl w:val="4A528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3E95D71"/>
    <w:multiLevelType w:val="multilevel"/>
    <w:tmpl w:val="E1D09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7702564"/>
    <w:multiLevelType w:val="multilevel"/>
    <w:tmpl w:val="54A0D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7DE3441"/>
    <w:multiLevelType w:val="multilevel"/>
    <w:tmpl w:val="C004F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C5629E4"/>
    <w:multiLevelType w:val="hybridMultilevel"/>
    <w:tmpl w:val="B7FCD6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2F186470"/>
    <w:multiLevelType w:val="hybridMultilevel"/>
    <w:tmpl w:val="51AC8728"/>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02A04BA"/>
    <w:multiLevelType w:val="multilevel"/>
    <w:tmpl w:val="1C6C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08A5F70"/>
    <w:multiLevelType w:val="multilevel"/>
    <w:tmpl w:val="50567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17D3A57"/>
    <w:multiLevelType w:val="multilevel"/>
    <w:tmpl w:val="9C3AE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2326AE6"/>
    <w:multiLevelType w:val="hybridMultilevel"/>
    <w:tmpl w:val="704CB6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3190060"/>
    <w:multiLevelType w:val="multilevel"/>
    <w:tmpl w:val="130C1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6755C31"/>
    <w:multiLevelType w:val="multilevel"/>
    <w:tmpl w:val="3EF0D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7185976"/>
    <w:multiLevelType w:val="multilevel"/>
    <w:tmpl w:val="A8F64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86A7C13"/>
    <w:multiLevelType w:val="multilevel"/>
    <w:tmpl w:val="744C1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B1E40FB"/>
    <w:multiLevelType w:val="multilevel"/>
    <w:tmpl w:val="428C7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BB973BF"/>
    <w:multiLevelType w:val="multilevel"/>
    <w:tmpl w:val="64466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3CB477EF"/>
    <w:multiLevelType w:val="multilevel"/>
    <w:tmpl w:val="9EC09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1017D9E"/>
    <w:multiLevelType w:val="multilevel"/>
    <w:tmpl w:val="E0722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1BB58F7"/>
    <w:multiLevelType w:val="multilevel"/>
    <w:tmpl w:val="943A1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2544D72"/>
    <w:multiLevelType w:val="hybridMultilevel"/>
    <w:tmpl w:val="BE0A00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50B7C17"/>
    <w:multiLevelType w:val="hybridMultilevel"/>
    <w:tmpl w:val="224C2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4D2B3C1F"/>
    <w:multiLevelType w:val="multilevel"/>
    <w:tmpl w:val="4CC6B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13E0238"/>
    <w:multiLevelType w:val="multilevel"/>
    <w:tmpl w:val="AEBE5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D2C33FC"/>
    <w:multiLevelType w:val="hybridMultilevel"/>
    <w:tmpl w:val="5204DB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5D5D02AF"/>
    <w:multiLevelType w:val="multilevel"/>
    <w:tmpl w:val="6786F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2C56F5E"/>
    <w:multiLevelType w:val="multilevel"/>
    <w:tmpl w:val="5B74C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636E4546"/>
    <w:multiLevelType w:val="multilevel"/>
    <w:tmpl w:val="9B36D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701633E"/>
    <w:multiLevelType w:val="multilevel"/>
    <w:tmpl w:val="3042C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B305059"/>
    <w:multiLevelType w:val="multilevel"/>
    <w:tmpl w:val="38BE3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7224193C"/>
    <w:multiLevelType w:val="multilevel"/>
    <w:tmpl w:val="6F00E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74E96488"/>
    <w:multiLevelType w:val="multilevel"/>
    <w:tmpl w:val="05CA9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768652C7"/>
    <w:multiLevelType w:val="multilevel"/>
    <w:tmpl w:val="B40CB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7C790111"/>
    <w:multiLevelType w:val="multilevel"/>
    <w:tmpl w:val="1EEEF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7E3E6D4F"/>
    <w:multiLevelType w:val="multilevel"/>
    <w:tmpl w:val="15EA32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6"/>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23"/>
  </w:num>
  <w:num w:numId="2">
    <w:abstractNumId w:val="10"/>
  </w:num>
  <w:num w:numId="3">
    <w:abstractNumId w:val="36"/>
  </w:num>
  <w:num w:numId="4">
    <w:abstractNumId w:val="35"/>
  </w:num>
  <w:num w:numId="5">
    <w:abstractNumId w:val="6"/>
  </w:num>
  <w:num w:numId="6">
    <w:abstractNumId w:val="28"/>
  </w:num>
  <w:num w:numId="7">
    <w:abstractNumId w:val="37"/>
  </w:num>
  <w:num w:numId="8">
    <w:abstractNumId w:val="27"/>
  </w:num>
  <w:num w:numId="9">
    <w:abstractNumId w:val="24"/>
  </w:num>
  <w:num w:numId="10">
    <w:abstractNumId w:val="2"/>
  </w:num>
  <w:num w:numId="11">
    <w:abstractNumId w:val="13"/>
  </w:num>
  <w:num w:numId="12">
    <w:abstractNumId w:val="20"/>
  </w:num>
  <w:num w:numId="13">
    <w:abstractNumId w:val="17"/>
  </w:num>
  <w:num w:numId="14">
    <w:abstractNumId w:val="4"/>
  </w:num>
  <w:num w:numId="15">
    <w:abstractNumId w:val="0"/>
  </w:num>
  <w:num w:numId="16">
    <w:abstractNumId w:val="11"/>
  </w:num>
  <w:num w:numId="17">
    <w:abstractNumId w:val="22"/>
  </w:num>
  <w:num w:numId="18">
    <w:abstractNumId w:val="34"/>
  </w:num>
  <w:num w:numId="19">
    <w:abstractNumId w:val="18"/>
  </w:num>
  <w:num w:numId="20">
    <w:abstractNumId w:val="3"/>
  </w:num>
  <w:num w:numId="21">
    <w:abstractNumId w:val="9"/>
  </w:num>
  <w:num w:numId="22">
    <w:abstractNumId w:val="26"/>
  </w:num>
  <w:num w:numId="23">
    <w:abstractNumId w:val="33"/>
  </w:num>
  <w:num w:numId="24">
    <w:abstractNumId w:val="15"/>
  </w:num>
  <w:num w:numId="25">
    <w:abstractNumId w:val="32"/>
  </w:num>
  <w:num w:numId="26">
    <w:abstractNumId w:val="16"/>
  </w:num>
  <w:num w:numId="27">
    <w:abstractNumId w:val="5"/>
  </w:num>
  <w:num w:numId="28">
    <w:abstractNumId w:val="12"/>
  </w:num>
  <w:num w:numId="29">
    <w:abstractNumId w:val="21"/>
  </w:num>
  <w:num w:numId="30">
    <w:abstractNumId w:val="29"/>
  </w:num>
  <w:num w:numId="31">
    <w:abstractNumId w:val="14"/>
  </w:num>
  <w:num w:numId="32">
    <w:abstractNumId w:val="1"/>
  </w:num>
  <w:num w:numId="33">
    <w:abstractNumId w:val="19"/>
  </w:num>
  <w:num w:numId="34">
    <w:abstractNumId w:val="31"/>
  </w:num>
  <w:num w:numId="35">
    <w:abstractNumId w:val="30"/>
  </w:num>
  <w:num w:numId="36">
    <w:abstractNumId w:val="25"/>
  </w:num>
  <w:num w:numId="37">
    <w:abstractNumId w:val="7"/>
  </w:num>
  <w:num w:numId="38">
    <w:abstractNumId w:val="8"/>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removeDateAndTime/>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61EB"/>
    <w:rsid w:val="000067B3"/>
    <w:rsid w:val="000115F5"/>
    <w:rsid w:val="00012942"/>
    <w:rsid w:val="00015806"/>
    <w:rsid w:val="00015AA7"/>
    <w:rsid w:val="00023282"/>
    <w:rsid w:val="00023513"/>
    <w:rsid w:val="00023AE7"/>
    <w:rsid w:val="00024BBE"/>
    <w:rsid w:val="00042399"/>
    <w:rsid w:val="000446D0"/>
    <w:rsid w:val="00044D56"/>
    <w:rsid w:val="00051666"/>
    <w:rsid w:val="00061153"/>
    <w:rsid w:val="00065F4C"/>
    <w:rsid w:val="00065F6B"/>
    <w:rsid w:val="000707C9"/>
    <w:rsid w:val="00070DC8"/>
    <w:rsid w:val="000738BD"/>
    <w:rsid w:val="00082D44"/>
    <w:rsid w:val="000836EA"/>
    <w:rsid w:val="000837F8"/>
    <w:rsid w:val="000A1716"/>
    <w:rsid w:val="000B5FFF"/>
    <w:rsid w:val="000C03CF"/>
    <w:rsid w:val="000C1E6B"/>
    <w:rsid w:val="000D18AA"/>
    <w:rsid w:val="000D50D9"/>
    <w:rsid w:val="000D57A6"/>
    <w:rsid w:val="000D69FD"/>
    <w:rsid w:val="000E3733"/>
    <w:rsid w:val="000F3649"/>
    <w:rsid w:val="000F5921"/>
    <w:rsid w:val="001026D9"/>
    <w:rsid w:val="00111B4C"/>
    <w:rsid w:val="001137B7"/>
    <w:rsid w:val="00113DE1"/>
    <w:rsid w:val="0011570E"/>
    <w:rsid w:val="0011677A"/>
    <w:rsid w:val="001172BC"/>
    <w:rsid w:val="001231DE"/>
    <w:rsid w:val="0013420D"/>
    <w:rsid w:val="00135C1B"/>
    <w:rsid w:val="00145784"/>
    <w:rsid w:val="00146B8F"/>
    <w:rsid w:val="001476C6"/>
    <w:rsid w:val="001515C7"/>
    <w:rsid w:val="00152BB6"/>
    <w:rsid w:val="001668A8"/>
    <w:rsid w:val="001675F2"/>
    <w:rsid w:val="0016791D"/>
    <w:rsid w:val="00167F45"/>
    <w:rsid w:val="0017159B"/>
    <w:rsid w:val="0017554C"/>
    <w:rsid w:val="0018283B"/>
    <w:rsid w:val="0018312C"/>
    <w:rsid w:val="00183449"/>
    <w:rsid w:val="00185692"/>
    <w:rsid w:val="0018664A"/>
    <w:rsid w:val="001875CD"/>
    <w:rsid w:val="00193AEC"/>
    <w:rsid w:val="001A1120"/>
    <w:rsid w:val="001A1789"/>
    <w:rsid w:val="001B071D"/>
    <w:rsid w:val="001B5F28"/>
    <w:rsid w:val="001B6D55"/>
    <w:rsid w:val="001B761E"/>
    <w:rsid w:val="001B7879"/>
    <w:rsid w:val="001C0F9F"/>
    <w:rsid w:val="001C76E3"/>
    <w:rsid w:val="001D0152"/>
    <w:rsid w:val="001D23BB"/>
    <w:rsid w:val="001D7FA7"/>
    <w:rsid w:val="001E0D5D"/>
    <w:rsid w:val="001E10B2"/>
    <w:rsid w:val="001E658B"/>
    <w:rsid w:val="001E70BD"/>
    <w:rsid w:val="001F0F74"/>
    <w:rsid w:val="001F2A96"/>
    <w:rsid w:val="001F2D01"/>
    <w:rsid w:val="001F53BE"/>
    <w:rsid w:val="001F675A"/>
    <w:rsid w:val="001F7B4F"/>
    <w:rsid w:val="00200562"/>
    <w:rsid w:val="00200A86"/>
    <w:rsid w:val="00201345"/>
    <w:rsid w:val="002064F3"/>
    <w:rsid w:val="00206E11"/>
    <w:rsid w:val="002075BB"/>
    <w:rsid w:val="00210D08"/>
    <w:rsid w:val="00212729"/>
    <w:rsid w:val="00215EBE"/>
    <w:rsid w:val="00216AC4"/>
    <w:rsid w:val="00216B03"/>
    <w:rsid w:val="002225A3"/>
    <w:rsid w:val="00222FEF"/>
    <w:rsid w:val="0022390F"/>
    <w:rsid w:val="00226CC9"/>
    <w:rsid w:val="00230176"/>
    <w:rsid w:val="00235D59"/>
    <w:rsid w:val="002423B1"/>
    <w:rsid w:val="00244898"/>
    <w:rsid w:val="00245313"/>
    <w:rsid w:val="00250EE7"/>
    <w:rsid w:val="00252494"/>
    <w:rsid w:val="0025338C"/>
    <w:rsid w:val="00271961"/>
    <w:rsid w:val="00275324"/>
    <w:rsid w:val="002828A3"/>
    <w:rsid w:val="00286811"/>
    <w:rsid w:val="0029105C"/>
    <w:rsid w:val="0029431B"/>
    <w:rsid w:val="002A079B"/>
    <w:rsid w:val="002A589B"/>
    <w:rsid w:val="002B184C"/>
    <w:rsid w:val="002C0340"/>
    <w:rsid w:val="002C142C"/>
    <w:rsid w:val="002C21A0"/>
    <w:rsid w:val="002C2DF7"/>
    <w:rsid w:val="002D27C0"/>
    <w:rsid w:val="002D5E36"/>
    <w:rsid w:val="002E7359"/>
    <w:rsid w:val="002E7D36"/>
    <w:rsid w:val="002E7D83"/>
    <w:rsid w:val="002F114C"/>
    <w:rsid w:val="002F3B04"/>
    <w:rsid w:val="002F71C6"/>
    <w:rsid w:val="003055CE"/>
    <w:rsid w:val="00311EA2"/>
    <w:rsid w:val="00311F23"/>
    <w:rsid w:val="00314321"/>
    <w:rsid w:val="0031560D"/>
    <w:rsid w:val="00315BE1"/>
    <w:rsid w:val="003304E1"/>
    <w:rsid w:val="0034272E"/>
    <w:rsid w:val="00344644"/>
    <w:rsid w:val="00344D8F"/>
    <w:rsid w:val="00351A4B"/>
    <w:rsid w:val="003521CA"/>
    <w:rsid w:val="0036294F"/>
    <w:rsid w:val="00362EE2"/>
    <w:rsid w:val="00364B06"/>
    <w:rsid w:val="00364EB6"/>
    <w:rsid w:val="00370CB5"/>
    <w:rsid w:val="00372870"/>
    <w:rsid w:val="00373773"/>
    <w:rsid w:val="00383209"/>
    <w:rsid w:val="00385E67"/>
    <w:rsid w:val="00386618"/>
    <w:rsid w:val="003900AC"/>
    <w:rsid w:val="003A2A7D"/>
    <w:rsid w:val="003B2E2E"/>
    <w:rsid w:val="003B5634"/>
    <w:rsid w:val="003B740B"/>
    <w:rsid w:val="003C0F29"/>
    <w:rsid w:val="003D5C94"/>
    <w:rsid w:val="003E0AFE"/>
    <w:rsid w:val="003E5945"/>
    <w:rsid w:val="003F333C"/>
    <w:rsid w:val="003F75D3"/>
    <w:rsid w:val="004024B7"/>
    <w:rsid w:val="00406ADA"/>
    <w:rsid w:val="004123CD"/>
    <w:rsid w:val="00413BB3"/>
    <w:rsid w:val="00414380"/>
    <w:rsid w:val="00417405"/>
    <w:rsid w:val="00417463"/>
    <w:rsid w:val="0042328F"/>
    <w:rsid w:val="004257CB"/>
    <w:rsid w:val="00430DB7"/>
    <w:rsid w:val="00431551"/>
    <w:rsid w:val="004428B6"/>
    <w:rsid w:val="00443979"/>
    <w:rsid w:val="00445781"/>
    <w:rsid w:val="00451E29"/>
    <w:rsid w:val="0045483F"/>
    <w:rsid w:val="004561EB"/>
    <w:rsid w:val="00462414"/>
    <w:rsid w:val="00462770"/>
    <w:rsid w:val="00462ED2"/>
    <w:rsid w:val="00463EB2"/>
    <w:rsid w:val="00464CDB"/>
    <w:rsid w:val="00466373"/>
    <w:rsid w:val="0047085A"/>
    <w:rsid w:val="00472F6A"/>
    <w:rsid w:val="00474D29"/>
    <w:rsid w:val="00474D7C"/>
    <w:rsid w:val="0047767D"/>
    <w:rsid w:val="004808A5"/>
    <w:rsid w:val="00481A14"/>
    <w:rsid w:val="00482006"/>
    <w:rsid w:val="00483A69"/>
    <w:rsid w:val="0048417B"/>
    <w:rsid w:val="0048503A"/>
    <w:rsid w:val="00485AA6"/>
    <w:rsid w:val="004931AB"/>
    <w:rsid w:val="004959ED"/>
    <w:rsid w:val="004978C1"/>
    <w:rsid w:val="004A4694"/>
    <w:rsid w:val="004A4F20"/>
    <w:rsid w:val="004B1B7A"/>
    <w:rsid w:val="004B1F81"/>
    <w:rsid w:val="004B23DF"/>
    <w:rsid w:val="004B60DD"/>
    <w:rsid w:val="004C0549"/>
    <w:rsid w:val="004C2C49"/>
    <w:rsid w:val="004C5077"/>
    <w:rsid w:val="004C7CE4"/>
    <w:rsid w:val="004D1F88"/>
    <w:rsid w:val="004D2A05"/>
    <w:rsid w:val="004E0449"/>
    <w:rsid w:val="004E0838"/>
    <w:rsid w:val="004E1F5C"/>
    <w:rsid w:val="004F015E"/>
    <w:rsid w:val="004F1C2C"/>
    <w:rsid w:val="004F405B"/>
    <w:rsid w:val="00505A1A"/>
    <w:rsid w:val="00510BE5"/>
    <w:rsid w:val="00510EC0"/>
    <w:rsid w:val="0051180C"/>
    <w:rsid w:val="00513965"/>
    <w:rsid w:val="00516A6C"/>
    <w:rsid w:val="005229A8"/>
    <w:rsid w:val="00524469"/>
    <w:rsid w:val="00525B46"/>
    <w:rsid w:val="005277E6"/>
    <w:rsid w:val="005347DF"/>
    <w:rsid w:val="005407E1"/>
    <w:rsid w:val="005468AC"/>
    <w:rsid w:val="00546C8D"/>
    <w:rsid w:val="00554C35"/>
    <w:rsid w:val="0055746C"/>
    <w:rsid w:val="00562BE4"/>
    <w:rsid w:val="00562D54"/>
    <w:rsid w:val="00567BA3"/>
    <w:rsid w:val="005701B2"/>
    <w:rsid w:val="005730E8"/>
    <w:rsid w:val="00573B66"/>
    <w:rsid w:val="00574E6B"/>
    <w:rsid w:val="00585F31"/>
    <w:rsid w:val="005915CF"/>
    <w:rsid w:val="00592522"/>
    <w:rsid w:val="00593E97"/>
    <w:rsid w:val="005945D9"/>
    <w:rsid w:val="00597E69"/>
    <w:rsid w:val="005A055E"/>
    <w:rsid w:val="005A1A0E"/>
    <w:rsid w:val="005A1F09"/>
    <w:rsid w:val="005A3B2A"/>
    <w:rsid w:val="005A4A93"/>
    <w:rsid w:val="005A5ED8"/>
    <w:rsid w:val="005B15B7"/>
    <w:rsid w:val="005C0DB9"/>
    <w:rsid w:val="005C3752"/>
    <w:rsid w:val="005C462C"/>
    <w:rsid w:val="005C7088"/>
    <w:rsid w:val="005D06FA"/>
    <w:rsid w:val="005D0C8E"/>
    <w:rsid w:val="005D139E"/>
    <w:rsid w:val="005E3769"/>
    <w:rsid w:val="005E7B3B"/>
    <w:rsid w:val="005F354A"/>
    <w:rsid w:val="005F6357"/>
    <w:rsid w:val="005F649E"/>
    <w:rsid w:val="005F7C87"/>
    <w:rsid w:val="006016A5"/>
    <w:rsid w:val="00602A5A"/>
    <w:rsid w:val="0061143F"/>
    <w:rsid w:val="00616EBD"/>
    <w:rsid w:val="00622C32"/>
    <w:rsid w:val="006232C3"/>
    <w:rsid w:val="00625787"/>
    <w:rsid w:val="00626C3F"/>
    <w:rsid w:val="00630929"/>
    <w:rsid w:val="00632207"/>
    <w:rsid w:val="00632B42"/>
    <w:rsid w:val="00635148"/>
    <w:rsid w:val="006359F9"/>
    <w:rsid w:val="0064559B"/>
    <w:rsid w:val="0065001D"/>
    <w:rsid w:val="0065412B"/>
    <w:rsid w:val="00655897"/>
    <w:rsid w:val="006620E1"/>
    <w:rsid w:val="00662AC8"/>
    <w:rsid w:val="00667FCC"/>
    <w:rsid w:val="0067005C"/>
    <w:rsid w:val="006712B0"/>
    <w:rsid w:val="006738CC"/>
    <w:rsid w:val="00673B68"/>
    <w:rsid w:val="0068086E"/>
    <w:rsid w:val="00682FB5"/>
    <w:rsid w:val="00684924"/>
    <w:rsid w:val="00685201"/>
    <w:rsid w:val="00685A46"/>
    <w:rsid w:val="00693C55"/>
    <w:rsid w:val="006A0BEC"/>
    <w:rsid w:val="006B0ADC"/>
    <w:rsid w:val="006B5938"/>
    <w:rsid w:val="006B5BB7"/>
    <w:rsid w:val="006C1901"/>
    <w:rsid w:val="006C4AF8"/>
    <w:rsid w:val="006C4DF7"/>
    <w:rsid w:val="006D5224"/>
    <w:rsid w:val="006D7E5C"/>
    <w:rsid w:val="006D7F47"/>
    <w:rsid w:val="006E10DE"/>
    <w:rsid w:val="006F5EBA"/>
    <w:rsid w:val="007009E8"/>
    <w:rsid w:val="00703CAB"/>
    <w:rsid w:val="00703FBE"/>
    <w:rsid w:val="00706432"/>
    <w:rsid w:val="00712F8D"/>
    <w:rsid w:val="0072476B"/>
    <w:rsid w:val="007259D9"/>
    <w:rsid w:val="00726C31"/>
    <w:rsid w:val="0073108C"/>
    <w:rsid w:val="007321E8"/>
    <w:rsid w:val="00732814"/>
    <w:rsid w:val="00743D10"/>
    <w:rsid w:val="00760D82"/>
    <w:rsid w:val="007615BD"/>
    <w:rsid w:val="00766E15"/>
    <w:rsid w:val="0076741B"/>
    <w:rsid w:val="00767458"/>
    <w:rsid w:val="0079103C"/>
    <w:rsid w:val="00797D78"/>
    <w:rsid w:val="007A2B94"/>
    <w:rsid w:val="007A3152"/>
    <w:rsid w:val="007B6C80"/>
    <w:rsid w:val="007C36EF"/>
    <w:rsid w:val="007C7AFC"/>
    <w:rsid w:val="007D143D"/>
    <w:rsid w:val="007D294E"/>
    <w:rsid w:val="007D752A"/>
    <w:rsid w:val="007F7024"/>
    <w:rsid w:val="007F77C7"/>
    <w:rsid w:val="00801AF3"/>
    <w:rsid w:val="00807E6F"/>
    <w:rsid w:val="0081282D"/>
    <w:rsid w:val="00813C4B"/>
    <w:rsid w:val="00816D70"/>
    <w:rsid w:val="008221D7"/>
    <w:rsid w:val="008222E5"/>
    <w:rsid w:val="00830733"/>
    <w:rsid w:val="0083262D"/>
    <w:rsid w:val="00842A5B"/>
    <w:rsid w:val="00843874"/>
    <w:rsid w:val="0084437D"/>
    <w:rsid w:val="0084609C"/>
    <w:rsid w:val="00846808"/>
    <w:rsid w:val="008474D3"/>
    <w:rsid w:val="00850BF3"/>
    <w:rsid w:val="00853E1B"/>
    <w:rsid w:val="00854CF4"/>
    <w:rsid w:val="008572FA"/>
    <w:rsid w:val="008654D6"/>
    <w:rsid w:val="00866CEF"/>
    <w:rsid w:val="00867BE0"/>
    <w:rsid w:val="00871EA0"/>
    <w:rsid w:val="00873257"/>
    <w:rsid w:val="00874A0E"/>
    <w:rsid w:val="00874BF6"/>
    <w:rsid w:val="00875A3E"/>
    <w:rsid w:val="00875DD6"/>
    <w:rsid w:val="008760A1"/>
    <w:rsid w:val="00886851"/>
    <w:rsid w:val="00890DBF"/>
    <w:rsid w:val="00896E68"/>
    <w:rsid w:val="00897005"/>
    <w:rsid w:val="008A768E"/>
    <w:rsid w:val="008B3A44"/>
    <w:rsid w:val="008B5C1D"/>
    <w:rsid w:val="008B7A4C"/>
    <w:rsid w:val="008C30E9"/>
    <w:rsid w:val="008C3ABE"/>
    <w:rsid w:val="008C45E0"/>
    <w:rsid w:val="008C57F7"/>
    <w:rsid w:val="008D51E5"/>
    <w:rsid w:val="008D65B9"/>
    <w:rsid w:val="008E3138"/>
    <w:rsid w:val="008E51C9"/>
    <w:rsid w:val="008F03B4"/>
    <w:rsid w:val="008F4830"/>
    <w:rsid w:val="008F4B10"/>
    <w:rsid w:val="008F51D1"/>
    <w:rsid w:val="008F5FEF"/>
    <w:rsid w:val="00901695"/>
    <w:rsid w:val="00901B64"/>
    <w:rsid w:val="00905574"/>
    <w:rsid w:val="009225E6"/>
    <w:rsid w:val="00923033"/>
    <w:rsid w:val="00925978"/>
    <w:rsid w:val="00926EEA"/>
    <w:rsid w:val="0092767F"/>
    <w:rsid w:val="00927831"/>
    <w:rsid w:val="00931C38"/>
    <w:rsid w:val="00932A91"/>
    <w:rsid w:val="0093634F"/>
    <w:rsid w:val="00942EFE"/>
    <w:rsid w:val="00943C93"/>
    <w:rsid w:val="009448CE"/>
    <w:rsid w:val="0094554C"/>
    <w:rsid w:val="0095002B"/>
    <w:rsid w:val="00954D4E"/>
    <w:rsid w:val="00962CC2"/>
    <w:rsid w:val="00962D25"/>
    <w:rsid w:val="009665BC"/>
    <w:rsid w:val="0096725B"/>
    <w:rsid w:val="009726AD"/>
    <w:rsid w:val="009804BC"/>
    <w:rsid w:val="00987360"/>
    <w:rsid w:val="009922AE"/>
    <w:rsid w:val="00994108"/>
    <w:rsid w:val="009944F3"/>
    <w:rsid w:val="009A15B9"/>
    <w:rsid w:val="009A2C32"/>
    <w:rsid w:val="009A50B4"/>
    <w:rsid w:val="009B46E4"/>
    <w:rsid w:val="009B52CA"/>
    <w:rsid w:val="009D1380"/>
    <w:rsid w:val="009D1E5B"/>
    <w:rsid w:val="009D2BB4"/>
    <w:rsid w:val="009D534D"/>
    <w:rsid w:val="009D5E52"/>
    <w:rsid w:val="009D7A3D"/>
    <w:rsid w:val="009E2F95"/>
    <w:rsid w:val="009E5ECC"/>
    <w:rsid w:val="009E7D78"/>
    <w:rsid w:val="009E7F8E"/>
    <w:rsid w:val="009F186C"/>
    <w:rsid w:val="009F73C2"/>
    <w:rsid w:val="00A00654"/>
    <w:rsid w:val="00A078B7"/>
    <w:rsid w:val="00A10F21"/>
    <w:rsid w:val="00A11BC3"/>
    <w:rsid w:val="00A12CB2"/>
    <w:rsid w:val="00A14057"/>
    <w:rsid w:val="00A15BCD"/>
    <w:rsid w:val="00A2454B"/>
    <w:rsid w:val="00A3264A"/>
    <w:rsid w:val="00A32FC9"/>
    <w:rsid w:val="00A348DA"/>
    <w:rsid w:val="00A414D3"/>
    <w:rsid w:val="00A4304F"/>
    <w:rsid w:val="00A46795"/>
    <w:rsid w:val="00A46C07"/>
    <w:rsid w:val="00A5151D"/>
    <w:rsid w:val="00A5219B"/>
    <w:rsid w:val="00A537DC"/>
    <w:rsid w:val="00A54462"/>
    <w:rsid w:val="00A5671F"/>
    <w:rsid w:val="00A62234"/>
    <w:rsid w:val="00A666FD"/>
    <w:rsid w:val="00A704AB"/>
    <w:rsid w:val="00A733CD"/>
    <w:rsid w:val="00A80423"/>
    <w:rsid w:val="00A80DAA"/>
    <w:rsid w:val="00A87AB7"/>
    <w:rsid w:val="00A90321"/>
    <w:rsid w:val="00A92BEF"/>
    <w:rsid w:val="00AA0038"/>
    <w:rsid w:val="00AA2744"/>
    <w:rsid w:val="00AB050A"/>
    <w:rsid w:val="00AB3FE6"/>
    <w:rsid w:val="00AC03B2"/>
    <w:rsid w:val="00AC3EC9"/>
    <w:rsid w:val="00AD35FD"/>
    <w:rsid w:val="00AD7B87"/>
    <w:rsid w:val="00AE27D8"/>
    <w:rsid w:val="00AE2EDC"/>
    <w:rsid w:val="00AE4FC9"/>
    <w:rsid w:val="00AE5C3B"/>
    <w:rsid w:val="00AF606A"/>
    <w:rsid w:val="00AF6CE8"/>
    <w:rsid w:val="00AF6EB0"/>
    <w:rsid w:val="00B014EF"/>
    <w:rsid w:val="00B048C8"/>
    <w:rsid w:val="00B06B78"/>
    <w:rsid w:val="00B11005"/>
    <w:rsid w:val="00B140EC"/>
    <w:rsid w:val="00B20268"/>
    <w:rsid w:val="00B24241"/>
    <w:rsid w:val="00B41DCC"/>
    <w:rsid w:val="00B42DF3"/>
    <w:rsid w:val="00B474EC"/>
    <w:rsid w:val="00B51C81"/>
    <w:rsid w:val="00B54B68"/>
    <w:rsid w:val="00B54E04"/>
    <w:rsid w:val="00B61DCF"/>
    <w:rsid w:val="00B623EB"/>
    <w:rsid w:val="00B6514D"/>
    <w:rsid w:val="00B6718A"/>
    <w:rsid w:val="00B67E68"/>
    <w:rsid w:val="00B72785"/>
    <w:rsid w:val="00B73858"/>
    <w:rsid w:val="00B74D7F"/>
    <w:rsid w:val="00B803A0"/>
    <w:rsid w:val="00B80AE5"/>
    <w:rsid w:val="00B818F5"/>
    <w:rsid w:val="00B819B4"/>
    <w:rsid w:val="00B81AEB"/>
    <w:rsid w:val="00B81C7C"/>
    <w:rsid w:val="00B8447E"/>
    <w:rsid w:val="00B866ED"/>
    <w:rsid w:val="00B87CB1"/>
    <w:rsid w:val="00B93327"/>
    <w:rsid w:val="00B9458B"/>
    <w:rsid w:val="00B9612E"/>
    <w:rsid w:val="00B9714D"/>
    <w:rsid w:val="00BA0FA5"/>
    <w:rsid w:val="00BA14A9"/>
    <w:rsid w:val="00BA6DE9"/>
    <w:rsid w:val="00BB1814"/>
    <w:rsid w:val="00BB2A47"/>
    <w:rsid w:val="00BB53F2"/>
    <w:rsid w:val="00BC64C0"/>
    <w:rsid w:val="00BD023E"/>
    <w:rsid w:val="00BD386C"/>
    <w:rsid w:val="00BE126F"/>
    <w:rsid w:val="00BF1D24"/>
    <w:rsid w:val="00BF3EED"/>
    <w:rsid w:val="00BF4D56"/>
    <w:rsid w:val="00C0332A"/>
    <w:rsid w:val="00C03974"/>
    <w:rsid w:val="00C0462C"/>
    <w:rsid w:val="00C12A38"/>
    <w:rsid w:val="00C13E14"/>
    <w:rsid w:val="00C200EB"/>
    <w:rsid w:val="00C20598"/>
    <w:rsid w:val="00C256A7"/>
    <w:rsid w:val="00C26DD5"/>
    <w:rsid w:val="00C3038A"/>
    <w:rsid w:val="00C30CFA"/>
    <w:rsid w:val="00C32E0A"/>
    <w:rsid w:val="00C34FC6"/>
    <w:rsid w:val="00C37550"/>
    <w:rsid w:val="00C45884"/>
    <w:rsid w:val="00C47568"/>
    <w:rsid w:val="00C51641"/>
    <w:rsid w:val="00C53BAC"/>
    <w:rsid w:val="00C54047"/>
    <w:rsid w:val="00C61C08"/>
    <w:rsid w:val="00C636E0"/>
    <w:rsid w:val="00C70FE2"/>
    <w:rsid w:val="00C7208C"/>
    <w:rsid w:val="00C818C1"/>
    <w:rsid w:val="00C87706"/>
    <w:rsid w:val="00C91CA4"/>
    <w:rsid w:val="00C94F0C"/>
    <w:rsid w:val="00CA7B8E"/>
    <w:rsid w:val="00CB4A9B"/>
    <w:rsid w:val="00CB7D55"/>
    <w:rsid w:val="00CC313A"/>
    <w:rsid w:val="00CC32A0"/>
    <w:rsid w:val="00CC66D8"/>
    <w:rsid w:val="00CC793E"/>
    <w:rsid w:val="00CD575C"/>
    <w:rsid w:val="00CD6F74"/>
    <w:rsid w:val="00CE1036"/>
    <w:rsid w:val="00CE2CA0"/>
    <w:rsid w:val="00CE7101"/>
    <w:rsid w:val="00CF0E3D"/>
    <w:rsid w:val="00CF16CD"/>
    <w:rsid w:val="00CF22F1"/>
    <w:rsid w:val="00CF7650"/>
    <w:rsid w:val="00D0049E"/>
    <w:rsid w:val="00D00A93"/>
    <w:rsid w:val="00D023F9"/>
    <w:rsid w:val="00D03692"/>
    <w:rsid w:val="00D036DD"/>
    <w:rsid w:val="00D07C8E"/>
    <w:rsid w:val="00D103A4"/>
    <w:rsid w:val="00D11866"/>
    <w:rsid w:val="00D1417F"/>
    <w:rsid w:val="00D146CE"/>
    <w:rsid w:val="00D16AB1"/>
    <w:rsid w:val="00D20FA4"/>
    <w:rsid w:val="00D239B9"/>
    <w:rsid w:val="00D31978"/>
    <w:rsid w:val="00D337FB"/>
    <w:rsid w:val="00D35F2B"/>
    <w:rsid w:val="00D43FFB"/>
    <w:rsid w:val="00D44D99"/>
    <w:rsid w:val="00D44DD4"/>
    <w:rsid w:val="00D464F0"/>
    <w:rsid w:val="00D53A70"/>
    <w:rsid w:val="00D54BED"/>
    <w:rsid w:val="00D55FDC"/>
    <w:rsid w:val="00D6264B"/>
    <w:rsid w:val="00D73D57"/>
    <w:rsid w:val="00D74074"/>
    <w:rsid w:val="00D745FF"/>
    <w:rsid w:val="00D75158"/>
    <w:rsid w:val="00D80516"/>
    <w:rsid w:val="00D82788"/>
    <w:rsid w:val="00D83007"/>
    <w:rsid w:val="00D87DD9"/>
    <w:rsid w:val="00D923B3"/>
    <w:rsid w:val="00D933D3"/>
    <w:rsid w:val="00D95ABF"/>
    <w:rsid w:val="00DA16F8"/>
    <w:rsid w:val="00DA34DB"/>
    <w:rsid w:val="00DA59D4"/>
    <w:rsid w:val="00DA60E8"/>
    <w:rsid w:val="00DA6156"/>
    <w:rsid w:val="00DA78EE"/>
    <w:rsid w:val="00DB1435"/>
    <w:rsid w:val="00DB1DA5"/>
    <w:rsid w:val="00DB48B0"/>
    <w:rsid w:val="00DB5711"/>
    <w:rsid w:val="00DC1A5B"/>
    <w:rsid w:val="00DC39DB"/>
    <w:rsid w:val="00DC5367"/>
    <w:rsid w:val="00DD115C"/>
    <w:rsid w:val="00DD6ED0"/>
    <w:rsid w:val="00DD6FD0"/>
    <w:rsid w:val="00DD7700"/>
    <w:rsid w:val="00DD7F6B"/>
    <w:rsid w:val="00DF01CA"/>
    <w:rsid w:val="00DF2902"/>
    <w:rsid w:val="00DF2E8C"/>
    <w:rsid w:val="00E0039F"/>
    <w:rsid w:val="00E1241F"/>
    <w:rsid w:val="00E140ED"/>
    <w:rsid w:val="00E14211"/>
    <w:rsid w:val="00E1602C"/>
    <w:rsid w:val="00E21DF2"/>
    <w:rsid w:val="00E3000E"/>
    <w:rsid w:val="00E30F9C"/>
    <w:rsid w:val="00E31D5C"/>
    <w:rsid w:val="00E34CF4"/>
    <w:rsid w:val="00E439FF"/>
    <w:rsid w:val="00E461BB"/>
    <w:rsid w:val="00E46A8F"/>
    <w:rsid w:val="00E46E14"/>
    <w:rsid w:val="00E474E9"/>
    <w:rsid w:val="00E54A66"/>
    <w:rsid w:val="00E54A6B"/>
    <w:rsid w:val="00E8453F"/>
    <w:rsid w:val="00E861EF"/>
    <w:rsid w:val="00E86A3E"/>
    <w:rsid w:val="00E92579"/>
    <w:rsid w:val="00E95538"/>
    <w:rsid w:val="00EA1134"/>
    <w:rsid w:val="00EA15DC"/>
    <w:rsid w:val="00EA2BCD"/>
    <w:rsid w:val="00EB0488"/>
    <w:rsid w:val="00EB53DD"/>
    <w:rsid w:val="00EC03CF"/>
    <w:rsid w:val="00ED033C"/>
    <w:rsid w:val="00ED1B70"/>
    <w:rsid w:val="00ED6502"/>
    <w:rsid w:val="00EE160F"/>
    <w:rsid w:val="00EE784F"/>
    <w:rsid w:val="00EF0E2B"/>
    <w:rsid w:val="00EF6A41"/>
    <w:rsid w:val="00F015A9"/>
    <w:rsid w:val="00F03544"/>
    <w:rsid w:val="00F045BC"/>
    <w:rsid w:val="00F047AD"/>
    <w:rsid w:val="00F060A9"/>
    <w:rsid w:val="00F139A0"/>
    <w:rsid w:val="00F21D4F"/>
    <w:rsid w:val="00F30E26"/>
    <w:rsid w:val="00F31753"/>
    <w:rsid w:val="00F349CF"/>
    <w:rsid w:val="00F34EBC"/>
    <w:rsid w:val="00F35E07"/>
    <w:rsid w:val="00F446A4"/>
    <w:rsid w:val="00F44744"/>
    <w:rsid w:val="00F47019"/>
    <w:rsid w:val="00F47AE4"/>
    <w:rsid w:val="00F51CB6"/>
    <w:rsid w:val="00F54653"/>
    <w:rsid w:val="00F54B6C"/>
    <w:rsid w:val="00F55F08"/>
    <w:rsid w:val="00F566B7"/>
    <w:rsid w:val="00F56743"/>
    <w:rsid w:val="00F5786C"/>
    <w:rsid w:val="00F65874"/>
    <w:rsid w:val="00F716F0"/>
    <w:rsid w:val="00F72496"/>
    <w:rsid w:val="00F75D10"/>
    <w:rsid w:val="00F770B5"/>
    <w:rsid w:val="00F87DB6"/>
    <w:rsid w:val="00FA2217"/>
    <w:rsid w:val="00FA371F"/>
    <w:rsid w:val="00FA372B"/>
    <w:rsid w:val="00FA7443"/>
    <w:rsid w:val="00FB0378"/>
    <w:rsid w:val="00FB327D"/>
    <w:rsid w:val="00FB49F4"/>
    <w:rsid w:val="00FB57F0"/>
    <w:rsid w:val="00FB798F"/>
    <w:rsid w:val="00FC223F"/>
    <w:rsid w:val="00FC3130"/>
    <w:rsid w:val="00FC34E6"/>
    <w:rsid w:val="00FC3FDC"/>
    <w:rsid w:val="00FD0388"/>
    <w:rsid w:val="00FD0FF6"/>
    <w:rsid w:val="00FE005A"/>
    <w:rsid w:val="00FE1767"/>
    <w:rsid w:val="00FE5D9D"/>
    <w:rsid w:val="00FF1045"/>
    <w:rsid w:val="00FF4535"/>
    <w:rsid w:val="00FF5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D038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D54BE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2075BB"/>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EF0E2B"/>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1EB"/>
    <w:rPr>
      <w:color w:val="0563C1" w:themeColor="hyperlink"/>
      <w:u w:val="single"/>
    </w:rPr>
  </w:style>
  <w:style w:type="table" w:styleId="TableGrid">
    <w:name w:val="Table Grid"/>
    <w:basedOn w:val="TableNormal"/>
    <w:uiPriority w:val="59"/>
    <w:rsid w:val="00FD038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D0388"/>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FD0388"/>
    <w:pPr>
      <w:spacing w:line="276" w:lineRule="auto"/>
      <w:outlineLvl w:val="9"/>
    </w:pPr>
    <w:rPr>
      <w:lang w:val="en-US" w:eastAsia="ja-JP"/>
    </w:rPr>
  </w:style>
  <w:style w:type="paragraph" w:styleId="BalloonText">
    <w:name w:val="Balloon Text"/>
    <w:basedOn w:val="Normal"/>
    <w:link w:val="BalloonTextChar"/>
    <w:uiPriority w:val="99"/>
    <w:semiHidden/>
    <w:unhideWhenUsed/>
    <w:rsid w:val="00FD03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388"/>
    <w:rPr>
      <w:rFonts w:ascii="Tahoma" w:hAnsi="Tahoma" w:cs="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5E0"/>
  </w:style>
  <w:style w:type="paragraph" w:styleId="Footer">
    <w:name w:val="footer"/>
    <w:basedOn w:val="Normal"/>
    <w:link w:val="FooterChar"/>
    <w:uiPriority w:val="99"/>
    <w:unhideWhenUsed/>
    <w:rsid w:val="008C4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5E0"/>
  </w:style>
  <w:style w:type="paragraph" w:styleId="ListParagraph">
    <w:name w:val="List Paragraph"/>
    <w:basedOn w:val="Normal"/>
    <w:uiPriority w:val="34"/>
    <w:qFormat/>
    <w:rsid w:val="00622C32"/>
    <w:pPr>
      <w:ind w:left="720"/>
      <w:contextualSpacing/>
    </w:pPr>
  </w:style>
  <w:style w:type="character" w:customStyle="1" w:styleId="Heading3Char">
    <w:name w:val="Heading 3 Char"/>
    <w:basedOn w:val="DefaultParagraphFont"/>
    <w:link w:val="Heading3"/>
    <w:uiPriority w:val="9"/>
    <w:rsid w:val="002075BB"/>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EF0E2B"/>
    <w:rPr>
      <w:rFonts w:asciiTheme="majorHAnsi" w:eastAsiaTheme="majorEastAsia" w:hAnsiTheme="majorHAnsi" w:cstheme="majorBidi"/>
      <w:b/>
      <w:bCs/>
      <w:i/>
      <w:iCs/>
      <w:color w:val="5B9BD5" w:themeColor="accent1"/>
    </w:rPr>
  </w:style>
  <w:style w:type="table" w:styleId="MediumShading2-Accent3">
    <w:name w:val="Medium Shading 2 Accent 3"/>
    <w:basedOn w:val="TableNormal"/>
    <w:uiPriority w:val="64"/>
    <w:rsid w:val="0041740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B818F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Strong">
    <w:name w:val="Strong"/>
    <w:basedOn w:val="DefaultParagraphFont"/>
    <w:uiPriority w:val="22"/>
    <w:qFormat/>
    <w:rsid w:val="00B818F5"/>
    <w:rPr>
      <w:b/>
      <w:bCs/>
    </w:rPr>
  </w:style>
  <w:style w:type="character" w:styleId="Emphasis">
    <w:name w:val="Emphasis"/>
    <w:basedOn w:val="DefaultParagraphFont"/>
    <w:uiPriority w:val="20"/>
    <w:qFormat/>
    <w:rsid w:val="00A4304F"/>
    <w:rPr>
      <w:i/>
      <w:iCs/>
    </w:rPr>
  </w:style>
  <w:style w:type="table" w:styleId="LightShading-Accent3">
    <w:name w:val="Light Shading Accent 3"/>
    <w:basedOn w:val="TableNormal"/>
    <w:uiPriority w:val="60"/>
    <w:rsid w:val="00A4304F"/>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paragraph" w:styleId="NormalWeb">
    <w:name w:val="Normal (Web)"/>
    <w:basedOn w:val="Normal"/>
    <w:uiPriority w:val="99"/>
    <w:unhideWhenUsed/>
    <w:rsid w:val="00E54A6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385E67"/>
    <w:pPr>
      <w:spacing w:after="0" w:line="240" w:lineRule="auto"/>
    </w:pPr>
  </w:style>
  <w:style w:type="character" w:styleId="FollowedHyperlink">
    <w:name w:val="FollowedHyperlink"/>
    <w:basedOn w:val="DefaultParagraphFont"/>
    <w:uiPriority w:val="99"/>
    <w:semiHidden/>
    <w:unhideWhenUsed/>
    <w:rsid w:val="0034272E"/>
    <w:rPr>
      <w:color w:val="954F72" w:themeColor="followedHyperlink"/>
      <w:u w:val="single"/>
    </w:rPr>
  </w:style>
  <w:style w:type="character" w:customStyle="1" w:styleId="Heading2Char">
    <w:name w:val="Heading 2 Char"/>
    <w:basedOn w:val="DefaultParagraphFont"/>
    <w:link w:val="Heading2"/>
    <w:uiPriority w:val="9"/>
    <w:rsid w:val="00D54BED"/>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712F8D"/>
    <w:pPr>
      <w:spacing w:after="100"/>
      <w:ind w:left="220"/>
    </w:pPr>
  </w:style>
  <w:style w:type="paragraph" w:styleId="TOC3">
    <w:name w:val="toc 3"/>
    <w:basedOn w:val="Normal"/>
    <w:next w:val="Normal"/>
    <w:autoRedefine/>
    <w:uiPriority w:val="39"/>
    <w:unhideWhenUsed/>
    <w:rsid w:val="001875CD"/>
    <w:pPr>
      <w:spacing w:after="100"/>
      <w:ind w:left="440"/>
    </w:pPr>
  </w:style>
  <w:style w:type="paragraph" w:styleId="Caption">
    <w:name w:val="caption"/>
    <w:basedOn w:val="Normal"/>
    <w:next w:val="Normal"/>
    <w:uiPriority w:val="35"/>
    <w:unhideWhenUsed/>
    <w:qFormat/>
    <w:rsid w:val="005229A8"/>
    <w:pPr>
      <w:spacing w:after="200" w:line="240" w:lineRule="auto"/>
    </w:pPr>
    <w:rPr>
      <w:b/>
      <w:bCs/>
      <w:color w:val="5B9BD5" w:themeColor="accent1"/>
      <w:sz w:val="18"/>
      <w:szCs w:val="18"/>
    </w:rPr>
  </w:style>
  <w:style w:type="paragraph" w:styleId="TableofFigures">
    <w:name w:val="table of figures"/>
    <w:basedOn w:val="Normal"/>
    <w:next w:val="Normal"/>
    <w:uiPriority w:val="99"/>
    <w:unhideWhenUsed/>
    <w:rsid w:val="009922AE"/>
    <w:pPr>
      <w:spacing w:after="0"/>
    </w:pPr>
  </w:style>
  <w:style w:type="table" w:styleId="MediumShading1-Accent6">
    <w:name w:val="Medium Shading 1 Accent 6"/>
    <w:basedOn w:val="TableNormal"/>
    <w:uiPriority w:val="63"/>
    <w:rsid w:val="000D50D9"/>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PlaceholderText">
    <w:name w:val="Placeholder Text"/>
    <w:basedOn w:val="DefaultParagraphFont"/>
    <w:uiPriority w:val="99"/>
    <w:semiHidden/>
    <w:rsid w:val="0096725B"/>
    <w:rPr>
      <w:color w:val="80808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D038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D54BE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2075BB"/>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EF0E2B"/>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1EB"/>
    <w:rPr>
      <w:color w:val="0563C1" w:themeColor="hyperlink"/>
      <w:u w:val="single"/>
    </w:rPr>
  </w:style>
  <w:style w:type="table" w:styleId="TableGrid">
    <w:name w:val="Table Grid"/>
    <w:basedOn w:val="TableNormal"/>
    <w:uiPriority w:val="59"/>
    <w:rsid w:val="00FD038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D0388"/>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FD0388"/>
    <w:pPr>
      <w:spacing w:line="276" w:lineRule="auto"/>
      <w:outlineLvl w:val="9"/>
    </w:pPr>
    <w:rPr>
      <w:lang w:val="en-US" w:eastAsia="ja-JP"/>
    </w:rPr>
  </w:style>
  <w:style w:type="paragraph" w:styleId="BalloonText">
    <w:name w:val="Balloon Text"/>
    <w:basedOn w:val="Normal"/>
    <w:link w:val="BalloonTextChar"/>
    <w:uiPriority w:val="99"/>
    <w:semiHidden/>
    <w:unhideWhenUsed/>
    <w:rsid w:val="00FD03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388"/>
    <w:rPr>
      <w:rFonts w:ascii="Tahoma" w:hAnsi="Tahoma" w:cs="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5E0"/>
  </w:style>
  <w:style w:type="paragraph" w:styleId="Footer">
    <w:name w:val="footer"/>
    <w:basedOn w:val="Normal"/>
    <w:link w:val="FooterChar"/>
    <w:uiPriority w:val="99"/>
    <w:unhideWhenUsed/>
    <w:rsid w:val="008C4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5E0"/>
  </w:style>
  <w:style w:type="paragraph" w:styleId="ListParagraph">
    <w:name w:val="List Paragraph"/>
    <w:basedOn w:val="Normal"/>
    <w:uiPriority w:val="34"/>
    <w:qFormat/>
    <w:rsid w:val="00622C32"/>
    <w:pPr>
      <w:ind w:left="720"/>
      <w:contextualSpacing/>
    </w:pPr>
  </w:style>
  <w:style w:type="character" w:customStyle="1" w:styleId="Heading3Char">
    <w:name w:val="Heading 3 Char"/>
    <w:basedOn w:val="DefaultParagraphFont"/>
    <w:link w:val="Heading3"/>
    <w:uiPriority w:val="9"/>
    <w:rsid w:val="002075BB"/>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EF0E2B"/>
    <w:rPr>
      <w:rFonts w:asciiTheme="majorHAnsi" w:eastAsiaTheme="majorEastAsia" w:hAnsiTheme="majorHAnsi" w:cstheme="majorBidi"/>
      <w:b/>
      <w:bCs/>
      <w:i/>
      <w:iCs/>
      <w:color w:val="5B9BD5" w:themeColor="accent1"/>
    </w:rPr>
  </w:style>
  <w:style w:type="table" w:styleId="MediumShading2-Accent3">
    <w:name w:val="Medium Shading 2 Accent 3"/>
    <w:basedOn w:val="TableNormal"/>
    <w:uiPriority w:val="64"/>
    <w:rsid w:val="0041740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B818F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Strong">
    <w:name w:val="Strong"/>
    <w:basedOn w:val="DefaultParagraphFont"/>
    <w:uiPriority w:val="22"/>
    <w:qFormat/>
    <w:rsid w:val="00B818F5"/>
    <w:rPr>
      <w:b/>
      <w:bCs/>
    </w:rPr>
  </w:style>
  <w:style w:type="character" w:styleId="Emphasis">
    <w:name w:val="Emphasis"/>
    <w:basedOn w:val="DefaultParagraphFont"/>
    <w:uiPriority w:val="20"/>
    <w:qFormat/>
    <w:rsid w:val="00A4304F"/>
    <w:rPr>
      <w:i/>
      <w:iCs/>
    </w:rPr>
  </w:style>
  <w:style w:type="table" w:styleId="LightShading-Accent3">
    <w:name w:val="Light Shading Accent 3"/>
    <w:basedOn w:val="TableNormal"/>
    <w:uiPriority w:val="60"/>
    <w:rsid w:val="00A4304F"/>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paragraph" w:styleId="NormalWeb">
    <w:name w:val="Normal (Web)"/>
    <w:basedOn w:val="Normal"/>
    <w:uiPriority w:val="99"/>
    <w:unhideWhenUsed/>
    <w:rsid w:val="00E54A6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385E67"/>
    <w:pPr>
      <w:spacing w:after="0" w:line="240" w:lineRule="auto"/>
    </w:pPr>
  </w:style>
  <w:style w:type="character" w:styleId="FollowedHyperlink">
    <w:name w:val="FollowedHyperlink"/>
    <w:basedOn w:val="DefaultParagraphFont"/>
    <w:uiPriority w:val="99"/>
    <w:semiHidden/>
    <w:unhideWhenUsed/>
    <w:rsid w:val="0034272E"/>
    <w:rPr>
      <w:color w:val="954F72" w:themeColor="followedHyperlink"/>
      <w:u w:val="single"/>
    </w:rPr>
  </w:style>
  <w:style w:type="character" w:customStyle="1" w:styleId="Heading2Char">
    <w:name w:val="Heading 2 Char"/>
    <w:basedOn w:val="DefaultParagraphFont"/>
    <w:link w:val="Heading2"/>
    <w:uiPriority w:val="9"/>
    <w:rsid w:val="00D54BED"/>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712F8D"/>
    <w:pPr>
      <w:spacing w:after="100"/>
      <w:ind w:left="220"/>
    </w:pPr>
  </w:style>
  <w:style w:type="paragraph" w:styleId="TOC3">
    <w:name w:val="toc 3"/>
    <w:basedOn w:val="Normal"/>
    <w:next w:val="Normal"/>
    <w:autoRedefine/>
    <w:uiPriority w:val="39"/>
    <w:unhideWhenUsed/>
    <w:rsid w:val="001875CD"/>
    <w:pPr>
      <w:spacing w:after="100"/>
      <w:ind w:left="440"/>
    </w:pPr>
  </w:style>
  <w:style w:type="paragraph" w:styleId="Caption">
    <w:name w:val="caption"/>
    <w:basedOn w:val="Normal"/>
    <w:next w:val="Normal"/>
    <w:uiPriority w:val="35"/>
    <w:unhideWhenUsed/>
    <w:qFormat/>
    <w:rsid w:val="005229A8"/>
    <w:pPr>
      <w:spacing w:after="200" w:line="240" w:lineRule="auto"/>
    </w:pPr>
    <w:rPr>
      <w:b/>
      <w:bCs/>
      <w:color w:val="5B9BD5" w:themeColor="accent1"/>
      <w:sz w:val="18"/>
      <w:szCs w:val="18"/>
    </w:rPr>
  </w:style>
  <w:style w:type="paragraph" w:styleId="TableofFigures">
    <w:name w:val="table of figures"/>
    <w:basedOn w:val="Normal"/>
    <w:next w:val="Normal"/>
    <w:uiPriority w:val="99"/>
    <w:unhideWhenUsed/>
    <w:rsid w:val="009922AE"/>
    <w:pPr>
      <w:spacing w:after="0"/>
    </w:pPr>
  </w:style>
  <w:style w:type="table" w:styleId="MediumShading1-Accent6">
    <w:name w:val="Medium Shading 1 Accent 6"/>
    <w:basedOn w:val="TableNormal"/>
    <w:uiPriority w:val="63"/>
    <w:rsid w:val="000D50D9"/>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PlaceholderText">
    <w:name w:val="Placeholder Text"/>
    <w:basedOn w:val="DefaultParagraphFont"/>
    <w:uiPriority w:val="99"/>
    <w:semiHidden/>
    <w:rsid w:val="0096725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792012">
      <w:bodyDiv w:val="1"/>
      <w:marLeft w:val="0"/>
      <w:marRight w:val="0"/>
      <w:marTop w:val="0"/>
      <w:marBottom w:val="0"/>
      <w:divBdr>
        <w:top w:val="none" w:sz="0" w:space="0" w:color="auto"/>
        <w:left w:val="none" w:sz="0" w:space="0" w:color="auto"/>
        <w:bottom w:val="none" w:sz="0" w:space="0" w:color="auto"/>
        <w:right w:val="none" w:sz="0" w:space="0" w:color="auto"/>
      </w:divBdr>
    </w:div>
    <w:div w:id="90057234">
      <w:bodyDiv w:val="1"/>
      <w:marLeft w:val="0"/>
      <w:marRight w:val="0"/>
      <w:marTop w:val="0"/>
      <w:marBottom w:val="0"/>
      <w:divBdr>
        <w:top w:val="none" w:sz="0" w:space="0" w:color="auto"/>
        <w:left w:val="none" w:sz="0" w:space="0" w:color="auto"/>
        <w:bottom w:val="none" w:sz="0" w:space="0" w:color="auto"/>
        <w:right w:val="none" w:sz="0" w:space="0" w:color="auto"/>
      </w:divBdr>
    </w:div>
    <w:div w:id="90318221">
      <w:bodyDiv w:val="1"/>
      <w:marLeft w:val="0"/>
      <w:marRight w:val="0"/>
      <w:marTop w:val="0"/>
      <w:marBottom w:val="0"/>
      <w:divBdr>
        <w:top w:val="none" w:sz="0" w:space="0" w:color="auto"/>
        <w:left w:val="none" w:sz="0" w:space="0" w:color="auto"/>
        <w:bottom w:val="none" w:sz="0" w:space="0" w:color="auto"/>
        <w:right w:val="none" w:sz="0" w:space="0" w:color="auto"/>
      </w:divBdr>
    </w:div>
    <w:div w:id="96026835">
      <w:bodyDiv w:val="1"/>
      <w:marLeft w:val="0"/>
      <w:marRight w:val="0"/>
      <w:marTop w:val="0"/>
      <w:marBottom w:val="0"/>
      <w:divBdr>
        <w:top w:val="none" w:sz="0" w:space="0" w:color="auto"/>
        <w:left w:val="none" w:sz="0" w:space="0" w:color="auto"/>
        <w:bottom w:val="none" w:sz="0" w:space="0" w:color="auto"/>
        <w:right w:val="none" w:sz="0" w:space="0" w:color="auto"/>
      </w:divBdr>
    </w:div>
    <w:div w:id="98380608">
      <w:bodyDiv w:val="1"/>
      <w:marLeft w:val="0"/>
      <w:marRight w:val="0"/>
      <w:marTop w:val="0"/>
      <w:marBottom w:val="0"/>
      <w:divBdr>
        <w:top w:val="none" w:sz="0" w:space="0" w:color="auto"/>
        <w:left w:val="none" w:sz="0" w:space="0" w:color="auto"/>
        <w:bottom w:val="none" w:sz="0" w:space="0" w:color="auto"/>
        <w:right w:val="none" w:sz="0" w:space="0" w:color="auto"/>
      </w:divBdr>
    </w:div>
    <w:div w:id="111822946">
      <w:bodyDiv w:val="1"/>
      <w:marLeft w:val="0"/>
      <w:marRight w:val="0"/>
      <w:marTop w:val="0"/>
      <w:marBottom w:val="0"/>
      <w:divBdr>
        <w:top w:val="none" w:sz="0" w:space="0" w:color="auto"/>
        <w:left w:val="none" w:sz="0" w:space="0" w:color="auto"/>
        <w:bottom w:val="none" w:sz="0" w:space="0" w:color="auto"/>
        <w:right w:val="none" w:sz="0" w:space="0" w:color="auto"/>
      </w:divBdr>
    </w:div>
    <w:div w:id="263416791">
      <w:bodyDiv w:val="1"/>
      <w:marLeft w:val="0"/>
      <w:marRight w:val="0"/>
      <w:marTop w:val="0"/>
      <w:marBottom w:val="0"/>
      <w:divBdr>
        <w:top w:val="none" w:sz="0" w:space="0" w:color="auto"/>
        <w:left w:val="none" w:sz="0" w:space="0" w:color="auto"/>
        <w:bottom w:val="none" w:sz="0" w:space="0" w:color="auto"/>
        <w:right w:val="none" w:sz="0" w:space="0" w:color="auto"/>
      </w:divBdr>
    </w:div>
    <w:div w:id="311566375">
      <w:bodyDiv w:val="1"/>
      <w:marLeft w:val="0"/>
      <w:marRight w:val="0"/>
      <w:marTop w:val="0"/>
      <w:marBottom w:val="0"/>
      <w:divBdr>
        <w:top w:val="none" w:sz="0" w:space="0" w:color="auto"/>
        <w:left w:val="none" w:sz="0" w:space="0" w:color="auto"/>
        <w:bottom w:val="none" w:sz="0" w:space="0" w:color="auto"/>
        <w:right w:val="none" w:sz="0" w:space="0" w:color="auto"/>
      </w:divBdr>
    </w:div>
    <w:div w:id="313408992">
      <w:bodyDiv w:val="1"/>
      <w:marLeft w:val="0"/>
      <w:marRight w:val="0"/>
      <w:marTop w:val="0"/>
      <w:marBottom w:val="0"/>
      <w:divBdr>
        <w:top w:val="none" w:sz="0" w:space="0" w:color="auto"/>
        <w:left w:val="none" w:sz="0" w:space="0" w:color="auto"/>
        <w:bottom w:val="none" w:sz="0" w:space="0" w:color="auto"/>
        <w:right w:val="none" w:sz="0" w:space="0" w:color="auto"/>
      </w:divBdr>
    </w:div>
    <w:div w:id="332610093">
      <w:bodyDiv w:val="1"/>
      <w:marLeft w:val="0"/>
      <w:marRight w:val="0"/>
      <w:marTop w:val="0"/>
      <w:marBottom w:val="0"/>
      <w:divBdr>
        <w:top w:val="none" w:sz="0" w:space="0" w:color="auto"/>
        <w:left w:val="none" w:sz="0" w:space="0" w:color="auto"/>
        <w:bottom w:val="none" w:sz="0" w:space="0" w:color="auto"/>
        <w:right w:val="none" w:sz="0" w:space="0" w:color="auto"/>
      </w:divBdr>
    </w:div>
    <w:div w:id="340402135">
      <w:bodyDiv w:val="1"/>
      <w:marLeft w:val="0"/>
      <w:marRight w:val="0"/>
      <w:marTop w:val="0"/>
      <w:marBottom w:val="0"/>
      <w:divBdr>
        <w:top w:val="none" w:sz="0" w:space="0" w:color="auto"/>
        <w:left w:val="none" w:sz="0" w:space="0" w:color="auto"/>
        <w:bottom w:val="none" w:sz="0" w:space="0" w:color="auto"/>
        <w:right w:val="none" w:sz="0" w:space="0" w:color="auto"/>
      </w:divBdr>
    </w:div>
    <w:div w:id="347877120">
      <w:bodyDiv w:val="1"/>
      <w:marLeft w:val="0"/>
      <w:marRight w:val="0"/>
      <w:marTop w:val="0"/>
      <w:marBottom w:val="0"/>
      <w:divBdr>
        <w:top w:val="none" w:sz="0" w:space="0" w:color="auto"/>
        <w:left w:val="none" w:sz="0" w:space="0" w:color="auto"/>
        <w:bottom w:val="none" w:sz="0" w:space="0" w:color="auto"/>
        <w:right w:val="none" w:sz="0" w:space="0" w:color="auto"/>
      </w:divBdr>
    </w:div>
    <w:div w:id="370805813">
      <w:bodyDiv w:val="1"/>
      <w:marLeft w:val="0"/>
      <w:marRight w:val="0"/>
      <w:marTop w:val="0"/>
      <w:marBottom w:val="0"/>
      <w:divBdr>
        <w:top w:val="none" w:sz="0" w:space="0" w:color="auto"/>
        <w:left w:val="none" w:sz="0" w:space="0" w:color="auto"/>
        <w:bottom w:val="none" w:sz="0" w:space="0" w:color="auto"/>
        <w:right w:val="none" w:sz="0" w:space="0" w:color="auto"/>
      </w:divBdr>
      <w:divsChild>
        <w:div w:id="351033574">
          <w:marLeft w:val="0"/>
          <w:marRight w:val="0"/>
          <w:marTop w:val="0"/>
          <w:marBottom w:val="0"/>
          <w:divBdr>
            <w:top w:val="none" w:sz="0" w:space="0" w:color="auto"/>
            <w:left w:val="none" w:sz="0" w:space="0" w:color="auto"/>
            <w:bottom w:val="none" w:sz="0" w:space="0" w:color="auto"/>
            <w:right w:val="none" w:sz="0" w:space="0" w:color="auto"/>
          </w:divBdr>
        </w:div>
      </w:divsChild>
    </w:div>
    <w:div w:id="381247111">
      <w:bodyDiv w:val="1"/>
      <w:marLeft w:val="0"/>
      <w:marRight w:val="0"/>
      <w:marTop w:val="0"/>
      <w:marBottom w:val="0"/>
      <w:divBdr>
        <w:top w:val="none" w:sz="0" w:space="0" w:color="auto"/>
        <w:left w:val="none" w:sz="0" w:space="0" w:color="auto"/>
        <w:bottom w:val="none" w:sz="0" w:space="0" w:color="auto"/>
        <w:right w:val="none" w:sz="0" w:space="0" w:color="auto"/>
      </w:divBdr>
    </w:div>
    <w:div w:id="403263154">
      <w:bodyDiv w:val="1"/>
      <w:marLeft w:val="0"/>
      <w:marRight w:val="0"/>
      <w:marTop w:val="0"/>
      <w:marBottom w:val="0"/>
      <w:divBdr>
        <w:top w:val="none" w:sz="0" w:space="0" w:color="auto"/>
        <w:left w:val="none" w:sz="0" w:space="0" w:color="auto"/>
        <w:bottom w:val="none" w:sz="0" w:space="0" w:color="auto"/>
        <w:right w:val="none" w:sz="0" w:space="0" w:color="auto"/>
      </w:divBdr>
    </w:div>
    <w:div w:id="414940558">
      <w:bodyDiv w:val="1"/>
      <w:marLeft w:val="0"/>
      <w:marRight w:val="0"/>
      <w:marTop w:val="0"/>
      <w:marBottom w:val="0"/>
      <w:divBdr>
        <w:top w:val="none" w:sz="0" w:space="0" w:color="auto"/>
        <w:left w:val="none" w:sz="0" w:space="0" w:color="auto"/>
        <w:bottom w:val="none" w:sz="0" w:space="0" w:color="auto"/>
        <w:right w:val="none" w:sz="0" w:space="0" w:color="auto"/>
      </w:divBdr>
    </w:div>
    <w:div w:id="415060301">
      <w:bodyDiv w:val="1"/>
      <w:marLeft w:val="0"/>
      <w:marRight w:val="0"/>
      <w:marTop w:val="0"/>
      <w:marBottom w:val="0"/>
      <w:divBdr>
        <w:top w:val="none" w:sz="0" w:space="0" w:color="auto"/>
        <w:left w:val="none" w:sz="0" w:space="0" w:color="auto"/>
        <w:bottom w:val="none" w:sz="0" w:space="0" w:color="auto"/>
        <w:right w:val="none" w:sz="0" w:space="0" w:color="auto"/>
      </w:divBdr>
    </w:div>
    <w:div w:id="435834363">
      <w:bodyDiv w:val="1"/>
      <w:marLeft w:val="0"/>
      <w:marRight w:val="0"/>
      <w:marTop w:val="0"/>
      <w:marBottom w:val="0"/>
      <w:divBdr>
        <w:top w:val="none" w:sz="0" w:space="0" w:color="auto"/>
        <w:left w:val="none" w:sz="0" w:space="0" w:color="auto"/>
        <w:bottom w:val="none" w:sz="0" w:space="0" w:color="auto"/>
        <w:right w:val="none" w:sz="0" w:space="0" w:color="auto"/>
      </w:divBdr>
    </w:div>
    <w:div w:id="439032108">
      <w:bodyDiv w:val="1"/>
      <w:marLeft w:val="0"/>
      <w:marRight w:val="0"/>
      <w:marTop w:val="0"/>
      <w:marBottom w:val="0"/>
      <w:divBdr>
        <w:top w:val="none" w:sz="0" w:space="0" w:color="auto"/>
        <w:left w:val="none" w:sz="0" w:space="0" w:color="auto"/>
        <w:bottom w:val="none" w:sz="0" w:space="0" w:color="auto"/>
        <w:right w:val="none" w:sz="0" w:space="0" w:color="auto"/>
      </w:divBdr>
      <w:divsChild>
        <w:div w:id="856236575">
          <w:marLeft w:val="660"/>
          <w:marRight w:val="660"/>
          <w:marTop w:val="0"/>
          <w:marBottom w:val="360"/>
          <w:divBdr>
            <w:top w:val="none" w:sz="0" w:space="0" w:color="auto"/>
            <w:left w:val="none" w:sz="0" w:space="0" w:color="auto"/>
            <w:bottom w:val="none" w:sz="0" w:space="0" w:color="auto"/>
            <w:right w:val="none" w:sz="0" w:space="0" w:color="auto"/>
          </w:divBdr>
          <w:divsChild>
            <w:div w:id="139344137">
              <w:marLeft w:val="0"/>
              <w:marRight w:val="0"/>
              <w:marTop w:val="0"/>
              <w:marBottom w:val="0"/>
              <w:divBdr>
                <w:top w:val="none" w:sz="0" w:space="0" w:color="auto"/>
                <w:left w:val="none" w:sz="0" w:space="0" w:color="auto"/>
                <w:bottom w:val="none" w:sz="0" w:space="0" w:color="auto"/>
                <w:right w:val="none" w:sz="0" w:space="0" w:color="auto"/>
              </w:divBdr>
              <w:divsChild>
                <w:div w:id="2052459701">
                  <w:marLeft w:val="0"/>
                  <w:marRight w:val="0"/>
                  <w:marTop w:val="0"/>
                  <w:marBottom w:val="0"/>
                  <w:divBdr>
                    <w:top w:val="none" w:sz="0" w:space="0" w:color="auto"/>
                    <w:left w:val="none" w:sz="0" w:space="0" w:color="auto"/>
                    <w:bottom w:val="none" w:sz="0" w:space="0" w:color="auto"/>
                    <w:right w:val="none" w:sz="0" w:space="0" w:color="auto"/>
                  </w:divBdr>
                  <w:divsChild>
                    <w:div w:id="141389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8309294">
      <w:bodyDiv w:val="1"/>
      <w:marLeft w:val="0"/>
      <w:marRight w:val="0"/>
      <w:marTop w:val="0"/>
      <w:marBottom w:val="0"/>
      <w:divBdr>
        <w:top w:val="none" w:sz="0" w:space="0" w:color="auto"/>
        <w:left w:val="none" w:sz="0" w:space="0" w:color="auto"/>
        <w:bottom w:val="none" w:sz="0" w:space="0" w:color="auto"/>
        <w:right w:val="none" w:sz="0" w:space="0" w:color="auto"/>
      </w:divBdr>
    </w:div>
    <w:div w:id="480732523">
      <w:bodyDiv w:val="1"/>
      <w:marLeft w:val="0"/>
      <w:marRight w:val="0"/>
      <w:marTop w:val="0"/>
      <w:marBottom w:val="0"/>
      <w:divBdr>
        <w:top w:val="none" w:sz="0" w:space="0" w:color="auto"/>
        <w:left w:val="none" w:sz="0" w:space="0" w:color="auto"/>
        <w:bottom w:val="none" w:sz="0" w:space="0" w:color="auto"/>
        <w:right w:val="none" w:sz="0" w:space="0" w:color="auto"/>
      </w:divBdr>
    </w:div>
    <w:div w:id="514003571">
      <w:bodyDiv w:val="1"/>
      <w:marLeft w:val="0"/>
      <w:marRight w:val="0"/>
      <w:marTop w:val="0"/>
      <w:marBottom w:val="0"/>
      <w:divBdr>
        <w:top w:val="none" w:sz="0" w:space="0" w:color="auto"/>
        <w:left w:val="none" w:sz="0" w:space="0" w:color="auto"/>
        <w:bottom w:val="none" w:sz="0" w:space="0" w:color="auto"/>
        <w:right w:val="none" w:sz="0" w:space="0" w:color="auto"/>
      </w:divBdr>
    </w:div>
    <w:div w:id="533151557">
      <w:bodyDiv w:val="1"/>
      <w:marLeft w:val="0"/>
      <w:marRight w:val="0"/>
      <w:marTop w:val="0"/>
      <w:marBottom w:val="0"/>
      <w:divBdr>
        <w:top w:val="none" w:sz="0" w:space="0" w:color="auto"/>
        <w:left w:val="none" w:sz="0" w:space="0" w:color="auto"/>
        <w:bottom w:val="none" w:sz="0" w:space="0" w:color="auto"/>
        <w:right w:val="none" w:sz="0" w:space="0" w:color="auto"/>
      </w:divBdr>
    </w:div>
    <w:div w:id="539165870">
      <w:bodyDiv w:val="1"/>
      <w:marLeft w:val="0"/>
      <w:marRight w:val="0"/>
      <w:marTop w:val="0"/>
      <w:marBottom w:val="0"/>
      <w:divBdr>
        <w:top w:val="none" w:sz="0" w:space="0" w:color="auto"/>
        <w:left w:val="none" w:sz="0" w:space="0" w:color="auto"/>
        <w:bottom w:val="none" w:sz="0" w:space="0" w:color="auto"/>
        <w:right w:val="none" w:sz="0" w:space="0" w:color="auto"/>
      </w:divBdr>
    </w:div>
    <w:div w:id="561907238">
      <w:bodyDiv w:val="1"/>
      <w:marLeft w:val="0"/>
      <w:marRight w:val="0"/>
      <w:marTop w:val="0"/>
      <w:marBottom w:val="0"/>
      <w:divBdr>
        <w:top w:val="none" w:sz="0" w:space="0" w:color="auto"/>
        <w:left w:val="none" w:sz="0" w:space="0" w:color="auto"/>
        <w:bottom w:val="none" w:sz="0" w:space="0" w:color="auto"/>
        <w:right w:val="none" w:sz="0" w:space="0" w:color="auto"/>
      </w:divBdr>
    </w:div>
    <w:div w:id="569968011">
      <w:bodyDiv w:val="1"/>
      <w:marLeft w:val="0"/>
      <w:marRight w:val="0"/>
      <w:marTop w:val="0"/>
      <w:marBottom w:val="0"/>
      <w:divBdr>
        <w:top w:val="none" w:sz="0" w:space="0" w:color="auto"/>
        <w:left w:val="none" w:sz="0" w:space="0" w:color="auto"/>
        <w:bottom w:val="none" w:sz="0" w:space="0" w:color="auto"/>
        <w:right w:val="none" w:sz="0" w:space="0" w:color="auto"/>
      </w:divBdr>
    </w:div>
    <w:div w:id="573466461">
      <w:bodyDiv w:val="1"/>
      <w:marLeft w:val="0"/>
      <w:marRight w:val="0"/>
      <w:marTop w:val="0"/>
      <w:marBottom w:val="0"/>
      <w:divBdr>
        <w:top w:val="none" w:sz="0" w:space="0" w:color="auto"/>
        <w:left w:val="none" w:sz="0" w:space="0" w:color="auto"/>
        <w:bottom w:val="none" w:sz="0" w:space="0" w:color="auto"/>
        <w:right w:val="none" w:sz="0" w:space="0" w:color="auto"/>
      </w:divBdr>
    </w:div>
    <w:div w:id="595096465">
      <w:bodyDiv w:val="1"/>
      <w:marLeft w:val="0"/>
      <w:marRight w:val="0"/>
      <w:marTop w:val="0"/>
      <w:marBottom w:val="0"/>
      <w:divBdr>
        <w:top w:val="none" w:sz="0" w:space="0" w:color="auto"/>
        <w:left w:val="none" w:sz="0" w:space="0" w:color="auto"/>
        <w:bottom w:val="none" w:sz="0" w:space="0" w:color="auto"/>
        <w:right w:val="none" w:sz="0" w:space="0" w:color="auto"/>
      </w:divBdr>
    </w:div>
    <w:div w:id="600339940">
      <w:bodyDiv w:val="1"/>
      <w:marLeft w:val="0"/>
      <w:marRight w:val="0"/>
      <w:marTop w:val="0"/>
      <w:marBottom w:val="0"/>
      <w:divBdr>
        <w:top w:val="none" w:sz="0" w:space="0" w:color="auto"/>
        <w:left w:val="none" w:sz="0" w:space="0" w:color="auto"/>
        <w:bottom w:val="none" w:sz="0" w:space="0" w:color="auto"/>
        <w:right w:val="none" w:sz="0" w:space="0" w:color="auto"/>
      </w:divBdr>
    </w:div>
    <w:div w:id="624039472">
      <w:bodyDiv w:val="1"/>
      <w:marLeft w:val="0"/>
      <w:marRight w:val="0"/>
      <w:marTop w:val="0"/>
      <w:marBottom w:val="0"/>
      <w:divBdr>
        <w:top w:val="none" w:sz="0" w:space="0" w:color="auto"/>
        <w:left w:val="none" w:sz="0" w:space="0" w:color="auto"/>
        <w:bottom w:val="none" w:sz="0" w:space="0" w:color="auto"/>
        <w:right w:val="none" w:sz="0" w:space="0" w:color="auto"/>
      </w:divBdr>
    </w:div>
    <w:div w:id="627586970">
      <w:bodyDiv w:val="1"/>
      <w:marLeft w:val="0"/>
      <w:marRight w:val="0"/>
      <w:marTop w:val="0"/>
      <w:marBottom w:val="0"/>
      <w:divBdr>
        <w:top w:val="none" w:sz="0" w:space="0" w:color="auto"/>
        <w:left w:val="none" w:sz="0" w:space="0" w:color="auto"/>
        <w:bottom w:val="none" w:sz="0" w:space="0" w:color="auto"/>
        <w:right w:val="none" w:sz="0" w:space="0" w:color="auto"/>
      </w:divBdr>
    </w:div>
    <w:div w:id="633680027">
      <w:bodyDiv w:val="1"/>
      <w:marLeft w:val="0"/>
      <w:marRight w:val="0"/>
      <w:marTop w:val="0"/>
      <w:marBottom w:val="0"/>
      <w:divBdr>
        <w:top w:val="none" w:sz="0" w:space="0" w:color="auto"/>
        <w:left w:val="none" w:sz="0" w:space="0" w:color="auto"/>
        <w:bottom w:val="none" w:sz="0" w:space="0" w:color="auto"/>
        <w:right w:val="none" w:sz="0" w:space="0" w:color="auto"/>
      </w:divBdr>
    </w:div>
    <w:div w:id="659768673">
      <w:bodyDiv w:val="1"/>
      <w:marLeft w:val="0"/>
      <w:marRight w:val="0"/>
      <w:marTop w:val="0"/>
      <w:marBottom w:val="0"/>
      <w:divBdr>
        <w:top w:val="none" w:sz="0" w:space="0" w:color="auto"/>
        <w:left w:val="none" w:sz="0" w:space="0" w:color="auto"/>
        <w:bottom w:val="none" w:sz="0" w:space="0" w:color="auto"/>
        <w:right w:val="none" w:sz="0" w:space="0" w:color="auto"/>
      </w:divBdr>
    </w:div>
    <w:div w:id="673067162">
      <w:bodyDiv w:val="1"/>
      <w:marLeft w:val="0"/>
      <w:marRight w:val="0"/>
      <w:marTop w:val="0"/>
      <w:marBottom w:val="0"/>
      <w:divBdr>
        <w:top w:val="none" w:sz="0" w:space="0" w:color="auto"/>
        <w:left w:val="none" w:sz="0" w:space="0" w:color="auto"/>
        <w:bottom w:val="none" w:sz="0" w:space="0" w:color="auto"/>
        <w:right w:val="none" w:sz="0" w:space="0" w:color="auto"/>
      </w:divBdr>
    </w:div>
    <w:div w:id="690037121">
      <w:bodyDiv w:val="1"/>
      <w:marLeft w:val="0"/>
      <w:marRight w:val="0"/>
      <w:marTop w:val="0"/>
      <w:marBottom w:val="0"/>
      <w:divBdr>
        <w:top w:val="none" w:sz="0" w:space="0" w:color="auto"/>
        <w:left w:val="none" w:sz="0" w:space="0" w:color="auto"/>
        <w:bottom w:val="none" w:sz="0" w:space="0" w:color="auto"/>
        <w:right w:val="none" w:sz="0" w:space="0" w:color="auto"/>
      </w:divBdr>
      <w:divsChild>
        <w:div w:id="1684743548">
          <w:marLeft w:val="300"/>
          <w:marRight w:val="0"/>
          <w:marTop w:val="0"/>
          <w:marBottom w:val="300"/>
          <w:divBdr>
            <w:top w:val="none" w:sz="0" w:space="0" w:color="auto"/>
            <w:left w:val="none" w:sz="0" w:space="0" w:color="auto"/>
            <w:bottom w:val="none" w:sz="0" w:space="0" w:color="auto"/>
            <w:right w:val="none" w:sz="0" w:space="0" w:color="auto"/>
          </w:divBdr>
        </w:div>
      </w:divsChild>
    </w:div>
    <w:div w:id="706762954">
      <w:bodyDiv w:val="1"/>
      <w:marLeft w:val="0"/>
      <w:marRight w:val="0"/>
      <w:marTop w:val="0"/>
      <w:marBottom w:val="0"/>
      <w:divBdr>
        <w:top w:val="none" w:sz="0" w:space="0" w:color="auto"/>
        <w:left w:val="none" w:sz="0" w:space="0" w:color="auto"/>
        <w:bottom w:val="none" w:sz="0" w:space="0" w:color="auto"/>
        <w:right w:val="none" w:sz="0" w:space="0" w:color="auto"/>
      </w:divBdr>
    </w:div>
    <w:div w:id="725841722">
      <w:bodyDiv w:val="1"/>
      <w:marLeft w:val="0"/>
      <w:marRight w:val="0"/>
      <w:marTop w:val="0"/>
      <w:marBottom w:val="0"/>
      <w:divBdr>
        <w:top w:val="none" w:sz="0" w:space="0" w:color="auto"/>
        <w:left w:val="none" w:sz="0" w:space="0" w:color="auto"/>
        <w:bottom w:val="none" w:sz="0" w:space="0" w:color="auto"/>
        <w:right w:val="none" w:sz="0" w:space="0" w:color="auto"/>
      </w:divBdr>
    </w:div>
    <w:div w:id="729622213">
      <w:bodyDiv w:val="1"/>
      <w:marLeft w:val="0"/>
      <w:marRight w:val="0"/>
      <w:marTop w:val="0"/>
      <w:marBottom w:val="0"/>
      <w:divBdr>
        <w:top w:val="none" w:sz="0" w:space="0" w:color="auto"/>
        <w:left w:val="none" w:sz="0" w:space="0" w:color="auto"/>
        <w:bottom w:val="none" w:sz="0" w:space="0" w:color="auto"/>
        <w:right w:val="none" w:sz="0" w:space="0" w:color="auto"/>
      </w:divBdr>
    </w:div>
    <w:div w:id="744109784">
      <w:bodyDiv w:val="1"/>
      <w:marLeft w:val="0"/>
      <w:marRight w:val="0"/>
      <w:marTop w:val="0"/>
      <w:marBottom w:val="0"/>
      <w:divBdr>
        <w:top w:val="none" w:sz="0" w:space="0" w:color="auto"/>
        <w:left w:val="none" w:sz="0" w:space="0" w:color="auto"/>
        <w:bottom w:val="none" w:sz="0" w:space="0" w:color="auto"/>
        <w:right w:val="none" w:sz="0" w:space="0" w:color="auto"/>
      </w:divBdr>
    </w:div>
    <w:div w:id="749809331">
      <w:bodyDiv w:val="1"/>
      <w:marLeft w:val="0"/>
      <w:marRight w:val="0"/>
      <w:marTop w:val="0"/>
      <w:marBottom w:val="0"/>
      <w:divBdr>
        <w:top w:val="none" w:sz="0" w:space="0" w:color="auto"/>
        <w:left w:val="none" w:sz="0" w:space="0" w:color="auto"/>
        <w:bottom w:val="none" w:sz="0" w:space="0" w:color="auto"/>
        <w:right w:val="none" w:sz="0" w:space="0" w:color="auto"/>
      </w:divBdr>
    </w:div>
    <w:div w:id="753477736">
      <w:bodyDiv w:val="1"/>
      <w:marLeft w:val="0"/>
      <w:marRight w:val="0"/>
      <w:marTop w:val="0"/>
      <w:marBottom w:val="0"/>
      <w:divBdr>
        <w:top w:val="none" w:sz="0" w:space="0" w:color="auto"/>
        <w:left w:val="none" w:sz="0" w:space="0" w:color="auto"/>
        <w:bottom w:val="none" w:sz="0" w:space="0" w:color="auto"/>
        <w:right w:val="none" w:sz="0" w:space="0" w:color="auto"/>
      </w:divBdr>
    </w:div>
    <w:div w:id="778061109">
      <w:bodyDiv w:val="1"/>
      <w:marLeft w:val="0"/>
      <w:marRight w:val="0"/>
      <w:marTop w:val="0"/>
      <w:marBottom w:val="0"/>
      <w:divBdr>
        <w:top w:val="none" w:sz="0" w:space="0" w:color="auto"/>
        <w:left w:val="none" w:sz="0" w:space="0" w:color="auto"/>
        <w:bottom w:val="none" w:sz="0" w:space="0" w:color="auto"/>
        <w:right w:val="none" w:sz="0" w:space="0" w:color="auto"/>
      </w:divBdr>
      <w:divsChild>
        <w:div w:id="1058407003">
          <w:marLeft w:val="660"/>
          <w:marRight w:val="660"/>
          <w:marTop w:val="0"/>
          <w:marBottom w:val="360"/>
          <w:divBdr>
            <w:top w:val="none" w:sz="0" w:space="0" w:color="auto"/>
            <w:left w:val="none" w:sz="0" w:space="0" w:color="auto"/>
            <w:bottom w:val="none" w:sz="0" w:space="0" w:color="auto"/>
            <w:right w:val="none" w:sz="0" w:space="0" w:color="auto"/>
          </w:divBdr>
          <w:divsChild>
            <w:div w:id="1930388652">
              <w:marLeft w:val="0"/>
              <w:marRight w:val="0"/>
              <w:marTop w:val="0"/>
              <w:marBottom w:val="0"/>
              <w:divBdr>
                <w:top w:val="none" w:sz="0" w:space="0" w:color="auto"/>
                <w:left w:val="none" w:sz="0" w:space="0" w:color="auto"/>
                <w:bottom w:val="none" w:sz="0" w:space="0" w:color="auto"/>
                <w:right w:val="none" w:sz="0" w:space="0" w:color="auto"/>
              </w:divBdr>
              <w:divsChild>
                <w:div w:id="420416486">
                  <w:marLeft w:val="0"/>
                  <w:marRight w:val="0"/>
                  <w:marTop w:val="0"/>
                  <w:marBottom w:val="0"/>
                  <w:divBdr>
                    <w:top w:val="none" w:sz="0" w:space="0" w:color="auto"/>
                    <w:left w:val="none" w:sz="0" w:space="0" w:color="auto"/>
                    <w:bottom w:val="none" w:sz="0" w:space="0" w:color="auto"/>
                    <w:right w:val="none" w:sz="0" w:space="0" w:color="auto"/>
                  </w:divBdr>
                  <w:divsChild>
                    <w:div w:id="98169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920708">
      <w:bodyDiv w:val="1"/>
      <w:marLeft w:val="0"/>
      <w:marRight w:val="0"/>
      <w:marTop w:val="0"/>
      <w:marBottom w:val="0"/>
      <w:divBdr>
        <w:top w:val="none" w:sz="0" w:space="0" w:color="auto"/>
        <w:left w:val="none" w:sz="0" w:space="0" w:color="auto"/>
        <w:bottom w:val="none" w:sz="0" w:space="0" w:color="auto"/>
        <w:right w:val="none" w:sz="0" w:space="0" w:color="auto"/>
      </w:divBdr>
    </w:div>
    <w:div w:id="803889110">
      <w:bodyDiv w:val="1"/>
      <w:marLeft w:val="0"/>
      <w:marRight w:val="0"/>
      <w:marTop w:val="0"/>
      <w:marBottom w:val="0"/>
      <w:divBdr>
        <w:top w:val="none" w:sz="0" w:space="0" w:color="auto"/>
        <w:left w:val="none" w:sz="0" w:space="0" w:color="auto"/>
        <w:bottom w:val="none" w:sz="0" w:space="0" w:color="auto"/>
        <w:right w:val="none" w:sz="0" w:space="0" w:color="auto"/>
      </w:divBdr>
    </w:div>
    <w:div w:id="830874301">
      <w:bodyDiv w:val="1"/>
      <w:marLeft w:val="0"/>
      <w:marRight w:val="0"/>
      <w:marTop w:val="0"/>
      <w:marBottom w:val="0"/>
      <w:divBdr>
        <w:top w:val="none" w:sz="0" w:space="0" w:color="auto"/>
        <w:left w:val="none" w:sz="0" w:space="0" w:color="auto"/>
        <w:bottom w:val="none" w:sz="0" w:space="0" w:color="auto"/>
        <w:right w:val="none" w:sz="0" w:space="0" w:color="auto"/>
      </w:divBdr>
      <w:divsChild>
        <w:div w:id="1672367784">
          <w:marLeft w:val="547"/>
          <w:marRight w:val="0"/>
          <w:marTop w:val="0"/>
          <w:marBottom w:val="0"/>
          <w:divBdr>
            <w:top w:val="none" w:sz="0" w:space="0" w:color="auto"/>
            <w:left w:val="none" w:sz="0" w:space="0" w:color="auto"/>
            <w:bottom w:val="none" w:sz="0" w:space="0" w:color="auto"/>
            <w:right w:val="none" w:sz="0" w:space="0" w:color="auto"/>
          </w:divBdr>
        </w:div>
      </w:divsChild>
    </w:div>
    <w:div w:id="836649418">
      <w:bodyDiv w:val="1"/>
      <w:marLeft w:val="0"/>
      <w:marRight w:val="0"/>
      <w:marTop w:val="0"/>
      <w:marBottom w:val="0"/>
      <w:divBdr>
        <w:top w:val="none" w:sz="0" w:space="0" w:color="auto"/>
        <w:left w:val="none" w:sz="0" w:space="0" w:color="auto"/>
        <w:bottom w:val="none" w:sz="0" w:space="0" w:color="auto"/>
        <w:right w:val="none" w:sz="0" w:space="0" w:color="auto"/>
      </w:divBdr>
    </w:div>
    <w:div w:id="879129887">
      <w:bodyDiv w:val="1"/>
      <w:marLeft w:val="0"/>
      <w:marRight w:val="0"/>
      <w:marTop w:val="0"/>
      <w:marBottom w:val="0"/>
      <w:divBdr>
        <w:top w:val="none" w:sz="0" w:space="0" w:color="auto"/>
        <w:left w:val="none" w:sz="0" w:space="0" w:color="auto"/>
        <w:bottom w:val="none" w:sz="0" w:space="0" w:color="auto"/>
        <w:right w:val="none" w:sz="0" w:space="0" w:color="auto"/>
      </w:divBdr>
    </w:div>
    <w:div w:id="886138088">
      <w:bodyDiv w:val="1"/>
      <w:marLeft w:val="0"/>
      <w:marRight w:val="0"/>
      <w:marTop w:val="0"/>
      <w:marBottom w:val="0"/>
      <w:divBdr>
        <w:top w:val="none" w:sz="0" w:space="0" w:color="auto"/>
        <w:left w:val="none" w:sz="0" w:space="0" w:color="auto"/>
        <w:bottom w:val="none" w:sz="0" w:space="0" w:color="auto"/>
        <w:right w:val="none" w:sz="0" w:space="0" w:color="auto"/>
      </w:divBdr>
    </w:div>
    <w:div w:id="886340110">
      <w:bodyDiv w:val="1"/>
      <w:marLeft w:val="0"/>
      <w:marRight w:val="0"/>
      <w:marTop w:val="0"/>
      <w:marBottom w:val="0"/>
      <w:divBdr>
        <w:top w:val="none" w:sz="0" w:space="0" w:color="auto"/>
        <w:left w:val="none" w:sz="0" w:space="0" w:color="auto"/>
        <w:bottom w:val="none" w:sz="0" w:space="0" w:color="auto"/>
        <w:right w:val="none" w:sz="0" w:space="0" w:color="auto"/>
      </w:divBdr>
    </w:div>
    <w:div w:id="923606229">
      <w:bodyDiv w:val="1"/>
      <w:marLeft w:val="0"/>
      <w:marRight w:val="0"/>
      <w:marTop w:val="0"/>
      <w:marBottom w:val="0"/>
      <w:divBdr>
        <w:top w:val="none" w:sz="0" w:space="0" w:color="auto"/>
        <w:left w:val="none" w:sz="0" w:space="0" w:color="auto"/>
        <w:bottom w:val="none" w:sz="0" w:space="0" w:color="auto"/>
        <w:right w:val="none" w:sz="0" w:space="0" w:color="auto"/>
      </w:divBdr>
    </w:div>
    <w:div w:id="937953994">
      <w:bodyDiv w:val="1"/>
      <w:marLeft w:val="0"/>
      <w:marRight w:val="0"/>
      <w:marTop w:val="0"/>
      <w:marBottom w:val="0"/>
      <w:divBdr>
        <w:top w:val="none" w:sz="0" w:space="0" w:color="auto"/>
        <w:left w:val="none" w:sz="0" w:space="0" w:color="auto"/>
        <w:bottom w:val="none" w:sz="0" w:space="0" w:color="auto"/>
        <w:right w:val="none" w:sz="0" w:space="0" w:color="auto"/>
      </w:divBdr>
    </w:div>
    <w:div w:id="958336031">
      <w:bodyDiv w:val="1"/>
      <w:marLeft w:val="0"/>
      <w:marRight w:val="0"/>
      <w:marTop w:val="0"/>
      <w:marBottom w:val="0"/>
      <w:divBdr>
        <w:top w:val="none" w:sz="0" w:space="0" w:color="auto"/>
        <w:left w:val="none" w:sz="0" w:space="0" w:color="auto"/>
        <w:bottom w:val="none" w:sz="0" w:space="0" w:color="auto"/>
        <w:right w:val="none" w:sz="0" w:space="0" w:color="auto"/>
      </w:divBdr>
    </w:div>
    <w:div w:id="971325640">
      <w:bodyDiv w:val="1"/>
      <w:marLeft w:val="0"/>
      <w:marRight w:val="0"/>
      <w:marTop w:val="0"/>
      <w:marBottom w:val="0"/>
      <w:divBdr>
        <w:top w:val="none" w:sz="0" w:space="0" w:color="auto"/>
        <w:left w:val="none" w:sz="0" w:space="0" w:color="auto"/>
        <w:bottom w:val="none" w:sz="0" w:space="0" w:color="auto"/>
        <w:right w:val="none" w:sz="0" w:space="0" w:color="auto"/>
      </w:divBdr>
    </w:div>
    <w:div w:id="1017735818">
      <w:bodyDiv w:val="1"/>
      <w:marLeft w:val="0"/>
      <w:marRight w:val="0"/>
      <w:marTop w:val="0"/>
      <w:marBottom w:val="0"/>
      <w:divBdr>
        <w:top w:val="none" w:sz="0" w:space="0" w:color="auto"/>
        <w:left w:val="none" w:sz="0" w:space="0" w:color="auto"/>
        <w:bottom w:val="none" w:sz="0" w:space="0" w:color="auto"/>
        <w:right w:val="none" w:sz="0" w:space="0" w:color="auto"/>
      </w:divBdr>
    </w:div>
    <w:div w:id="1030685858">
      <w:bodyDiv w:val="1"/>
      <w:marLeft w:val="0"/>
      <w:marRight w:val="0"/>
      <w:marTop w:val="0"/>
      <w:marBottom w:val="0"/>
      <w:divBdr>
        <w:top w:val="none" w:sz="0" w:space="0" w:color="auto"/>
        <w:left w:val="none" w:sz="0" w:space="0" w:color="auto"/>
        <w:bottom w:val="none" w:sz="0" w:space="0" w:color="auto"/>
        <w:right w:val="none" w:sz="0" w:space="0" w:color="auto"/>
      </w:divBdr>
    </w:div>
    <w:div w:id="1037043318">
      <w:bodyDiv w:val="1"/>
      <w:marLeft w:val="0"/>
      <w:marRight w:val="0"/>
      <w:marTop w:val="0"/>
      <w:marBottom w:val="0"/>
      <w:divBdr>
        <w:top w:val="none" w:sz="0" w:space="0" w:color="auto"/>
        <w:left w:val="none" w:sz="0" w:space="0" w:color="auto"/>
        <w:bottom w:val="none" w:sz="0" w:space="0" w:color="auto"/>
        <w:right w:val="none" w:sz="0" w:space="0" w:color="auto"/>
      </w:divBdr>
    </w:div>
    <w:div w:id="1067458841">
      <w:bodyDiv w:val="1"/>
      <w:marLeft w:val="0"/>
      <w:marRight w:val="0"/>
      <w:marTop w:val="0"/>
      <w:marBottom w:val="0"/>
      <w:divBdr>
        <w:top w:val="none" w:sz="0" w:space="0" w:color="auto"/>
        <w:left w:val="none" w:sz="0" w:space="0" w:color="auto"/>
        <w:bottom w:val="none" w:sz="0" w:space="0" w:color="auto"/>
        <w:right w:val="none" w:sz="0" w:space="0" w:color="auto"/>
      </w:divBdr>
    </w:div>
    <w:div w:id="1089883757">
      <w:bodyDiv w:val="1"/>
      <w:marLeft w:val="0"/>
      <w:marRight w:val="0"/>
      <w:marTop w:val="0"/>
      <w:marBottom w:val="0"/>
      <w:divBdr>
        <w:top w:val="none" w:sz="0" w:space="0" w:color="auto"/>
        <w:left w:val="none" w:sz="0" w:space="0" w:color="auto"/>
        <w:bottom w:val="none" w:sz="0" w:space="0" w:color="auto"/>
        <w:right w:val="none" w:sz="0" w:space="0" w:color="auto"/>
      </w:divBdr>
    </w:div>
    <w:div w:id="1114984950">
      <w:bodyDiv w:val="1"/>
      <w:marLeft w:val="0"/>
      <w:marRight w:val="0"/>
      <w:marTop w:val="0"/>
      <w:marBottom w:val="0"/>
      <w:divBdr>
        <w:top w:val="none" w:sz="0" w:space="0" w:color="auto"/>
        <w:left w:val="none" w:sz="0" w:space="0" w:color="auto"/>
        <w:bottom w:val="none" w:sz="0" w:space="0" w:color="auto"/>
        <w:right w:val="none" w:sz="0" w:space="0" w:color="auto"/>
      </w:divBdr>
    </w:div>
    <w:div w:id="1127895909">
      <w:bodyDiv w:val="1"/>
      <w:marLeft w:val="0"/>
      <w:marRight w:val="0"/>
      <w:marTop w:val="0"/>
      <w:marBottom w:val="0"/>
      <w:divBdr>
        <w:top w:val="none" w:sz="0" w:space="0" w:color="auto"/>
        <w:left w:val="none" w:sz="0" w:space="0" w:color="auto"/>
        <w:bottom w:val="none" w:sz="0" w:space="0" w:color="auto"/>
        <w:right w:val="none" w:sz="0" w:space="0" w:color="auto"/>
      </w:divBdr>
    </w:div>
    <w:div w:id="1174147993">
      <w:bodyDiv w:val="1"/>
      <w:marLeft w:val="0"/>
      <w:marRight w:val="0"/>
      <w:marTop w:val="0"/>
      <w:marBottom w:val="0"/>
      <w:divBdr>
        <w:top w:val="none" w:sz="0" w:space="0" w:color="auto"/>
        <w:left w:val="none" w:sz="0" w:space="0" w:color="auto"/>
        <w:bottom w:val="none" w:sz="0" w:space="0" w:color="auto"/>
        <w:right w:val="none" w:sz="0" w:space="0" w:color="auto"/>
      </w:divBdr>
    </w:div>
    <w:div w:id="1242374820">
      <w:bodyDiv w:val="1"/>
      <w:marLeft w:val="0"/>
      <w:marRight w:val="0"/>
      <w:marTop w:val="0"/>
      <w:marBottom w:val="0"/>
      <w:divBdr>
        <w:top w:val="none" w:sz="0" w:space="0" w:color="auto"/>
        <w:left w:val="none" w:sz="0" w:space="0" w:color="auto"/>
        <w:bottom w:val="none" w:sz="0" w:space="0" w:color="auto"/>
        <w:right w:val="none" w:sz="0" w:space="0" w:color="auto"/>
      </w:divBdr>
    </w:div>
    <w:div w:id="1274094660">
      <w:bodyDiv w:val="1"/>
      <w:marLeft w:val="0"/>
      <w:marRight w:val="0"/>
      <w:marTop w:val="0"/>
      <w:marBottom w:val="0"/>
      <w:divBdr>
        <w:top w:val="none" w:sz="0" w:space="0" w:color="auto"/>
        <w:left w:val="none" w:sz="0" w:space="0" w:color="auto"/>
        <w:bottom w:val="none" w:sz="0" w:space="0" w:color="auto"/>
        <w:right w:val="none" w:sz="0" w:space="0" w:color="auto"/>
      </w:divBdr>
    </w:div>
    <w:div w:id="1276139721">
      <w:bodyDiv w:val="1"/>
      <w:marLeft w:val="0"/>
      <w:marRight w:val="0"/>
      <w:marTop w:val="0"/>
      <w:marBottom w:val="0"/>
      <w:divBdr>
        <w:top w:val="none" w:sz="0" w:space="0" w:color="auto"/>
        <w:left w:val="none" w:sz="0" w:space="0" w:color="auto"/>
        <w:bottom w:val="none" w:sz="0" w:space="0" w:color="auto"/>
        <w:right w:val="none" w:sz="0" w:space="0" w:color="auto"/>
      </w:divBdr>
    </w:div>
    <w:div w:id="1286738052">
      <w:bodyDiv w:val="1"/>
      <w:marLeft w:val="0"/>
      <w:marRight w:val="0"/>
      <w:marTop w:val="0"/>
      <w:marBottom w:val="0"/>
      <w:divBdr>
        <w:top w:val="none" w:sz="0" w:space="0" w:color="auto"/>
        <w:left w:val="none" w:sz="0" w:space="0" w:color="auto"/>
        <w:bottom w:val="none" w:sz="0" w:space="0" w:color="auto"/>
        <w:right w:val="none" w:sz="0" w:space="0" w:color="auto"/>
      </w:divBdr>
    </w:div>
    <w:div w:id="1306474586">
      <w:bodyDiv w:val="1"/>
      <w:marLeft w:val="0"/>
      <w:marRight w:val="0"/>
      <w:marTop w:val="0"/>
      <w:marBottom w:val="0"/>
      <w:divBdr>
        <w:top w:val="none" w:sz="0" w:space="0" w:color="auto"/>
        <w:left w:val="none" w:sz="0" w:space="0" w:color="auto"/>
        <w:bottom w:val="none" w:sz="0" w:space="0" w:color="auto"/>
        <w:right w:val="none" w:sz="0" w:space="0" w:color="auto"/>
      </w:divBdr>
    </w:div>
    <w:div w:id="1319764614">
      <w:bodyDiv w:val="1"/>
      <w:marLeft w:val="0"/>
      <w:marRight w:val="0"/>
      <w:marTop w:val="0"/>
      <w:marBottom w:val="0"/>
      <w:divBdr>
        <w:top w:val="none" w:sz="0" w:space="0" w:color="auto"/>
        <w:left w:val="none" w:sz="0" w:space="0" w:color="auto"/>
        <w:bottom w:val="none" w:sz="0" w:space="0" w:color="auto"/>
        <w:right w:val="none" w:sz="0" w:space="0" w:color="auto"/>
      </w:divBdr>
    </w:div>
    <w:div w:id="1335301405">
      <w:bodyDiv w:val="1"/>
      <w:marLeft w:val="0"/>
      <w:marRight w:val="0"/>
      <w:marTop w:val="0"/>
      <w:marBottom w:val="0"/>
      <w:divBdr>
        <w:top w:val="none" w:sz="0" w:space="0" w:color="auto"/>
        <w:left w:val="none" w:sz="0" w:space="0" w:color="auto"/>
        <w:bottom w:val="none" w:sz="0" w:space="0" w:color="auto"/>
        <w:right w:val="none" w:sz="0" w:space="0" w:color="auto"/>
      </w:divBdr>
    </w:div>
    <w:div w:id="1336221707">
      <w:bodyDiv w:val="1"/>
      <w:marLeft w:val="0"/>
      <w:marRight w:val="0"/>
      <w:marTop w:val="0"/>
      <w:marBottom w:val="0"/>
      <w:divBdr>
        <w:top w:val="none" w:sz="0" w:space="0" w:color="auto"/>
        <w:left w:val="none" w:sz="0" w:space="0" w:color="auto"/>
        <w:bottom w:val="none" w:sz="0" w:space="0" w:color="auto"/>
        <w:right w:val="none" w:sz="0" w:space="0" w:color="auto"/>
      </w:divBdr>
    </w:div>
    <w:div w:id="1336608566">
      <w:bodyDiv w:val="1"/>
      <w:marLeft w:val="0"/>
      <w:marRight w:val="0"/>
      <w:marTop w:val="0"/>
      <w:marBottom w:val="0"/>
      <w:divBdr>
        <w:top w:val="none" w:sz="0" w:space="0" w:color="auto"/>
        <w:left w:val="none" w:sz="0" w:space="0" w:color="auto"/>
        <w:bottom w:val="none" w:sz="0" w:space="0" w:color="auto"/>
        <w:right w:val="none" w:sz="0" w:space="0" w:color="auto"/>
      </w:divBdr>
    </w:div>
    <w:div w:id="1357387453">
      <w:bodyDiv w:val="1"/>
      <w:marLeft w:val="0"/>
      <w:marRight w:val="0"/>
      <w:marTop w:val="0"/>
      <w:marBottom w:val="0"/>
      <w:divBdr>
        <w:top w:val="none" w:sz="0" w:space="0" w:color="auto"/>
        <w:left w:val="none" w:sz="0" w:space="0" w:color="auto"/>
        <w:bottom w:val="none" w:sz="0" w:space="0" w:color="auto"/>
        <w:right w:val="none" w:sz="0" w:space="0" w:color="auto"/>
      </w:divBdr>
    </w:div>
    <w:div w:id="1359038621">
      <w:bodyDiv w:val="1"/>
      <w:marLeft w:val="0"/>
      <w:marRight w:val="0"/>
      <w:marTop w:val="0"/>
      <w:marBottom w:val="0"/>
      <w:divBdr>
        <w:top w:val="none" w:sz="0" w:space="0" w:color="auto"/>
        <w:left w:val="none" w:sz="0" w:space="0" w:color="auto"/>
        <w:bottom w:val="none" w:sz="0" w:space="0" w:color="auto"/>
        <w:right w:val="none" w:sz="0" w:space="0" w:color="auto"/>
      </w:divBdr>
    </w:div>
    <w:div w:id="1376462109">
      <w:bodyDiv w:val="1"/>
      <w:marLeft w:val="0"/>
      <w:marRight w:val="0"/>
      <w:marTop w:val="0"/>
      <w:marBottom w:val="0"/>
      <w:divBdr>
        <w:top w:val="none" w:sz="0" w:space="0" w:color="auto"/>
        <w:left w:val="none" w:sz="0" w:space="0" w:color="auto"/>
        <w:bottom w:val="none" w:sz="0" w:space="0" w:color="auto"/>
        <w:right w:val="none" w:sz="0" w:space="0" w:color="auto"/>
      </w:divBdr>
    </w:div>
    <w:div w:id="1379361189">
      <w:bodyDiv w:val="1"/>
      <w:marLeft w:val="0"/>
      <w:marRight w:val="0"/>
      <w:marTop w:val="0"/>
      <w:marBottom w:val="0"/>
      <w:divBdr>
        <w:top w:val="none" w:sz="0" w:space="0" w:color="auto"/>
        <w:left w:val="none" w:sz="0" w:space="0" w:color="auto"/>
        <w:bottom w:val="none" w:sz="0" w:space="0" w:color="auto"/>
        <w:right w:val="none" w:sz="0" w:space="0" w:color="auto"/>
      </w:divBdr>
    </w:div>
    <w:div w:id="1389721151">
      <w:bodyDiv w:val="1"/>
      <w:marLeft w:val="0"/>
      <w:marRight w:val="0"/>
      <w:marTop w:val="0"/>
      <w:marBottom w:val="0"/>
      <w:divBdr>
        <w:top w:val="none" w:sz="0" w:space="0" w:color="auto"/>
        <w:left w:val="none" w:sz="0" w:space="0" w:color="auto"/>
        <w:bottom w:val="none" w:sz="0" w:space="0" w:color="auto"/>
        <w:right w:val="none" w:sz="0" w:space="0" w:color="auto"/>
      </w:divBdr>
    </w:div>
    <w:div w:id="1412853960">
      <w:bodyDiv w:val="1"/>
      <w:marLeft w:val="0"/>
      <w:marRight w:val="0"/>
      <w:marTop w:val="0"/>
      <w:marBottom w:val="0"/>
      <w:divBdr>
        <w:top w:val="none" w:sz="0" w:space="0" w:color="auto"/>
        <w:left w:val="none" w:sz="0" w:space="0" w:color="auto"/>
        <w:bottom w:val="none" w:sz="0" w:space="0" w:color="auto"/>
        <w:right w:val="none" w:sz="0" w:space="0" w:color="auto"/>
      </w:divBdr>
    </w:div>
    <w:div w:id="1429422746">
      <w:bodyDiv w:val="1"/>
      <w:marLeft w:val="0"/>
      <w:marRight w:val="0"/>
      <w:marTop w:val="0"/>
      <w:marBottom w:val="0"/>
      <w:divBdr>
        <w:top w:val="none" w:sz="0" w:space="0" w:color="auto"/>
        <w:left w:val="none" w:sz="0" w:space="0" w:color="auto"/>
        <w:bottom w:val="none" w:sz="0" w:space="0" w:color="auto"/>
        <w:right w:val="none" w:sz="0" w:space="0" w:color="auto"/>
      </w:divBdr>
    </w:div>
    <w:div w:id="1445929188">
      <w:bodyDiv w:val="1"/>
      <w:marLeft w:val="0"/>
      <w:marRight w:val="0"/>
      <w:marTop w:val="0"/>
      <w:marBottom w:val="0"/>
      <w:divBdr>
        <w:top w:val="none" w:sz="0" w:space="0" w:color="auto"/>
        <w:left w:val="none" w:sz="0" w:space="0" w:color="auto"/>
        <w:bottom w:val="none" w:sz="0" w:space="0" w:color="auto"/>
        <w:right w:val="none" w:sz="0" w:space="0" w:color="auto"/>
      </w:divBdr>
    </w:div>
    <w:div w:id="1450509859">
      <w:bodyDiv w:val="1"/>
      <w:marLeft w:val="0"/>
      <w:marRight w:val="0"/>
      <w:marTop w:val="0"/>
      <w:marBottom w:val="0"/>
      <w:divBdr>
        <w:top w:val="none" w:sz="0" w:space="0" w:color="auto"/>
        <w:left w:val="none" w:sz="0" w:space="0" w:color="auto"/>
        <w:bottom w:val="none" w:sz="0" w:space="0" w:color="auto"/>
        <w:right w:val="none" w:sz="0" w:space="0" w:color="auto"/>
      </w:divBdr>
    </w:div>
    <w:div w:id="1470628860">
      <w:bodyDiv w:val="1"/>
      <w:marLeft w:val="0"/>
      <w:marRight w:val="0"/>
      <w:marTop w:val="0"/>
      <w:marBottom w:val="0"/>
      <w:divBdr>
        <w:top w:val="none" w:sz="0" w:space="0" w:color="auto"/>
        <w:left w:val="none" w:sz="0" w:space="0" w:color="auto"/>
        <w:bottom w:val="none" w:sz="0" w:space="0" w:color="auto"/>
        <w:right w:val="none" w:sz="0" w:space="0" w:color="auto"/>
      </w:divBdr>
    </w:div>
    <w:div w:id="1473712376">
      <w:bodyDiv w:val="1"/>
      <w:marLeft w:val="0"/>
      <w:marRight w:val="0"/>
      <w:marTop w:val="0"/>
      <w:marBottom w:val="0"/>
      <w:divBdr>
        <w:top w:val="none" w:sz="0" w:space="0" w:color="auto"/>
        <w:left w:val="none" w:sz="0" w:space="0" w:color="auto"/>
        <w:bottom w:val="none" w:sz="0" w:space="0" w:color="auto"/>
        <w:right w:val="none" w:sz="0" w:space="0" w:color="auto"/>
      </w:divBdr>
    </w:div>
    <w:div w:id="1487044322">
      <w:bodyDiv w:val="1"/>
      <w:marLeft w:val="0"/>
      <w:marRight w:val="0"/>
      <w:marTop w:val="0"/>
      <w:marBottom w:val="0"/>
      <w:divBdr>
        <w:top w:val="none" w:sz="0" w:space="0" w:color="auto"/>
        <w:left w:val="none" w:sz="0" w:space="0" w:color="auto"/>
        <w:bottom w:val="none" w:sz="0" w:space="0" w:color="auto"/>
        <w:right w:val="none" w:sz="0" w:space="0" w:color="auto"/>
      </w:divBdr>
    </w:div>
    <w:div w:id="1526403703">
      <w:bodyDiv w:val="1"/>
      <w:marLeft w:val="0"/>
      <w:marRight w:val="0"/>
      <w:marTop w:val="0"/>
      <w:marBottom w:val="0"/>
      <w:divBdr>
        <w:top w:val="none" w:sz="0" w:space="0" w:color="auto"/>
        <w:left w:val="none" w:sz="0" w:space="0" w:color="auto"/>
        <w:bottom w:val="none" w:sz="0" w:space="0" w:color="auto"/>
        <w:right w:val="none" w:sz="0" w:space="0" w:color="auto"/>
      </w:divBdr>
    </w:div>
    <w:div w:id="1568342831">
      <w:bodyDiv w:val="1"/>
      <w:marLeft w:val="0"/>
      <w:marRight w:val="0"/>
      <w:marTop w:val="0"/>
      <w:marBottom w:val="0"/>
      <w:divBdr>
        <w:top w:val="none" w:sz="0" w:space="0" w:color="auto"/>
        <w:left w:val="none" w:sz="0" w:space="0" w:color="auto"/>
        <w:bottom w:val="none" w:sz="0" w:space="0" w:color="auto"/>
        <w:right w:val="none" w:sz="0" w:space="0" w:color="auto"/>
      </w:divBdr>
    </w:div>
    <w:div w:id="1596940858">
      <w:bodyDiv w:val="1"/>
      <w:marLeft w:val="0"/>
      <w:marRight w:val="0"/>
      <w:marTop w:val="0"/>
      <w:marBottom w:val="0"/>
      <w:divBdr>
        <w:top w:val="none" w:sz="0" w:space="0" w:color="auto"/>
        <w:left w:val="none" w:sz="0" w:space="0" w:color="auto"/>
        <w:bottom w:val="none" w:sz="0" w:space="0" w:color="auto"/>
        <w:right w:val="none" w:sz="0" w:space="0" w:color="auto"/>
      </w:divBdr>
    </w:div>
    <w:div w:id="1606617072">
      <w:bodyDiv w:val="1"/>
      <w:marLeft w:val="0"/>
      <w:marRight w:val="0"/>
      <w:marTop w:val="0"/>
      <w:marBottom w:val="0"/>
      <w:divBdr>
        <w:top w:val="none" w:sz="0" w:space="0" w:color="auto"/>
        <w:left w:val="none" w:sz="0" w:space="0" w:color="auto"/>
        <w:bottom w:val="none" w:sz="0" w:space="0" w:color="auto"/>
        <w:right w:val="none" w:sz="0" w:space="0" w:color="auto"/>
      </w:divBdr>
    </w:div>
    <w:div w:id="1611932966">
      <w:bodyDiv w:val="1"/>
      <w:marLeft w:val="0"/>
      <w:marRight w:val="0"/>
      <w:marTop w:val="0"/>
      <w:marBottom w:val="0"/>
      <w:divBdr>
        <w:top w:val="none" w:sz="0" w:space="0" w:color="auto"/>
        <w:left w:val="none" w:sz="0" w:space="0" w:color="auto"/>
        <w:bottom w:val="none" w:sz="0" w:space="0" w:color="auto"/>
        <w:right w:val="none" w:sz="0" w:space="0" w:color="auto"/>
      </w:divBdr>
    </w:div>
    <w:div w:id="1639218124">
      <w:bodyDiv w:val="1"/>
      <w:marLeft w:val="0"/>
      <w:marRight w:val="0"/>
      <w:marTop w:val="0"/>
      <w:marBottom w:val="0"/>
      <w:divBdr>
        <w:top w:val="none" w:sz="0" w:space="0" w:color="auto"/>
        <w:left w:val="none" w:sz="0" w:space="0" w:color="auto"/>
        <w:bottom w:val="none" w:sz="0" w:space="0" w:color="auto"/>
        <w:right w:val="none" w:sz="0" w:space="0" w:color="auto"/>
      </w:divBdr>
    </w:div>
    <w:div w:id="1689453452">
      <w:bodyDiv w:val="1"/>
      <w:marLeft w:val="0"/>
      <w:marRight w:val="0"/>
      <w:marTop w:val="0"/>
      <w:marBottom w:val="0"/>
      <w:divBdr>
        <w:top w:val="none" w:sz="0" w:space="0" w:color="auto"/>
        <w:left w:val="none" w:sz="0" w:space="0" w:color="auto"/>
        <w:bottom w:val="none" w:sz="0" w:space="0" w:color="auto"/>
        <w:right w:val="none" w:sz="0" w:space="0" w:color="auto"/>
      </w:divBdr>
    </w:div>
    <w:div w:id="1689746922">
      <w:bodyDiv w:val="1"/>
      <w:marLeft w:val="0"/>
      <w:marRight w:val="0"/>
      <w:marTop w:val="0"/>
      <w:marBottom w:val="0"/>
      <w:divBdr>
        <w:top w:val="none" w:sz="0" w:space="0" w:color="auto"/>
        <w:left w:val="none" w:sz="0" w:space="0" w:color="auto"/>
        <w:bottom w:val="none" w:sz="0" w:space="0" w:color="auto"/>
        <w:right w:val="none" w:sz="0" w:space="0" w:color="auto"/>
      </w:divBdr>
    </w:div>
    <w:div w:id="1699547252">
      <w:bodyDiv w:val="1"/>
      <w:marLeft w:val="0"/>
      <w:marRight w:val="0"/>
      <w:marTop w:val="0"/>
      <w:marBottom w:val="0"/>
      <w:divBdr>
        <w:top w:val="none" w:sz="0" w:space="0" w:color="auto"/>
        <w:left w:val="none" w:sz="0" w:space="0" w:color="auto"/>
        <w:bottom w:val="none" w:sz="0" w:space="0" w:color="auto"/>
        <w:right w:val="none" w:sz="0" w:space="0" w:color="auto"/>
      </w:divBdr>
    </w:div>
    <w:div w:id="1700082208">
      <w:bodyDiv w:val="1"/>
      <w:marLeft w:val="0"/>
      <w:marRight w:val="0"/>
      <w:marTop w:val="0"/>
      <w:marBottom w:val="0"/>
      <w:divBdr>
        <w:top w:val="none" w:sz="0" w:space="0" w:color="auto"/>
        <w:left w:val="none" w:sz="0" w:space="0" w:color="auto"/>
        <w:bottom w:val="none" w:sz="0" w:space="0" w:color="auto"/>
        <w:right w:val="none" w:sz="0" w:space="0" w:color="auto"/>
      </w:divBdr>
      <w:divsChild>
        <w:div w:id="585649078">
          <w:marLeft w:val="0"/>
          <w:marRight w:val="0"/>
          <w:marTop w:val="0"/>
          <w:marBottom w:val="0"/>
          <w:divBdr>
            <w:top w:val="none" w:sz="0" w:space="0" w:color="auto"/>
            <w:left w:val="none" w:sz="0" w:space="0" w:color="auto"/>
            <w:bottom w:val="none" w:sz="0" w:space="0" w:color="auto"/>
            <w:right w:val="none" w:sz="0" w:space="0" w:color="auto"/>
          </w:divBdr>
        </w:div>
      </w:divsChild>
    </w:div>
    <w:div w:id="1712416992">
      <w:bodyDiv w:val="1"/>
      <w:marLeft w:val="0"/>
      <w:marRight w:val="0"/>
      <w:marTop w:val="0"/>
      <w:marBottom w:val="0"/>
      <w:divBdr>
        <w:top w:val="none" w:sz="0" w:space="0" w:color="auto"/>
        <w:left w:val="none" w:sz="0" w:space="0" w:color="auto"/>
        <w:bottom w:val="none" w:sz="0" w:space="0" w:color="auto"/>
        <w:right w:val="none" w:sz="0" w:space="0" w:color="auto"/>
      </w:divBdr>
    </w:div>
    <w:div w:id="1722900223">
      <w:bodyDiv w:val="1"/>
      <w:marLeft w:val="0"/>
      <w:marRight w:val="0"/>
      <w:marTop w:val="0"/>
      <w:marBottom w:val="0"/>
      <w:divBdr>
        <w:top w:val="none" w:sz="0" w:space="0" w:color="auto"/>
        <w:left w:val="none" w:sz="0" w:space="0" w:color="auto"/>
        <w:bottom w:val="none" w:sz="0" w:space="0" w:color="auto"/>
        <w:right w:val="none" w:sz="0" w:space="0" w:color="auto"/>
      </w:divBdr>
    </w:div>
    <w:div w:id="1730109648">
      <w:bodyDiv w:val="1"/>
      <w:marLeft w:val="0"/>
      <w:marRight w:val="0"/>
      <w:marTop w:val="0"/>
      <w:marBottom w:val="0"/>
      <w:divBdr>
        <w:top w:val="none" w:sz="0" w:space="0" w:color="auto"/>
        <w:left w:val="none" w:sz="0" w:space="0" w:color="auto"/>
        <w:bottom w:val="none" w:sz="0" w:space="0" w:color="auto"/>
        <w:right w:val="none" w:sz="0" w:space="0" w:color="auto"/>
      </w:divBdr>
    </w:div>
    <w:div w:id="1769888031">
      <w:bodyDiv w:val="1"/>
      <w:marLeft w:val="0"/>
      <w:marRight w:val="0"/>
      <w:marTop w:val="0"/>
      <w:marBottom w:val="0"/>
      <w:divBdr>
        <w:top w:val="none" w:sz="0" w:space="0" w:color="auto"/>
        <w:left w:val="none" w:sz="0" w:space="0" w:color="auto"/>
        <w:bottom w:val="none" w:sz="0" w:space="0" w:color="auto"/>
        <w:right w:val="none" w:sz="0" w:space="0" w:color="auto"/>
      </w:divBdr>
    </w:div>
    <w:div w:id="1773236853">
      <w:bodyDiv w:val="1"/>
      <w:marLeft w:val="0"/>
      <w:marRight w:val="0"/>
      <w:marTop w:val="0"/>
      <w:marBottom w:val="0"/>
      <w:divBdr>
        <w:top w:val="none" w:sz="0" w:space="0" w:color="auto"/>
        <w:left w:val="none" w:sz="0" w:space="0" w:color="auto"/>
        <w:bottom w:val="none" w:sz="0" w:space="0" w:color="auto"/>
        <w:right w:val="none" w:sz="0" w:space="0" w:color="auto"/>
      </w:divBdr>
    </w:div>
    <w:div w:id="1797094170">
      <w:bodyDiv w:val="1"/>
      <w:marLeft w:val="0"/>
      <w:marRight w:val="0"/>
      <w:marTop w:val="0"/>
      <w:marBottom w:val="0"/>
      <w:divBdr>
        <w:top w:val="none" w:sz="0" w:space="0" w:color="auto"/>
        <w:left w:val="none" w:sz="0" w:space="0" w:color="auto"/>
        <w:bottom w:val="none" w:sz="0" w:space="0" w:color="auto"/>
        <w:right w:val="none" w:sz="0" w:space="0" w:color="auto"/>
      </w:divBdr>
    </w:div>
    <w:div w:id="1816800720">
      <w:bodyDiv w:val="1"/>
      <w:marLeft w:val="0"/>
      <w:marRight w:val="0"/>
      <w:marTop w:val="0"/>
      <w:marBottom w:val="0"/>
      <w:divBdr>
        <w:top w:val="none" w:sz="0" w:space="0" w:color="auto"/>
        <w:left w:val="none" w:sz="0" w:space="0" w:color="auto"/>
        <w:bottom w:val="none" w:sz="0" w:space="0" w:color="auto"/>
        <w:right w:val="none" w:sz="0" w:space="0" w:color="auto"/>
      </w:divBdr>
    </w:div>
    <w:div w:id="1823354629">
      <w:bodyDiv w:val="1"/>
      <w:marLeft w:val="0"/>
      <w:marRight w:val="0"/>
      <w:marTop w:val="0"/>
      <w:marBottom w:val="0"/>
      <w:divBdr>
        <w:top w:val="none" w:sz="0" w:space="0" w:color="auto"/>
        <w:left w:val="none" w:sz="0" w:space="0" w:color="auto"/>
        <w:bottom w:val="none" w:sz="0" w:space="0" w:color="auto"/>
        <w:right w:val="none" w:sz="0" w:space="0" w:color="auto"/>
      </w:divBdr>
    </w:div>
    <w:div w:id="1826775345">
      <w:bodyDiv w:val="1"/>
      <w:marLeft w:val="0"/>
      <w:marRight w:val="0"/>
      <w:marTop w:val="0"/>
      <w:marBottom w:val="0"/>
      <w:divBdr>
        <w:top w:val="none" w:sz="0" w:space="0" w:color="auto"/>
        <w:left w:val="none" w:sz="0" w:space="0" w:color="auto"/>
        <w:bottom w:val="none" w:sz="0" w:space="0" w:color="auto"/>
        <w:right w:val="none" w:sz="0" w:space="0" w:color="auto"/>
      </w:divBdr>
    </w:div>
    <w:div w:id="1838300233">
      <w:bodyDiv w:val="1"/>
      <w:marLeft w:val="0"/>
      <w:marRight w:val="0"/>
      <w:marTop w:val="0"/>
      <w:marBottom w:val="0"/>
      <w:divBdr>
        <w:top w:val="none" w:sz="0" w:space="0" w:color="auto"/>
        <w:left w:val="none" w:sz="0" w:space="0" w:color="auto"/>
        <w:bottom w:val="none" w:sz="0" w:space="0" w:color="auto"/>
        <w:right w:val="none" w:sz="0" w:space="0" w:color="auto"/>
      </w:divBdr>
    </w:div>
    <w:div w:id="1853295899">
      <w:bodyDiv w:val="1"/>
      <w:marLeft w:val="0"/>
      <w:marRight w:val="0"/>
      <w:marTop w:val="0"/>
      <w:marBottom w:val="0"/>
      <w:divBdr>
        <w:top w:val="none" w:sz="0" w:space="0" w:color="auto"/>
        <w:left w:val="none" w:sz="0" w:space="0" w:color="auto"/>
        <w:bottom w:val="none" w:sz="0" w:space="0" w:color="auto"/>
        <w:right w:val="none" w:sz="0" w:space="0" w:color="auto"/>
      </w:divBdr>
    </w:div>
    <w:div w:id="1877616462">
      <w:bodyDiv w:val="1"/>
      <w:marLeft w:val="0"/>
      <w:marRight w:val="0"/>
      <w:marTop w:val="0"/>
      <w:marBottom w:val="0"/>
      <w:divBdr>
        <w:top w:val="none" w:sz="0" w:space="0" w:color="auto"/>
        <w:left w:val="none" w:sz="0" w:space="0" w:color="auto"/>
        <w:bottom w:val="none" w:sz="0" w:space="0" w:color="auto"/>
        <w:right w:val="none" w:sz="0" w:space="0" w:color="auto"/>
      </w:divBdr>
    </w:div>
    <w:div w:id="1889367414">
      <w:bodyDiv w:val="1"/>
      <w:marLeft w:val="0"/>
      <w:marRight w:val="0"/>
      <w:marTop w:val="0"/>
      <w:marBottom w:val="0"/>
      <w:divBdr>
        <w:top w:val="none" w:sz="0" w:space="0" w:color="auto"/>
        <w:left w:val="none" w:sz="0" w:space="0" w:color="auto"/>
        <w:bottom w:val="none" w:sz="0" w:space="0" w:color="auto"/>
        <w:right w:val="none" w:sz="0" w:space="0" w:color="auto"/>
      </w:divBdr>
    </w:div>
    <w:div w:id="1903175493">
      <w:bodyDiv w:val="1"/>
      <w:marLeft w:val="0"/>
      <w:marRight w:val="0"/>
      <w:marTop w:val="0"/>
      <w:marBottom w:val="0"/>
      <w:divBdr>
        <w:top w:val="none" w:sz="0" w:space="0" w:color="auto"/>
        <w:left w:val="none" w:sz="0" w:space="0" w:color="auto"/>
        <w:bottom w:val="none" w:sz="0" w:space="0" w:color="auto"/>
        <w:right w:val="none" w:sz="0" w:space="0" w:color="auto"/>
      </w:divBdr>
      <w:divsChild>
        <w:div w:id="1940478133">
          <w:marLeft w:val="0"/>
          <w:marRight w:val="0"/>
          <w:marTop w:val="0"/>
          <w:marBottom w:val="0"/>
          <w:divBdr>
            <w:top w:val="none" w:sz="0" w:space="0" w:color="auto"/>
            <w:left w:val="none" w:sz="0" w:space="0" w:color="auto"/>
            <w:bottom w:val="none" w:sz="0" w:space="0" w:color="auto"/>
            <w:right w:val="none" w:sz="0" w:space="0" w:color="auto"/>
          </w:divBdr>
        </w:div>
        <w:div w:id="566500248">
          <w:marLeft w:val="0"/>
          <w:marRight w:val="0"/>
          <w:marTop w:val="0"/>
          <w:marBottom w:val="0"/>
          <w:divBdr>
            <w:top w:val="none" w:sz="0" w:space="0" w:color="auto"/>
            <w:left w:val="none" w:sz="0" w:space="0" w:color="auto"/>
            <w:bottom w:val="none" w:sz="0" w:space="0" w:color="auto"/>
            <w:right w:val="none" w:sz="0" w:space="0" w:color="auto"/>
          </w:divBdr>
        </w:div>
      </w:divsChild>
    </w:div>
    <w:div w:id="1909416474">
      <w:bodyDiv w:val="1"/>
      <w:marLeft w:val="0"/>
      <w:marRight w:val="0"/>
      <w:marTop w:val="0"/>
      <w:marBottom w:val="0"/>
      <w:divBdr>
        <w:top w:val="none" w:sz="0" w:space="0" w:color="auto"/>
        <w:left w:val="none" w:sz="0" w:space="0" w:color="auto"/>
        <w:bottom w:val="none" w:sz="0" w:space="0" w:color="auto"/>
        <w:right w:val="none" w:sz="0" w:space="0" w:color="auto"/>
      </w:divBdr>
    </w:div>
    <w:div w:id="1936204561">
      <w:bodyDiv w:val="1"/>
      <w:marLeft w:val="0"/>
      <w:marRight w:val="0"/>
      <w:marTop w:val="0"/>
      <w:marBottom w:val="0"/>
      <w:divBdr>
        <w:top w:val="none" w:sz="0" w:space="0" w:color="auto"/>
        <w:left w:val="none" w:sz="0" w:space="0" w:color="auto"/>
        <w:bottom w:val="none" w:sz="0" w:space="0" w:color="auto"/>
        <w:right w:val="none" w:sz="0" w:space="0" w:color="auto"/>
      </w:divBdr>
    </w:div>
    <w:div w:id="1936356069">
      <w:bodyDiv w:val="1"/>
      <w:marLeft w:val="0"/>
      <w:marRight w:val="0"/>
      <w:marTop w:val="0"/>
      <w:marBottom w:val="0"/>
      <w:divBdr>
        <w:top w:val="none" w:sz="0" w:space="0" w:color="auto"/>
        <w:left w:val="none" w:sz="0" w:space="0" w:color="auto"/>
        <w:bottom w:val="none" w:sz="0" w:space="0" w:color="auto"/>
        <w:right w:val="none" w:sz="0" w:space="0" w:color="auto"/>
      </w:divBdr>
    </w:div>
    <w:div w:id="1945961224">
      <w:bodyDiv w:val="1"/>
      <w:marLeft w:val="0"/>
      <w:marRight w:val="0"/>
      <w:marTop w:val="0"/>
      <w:marBottom w:val="0"/>
      <w:divBdr>
        <w:top w:val="none" w:sz="0" w:space="0" w:color="auto"/>
        <w:left w:val="none" w:sz="0" w:space="0" w:color="auto"/>
        <w:bottom w:val="none" w:sz="0" w:space="0" w:color="auto"/>
        <w:right w:val="none" w:sz="0" w:space="0" w:color="auto"/>
      </w:divBdr>
    </w:div>
    <w:div w:id="1954746082">
      <w:bodyDiv w:val="1"/>
      <w:marLeft w:val="0"/>
      <w:marRight w:val="0"/>
      <w:marTop w:val="0"/>
      <w:marBottom w:val="0"/>
      <w:divBdr>
        <w:top w:val="none" w:sz="0" w:space="0" w:color="auto"/>
        <w:left w:val="none" w:sz="0" w:space="0" w:color="auto"/>
        <w:bottom w:val="none" w:sz="0" w:space="0" w:color="auto"/>
        <w:right w:val="none" w:sz="0" w:space="0" w:color="auto"/>
      </w:divBdr>
    </w:div>
    <w:div w:id="1956860376">
      <w:bodyDiv w:val="1"/>
      <w:marLeft w:val="0"/>
      <w:marRight w:val="0"/>
      <w:marTop w:val="0"/>
      <w:marBottom w:val="0"/>
      <w:divBdr>
        <w:top w:val="none" w:sz="0" w:space="0" w:color="auto"/>
        <w:left w:val="none" w:sz="0" w:space="0" w:color="auto"/>
        <w:bottom w:val="none" w:sz="0" w:space="0" w:color="auto"/>
        <w:right w:val="none" w:sz="0" w:space="0" w:color="auto"/>
      </w:divBdr>
    </w:div>
    <w:div w:id="1970745571">
      <w:bodyDiv w:val="1"/>
      <w:marLeft w:val="0"/>
      <w:marRight w:val="0"/>
      <w:marTop w:val="0"/>
      <w:marBottom w:val="0"/>
      <w:divBdr>
        <w:top w:val="none" w:sz="0" w:space="0" w:color="auto"/>
        <w:left w:val="none" w:sz="0" w:space="0" w:color="auto"/>
        <w:bottom w:val="none" w:sz="0" w:space="0" w:color="auto"/>
        <w:right w:val="none" w:sz="0" w:space="0" w:color="auto"/>
      </w:divBdr>
    </w:div>
    <w:div w:id="1983730626">
      <w:bodyDiv w:val="1"/>
      <w:marLeft w:val="0"/>
      <w:marRight w:val="0"/>
      <w:marTop w:val="0"/>
      <w:marBottom w:val="0"/>
      <w:divBdr>
        <w:top w:val="none" w:sz="0" w:space="0" w:color="auto"/>
        <w:left w:val="none" w:sz="0" w:space="0" w:color="auto"/>
        <w:bottom w:val="none" w:sz="0" w:space="0" w:color="auto"/>
        <w:right w:val="none" w:sz="0" w:space="0" w:color="auto"/>
      </w:divBdr>
    </w:div>
    <w:div w:id="1984122088">
      <w:bodyDiv w:val="1"/>
      <w:marLeft w:val="0"/>
      <w:marRight w:val="0"/>
      <w:marTop w:val="0"/>
      <w:marBottom w:val="0"/>
      <w:divBdr>
        <w:top w:val="none" w:sz="0" w:space="0" w:color="auto"/>
        <w:left w:val="none" w:sz="0" w:space="0" w:color="auto"/>
        <w:bottom w:val="none" w:sz="0" w:space="0" w:color="auto"/>
        <w:right w:val="none" w:sz="0" w:space="0" w:color="auto"/>
      </w:divBdr>
    </w:div>
    <w:div w:id="1989476372">
      <w:bodyDiv w:val="1"/>
      <w:marLeft w:val="0"/>
      <w:marRight w:val="0"/>
      <w:marTop w:val="0"/>
      <w:marBottom w:val="0"/>
      <w:divBdr>
        <w:top w:val="none" w:sz="0" w:space="0" w:color="auto"/>
        <w:left w:val="none" w:sz="0" w:space="0" w:color="auto"/>
        <w:bottom w:val="none" w:sz="0" w:space="0" w:color="auto"/>
        <w:right w:val="none" w:sz="0" w:space="0" w:color="auto"/>
      </w:divBdr>
      <w:divsChild>
        <w:div w:id="338696109">
          <w:marLeft w:val="300"/>
          <w:marRight w:val="0"/>
          <w:marTop w:val="0"/>
          <w:marBottom w:val="300"/>
          <w:divBdr>
            <w:top w:val="none" w:sz="0" w:space="0" w:color="auto"/>
            <w:left w:val="none" w:sz="0" w:space="0" w:color="auto"/>
            <w:bottom w:val="none" w:sz="0" w:space="0" w:color="auto"/>
            <w:right w:val="none" w:sz="0" w:space="0" w:color="auto"/>
          </w:divBdr>
        </w:div>
      </w:divsChild>
    </w:div>
    <w:div w:id="2040815620">
      <w:bodyDiv w:val="1"/>
      <w:marLeft w:val="0"/>
      <w:marRight w:val="0"/>
      <w:marTop w:val="0"/>
      <w:marBottom w:val="0"/>
      <w:divBdr>
        <w:top w:val="none" w:sz="0" w:space="0" w:color="auto"/>
        <w:left w:val="none" w:sz="0" w:space="0" w:color="auto"/>
        <w:bottom w:val="none" w:sz="0" w:space="0" w:color="auto"/>
        <w:right w:val="none" w:sz="0" w:space="0" w:color="auto"/>
      </w:divBdr>
    </w:div>
    <w:div w:id="2064329140">
      <w:bodyDiv w:val="1"/>
      <w:marLeft w:val="0"/>
      <w:marRight w:val="0"/>
      <w:marTop w:val="0"/>
      <w:marBottom w:val="0"/>
      <w:divBdr>
        <w:top w:val="none" w:sz="0" w:space="0" w:color="auto"/>
        <w:left w:val="none" w:sz="0" w:space="0" w:color="auto"/>
        <w:bottom w:val="none" w:sz="0" w:space="0" w:color="auto"/>
        <w:right w:val="none" w:sz="0" w:space="0" w:color="auto"/>
      </w:divBdr>
    </w:div>
    <w:div w:id="2088067712">
      <w:bodyDiv w:val="1"/>
      <w:marLeft w:val="0"/>
      <w:marRight w:val="0"/>
      <w:marTop w:val="0"/>
      <w:marBottom w:val="0"/>
      <w:divBdr>
        <w:top w:val="none" w:sz="0" w:space="0" w:color="auto"/>
        <w:left w:val="none" w:sz="0" w:space="0" w:color="auto"/>
        <w:bottom w:val="none" w:sz="0" w:space="0" w:color="auto"/>
        <w:right w:val="none" w:sz="0" w:space="0" w:color="auto"/>
      </w:divBdr>
    </w:div>
    <w:div w:id="2106342535">
      <w:bodyDiv w:val="1"/>
      <w:marLeft w:val="0"/>
      <w:marRight w:val="0"/>
      <w:marTop w:val="0"/>
      <w:marBottom w:val="0"/>
      <w:divBdr>
        <w:top w:val="none" w:sz="0" w:space="0" w:color="auto"/>
        <w:left w:val="none" w:sz="0" w:space="0" w:color="auto"/>
        <w:bottom w:val="none" w:sz="0" w:space="0" w:color="auto"/>
        <w:right w:val="none" w:sz="0" w:space="0" w:color="auto"/>
      </w:divBdr>
    </w:div>
    <w:div w:id="2114470935">
      <w:bodyDiv w:val="1"/>
      <w:marLeft w:val="0"/>
      <w:marRight w:val="0"/>
      <w:marTop w:val="0"/>
      <w:marBottom w:val="0"/>
      <w:divBdr>
        <w:top w:val="none" w:sz="0" w:space="0" w:color="auto"/>
        <w:left w:val="none" w:sz="0" w:space="0" w:color="auto"/>
        <w:bottom w:val="none" w:sz="0" w:space="0" w:color="auto"/>
        <w:right w:val="none" w:sz="0" w:space="0" w:color="auto"/>
      </w:divBdr>
    </w:div>
    <w:div w:id="2133473194">
      <w:bodyDiv w:val="1"/>
      <w:marLeft w:val="0"/>
      <w:marRight w:val="0"/>
      <w:marTop w:val="0"/>
      <w:marBottom w:val="0"/>
      <w:divBdr>
        <w:top w:val="none" w:sz="0" w:space="0" w:color="auto"/>
        <w:left w:val="none" w:sz="0" w:space="0" w:color="auto"/>
        <w:bottom w:val="none" w:sz="0" w:space="0" w:color="auto"/>
        <w:right w:val="none" w:sz="0" w:space="0" w:color="auto"/>
      </w:divBdr>
    </w:div>
    <w:div w:id="214095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hyperlink" Target="https://www.gov.uk/government/collections/contracts-for-differenc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orsted.co.uk/media/newsroom/news/2019/03/orsted-the-global-leader-in-offshore-wind-welcomes-uks-offshore-wind-sector-deal"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s://www.gov.uk/government/publications/contracts-for-difference-cfd-allocation-round-4-result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ottishpower.com/userfiles/file/Action_2030.pdf" TargetMode="External"/><Relationship Id="rId20" Type="http://schemas.openxmlformats.org/officeDocument/2006/relationships/hyperlink" Target="https://www.gov.uk/government/publications/british-energy-security-strategy/british-energy-security-strateg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hyperlink" Target="https://www.scottishpower.com/news/pages/scottish_power_uk_plc_unveiled_record_investment_in_2023.aspx" TargetMode="Externa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yperlink" Target="https://www.rwe.com/en/investor-relations/financial-calendar-and-publications/2023-capital-markets-day/" TargetMode="External"/><Relationship Id="rId10" Type="http://schemas.openxmlformats.org/officeDocument/2006/relationships/header" Target="header1.xml"/><Relationship Id="rId19" Type="http://schemas.openxmlformats.org/officeDocument/2006/relationships/hyperlink" Target="https://www.eit.europa.eu/sites/default/files/digital-transformation-of-european-industry-full-report.pdf"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3.xml"/><Relationship Id="rId22" Type="http://schemas.openxmlformats.org/officeDocument/2006/relationships/hyperlink" Target="https://orsted.com/en/who-we-are/our-purpose/our-green-energy-trans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D78BC5-3C31-4764-88C1-68699BA2A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3955</Words>
  <Characters>22547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2025-10-04T14:19:00Z</dcterms:created>
  <dcterms:modified xsi:type="dcterms:W3CDTF">2025-10-24T07:49:00Z</dcterms:modified>
</cp:coreProperties>
</file>