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4D5C46" w14:textId="5FA353EC" w:rsidR="004D4DFA" w:rsidRPr="007F46A9" w:rsidRDefault="00AC64DE">
      <w:pPr>
        <w:rPr>
          <w:rFonts w:cstheme="minorHAnsi"/>
          <w:b/>
          <w:bCs/>
          <w:sz w:val="20"/>
          <w:szCs w:val="20"/>
          <w:u w:val="single"/>
        </w:rPr>
      </w:pPr>
      <w:r w:rsidRPr="007F46A9">
        <w:rPr>
          <w:rFonts w:cstheme="minorHAnsi"/>
          <w:b/>
          <w:bCs/>
          <w:sz w:val="20"/>
          <w:szCs w:val="20"/>
          <w:u w:val="single"/>
        </w:rPr>
        <w:t>Chapter 3 – Research Methods</w:t>
      </w:r>
    </w:p>
    <w:p w14:paraId="17D7628C" w14:textId="3CEC5838" w:rsidR="00AC64DE" w:rsidRPr="007F46A9" w:rsidRDefault="00AC64DE">
      <w:pPr>
        <w:rPr>
          <w:rFonts w:cstheme="minorHAnsi"/>
          <w:b/>
          <w:bCs/>
          <w:sz w:val="20"/>
          <w:szCs w:val="20"/>
          <w:u w:val="single"/>
        </w:rPr>
      </w:pPr>
    </w:p>
    <w:p w14:paraId="5201417F" w14:textId="2BF4E169" w:rsidR="00AC64DE" w:rsidRPr="003D2FA1" w:rsidRDefault="00AC64DE">
      <w:pPr>
        <w:rPr>
          <w:rFonts w:cstheme="minorHAnsi"/>
          <w:b/>
          <w:sz w:val="20"/>
          <w:szCs w:val="20"/>
        </w:rPr>
      </w:pPr>
      <w:r w:rsidRPr="003D2FA1">
        <w:rPr>
          <w:rFonts w:cstheme="minorHAnsi"/>
          <w:b/>
          <w:sz w:val="20"/>
          <w:szCs w:val="20"/>
        </w:rPr>
        <w:t>3.0 - Introduction</w:t>
      </w:r>
    </w:p>
    <w:p w14:paraId="6FD14905" w14:textId="2568588F" w:rsidR="00AC68A1" w:rsidRPr="007F46A9" w:rsidRDefault="00AC64DE" w:rsidP="00AC68A1">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sidRPr="007F46A9">
        <w:rPr>
          <w:rFonts w:asciiTheme="minorHAnsi" w:hAnsiTheme="minorHAnsi" w:cstheme="minorHAnsi"/>
          <w:color w:val="000000" w:themeColor="text1"/>
          <w:sz w:val="20"/>
          <w:szCs w:val="20"/>
        </w:rPr>
        <w:t>The main aim of a research project is to identify a specific question and area of research</w:t>
      </w:r>
      <w:r w:rsidR="001A5394">
        <w:rPr>
          <w:rFonts w:asciiTheme="minorHAnsi" w:hAnsiTheme="minorHAnsi" w:cstheme="minorHAnsi"/>
          <w:color w:val="000000" w:themeColor="text1"/>
          <w:sz w:val="20"/>
          <w:szCs w:val="20"/>
        </w:rPr>
        <w:t>,</w:t>
      </w:r>
      <w:r w:rsidRPr="007F46A9">
        <w:rPr>
          <w:rFonts w:asciiTheme="minorHAnsi" w:hAnsiTheme="minorHAnsi" w:cstheme="minorHAnsi"/>
          <w:color w:val="000000" w:themeColor="text1"/>
          <w:sz w:val="20"/>
          <w:szCs w:val="20"/>
        </w:rPr>
        <w:t xml:space="preserve"> and to collect data in order to provide a solution or recommendations (Walliman, 2011). With this in mind, I was able to come up with the following research topic; ‘A critical evaluation as to why some young people may be disinclined to report cases of Child Sexual Exploitation’.  </w:t>
      </w:r>
      <w:r w:rsidR="00AC68A1" w:rsidRPr="007F46A9">
        <w:rPr>
          <w:rFonts w:asciiTheme="minorHAnsi" w:hAnsiTheme="minorHAnsi" w:cstheme="minorHAnsi"/>
          <w:color w:val="000000" w:themeColor="text1"/>
          <w:sz w:val="20"/>
          <w:szCs w:val="20"/>
        </w:rPr>
        <w:t xml:space="preserve">My objectives from this research study are as follows; </w:t>
      </w:r>
    </w:p>
    <w:p w14:paraId="788674B2" w14:textId="0983D4BA" w:rsidR="00AC68A1" w:rsidRPr="007F46A9" w:rsidRDefault="00AC68A1" w:rsidP="00AC68A1">
      <w:pPr>
        <w:pStyle w:val="NormalWeb"/>
        <w:shd w:val="clear" w:color="auto" w:fill="FFFFFF"/>
        <w:spacing w:before="0" w:beforeAutospacing="0" w:after="0" w:afterAutospacing="0"/>
        <w:rPr>
          <w:rFonts w:asciiTheme="minorHAnsi" w:hAnsiTheme="minorHAnsi" w:cstheme="minorHAnsi"/>
          <w:color w:val="000000"/>
          <w:sz w:val="20"/>
          <w:szCs w:val="20"/>
        </w:rPr>
      </w:pPr>
      <w:r w:rsidRPr="007F46A9">
        <w:rPr>
          <w:rFonts w:asciiTheme="minorHAnsi" w:hAnsiTheme="minorHAnsi" w:cstheme="minorHAnsi"/>
          <w:color w:val="000000"/>
          <w:sz w:val="20"/>
          <w:szCs w:val="20"/>
        </w:rPr>
        <w:t>-To identify reasons as to why</w:t>
      </w:r>
      <w:r w:rsidR="003D2FA1">
        <w:rPr>
          <w:rFonts w:asciiTheme="minorHAnsi" w:hAnsiTheme="minorHAnsi" w:cstheme="minorHAnsi"/>
          <w:color w:val="000000"/>
          <w:sz w:val="20"/>
          <w:szCs w:val="20"/>
        </w:rPr>
        <w:t xml:space="preserve"> children and young people do not</w:t>
      </w:r>
      <w:r w:rsidRPr="007F46A9">
        <w:rPr>
          <w:rFonts w:asciiTheme="minorHAnsi" w:hAnsiTheme="minorHAnsi" w:cstheme="minorHAnsi"/>
          <w:color w:val="000000"/>
          <w:sz w:val="20"/>
          <w:szCs w:val="20"/>
        </w:rPr>
        <w:t xml:space="preserve"> report C</w:t>
      </w:r>
      <w:r w:rsidR="003D2FA1">
        <w:rPr>
          <w:rFonts w:asciiTheme="minorHAnsi" w:hAnsiTheme="minorHAnsi" w:cstheme="minorHAnsi"/>
          <w:color w:val="000000"/>
          <w:sz w:val="20"/>
          <w:szCs w:val="20"/>
        </w:rPr>
        <w:t>hild sexual exploitation (C</w:t>
      </w:r>
      <w:r w:rsidRPr="007F46A9">
        <w:rPr>
          <w:rFonts w:asciiTheme="minorHAnsi" w:hAnsiTheme="minorHAnsi" w:cstheme="minorHAnsi"/>
          <w:color w:val="000000"/>
          <w:sz w:val="20"/>
          <w:szCs w:val="20"/>
        </w:rPr>
        <w:t>SE</w:t>
      </w:r>
      <w:r w:rsidR="003D2FA1">
        <w:rPr>
          <w:rFonts w:asciiTheme="minorHAnsi" w:hAnsiTheme="minorHAnsi" w:cstheme="minorHAnsi"/>
          <w:color w:val="000000"/>
          <w:sz w:val="20"/>
          <w:szCs w:val="20"/>
        </w:rPr>
        <w:t>)</w:t>
      </w:r>
      <w:r w:rsidRPr="007F46A9">
        <w:rPr>
          <w:rFonts w:asciiTheme="minorHAnsi" w:hAnsiTheme="minorHAnsi" w:cstheme="minorHAnsi"/>
          <w:color w:val="000000"/>
          <w:sz w:val="20"/>
          <w:szCs w:val="20"/>
        </w:rPr>
        <w:t xml:space="preserve"> to the police.</w:t>
      </w:r>
    </w:p>
    <w:p w14:paraId="7249264C" w14:textId="0AE7C53D" w:rsidR="00AC68A1" w:rsidRPr="007F46A9" w:rsidRDefault="00AC68A1" w:rsidP="00AC68A1">
      <w:pPr>
        <w:pStyle w:val="NormalWeb"/>
        <w:shd w:val="clear" w:color="auto" w:fill="FFFFFF"/>
        <w:spacing w:before="0" w:beforeAutospacing="0" w:after="0" w:afterAutospacing="0"/>
        <w:rPr>
          <w:rFonts w:asciiTheme="minorHAnsi" w:hAnsiTheme="minorHAnsi" w:cstheme="minorHAnsi"/>
          <w:color w:val="000000"/>
          <w:sz w:val="20"/>
          <w:szCs w:val="20"/>
        </w:rPr>
      </w:pPr>
      <w:r w:rsidRPr="007F46A9">
        <w:rPr>
          <w:rFonts w:asciiTheme="minorHAnsi" w:hAnsiTheme="minorHAnsi" w:cstheme="minorHAnsi"/>
          <w:color w:val="000000"/>
          <w:sz w:val="20"/>
          <w:szCs w:val="20"/>
        </w:rPr>
        <w:t>-Define CSE and the different types and the 3 stages of CSE.</w:t>
      </w:r>
    </w:p>
    <w:p w14:paraId="7B4F3135" w14:textId="77777777" w:rsidR="00AC68A1" w:rsidRPr="007F46A9" w:rsidRDefault="00AC68A1" w:rsidP="00AC68A1">
      <w:pPr>
        <w:pStyle w:val="NormalWeb"/>
        <w:shd w:val="clear" w:color="auto" w:fill="FFFFFF"/>
        <w:spacing w:before="0" w:beforeAutospacing="0" w:after="0" w:afterAutospacing="0"/>
        <w:rPr>
          <w:rFonts w:asciiTheme="minorHAnsi" w:hAnsiTheme="minorHAnsi" w:cstheme="minorHAnsi"/>
          <w:color w:val="000000"/>
          <w:sz w:val="20"/>
          <w:szCs w:val="20"/>
        </w:rPr>
      </w:pPr>
      <w:r w:rsidRPr="007F46A9">
        <w:rPr>
          <w:rFonts w:asciiTheme="minorHAnsi" w:hAnsiTheme="minorHAnsi" w:cstheme="minorHAnsi"/>
          <w:color w:val="000000"/>
          <w:sz w:val="20"/>
          <w:szCs w:val="20"/>
        </w:rPr>
        <w:t xml:space="preserve">-Signs of CSE and how to prevent it. </w:t>
      </w:r>
    </w:p>
    <w:p w14:paraId="281FCB58" w14:textId="77777777" w:rsidR="00AC68A1" w:rsidRPr="007F46A9" w:rsidRDefault="00AC68A1" w:rsidP="00AC68A1">
      <w:pPr>
        <w:pStyle w:val="NormalWeb"/>
        <w:shd w:val="clear" w:color="auto" w:fill="FFFFFF"/>
        <w:spacing w:before="0" w:beforeAutospacing="0" w:after="0" w:afterAutospacing="0"/>
        <w:rPr>
          <w:rFonts w:asciiTheme="minorHAnsi" w:hAnsiTheme="minorHAnsi" w:cstheme="minorHAnsi"/>
          <w:color w:val="000000"/>
          <w:sz w:val="20"/>
          <w:szCs w:val="20"/>
        </w:rPr>
      </w:pPr>
      <w:r w:rsidRPr="007F46A9">
        <w:rPr>
          <w:rFonts w:asciiTheme="minorHAnsi" w:hAnsiTheme="minorHAnsi" w:cstheme="minorHAnsi"/>
          <w:color w:val="000000"/>
          <w:sz w:val="20"/>
          <w:szCs w:val="20"/>
        </w:rPr>
        <w:t>-Effects on CSE victims, short term, long term, emotionally, physically and financially.</w:t>
      </w:r>
    </w:p>
    <w:p w14:paraId="66C8CA01" w14:textId="77777777" w:rsidR="00AC68A1" w:rsidRPr="007F46A9" w:rsidRDefault="00AC68A1" w:rsidP="00AC68A1">
      <w:pPr>
        <w:pStyle w:val="NormalWeb"/>
        <w:shd w:val="clear" w:color="auto" w:fill="FFFFFF"/>
        <w:spacing w:before="0" w:beforeAutospacing="0" w:after="0" w:afterAutospacing="0"/>
        <w:rPr>
          <w:rFonts w:asciiTheme="minorHAnsi" w:hAnsiTheme="minorHAnsi" w:cstheme="minorHAnsi"/>
          <w:color w:val="000000"/>
          <w:sz w:val="20"/>
          <w:szCs w:val="20"/>
        </w:rPr>
      </w:pPr>
      <w:r w:rsidRPr="007F46A9">
        <w:rPr>
          <w:rFonts w:asciiTheme="minorHAnsi" w:hAnsiTheme="minorHAnsi" w:cstheme="minorHAnsi"/>
          <w:color w:val="000000"/>
          <w:sz w:val="20"/>
          <w:szCs w:val="20"/>
        </w:rPr>
        <w:t xml:space="preserve">-Support for Victims but also support for parents and carers of the children.  </w:t>
      </w:r>
    </w:p>
    <w:p w14:paraId="08AE3AFD" w14:textId="3FFA7CCD" w:rsidR="00AC68A1" w:rsidRPr="007F46A9" w:rsidRDefault="00AC68A1" w:rsidP="00AC68A1">
      <w:pPr>
        <w:pStyle w:val="NormalWeb"/>
        <w:shd w:val="clear" w:color="auto" w:fill="FFFFFF"/>
        <w:spacing w:before="0" w:beforeAutospacing="0" w:after="0" w:afterAutospacing="0"/>
        <w:rPr>
          <w:rFonts w:asciiTheme="minorHAnsi" w:hAnsiTheme="minorHAnsi" w:cstheme="minorHAnsi"/>
          <w:color w:val="000000"/>
          <w:sz w:val="20"/>
          <w:szCs w:val="20"/>
        </w:rPr>
      </w:pPr>
      <w:r w:rsidRPr="007F46A9">
        <w:rPr>
          <w:rFonts w:asciiTheme="minorHAnsi" w:hAnsiTheme="minorHAnsi" w:cstheme="minorHAnsi"/>
          <w:color w:val="000000"/>
          <w:sz w:val="20"/>
          <w:szCs w:val="20"/>
        </w:rPr>
        <w:t>-Crime rates into Child Sexual Exploitation and compare them against independent research that has already been tested from different studies.</w:t>
      </w:r>
    </w:p>
    <w:p w14:paraId="59BA966D" w14:textId="4AEB26D3" w:rsidR="00AC64DE" w:rsidRPr="007F46A9" w:rsidRDefault="00AC64DE" w:rsidP="00AC64DE">
      <w:pPr>
        <w:rPr>
          <w:rFonts w:cstheme="minorHAnsi"/>
          <w:color w:val="00B050"/>
          <w:sz w:val="20"/>
          <w:szCs w:val="20"/>
        </w:rPr>
      </w:pPr>
    </w:p>
    <w:p w14:paraId="37728B90" w14:textId="7F41741C" w:rsidR="00AC64DE" w:rsidRPr="003D2FA1" w:rsidRDefault="00AC64DE">
      <w:pPr>
        <w:rPr>
          <w:rFonts w:cstheme="minorHAnsi"/>
          <w:b/>
          <w:sz w:val="20"/>
          <w:szCs w:val="20"/>
        </w:rPr>
      </w:pPr>
      <w:r w:rsidRPr="003D2FA1">
        <w:rPr>
          <w:rFonts w:cstheme="minorHAnsi"/>
          <w:b/>
          <w:sz w:val="20"/>
          <w:szCs w:val="20"/>
        </w:rPr>
        <w:t>3.1 – Research Strategy</w:t>
      </w:r>
    </w:p>
    <w:p w14:paraId="4661FF81" w14:textId="1304F7F9" w:rsidR="00AC64DE" w:rsidRPr="007F46A9" w:rsidRDefault="00AC64DE" w:rsidP="00AC64DE">
      <w:pPr>
        <w:rPr>
          <w:rFonts w:cstheme="minorHAnsi"/>
          <w:color w:val="000000" w:themeColor="text1"/>
          <w:sz w:val="20"/>
          <w:szCs w:val="20"/>
        </w:rPr>
      </w:pPr>
      <w:r w:rsidRPr="007F46A9">
        <w:rPr>
          <w:rFonts w:cstheme="minorHAnsi"/>
          <w:color w:val="000000" w:themeColor="text1"/>
          <w:sz w:val="20"/>
          <w:szCs w:val="20"/>
        </w:rPr>
        <w:t xml:space="preserve">In order to conduct research into this subject area, I decided to conduct secondary research as my research method for this project. Secondary research is also known as desk </w:t>
      </w:r>
      <w:r w:rsidR="00AC68A1" w:rsidRPr="007F46A9">
        <w:rPr>
          <w:rFonts w:cstheme="minorHAnsi"/>
          <w:color w:val="000000" w:themeColor="text1"/>
          <w:sz w:val="20"/>
          <w:szCs w:val="20"/>
        </w:rPr>
        <w:t>research,</w:t>
      </w:r>
      <w:r w:rsidRPr="007F46A9">
        <w:rPr>
          <w:rFonts w:cstheme="minorHAnsi"/>
          <w:color w:val="000000" w:themeColor="text1"/>
          <w:sz w:val="20"/>
          <w:szCs w:val="20"/>
        </w:rPr>
        <w:t xml:space="preserve"> and it involves utilising data</w:t>
      </w:r>
      <w:r w:rsidR="007F46A9" w:rsidRPr="007F46A9">
        <w:rPr>
          <w:rFonts w:cstheme="minorHAnsi"/>
          <w:color w:val="000000" w:themeColor="text1"/>
          <w:sz w:val="20"/>
          <w:szCs w:val="20"/>
        </w:rPr>
        <w:t xml:space="preserve"> that already exists.</w:t>
      </w:r>
      <w:r w:rsidR="00AC68A1" w:rsidRPr="007F46A9">
        <w:rPr>
          <w:rFonts w:cstheme="minorHAnsi"/>
          <w:color w:val="000000" w:themeColor="text1"/>
          <w:sz w:val="20"/>
          <w:szCs w:val="20"/>
        </w:rPr>
        <w:t xml:space="preserve"> “</w:t>
      </w:r>
      <w:r w:rsidR="006A6D2C" w:rsidRPr="007F46A9">
        <w:rPr>
          <w:rFonts w:cstheme="minorHAnsi"/>
          <w:color w:val="000000" w:themeColor="text1"/>
          <w:sz w:val="20"/>
          <w:szCs w:val="20"/>
        </w:rPr>
        <w:t>The research strategy of secondary analysis – the study of specific problems through analysis of existing data which were originally collected for ot</w:t>
      </w:r>
      <w:r w:rsidR="001A5394">
        <w:rPr>
          <w:rFonts w:cstheme="minorHAnsi"/>
          <w:color w:val="000000" w:themeColor="text1"/>
          <w:sz w:val="20"/>
          <w:szCs w:val="20"/>
        </w:rPr>
        <w:t>her purposes.”  (Glaser, 1963).</w:t>
      </w:r>
    </w:p>
    <w:p w14:paraId="0D9C206D" w14:textId="377576FE" w:rsidR="003D2FA1" w:rsidRPr="007F46A9" w:rsidRDefault="00AC64DE" w:rsidP="003D2FA1">
      <w:pPr>
        <w:rPr>
          <w:rFonts w:cstheme="minorHAnsi"/>
          <w:sz w:val="20"/>
          <w:szCs w:val="20"/>
        </w:rPr>
      </w:pPr>
      <w:r w:rsidRPr="007F46A9">
        <w:rPr>
          <w:rFonts w:cstheme="minorHAnsi"/>
          <w:color w:val="000000" w:themeColor="text1"/>
          <w:sz w:val="20"/>
          <w:szCs w:val="20"/>
        </w:rPr>
        <w:t xml:space="preserve">An advantage of secondary research is the data has already been collected by researchers and has been collected and analysed by them. </w:t>
      </w:r>
      <w:r w:rsidR="003D2FA1">
        <w:rPr>
          <w:rFonts w:cstheme="minorHAnsi"/>
          <w:sz w:val="20"/>
          <w:szCs w:val="20"/>
        </w:rPr>
        <w:t xml:space="preserve">Cottrell, (2013) identifies the need for selecting relevant sources and information including choosing reliable and appropriate sources that are of a respected origin.  </w:t>
      </w:r>
      <w:r w:rsidRPr="007F46A9">
        <w:rPr>
          <w:rFonts w:cstheme="minorHAnsi"/>
          <w:color w:val="000000" w:themeColor="text1"/>
          <w:sz w:val="20"/>
          <w:szCs w:val="20"/>
        </w:rPr>
        <w:t xml:space="preserve">I will then be using these studies and critically evaluating them in relation to my question. I will be looking for any patterns across the data across a specific time period to identify any trends in the data collected and establish if I feel there is a requirement for further research in my chosen area to be conducted. </w:t>
      </w:r>
      <w:r w:rsidR="003D2FA1">
        <w:rPr>
          <w:rFonts w:cstheme="minorHAnsi"/>
          <w:sz w:val="20"/>
          <w:szCs w:val="20"/>
        </w:rPr>
        <w:t>F</w:t>
      </w:r>
      <w:r w:rsidR="003D2FA1" w:rsidRPr="007F46A9">
        <w:rPr>
          <w:rFonts w:cstheme="minorHAnsi"/>
          <w:sz w:val="20"/>
          <w:szCs w:val="20"/>
        </w:rPr>
        <w:t>urthermore the advantage of using secondary data is a far lower cost and faster</w:t>
      </w:r>
      <w:r w:rsidR="003D2FA1">
        <w:rPr>
          <w:rFonts w:cstheme="minorHAnsi"/>
          <w:sz w:val="20"/>
          <w:szCs w:val="20"/>
        </w:rPr>
        <w:t xml:space="preserve"> access to relevant information</w:t>
      </w:r>
      <w:r w:rsidR="003D2FA1" w:rsidRPr="007F46A9">
        <w:rPr>
          <w:rFonts w:cstheme="minorHAnsi"/>
          <w:sz w:val="20"/>
          <w:szCs w:val="20"/>
        </w:rPr>
        <w:t xml:space="preserve"> (</w:t>
      </w:r>
      <w:r w:rsidR="003D2FA1">
        <w:rPr>
          <w:rFonts w:cstheme="minorHAnsi"/>
          <w:sz w:val="20"/>
          <w:szCs w:val="20"/>
          <w:shd w:val="clear" w:color="auto" w:fill="FFFFFF"/>
        </w:rPr>
        <w:t>Hox and Boeije, 2005</w:t>
      </w:r>
      <w:r w:rsidR="003D2FA1" w:rsidRPr="007F46A9">
        <w:rPr>
          <w:rFonts w:cstheme="minorHAnsi"/>
          <w:sz w:val="20"/>
          <w:szCs w:val="20"/>
          <w:shd w:val="clear" w:color="auto" w:fill="FFFFFF"/>
        </w:rPr>
        <w:t>)</w:t>
      </w:r>
      <w:r w:rsidR="003D2FA1">
        <w:rPr>
          <w:rFonts w:cstheme="minorHAnsi"/>
          <w:sz w:val="20"/>
          <w:szCs w:val="20"/>
          <w:shd w:val="clear" w:color="auto" w:fill="FFFFFF"/>
        </w:rPr>
        <w:t>.</w:t>
      </w:r>
    </w:p>
    <w:p w14:paraId="466DC5AF" w14:textId="3994B703" w:rsidR="00B94C25" w:rsidRPr="007F46A9" w:rsidRDefault="00B94C25" w:rsidP="00AC64DE">
      <w:pPr>
        <w:pStyle w:val="NormalWeb"/>
        <w:shd w:val="clear" w:color="auto" w:fill="FFFFFF"/>
        <w:spacing w:before="0" w:beforeAutospacing="0" w:after="300" w:afterAutospacing="0"/>
        <w:rPr>
          <w:rFonts w:asciiTheme="minorHAnsi" w:hAnsiTheme="minorHAnsi" w:cstheme="minorHAnsi"/>
          <w:sz w:val="20"/>
          <w:szCs w:val="20"/>
        </w:rPr>
      </w:pPr>
      <w:r w:rsidRPr="007F46A9">
        <w:rPr>
          <w:rFonts w:asciiTheme="minorHAnsi" w:hAnsiTheme="minorHAnsi" w:cstheme="minorHAnsi"/>
          <w:sz w:val="20"/>
          <w:szCs w:val="20"/>
        </w:rPr>
        <w:t>The di</w:t>
      </w:r>
      <w:r w:rsidR="003D2FA1">
        <w:rPr>
          <w:rFonts w:asciiTheme="minorHAnsi" w:hAnsiTheme="minorHAnsi" w:cstheme="minorHAnsi"/>
          <w:sz w:val="20"/>
          <w:szCs w:val="20"/>
        </w:rPr>
        <w:t>sadvantage of using secondary data is that the data was</w:t>
      </w:r>
      <w:r w:rsidRPr="007F46A9">
        <w:rPr>
          <w:rFonts w:asciiTheme="minorHAnsi" w:hAnsiTheme="minorHAnsi" w:cstheme="minorHAnsi"/>
          <w:sz w:val="20"/>
          <w:szCs w:val="20"/>
        </w:rPr>
        <w:t xml:space="preserve"> originally collected for a different purpose</w:t>
      </w:r>
      <w:r w:rsidR="003D2FA1">
        <w:rPr>
          <w:rFonts w:asciiTheme="minorHAnsi" w:hAnsiTheme="minorHAnsi" w:cstheme="minorHAnsi"/>
          <w:sz w:val="20"/>
          <w:szCs w:val="20"/>
        </w:rPr>
        <w:t>,</w:t>
      </w:r>
      <w:r w:rsidRPr="007F46A9">
        <w:rPr>
          <w:rFonts w:asciiTheme="minorHAnsi" w:hAnsiTheme="minorHAnsi" w:cstheme="minorHAnsi"/>
          <w:sz w:val="20"/>
          <w:szCs w:val="20"/>
        </w:rPr>
        <w:t xml:space="preserve"> and therefore may not be optimal for the research problem under consideration or, in the case of qualit</w:t>
      </w:r>
      <w:r w:rsidR="001A5394">
        <w:rPr>
          <w:rFonts w:asciiTheme="minorHAnsi" w:hAnsiTheme="minorHAnsi" w:cstheme="minorHAnsi"/>
          <w:sz w:val="20"/>
          <w:szCs w:val="20"/>
        </w:rPr>
        <w:t>at</w:t>
      </w:r>
      <w:r w:rsidRPr="007F46A9">
        <w:rPr>
          <w:rFonts w:asciiTheme="minorHAnsi" w:hAnsiTheme="minorHAnsi" w:cstheme="minorHAnsi"/>
          <w:sz w:val="20"/>
          <w:szCs w:val="20"/>
        </w:rPr>
        <w:t>ive data, may not be easy to interpret without explicit information on</w:t>
      </w:r>
      <w:r w:rsidR="003D2FA1">
        <w:rPr>
          <w:rFonts w:asciiTheme="minorHAnsi" w:hAnsiTheme="minorHAnsi" w:cstheme="minorHAnsi"/>
          <w:sz w:val="20"/>
          <w:szCs w:val="20"/>
        </w:rPr>
        <w:t xml:space="preserve"> the informants and the context. </w:t>
      </w:r>
    </w:p>
    <w:p w14:paraId="461CD3B9" w14:textId="46866E16" w:rsidR="00AC64DE" w:rsidRPr="007F46A9" w:rsidRDefault="00AC64DE">
      <w:pPr>
        <w:rPr>
          <w:rFonts w:cstheme="minorHAnsi"/>
          <w:sz w:val="20"/>
          <w:szCs w:val="20"/>
        </w:rPr>
      </w:pPr>
      <w:r w:rsidRPr="007F46A9">
        <w:rPr>
          <w:rFonts w:cstheme="minorHAnsi"/>
          <w:sz w:val="20"/>
          <w:szCs w:val="20"/>
        </w:rPr>
        <w:t>3.2 – Data Collection</w:t>
      </w:r>
    </w:p>
    <w:p w14:paraId="34930183" w14:textId="0007AC02" w:rsidR="003D2FA1" w:rsidRDefault="003D2FA1" w:rsidP="003D2FA1">
      <w:pPr>
        <w:rPr>
          <w:rFonts w:cstheme="minorHAnsi"/>
          <w:sz w:val="20"/>
          <w:szCs w:val="20"/>
        </w:rPr>
      </w:pPr>
      <w:r>
        <w:rPr>
          <w:rFonts w:cstheme="minorHAnsi"/>
          <w:color w:val="000000" w:themeColor="text1"/>
          <w:sz w:val="20"/>
          <w:szCs w:val="20"/>
        </w:rPr>
        <w:t>This research involves collec</w:t>
      </w:r>
      <w:r w:rsidR="00AC64DE" w:rsidRPr="007F46A9">
        <w:rPr>
          <w:rFonts w:cstheme="minorHAnsi"/>
          <w:color w:val="000000" w:themeColor="text1"/>
          <w:sz w:val="20"/>
          <w:szCs w:val="20"/>
        </w:rPr>
        <w:t xml:space="preserve">ting data from a variety of courses including internal and external sources including government publications, the internet, books, and publications. One of the main benefits of secondary research is that the information collected is free and is easy to access. Furthermore, the data can be gathered over a chosen time period, for example I </w:t>
      </w:r>
      <w:r>
        <w:rPr>
          <w:rFonts w:cstheme="minorHAnsi"/>
          <w:color w:val="000000" w:themeColor="text1"/>
          <w:sz w:val="20"/>
          <w:szCs w:val="20"/>
        </w:rPr>
        <w:t>will be mainly focussing on data</w:t>
      </w:r>
      <w:r w:rsidR="00AC64DE" w:rsidRPr="007F46A9">
        <w:rPr>
          <w:rFonts w:cstheme="minorHAnsi"/>
          <w:color w:val="000000" w:themeColor="text1"/>
          <w:sz w:val="20"/>
          <w:szCs w:val="20"/>
        </w:rPr>
        <w:t xml:space="preserve"> gathered between 2000 to the present date of 2022. </w:t>
      </w:r>
      <w:r>
        <w:rPr>
          <w:rFonts w:cstheme="minorHAnsi"/>
          <w:color w:val="000000" w:themeColor="text1"/>
          <w:sz w:val="20"/>
          <w:szCs w:val="20"/>
        </w:rPr>
        <w:t xml:space="preserve">However, </w:t>
      </w:r>
      <w:r>
        <w:rPr>
          <w:rFonts w:cstheme="minorHAnsi"/>
          <w:sz w:val="20"/>
          <w:szCs w:val="20"/>
        </w:rPr>
        <w:t xml:space="preserve">Cottrell, (2013) states ‘only a small amount of the extensive amount of research available would be appropriate for academic </w:t>
      </w:r>
      <w:r>
        <w:rPr>
          <w:rFonts w:cstheme="minorHAnsi"/>
          <w:sz w:val="20"/>
          <w:szCs w:val="20"/>
        </w:rPr>
        <w:t xml:space="preserve">research.’ This highlights the importance of choosing the most relevant sources and research which I believe I have done. </w:t>
      </w:r>
    </w:p>
    <w:p w14:paraId="213D30B4" w14:textId="77777777" w:rsidR="003D2FA1" w:rsidRDefault="003D2FA1" w:rsidP="00FD723D">
      <w:pPr>
        <w:rPr>
          <w:rFonts w:eastAsia="Times New Roman" w:cstheme="minorHAnsi"/>
          <w:color w:val="000000" w:themeColor="text1"/>
          <w:sz w:val="20"/>
          <w:szCs w:val="20"/>
          <w:lang w:eastAsia="en-GB"/>
        </w:rPr>
      </w:pPr>
    </w:p>
    <w:p w14:paraId="5F15B7AE" w14:textId="2C95AF8C" w:rsidR="009F229E" w:rsidRPr="007F46A9" w:rsidRDefault="003D2FA1" w:rsidP="00FD723D">
      <w:pPr>
        <w:rPr>
          <w:rFonts w:cstheme="minorHAnsi"/>
          <w:color w:val="FF0000"/>
          <w:sz w:val="20"/>
          <w:szCs w:val="20"/>
        </w:rPr>
      </w:pPr>
      <w:r>
        <w:rPr>
          <w:rFonts w:cstheme="minorHAnsi"/>
          <w:color w:val="000000" w:themeColor="text1"/>
          <w:sz w:val="20"/>
          <w:szCs w:val="20"/>
        </w:rPr>
        <w:t>Daas and Arends-Toth (2012) identify the need of b</w:t>
      </w:r>
      <w:r w:rsidR="009F229E">
        <w:rPr>
          <w:rFonts w:cstheme="minorHAnsi"/>
          <w:color w:val="000000" w:themeColor="text1"/>
          <w:sz w:val="20"/>
          <w:szCs w:val="20"/>
        </w:rPr>
        <w:t>eing conscious of the cost implications and legislative burden involved in the collection of primary data which had already been</w:t>
      </w:r>
      <w:r>
        <w:rPr>
          <w:rFonts w:cstheme="minorHAnsi"/>
          <w:color w:val="000000" w:themeColor="text1"/>
          <w:sz w:val="20"/>
          <w:szCs w:val="20"/>
        </w:rPr>
        <w:t xml:space="preserve"> collected by other researchers.</w:t>
      </w:r>
      <w:r w:rsidR="009F229E">
        <w:rPr>
          <w:rFonts w:cstheme="minorHAnsi"/>
          <w:color w:val="000000" w:themeColor="text1"/>
          <w:sz w:val="20"/>
          <w:szCs w:val="20"/>
        </w:rPr>
        <w:t xml:space="preserve"> Using data that’s has already been created and explored for a different reason that </w:t>
      </w:r>
      <w:r>
        <w:rPr>
          <w:rFonts w:cstheme="minorHAnsi"/>
          <w:color w:val="000000" w:themeColor="text1"/>
          <w:sz w:val="20"/>
          <w:szCs w:val="20"/>
        </w:rPr>
        <w:t>it was originally studied for.</w:t>
      </w:r>
    </w:p>
    <w:p w14:paraId="7CBDAEE7" w14:textId="13EBBD92" w:rsidR="00FD723D" w:rsidRPr="007F46A9" w:rsidRDefault="00FD723D" w:rsidP="00FD723D">
      <w:pPr>
        <w:rPr>
          <w:rFonts w:cstheme="minorHAnsi"/>
          <w:color w:val="FF0000"/>
          <w:sz w:val="20"/>
          <w:szCs w:val="20"/>
        </w:rPr>
      </w:pPr>
    </w:p>
    <w:p w14:paraId="2C4691E2" w14:textId="057C4B87" w:rsidR="00FD723D" w:rsidRDefault="00292702" w:rsidP="00FD723D">
      <w:pPr>
        <w:rPr>
          <w:rFonts w:cstheme="minorHAnsi"/>
          <w:sz w:val="20"/>
          <w:szCs w:val="20"/>
        </w:rPr>
      </w:pPr>
      <w:r>
        <w:rPr>
          <w:rFonts w:cstheme="minorHAnsi"/>
          <w:sz w:val="20"/>
          <w:szCs w:val="20"/>
        </w:rPr>
        <w:lastRenderedPageBreak/>
        <w:t>3.3- Sampling</w:t>
      </w:r>
    </w:p>
    <w:p w14:paraId="56F04110" w14:textId="18B5DCFB" w:rsidR="00292702" w:rsidRDefault="00292702" w:rsidP="00FD723D">
      <w:pPr>
        <w:rPr>
          <w:rFonts w:cstheme="minorHAnsi"/>
          <w:sz w:val="20"/>
          <w:szCs w:val="20"/>
        </w:rPr>
      </w:pPr>
      <w:r>
        <w:rPr>
          <w:rFonts w:cstheme="minorHAnsi"/>
          <w:sz w:val="20"/>
          <w:szCs w:val="20"/>
        </w:rPr>
        <w:t xml:space="preserve">Although I have not undertaken primary research it is important for the studies I have reviewed and analysed to have samples that are relatable to my research. For </w:t>
      </w:r>
      <w:r w:rsidR="00465B4F">
        <w:rPr>
          <w:rFonts w:cstheme="minorHAnsi"/>
          <w:sz w:val="20"/>
          <w:szCs w:val="20"/>
        </w:rPr>
        <w:t>example, the study by (Hurst</w:t>
      </w:r>
      <w:r>
        <w:rPr>
          <w:rFonts w:cstheme="minorHAnsi"/>
          <w:sz w:val="20"/>
          <w:szCs w:val="20"/>
        </w:rPr>
        <w:t xml:space="preserve">, 2021) into the prevention of child sexual exploitation by the perspective of adult survivors used a sub sample of seventeen female participants who are all eighteen years old and above. All had been sexually exploited during their childhoods between the ages of one and seventeen. This data sample is relevant to my research because </w:t>
      </w:r>
      <w:r w:rsidR="00320B1B">
        <w:rPr>
          <w:rFonts w:cstheme="minorHAnsi"/>
          <w:sz w:val="20"/>
          <w:szCs w:val="20"/>
        </w:rPr>
        <w:t xml:space="preserve">females have been the most common gender of victim in past research and my research looks into the younger generation and why they are disinclined to report cases of child sexual exploitation. </w:t>
      </w:r>
    </w:p>
    <w:p w14:paraId="5007E95A" w14:textId="6DA9313A" w:rsidR="00320B1B" w:rsidRDefault="00320B1B" w:rsidP="00FD723D">
      <w:pPr>
        <w:rPr>
          <w:rFonts w:cstheme="minorHAnsi"/>
          <w:sz w:val="20"/>
          <w:szCs w:val="20"/>
        </w:rPr>
      </w:pPr>
      <w:r>
        <w:rPr>
          <w:rFonts w:cstheme="minorHAnsi"/>
          <w:sz w:val="20"/>
          <w:szCs w:val="20"/>
        </w:rPr>
        <w:t>In addition a further study I have reviewed from my research was completed by (Franklin and Smeaton, 2017) who explored surveys of all local authorities in the UK and a sample of services supporting vulnerable and disabled children. These were in depth interviews with thirty four professional stake holders and with twenty seven young people with learning disabilities, these were either at risk of or who had experienced ‘Child Sexual Exploitation’. The twenty seven young people were aged between twelve to twenty-three with nineteen of these under the age of eighteen. The gender of these participants consisted of</w:t>
      </w:r>
      <w:r w:rsidR="00FA5155">
        <w:rPr>
          <w:rFonts w:cstheme="minorHAnsi"/>
          <w:sz w:val="20"/>
          <w:szCs w:val="20"/>
        </w:rPr>
        <w:t xml:space="preserve"> seven males and twenty females. </w:t>
      </w:r>
    </w:p>
    <w:p w14:paraId="0ED276DC" w14:textId="19F88349" w:rsidR="00FA5155" w:rsidRDefault="00FA5155" w:rsidP="00FD723D">
      <w:pPr>
        <w:rPr>
          <w:rFonts w:cstheme="minorHAnsi"/>
          <w:sz w:val="20"/>
          <w:szCs w:val="20"/>
        </w:rPr>
      </w:pPr>
      <w:r>
        <w:rPr>
          <w:rFonts w:cstheme="minorHAnsi"/>
          <w:sz w:val="20"/>
          <w:szCs w:val="20"/>
        </w:rPr>
        <w:t xml:space="preserve">Again this data sample is relevant to my research as the participants consisted of mostly females and young adults who have experienced child sexual exploitation at some point in their lives or are at risk of experiencing child exploitation due to their vulnerabilities and care needs. </w:t>
      </w:r>
    </w:p>
    <w:p w14:paraId="6892CFA4" w14:textId="77777777" w:rsidR="00FD723D" w:rsidRPr="007F46A9" w:rsidRDefault="00FD723D" w:rsidP="00AC64DE">
      <w:pPr>
        <w:pStyle w:val="NormalWeb"/>
        <w:shd w:val="clear" w:color="auto" w:fill="FFFFFF"/>
        <w:spacing w:before="0" w:beforeAutospacing="0" w:after="300" w:afterAutospacing="0"/>
        <w:rPr>
          <w:rFonts w:asciiTheme="minorHAnsi" w:hAnsiTheme="minorHAnsi" w:cstheme="minorHAnsi"/>
          <w:color w:val="00B050"/>
          <w:sz w:val="20"/>
          <w:szCs w:val="20"/>
        </w:rPr>
      </w:pPr>
    </w:p>
    <w:p w14:paraId="12B43609" w14:textId="2B9695DA" w:rsidR="00AC64DE" w:rsidRPr="007F46A9" w:rsidRDefault="00292702" w:rsidP="00AC64DE">
      <w:pPr>
        <w:pStyle w:val="NormalWeb"/>
        <w:shd w:val="clear" w:color="auto" w:fill="FFFFFF"/>
        <w:spacing w:before="0" w:beforeAutospacing="0" w:after="300" w:afterAutospacing="0"/>
        <w:rPr>
          <w:rFonts w:asciiTheme="minorHAnsi" w:hAnsiTheme="minorHAnsi" w:cstheme="minorHAnsi"/>
          <w:color w:val="000000"/>
          <w:sz w:val="20"/>
          <w:szCs w:val="20"/>
        </w:rPr>
      </w:pPr>
      <w:r>
        <w:rPr>
          <w:rFonts w:asciiTheme="minorHAnsi" w:hAnsiTheme="minorHAnsi" w:cstheme="minorHAnsi"/>
          <w:color w:val="000000"/>
          <w:sz w:val="20"/>
          <w:szCs w:val="20"/>
        </w:rPr>
        <w:t>3.4</w:t>
      </w:r>
      <w:r w:rsidR="00AC64DE" w:rsidRPr="007F46A9">
        <w:rPr>
          <w:rFonts w:asciiTheme="minorHAnsi" w:hAnsiTheme="minorHAnsi" w:cstheme="minorHAnsi"/>
          <w:color w:val="000000"/>
          <w:sz w:val="20"/>
          <w:szCs w:val="20"/>
        </w:rPr>
        <w:t xml:space="preserve"> – Data Analysis</w:t>
      </w:r>
    </w:p>
    <w:p w14:paraId="05C22068" w14:textId="77777777" w:rsidR="00AC64DE" w:rsidRPr="007F46A9" w:rsidRDefault="00AC64DE"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sidRPr="007F46A9">
        <w:rPr>
          <w:rFonts w:asciiTheme="minorHAnsi" w:hAnsiTheme="minorHAnsi" w:cstheme="minorHAnsi"/>
          <w:color w:val="000000" w:themeColor="text1"/>
          <w:sz w:val="20"/>
          <w:szCs w:val="20"/>
        </w:rPr>
        <w:t xml:space="preserve">I have chosen secondary research over other research methods such as primary research as it is the most cost effective and the least time consuming. The data is already available, and my aim is to collate the data and gain a better understanding of my chosen subject of why young people may be disinclined to report cases of child sexual exploitation. </w:t>
      </w:r>
    </w:p>
    <w:p w14:paraId="017FB042" w14:textId="263FBC69" w:rsidR="00AC64DE" w:rsidRDefault="00AC64DE"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sidRPr="007F46A9">
        <w:rPr>
          <w:rFonts w:asciiTheme="minorHAnsi" w:hAnsiTheme="minorHAnsi" w:cstheme="minorHAnsi"/>
          <w:color w:val="000000" w:themeColor="text1"/>
          <w:sz w:val="20"/>
          <w:szCs w:val="20"/>
        </w:rPr>
        <w:t xml:space="preserve">Another reason I decided secondary research over primary research was because the data is already available and does not need to be gathered from </w:t>
      </w:r>
      <w:r w:rsidR="006A5BC7">
        <w:rPr>
          <w:rFonts w:asciiTheme="minorHAnsi" w:hAnsiTheme="minorHAnsi" w:cstheme="minorHAnsi"/>
          <w:color w:val="000000" w:themeColor="text1"/>
          <w:sz w:val="20"/>
          <w:szCs w:val="20"/>
        </w:rPr>
        <w:t xml:space="preserve">surveys or </w:t>
      </w:r>
      <w:r w:rsidR="00E81478">
        <w:rPr>
          <w:rFonts w:asciiTheme="minorHAnsi" w:hAnsiTheme="minorHAnsi" w:cstheme="minorHAnsi"/>
          <w:color w:val="000000" w:themeColor="text1"/>
          <w:sz w:val="20"/>
          <w:szCs w:val="20"/>
        </w:rPr>
        <w:t>questionnaires</w:t>
      </w:r>
      <w:r w:rsidRPr="007F46A9">
        <w:rPr>
          <w:rFonts w:asciiTheme="minorHAnsi" w:hAnsiTheme="minorHAnsi" w:cstheme="minorHAnsi"/>
          <w:color w:val="000000" w:themeColor="text1"/>
          <w:sz w:val="20"/>
          <w:szCs w:val="20"/>
        </w:rPr>
        <w:t xml:space="preserve">. Also, as I have a time constraint to complete this project, I felt secondary research was the best option for me due to the ease of access of the data and the lack of time needed to conduct the research. </w:t>
      </w:r>
    </w:p>
    <w:p w14:paraId="762BD398" w14:textId="07131E56" w:rsidR="006A2A3F" w:rsidRDefault="006A2A3F"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p>
    <w:p w14:paraId="037F7E5F" w14:textId="1B7CE242" w:rsidR="006A2A3F" w:rsidRDefault="006A2A3F"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3.5 – Ethical Considerations</w:t>
      </w:r>
    </w:p>
    <w:p w14:paraId="698C0551" w14:textId="4785B7EE" w:rsidR="006A2A3F" w:rsidRDefault="00B01B42"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McNeill and Chapman (</w:t>
      </w:r>
      <w:r w:rsidR="006A2A3F">
        <w:rPr>
          <w:rFonts w:asciiTheme="minorHAnsi" w:hAnsiTheme="minorHAnsi" w:cstheme="minorHAnsi"/>
          <w:color w:val="000000" w:themeColor="text1"/>
          <w:sz w:val="20"/>
          <w:szCs w:val="20"/>
        </w:rPr>
        <w:t>2005</w:t>
      </w:r>
      <w:r>
        <w:rPr>
          <w:rFonts w:asciiTheme="minorHAnsi" w:hAnsiTheme="minorHAnsi" w:cstheme="minorHAnsi"/>
          <w:color w:val="000000" w:themeColor="text1"/>
          <w:sz w:val="20"/>
          <w:szCs w:val="20"/>
        </w:rPr>
        <w:t>)</w:t>
      </w:r>
      <w:r w:rsidR="006A2A3F">
        <w:rPr>
          <w:rFonts w:asciiTheme="minorHAnsi" w:hAnsiTheme="minorHAnsi" w:cstheme="minorHAnsi"/>
          <w:color w:val="000000" w:themeColor="text1"/>
          <w:sz w:val="20"/>
          <w:szCs w:val="20"/>
        </w:rPr>
        <w:t xml:space="preserve"> state there are six ethical rules that all research should follow. The first of these is informed consent where all research participants should have a right to know what the research is about and to refuse to take part or answer any particular questions. However they state that informed consent is not always as simple as it may seem as participants who are very young or who have any learning difficulties may not be able to fully understand the context of the research. </w:t>
      </w:r>
    </w:p>
    <w:p w14:paraId="1D2AEB61" w14:textId="22E517A4" w:rsidR="006A2A3F" w:rsidRDefault="006A2A3F"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The second rule stated by the authors is that researchers should not engage in deception with information not being kept from the participants and no mis-information told about the purpose of the research.</w:t>
      </w:r>
    </w:p>
    <w:p w14:paraId="49C8A234" w14:textId="5BA417C6" w:rsidR="006A2A3F" w:rsidRDefault="006A2A3F"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The third rule stated is the privacy of the research participants should be safeguarded and the fourth rule being confidentiality meaning the identity of the research participants is kept anonymous and the information about the participants cannot be </w:t>
      </w:r>
      <w:r w:rsidR="00154FD6">
        <w:rPr>
          <w:rFonts w:asciiTheme="minorHAnsi" w:hAnsiTheme="minorHAnsi" w:cstheme="minorHAnsi"/>
          <w:color w:val="000000" w:themeColor="text1"/>
          <w:sz w:val="20"/>
          <w:szCs w:val="20"/>
        </w:rPr>
        <w:t xml:space="preserve">made identifiable by any means. </w:t>
      </w:r>
    </w:p>
    <w:p w14:paraId="4130E364" w14:textId="220C5C7A" w:rsidR="00154FD6" w:rsidRDefault="00154FD6"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lastRenderedPageBreak/>
        <w:t>The fifth and most obvious and important rule is that all research participants should be protected from physical harm. Lastly the sixth rule researchers need to think about legality and morality of their studies.</w:t>
      </w:r>
    </w:p>
    <w:p w14:paraId="4F447D13" w14:textId="77777777" w:rsidR="0075457B" w:rsidRDefault="0075457B"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p>
    <w:p w14:paraId="120BC009" w14:textId="77777777" w:rsidR="006A2A3F" w:rsidRPr="007F46A9" w:rsidRDefault="006A2A3F"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p>
    <w:p w14:paraId="6CE7CFE1" w14:textId="56A5B430" w:rsidR="00AC64DE" w:rsidRPr="007F46A9" w:rsidRDefault="00292702" w:rsidP="00AC64DE">
      <w:pPr>
        <w:pStyle w:val="NormalWeb"/>
        <w:shd w:val="clear" w:color="auto" w:fill="FFFFFF"/>
        <w:spacing w:before="0" w:beforeAutospacing="0" w:after="300" w:afterAutospacing="0"/>
        <w:rPr>
          <w:rFonts w:asciiTheme="minorHAnsi" w:hAnsiTheme="minorHAnsi" w:cstheme="minorHAnsi"/>
          <w:color w:val="000000"/>
          <w:sz w:val="20"/>
          <w:szCs w:val="20"/>
        </w:rPr>
      </w:pPr>
      <w:r>
        <w:rPr>
          <w:rFonts w:asciiTheme="minorHAnsi" w:hAnsiTheme="minorHAnsi" w:cstheme="minorHAnsi"/>
          <w:color w:val="000000"/>
          <w:sz w:val="20"/>
          <w:szCs w:val="20"/>
        </w:rPr>
        <w:t>3.5</w:t>
      </w:r>
      <w:r w:rsidR="00AC64DE" w:rsidRPr="007F46A9">
        <w:rPr>
          <w:rFonts w:asciiTheme="minorHAnsi" w:hAnsiTheme="minorHAnsi" w:cstheme="minorHAnsi"/>
          <w:color w:val="000000"/>
          <w:sz w:val="20"/>
          <w:szCs w:val="20"/>
        </w:rPr>
        <w:t xml:space="preserve"> – Limitations and Problems </w:t>
      </w:r>
    </w:p>
    <w:p w14:paraId="523012E5" w14:textId="77777777" w:rsidR="00AC64DE" w:rsidRPr="007F46A9" w:rsidRDefault="00AC64DE" w:rsidP="00AC64DE">
      <w:pPr>
        <w:pStyle w:val="NormalWeb"/>
        <w:shd w:val="clear" w:color="auto" w:fill="FFFFFF"/>
        <w:spacing w:before="0" w:beforeAutospacing="0" w:after="300" w:afterAutospacing="0"/>
        <w:rPr>
          <w:rFonts w:asciiTheme="minorHAnsi" w:hAnsiTheme="minorHAnsi" w:cstheme="minorHAnsi"/>
          <w:color w:val="000000" w:themeColor="text1"/>
          <w:sz w:val="20"/>
          <w:szCs w:val="20"/>
        </w:rPr>
      </w:pPr>
      <w:r w:rsidRPr="007F46A9">
        <w:rPr>
          <w:rFonts w:asciiTheme="minorHAnsi" w:hAnsiTheme="minorHAnsi" w:cstheme="minorHAnsi"/>
          <w:color w:val="000000" w:themeColor="text1"/>
          <w:sz w:val="20"/>
          <w:szCs w:val="20"/>
        </w:rPr>
        <w:t xml:space="preserve">Some of the limitations of secondary research are that even though the data is already collected and analysed, the credibility of the sources must be evaluated to ensure they are trustworthy and reliable. In addition, not all the data collected will be up to date and some of the studies may not be relevant in more recent times. Furthermore, having ease of access to the research done is not always a positive, as the most important aspect of the research is the quality of the data not the quantity.  </w:t>
      </w:r>
    </w:p>
    <w:p w14:paraId="25B2180A" w14:textId="3703C23F" w:rsidR="00AC64DE" w:rsidRPr="007F46A9" w:rsidRDefault="00AC64DE" w:rsidP="00AC64DE">
      <w:pPr>
        <w:pStyle w:val="NormalWeb"/>
        <w:shd w:val="clear" w:color="auto" w:fill="FFFFFF"/>
        <w:spacing w:before="0" w:beforeAutospacing="0" w:after="300" w:afterAutospacing="0"/>
        <w:rPr>
          <w:rFonts w:asciiTheme="minorHAnsi" w:hAnsiTheme="minorHAnsi" w:cstheme="minorHAnsi"/>
          <w:color w:val="000000"/>
          <w:sz w:val="20"/>
          <w:szCs w:val="20"/>
        </w:rPr>
      </w:pPr>
    </w:p>
    <w:p w14:paraId="61A2EC53" w14:textId="1E042029" w:rsidR="007F46A9" w:rsidRDefault="007F46A9" w:rsidP="00AC64DE">
      <w:pPr>
        <w:pStyle w:val="NormalWeb"/>
        <w:shd w:val="clear" w:color="auto" w:fill="FFFFFF"/>
        <w:spacing w:before="0" w:beforeAutospacing="0" w:after="300" w:afterAutospacing="0"/>
        <w:rPr>
          <w:rFonts w:asciiTheme="minorHAnsi" w:hAnsiTheme="minorHAnsi" w:cstheme="minorHAnsi"/>
          <w:color w:val="000000"/>
          <w:sz w:val="20"/>
          <w:szCs w:val="20"/>
        </w:rPr>
      </w:pPr>
      <w:r>
        <w:rPr>
          <w:rFonts w:asciiTheme="minorHAnsi" w:hAnsiTheme="minorHAnsi" w:cstheme="minorHAnsi"/>
          <w:color w:val="000000"/>
          <w:sz w:val="20"/>
          <w:szCs w:val="20"/>
        </w:rPr>
        <w:t xml:space="preserve">3.5 – Conclusion </w:t>
      </w:r>
    </w:p>
    <w:p w14:paraId="1F527C6B" w14:textId="5B6B7118" w:rsidR="007F46A9" w:rsidRDefault="007F46A9" w:rsidP="00AC64DE">
      <w:pPr>
        <w:pStyle w:val="NormalWeb"/>
        <w:shd w:val="clear" w:color="auto" w:fill="FFFFFF"/>
        <w:spacing w:before="0" w:beforeAutospacing="0" w:after="300" w:afterAutospacing="0"/>
        <w:rPr>
          <w:rFonts w:asciiTheme="minorHAnsi" w:hAnsiTheme="minorHAnsi" w:cstheme="minorHAnsi"/>
          <w:color w:val="000000"/>
          <w:sz w:val="20"/>
          <w:szCs w:val="20"/>
        </w:rPr>
      </w:pPr>
      <w:r>
        <w:rPr>
          <w:rFonts w:asciiTheme="minorHAnsi" w:hAnsiTheme="minorHAnsi" w:cstheme="minorHAnsi"/>
          <w:color w:val="000000"/>
          <w:sz w:val="20"/>
          <w:szCs w:val="20"/>
        </w:rPr>
        <w:t xml:space="preserve">In conclusion, I have chosen secondary data as I can find more </w:t>
      </w:r>
      <w:r w:rsidR="00943A93">
        <w:rPr>
          <w:rFonts w:asciiTheme="minorHAnsi" w:hAnsiTheme="minorHAnsi" w:cstheme="minorHAnsi"/>
          <w:color w:val="000000"/>
          <w:sz w:val="20"/>
          <w:szCs w:val="20"/>
        </w:rPr>
        <w:t xml:space="preserve">tried and tested data, rather than opinions of friends and family through surveys and questionnaires. Friends and family would not have had the experiences that the audience of my questions would cater too. It would not be appropriate to locate audiences that have dealt with Child Sexual Exploitation for the purposes of a survey while working as a police officer helping and dealing with incidents involving them on a daily basis. Secondary data creates a divide and creates distance between knowing where the facts and figures of findings originate at, this is also more ethical without cost implications and ease with time constraints as the information is easy and readily available on the internet. </w:t>
      </w:r>
    </w:p>
    <w:p w14:paraId="6B598DC6" w14:textId="77777777" w:rsidR="003D2FA1" w:rsidRDefault="003D2FA1" w:rsidP="003D2FA1">
      <w:pPr>
        <w:rPr>
          <w:rFonts w:eastAsia="Times New Roman" w:cstheme="minorHAnsi"/>
          <w:color w:val="000000"/>
          <w:sz w:val="20"/>
          <w:szCs w:val="20"/>
          <w:lang w:eastAsia="en-GB"/>
        </w:rPr>
      </w:pPr>
    </w:p>
    <w:p w14:paraId="1922D5C2" w14:textId="2FB91B50" w:rsidR="003D2FA1" w:rsidRPr="00B71812" w:rsidRDefault="003D2FA1" w:rsidP="003D2FA1">
      <w:pPr>
        <w:rPr>
          <w:b/>
          <w:u w:val="single"/>
        </w:rPr>
      </w:pPr>
      <w:r w:rsidRPr="00B71812">
        <w:rPr>
          <w:b/>
          <w:u w:val="single"/>
        </w:rPr>
        <w:t>Bibliography</w:t>
      </w:r>
    </w:p>
    <w:p w14:paraId="686F2693" w14:textId="77777777" w:rsidR="003D2FA1" w:rsidRPr="00B71812" w:rsidRDefault="003D2FA1" w:rsidP="003D2FA1">
      <w:pPr>
        <w:rPr>
          <w:i/>
        </w:rPr>
      </w:pPr>
      <w:r w:rsidRPr="00B71812">
        <w:t xml:space="preserve">Bryman, A. (2016) </w:t>
      </w:r>
      <w:r w:rsidRPr="00B71812">
        <w:rPr>
          <w:i/>
        </w:rPr>
        <w:t>Social Research Methods. 5</w:t>
      </w:r>
      <w:r w:rsidRPr="00B71812">
        <w:rPr>
          <w:i/>
          <w:vertAlign w:val="superscript"/>
        </w:rPr>
        <w:t>th</w:t>
      </w:r>
      <w:r w:rsidRPr="00B71812">
        <w:rPr>
          <w:i/>
        </w:rPr>
        <w:t xml:space="preserve"> edn. Oxford: University Press. </w:t>
      </w:r>
    </w:p>
    <w:p w14:paraId="0B27D0F6" w14:textId="77777777" w:rsidR="003D2FA1" w:rsidRPr="00B71812" w:rsidRDefault="003D2FA1" w:rsidP="003D2FA1">
      <w:r w:rsidRPr="00B71812">
        <w:t xml:space="preserve">Cottrell, S. (2013) </w:t>
      </w:r>
      <w:r w:rsidRPr="00B71812">
        <w:rPr>
          <w:i/>
        </w:rPr>
        <w:t>The Study Skills Handbook. 4</w:t>
      </w:r>
      <w:r w:rsidRPr="00B71812">
        <w:rPr>
          <w:i/>
          <w:vertAlign w:val="superscript"/>
        </w:rPr>
        <w:t>th</w:t>
      </w:r>
      <w:r w:rsidRPr="00B71812">
        <w:rPr>
          <w:i/>
        </w:rPr>
        <w:t xml:space="preserve"> edn. </w:t>
      </w:r>
      <w:r w:rsidRPr="00B71812">
        <w:t>Hampshire: Palgrave McMillan.</w:t>
      </w:r>
    </w:p>
    <w:p w14:paraId="11883500" w14:textId="3535F790" w:rsidR="003D2FA1" w:rsidRDefault="003D2FA1" w:rsidP="003D2FA1">
      <w:r w:rsidRPr="00B71812">
        <w:t>Daas, P. and Arends-Tóth, J., 2012. Secondary data collection. Statistics Netherlands, The Hague/Heerlen.</w:t>
      </w:r>
    </w:p>
    <w:p w14:paraId="508B6809" w14:textId="4F65DF9C" w:rsidR="00465B4F" w:rsidRPr="00D036B6" w:rsidRDefault="00465B4F" w:rsidP="00465B4F">
      <w:pPr>
        <w:rPr>
          <w:rFonts w:cstheme="minorHAnsi"/>
        </w:rPr>
      </w:pPr>
      <w:r w:rsidRPr="00D036B6">
        <w:rPr>
          <w:rFonts w:cstheme="minorHAnsi"/>
          <w:color w:val="000000"/>
          <w:shd w:val="clear" w:color="auto" w:fill="FFFFFF"/>
        </w:rPr>
        <w:t>Fran</w:t>
      </w:r>
      <w:r>
        <w:rPr>
          <w:rFonts w:cstheme="minorHAnsi"/>
          <w:color w:val="000000"/>
          <w:shd w:val="clear" w:color="auto" w:fill="FFFFFF"/>
        </w:rPr>
        <w:t>klin, A. and Smeaton, E. (2017)</w:t>
      </w:r>
      <w:r>
        <w:rPr>
          <w:rFonts w:cstheme="minorHAnsi"/>
          <w:color w:val="000000"/>
          <w:shd w:val="clear" w:color="auto" w:fill="FFFFFF"/>
        </w:rPr>
        <w:t xml:space="preserve"> ‘</w:t>
      </w:r>
      <w:r w:rsidRPr="00D036B6">
        <w:rPr>
          <w:rFonts w:cstheme="minorHAnsi"/>
          <w:color w:val="000000"/>
          <w:shd w:val="clear" w:color="auto" w:fill="FFFFFF"/>
        </w:rPr>
        <w:t>Recognising and responding to young people with learning disabilities who experience, or are at risk of, chil</w:t>
      </w:r>
      <w:r>
        <w:rPr>
          <w:rFonts w:cstheme="minorHAnsi"/>
          <w:color w:val="000000"/>
          <w:shd w:val="clear" w:color="auto" w:fill="FFFFFF"/>
        </w:rPr>
        <w:t xml:space="preserve">d sexual exploitation in the UK’, </w:t>
      </w:r>
      <w:r w:rsidRPr="00D036B6">
        <w:rPr>
          <w:rFonts w:cstheme="minorHAnsi"/>
          <w:i/>
          <w:iCs/>
          <w:color w:val="000000"/>
          <w:shd w:val="clear" w:color="auto" w:fill="FFFFFF"/>
        </w:rPr>
        <w:t>Children and Youth Services Review</w:t>
      </w:r>
      <w:r w:rsidRPr="00D036B6">
        <w:rPr>
          <w:rFonts w:cstheme="minorHAnsi"/>
          <w:color w:val="000000"/>
          <w:shd w:val="clear" w:color="auto" w:fill="FFFFFF"/>
        </w:rPr>
        <w:t>, 73, pp.474-481.</w:t>
      </w:r>
    </w:p>
    <w:p w14:paraId="31660D5A" w14:textId="124055F1" w:rsidR="003D2FA1" w:rsidRPr="00B71812" w:rsidRDefault="003D2FA1" w:rsidP="003D2FA1">
      <w:r w:rsidRPr="00B71812">
        <w:t>Glaser, B. G. (1963) ‘Retreading Research Materials: The Use of Secondary Analysis by the Independent Researcher’, American Behavioral Scientist, 6(10), pp. 11–14. doi: 10.1177/000276426300601003.</w:t>
      </w:r>
    </w:p>
    <w:p w14:paraId="30B6E65D" w14:textId="423DF42C" w:rsidR="003D2FA1" w:rsidRDefault="003D2FA1" w:rsidP="003D2FA1">
      <w:r w:rsidRPr="00B71812">
        <w:t>Hox, J.J. and Boeije, H.R. (2005) Data collection, primary vs. secondary</w:t>
      </w:r>
      <w:r w:rsidRPr="00B71812">
        <w:rPr>
          <w:i/>
        </w:rPr>
        <w:t xml:space="preserve">. </w:t>
      </w:r>
      <w:r w:rsidRPr="00B71812">
        <w:rPr>
          <w:rFonts w:ascii="Arial" w:hAnsi="Arial" w:cs="Arial"/>
          <w:i/>
          <w:iCs/>
          <w:sz w:val="20"/>
          <w:szCs w:val="20"/>
          <w:shd w:val="clear" w:color="auto" w:fill="FFFFFF"/>
        </w:rPr>
        <w:t>Encyclopedia</w:t>
      </w:r>
      <w:r w:rsidRPr="00B71812">
        <w:rPr>
          <w:i/>
        </w:rPr>
        <w:t xml:space="preserve"> of social measurement</w:t>
      </w:r>
      <w:r w:rsidRPr="00B71812">
        <w:t>, 1(1), pp.593-599.</w:t>
      </w:r>
    </w:p>
    <w:p w14:paraId="64F0410A" w14:textId="4200DAC4" w:rsidR="00465B4F" w:rsidRDefault="00465B4F" w:rsidP="00465B4F">
      <w:pPr>
        <w:rPr>
          <w:rFonts w:cstheme="minorHAnsi"/>
        </w:rPr>
      </w:pPr>
      <w:r w:rsidRPr="00D036B6">
        <w:rPr>
          <w:rFonts w:cstheme="minorHAnsi"/>
        </w:rPr>
        <w:t xml:space="preserve">Hurst, T.E. (2021) ‘Prevention of Child Sexual Exploitation: Insights From Adult Survivors’, </w:t>
      </w:r>
      <w:r w:rsidRPr="00D036B6">
        <w:rPr>
          <w:rFonts w:cstheme="minorHAnsi"/>
          <w:i/>
        </w:rPr>
        <w:t>Journal of interpersonal violence</w:t>
      </w:r>
      <w:r w:rsidRPr="00D036B6">
        <w:rPr>
          <w:rFonts w:cstheme="minorHAnsi"/>
        </w:rPr>
        <w:t xml:space="preserve">, 36(13-14). </w:t>
      </w:r>
    </w:p>
    <w:p w14:paraId="7020A8C9" w14:textId="3DACA706" w:rsidR="00F43C91" w:rsidRPr="00D67BD2" w:rsidRDefault="00D67BD2" w:rsidP="00465B4F">
      <w:pPr>
        <w:rPr>
          <w:rFonts w:cstheme="minorHAnsi"/>
        </w:rPr>
      </w:pPr>
      <w:bookmarkStart w:id="0" w:name="_GoBack"/>
      <w:bookmarkEnd w:id="0"/>
      <w:r>
        <w:rPr>
          <w:rFonts w:cstheme="minorHAnsi"/>
        </w:rPr>
        <w:t xml:space="preserve">McNeil, P. and Chapman, S. (2005) </w:t>
      </w:r>
      <w:r w:rsidRPr="00D67BD2">
        <w:rPr>
          <w:rFonts w:cstheme="minorHAnsi"/>
          <w:i/>
        </w:rPr>
        <w:t>Research Methods</w:t>
      </w:r>
      <w:r>
        <w:rPr>
          <w:rFonts w:cstheme="minorHAnsi"/>
          <w:i/>
        </w:rPr>
        <w:t>. 3</w:t>
      </w:r>
      <w:r w:rsidRPr="00D67BD2">
        <w:rPr>
          <w:rFonts w:cstheme="minorHAnsi"/>
          <w:i/>
          <w:vertAlign w:val="superscript"/>
        </w:rPr>
        <w:t>rd</w:t>
      </w:r>
      <w:r>
        <w:rPr>
          <w:rFonts w:cstheme="minorHAnsi"/>
          <w:i/>
        </w:rPr>
        <w:t xml:space="preserve"> edn. </w:t>
      </w:r>
      <w:r>
        <w:rPr>
          <w:rFonts w:cstheme="minorHAnsi"/>
        </w:rPr>
        <w:t>Oxon: Routledge.</w:t>
      </w:r>
    </w:p>
    <w:p w14:paraId="2B54A2D1" w14:textId="68F6F3B4" w:rsidR="00465B4F" w:rsidRPr="00B71812" w:rsidRDefault="00465B4F" w:rsidP="003D2FA1"/>
    <w:p w14:paraId="73B0554C" w14:textId="77777777" w:rsidR="003D2FA1" w:rsidRPr="00B71812" w:rsidRDefault="003D2FA1" w:rsidP="003D2FA1">
      <w:r w:rsidRPr="00B71812">
        <w:lastRenderedPageBreak/>
        <w:t xml:space="preserve">Walliman, N. (2011) </w:t>
      </w:r>
      <w:r w:rsidRPr="00B71812">
        <w:rPr>
          <w:i/>
        </w:rPr>
        <w:t xml:space="preserve">Research Methods: the basics. </w:t>
      </w:r>
      <w:r w:rsidRPr="00B71812">
        <w:t xml:space="preserve">Oxon: Routledge </w:t>
      </w:r>
    </w:p>
    <w:p w14:paraId="3536FA08" w14:textId="77777777" w:rsidR="003D2FA1" w:rsidRPr="007F46A9" w:rsidRDefault="003D2FA1" w:rsidP="00AC64DE">
      <w:pPr>
        <w:pStyle w:val="NormalWeb"/>
        <w:shd w:val="clear" w:color="auto" w:fill="FFFFFF"/>
        <w:spacing w:before="0" w:beforeAutospacing="0" w:after="300" w:afterAutospacing="0"/>
        <w:rPr>
          <w:rFonts w:asciiTheme="minorHAnsi" w:hAnsiTheme="minorHAnsi" w:cstheme="minorHAnsi"/>
          <w:color w:val="000000"/>
          <w:sz w:val="20"/>
          <w:szCs w:val="20"/>
        </w:rPr>
      </w:pPr>
    </w:p>
    <w:sectPr w:rsidR="003D2FA1" w:rsidRPr="007F46A9" w:rsidSect="00943A9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C3F9E1" w14:textId="77777777" w:rsidR="006A6D2C" w:rsidRDefault="006A6D2C" w:rsidP="006A6D2C">
      <w:pPr>
        <w:spacing w:after="0" w:line="240" w:lineRule="auto"/>
      </w:pPr>
      <w:r>
        <w:separator/>
      </w:r>
    </w:p>
  </w:endnote>
  <w:endnote w:type="continuationSeparator" w:id="0">
    <w:p w14:paraId="7540AF75" w14:textId="77777777" w:rsidR="006A6D2C" w:rsidRDefault="006A6D2C" w:rsidP="006A6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3E2CD6" w14:textId="4D4F6814" w:rsidR="006A5BC7" w:rsidRDefault="002F5CD5" w:rsidP="002F5CD5">
    <w:pPr>
      <w:pStyle w:val="Footer"/>
      <w:rPr>
        <w:color w:val="000000"/>
        <w:sz w:val="17"/>
      </w:rPr>
    </w:pPr>
    <w:bookmarkStart w:id="3" w:name="TITUS1FooterEvenPages"/>
    <w:r>
      <w:rPr>
        <w:color w:val="000000"/>
        <w:sz w:val="17"/>
      </w:rPr>
      <w:t> </w:t>
    </w:r>
  </w:p>
  <w:bookmarkEnd w:id="3"/>
  <w:p w14:paraId="54B44F27" w14:textId="77777777" w:rsidR="006A5BC7" w:rsidRDefault="006A5BC7" w:rsidP="006A5BC7">
    <w:pPr>
      <w:pStyle w:val="Footer"/>
    </w:pPr>
  </w:p>
  <w:p w14:paraId="5C778561" w14:textId="77777777" w:rsidR="00943A93" w:rsidRDefault="00943A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9138E" w14:textId="77A38FAC" w:rsidR="00943A93" w:rsidRDefault="002F5CD5" w:rsidP="002F5CD5">
    <w:pPr>
      <w:pStyle w:val="Footer"/>
      <w:rPr>
        <w:color w:val="000000"/>
        <w:sz w:val="17"/>
      </w:rPr>
    </w:pPr>
    <w:bookmarkStart w:id="4" w:name="TITUS1FooterPrimary"/>
    <w:r>
      <w:rPr>
        <w:color w:val="000000"/>
        <w:sz w:val="17"/>
      </w:rPr>
      <w:t> </w:t>
    </w:r>
  </w:p>
  <w:bookmarkEnd w:id="4"/>
  <w:p w14:paraId="6E241C8F" w14:textId="77777777" w:rsidR="00943A93" w:rsidRDefault="00943A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86B8D" w14:textId="739BF078" w:rsidR="00943A93" w:rsidRDefault="002F5CD5" w:rsidP="002F5CD5">
    <w:pPr>
      <w:pStyle w:val="Footer"/>
      <w:rPr>
        <w:color w:val="000000"/>
        <w:sz w:val="17"/>
      </w:rPr>
    </w:pPr>
    <w:bookmarkStart w:id="6" w:name="TITUS1FooterFirstPage"/>
    <w:r>
      <w:rPr>
        <w:color w:val="000000"/>
        <w:sz w:val="17"/>
      </w:rPr>
      <w:t> </w:t>
    </w:r>
  </w:p>
  <w:bookmarkEnd w:id="6"/>
  <w:p w14:paraId="1A1B8E24" w14:textId="77777777" w:rsidR="00943A93" w:rsidRDefault="00943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9A82A4" w14:textId="77777777" w:rsidR="006A6D2C" w:rsidRDefault="006A6D2C" w:rsidP="006A6D2C">
      <w:pPr>
        <w:spacing w:after="0" w:line="240" w:lineRule="auto"/>
      </w:pPr>
      <w:r>
        <w:separator/>
      </w:r>
    </w:p>
  </w:footnote>
  <w:footnote w:type="continuationSeparator" w:id="0">
    <w:p w14:paraId="5FD89168" w14:textId="77777777" w:rsidR="006A6D2C" w:rsidRDefault="006A6D2C" w:rsidP="006A6D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27DF85" w14:textId="6F7EB1C5" w:rsidR="006A5BC7" w:rsidRDefault="002F5CD5" w:rsidP="002F5CD5">
    <w:pPr>
      <w:pStyle w:val="Header"/>
      <w:rPr>
        <w:color w:val="000000"/>
        <w:sz w:val="17"/>
      </w:rPr>
    </w:pPr>
    <w:bookmarkStart w:id="1" w:name="TITUS1HeaderEvenPages"/>
    <w:r>
      <w:rPr>
        <w:color w:val="000000"/>
        <w:sz w:val="17"/>
      </w:rPr>
      <w:t> </w:t>
    </w:r>
  </w:p>
  <w:bookmarkEnd w:id="1"/>
  <w:p w14:paraId="27831B5B" w14:textId="77777777" w:rsidR="006A5BC7" w:rsidRDefault="006A5BC7" w:rsidP="006A5BC7">
    <w:pPr>
      <w:pStyle w:val="Header"/>
    </w:pPr>
  </w:p>
  <w:p w14:paraId="3C6DFE02" w14:textId="77777777" w:rsidR="00943A93" w:rsidRDefault="00943A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5C82F3" w14:textId="4BECE6FC" w:rsidR="00943A93" w:rsidRDefault="002F5CD5" w:rsidP="002F5CD5">
    <w:pPr>
      <w:pStyle w:val="Header"/>
      <w:rPr>
        <w:color w:val="000000"/>
        <w:sz w:val="17"/>
      </w:rPr>
    </w:pPr>
    <w:bookmarkStart w:id="2" w:name="TITUS1HeaderPrimary"/>
    <w:r>
      <w:rPr>
        <w:color w:val="000000"/>
        <w:sz w:val="17"/>
      </w:rPr>
      <w:t> </w:t>
    </w:r>
  </w:p>
  <w:bookmarkEnd w:id="2"/>
  <w:p w14:paraId="3D28CE1E" w14:textId="77777777" w:rsidR="00943A93" w:rsidRDefault="00943A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AA24D" w14:textId="3AA9BF50" w:rsidR="00943A93" w:rsidRDefault="002F5CD5" w:rsidP="002F5CD5">
    <w:pPr>
      <w:pStyle w:val="Header"/>
      <w:rPr>
        <w:color w:val="000000"/>
        <w:sz w:val="17"/>
      </w:rPr>
    </w:pPr>
    <w:bookmarkStart w:id="5" w:name="TITUS1HeaderFirstPage"/>
    <w:r>
      <w:rPr>
        <w:color w:val="000000"/>
        <w:sz w:val="17"/>
      </w:rPr>
      <w:t> </w:t>
    </w:r>
  </w:p>
  <w:bookmarkEnd w:id="5"/>
  <w:p w14:paraId="088A29B8" w14:textId="77777777" w:rsidR="00943A93" w:rsidRDefault="00943A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64DE"/>
    <w:rsid w:val="00062EDE"/>
    <w:rsid w:val="00154FD6"/>
    <w:rsid w:val="001A5394"/>
    <w:rsid w:val="00205B4B"/>
    <w:rsid w:val="0023229F"/>
    <w:rsid w:val="00292702"/>
    <w:rsid w:val="002F5CD5"/>
    <w:rsid w:val="00320B1B"/>
    <w:rsid w:val="003D2FA1"/>
    <w:rsid w:val="00465B4F"/>
    <w:rsid w:val="006723D6"/>
    <w:rsid w:val="006A2A3F"/>
    <w:rsid w:val="006A5BC7"/>
    <w:rsid w:val="006A6D2C"/>
    <w:rsid w:val="0075457B"/>
    <w:rsid w:val="007F46A9"/>
    <w:rsid w:val="00856175"/>
    <w:rsid w:val="00943A93"/>
    <w:rsid w:val="009D6448"/>
    <w:rsid w:val="009F229E"/>
    <w:rsid w:val="00AC3962"/>
    <w:rsid w:val="00AC64DE"/>
    <w:rsid w:val="00AC68A1"/>
    <w:rsid w:val="00B01B42"/>
    <w:rsid w:val="00B6561E"/>
    <w:rsid w:val="00B84553"/>
    <w:rsid w:val="00B94C25"/>
    <w:rsid w:val="00BC5F1B"/>
    <w:rsid w:val="00BF33C0"/>
    <w:rsid w:val="00D67BD2"/>
    <w:rsid w:val="00E0272D"/>
    <w:rsid w:val="00E81478"/>
    <w:rsid w:val="00F43C91"/>
    <w:rsid w:val="00FA5155"/>
    <w:rsid w:val="00FD7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F72F343"/>
  <w15:chartTrackingRefBased/>
  <w15:docId w15:val="{301C96E7-C80B-4A1E-907E-CA9913B12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64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43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A93"/>
  </w:style>
  <w:style w:type="paragraph" w:styleId="Footer">
    <w:name w:val="footer"/>
    <w:basedOn w:val="Normal"/>
    <w:link w:val="FooterChar"/>
    <w:uiPriority w:val="99"/>
    <w:unhideWhenUsed/>
    <w:rsid w:val="00943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A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6276941">
      <w:bodyDiv w:val="1"/>
      <w:marLeft w:val="0"/>
      <w:marRight w:val="0"/>
      <w:marTop w:val="0"/>
      <w:marBottom w:val="0"/>
      <w:divBdr>
        <w:top w:val="none" w:sz="0" w:space="0" w:color="auto"/>
        <w:left w:val="none" w:sz="0" w:space="0" w:color="auto"/>
        <w:bottom w:val="none" w:sz="0" w:space="0" w:color="auto"/>
        <w:right w:val="none" w:sz="0" w:space="0" w:color="auto"/>
      </w:divBdr>
    </w:div>
    <w:div w:id="403917651">
      <w:bodyDiv w:val="1"/>
      <w:marLeft w:val="0"/>
      <w:marRight w:val="0"/>
      <w:marTop w:val="0"/>
      <w:marBottom w:val="0"/>
      <w:divBdr>
        <w:top w:val="none" w:sz="0" w:space="0" w:color="auto"/>
        <w:left w:val="none" w:sz="0" w:space="0" w:color="auto"/>
        <w:bottom w:val="none" w:sz="0" w:space="0" w:color="auto"/>
        <w:right w:val="none" w:sz="0" w:space="0" w:color="auto"/>
      </w:divBdr>
    </w:div>
    <w:div w:id="526067236">
      <w:bodyDiv w:val="1"/>
      <w:marLeft w:val="0"/>
      <w:marRight w:val="0"/>
      <w:marTop w:val="0"/>
      <w:marBottom w:val="0"/>
      <w:divBdr>
        <w:top w:val="none" w:sz="0" w:space="0" w:color="auto"/>
        <w:left w:val="none" w:sz="0" w:space="0" w:color="auto"/>
        <w:bottom w:val="none" w:sz="0" w:space="0" w:color="auto"/>
        <w:right w:val="none" w:sz="0" w:space="0" w:color="auto"/>
      </w:divBdr>
    </w:div>
    <w:div w:id="723482164">
      <w:bodyDiv w:val="1"/>
      <w:marLeft w:val="0"/>
      <w:marRight w:val="0"/>
      <w:marTop w:val="0"/>
      <w:marBottom w:val="0"/>
      <w:divBdr>
        <w:top w:val="none" w:sz="0" w:space="0" w:color="auto"/>
        <w:left w:val="none" w:sz="0" w:space="0" w:color="auto"/>
        <w:bottom w:val="none" w:sz="0" w:space="0" w:color="auto"/>
        <w:right w:val="none" w:sz="0" w:space="0" w:color="auto"/>
      </w:divBdr>
    </w:div>
    <w:div w:id="1137800181">
      <w:bodyDiv w:val="1"/>
      <w:marLeft w:val="0"/>
      <w:marRight w:val="0"/>
      <w:marTop w:val="0"/>
      <w:marBottom w:val="0"/>
      <w:divBdr>
        <w:top w:val="none" w:sz="0" w:space="0" w:color="auto"/>
        <w:left w:val="none" w:sz="0" w:space="0" w:color="auto"/>
        <w:bottom w:val="none" w:sz="0" w:space="0" w:color="auto"/>
        <w:right w:val="none" w:sz="0" w:space="0" w:color="auto"/>
      </w:divBdr>
    </w:div>
    <w:div w:id="1236665453">
      <w:bodyDiv w:val="1"/>
      <w:marLeft w:val="0"/>
      <w:marRight w:val="0"/>
      <w:marTop w:val="0"/>
      <w:marBottom w:val="0"/>
      <w:divBdr>
        <w:top w:val="none" w:sz="0" w:space="0" w:color="auto"/>
        <w:left w:val="none" w:sz="0" w:space="0" w:color="auto"/>
        <w:bottom w:val="none" w:sz="0" w:space="0" w:color="auto"/>
        <w:right w:val="none" w:sz="0" w:space="0" w:color="auto"/>
      </w:divBdr>
    </w:div>
    <w:div w:id="1707635825">
      <w:bodyDiv w:val="1"/>
      <w:marLeft w:val="0"/>
      <w:marRight w:val="0"/>
      <w:marTop w:val="0"/>
      <w:marBottom w:val="0"/>
      <w:divBdr>
        <w:top w:val="none" w:sz="0" w:space="0" w:color="auto"/>
        <w:left w:val="none" w:sz="0" w:space="0" w:color="auto"/>
        <w:bottom w:val="none" w:sz="0" w:space="0" w:color="auto"/>
        <w:right w:val="none" w:sz="0" w:space="0" w:color="auto"/>
      </w:divBdr>
    </w:div>
    <w:div w:id="1839465598">
      <w:bodyDiv w:val="1"/>
      <w:marLeft w:val="0"/>
      <w:marRight w:val="0"/>
      <w:marTop w:val="0"/>
      <w:marBottom w:val="0"/>
      <w:divBdr>
        <w:top w:val="none" w:sz="0" w:space="0" w:color="auto"/>
        <w:left w:val="none" w:sz="0" w:space="0" w:color="auto"/>
        <w:bottom w:val="none" w:sz="0" w:space="0" w:color="auto"/>
        <w:right w:val="none" w:sz="0" w:space="0" w:color="auto"/>
      </w:divBdr>
    </w:div>
    <w:div w:id="1986549850">
      <w:bodyDiv w:val="1"/>
      <w:marLeft w:val="0"/>
      <w:marRight w:val="0"/>
      <w:marTop w:val="0"/>
      <w:marBottom w:val="0"/>
      <w:divBdr>
        <w:top w:val="none" w:sz="0" w:space="0" w:color="auto"/>
        <w:left w:val="none" w:sz="0" w:space="0" w:color="auto"/>
        <w:bottom w:val="none" w:sz="0" w:space="0" w:color="auto"/>
        <w:right w:val="none" w:sz="0" w:space="0" w:color="auto"/>
      </w:divBdr>
    </w:div>
    <w:div w:id="2098165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4</Pages>
  <Words>1448</Words>
  <Characters>8260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Marshall,Jessica swp6559</dc:creator>
  <cp:keywords/>
  <dc:description/>
  <cp:lastModifiedBy>Marshall,Jessica swp6559</cp:lastModifiedBy>
  <cp:revision>16</cp:revision>
  <dcterms:created xsi:type="dcterms:W3CDTF">2022-03-07T12:21:00Z</dcterms:created>
  <dcterms:modified xsi:type="dcterms:W3CDTF">2022-03-07T19:24:00Z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2022-03-07T12:49:54Z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1b32260c-7a34-48df-8bef-e32e8cc8b988</vt:lpwstr>
  </property>
  <property fmtid="{D5CDD505-2E9C-101B-9397-08002B2CF9AE}" pid="8" name="MSIP_Label_66cf8fe5-b7b7-4df7-b38d-1c61ac2f6639_ContentBits">
    <vt:lpwstr>0</vt:lpwstr>
  </property>
  <property fmtid="{D5CDD505-2E9C-101B-9397-08002B2CF9AE}" pid="9" name="TitusGUID">
    <vt:lpwstr>aa7bc155-f431-4df3-b411-abbd57693f3d</vt:lpwstr>
  </property>
  <property fmtid="{D5CDD505-2E9C-101B-9397-08002B2CF9AE}" pid="10" name="Classification">
    <vt:lpwstr>OFFICIAL</vt:lpwstr>
  </property>
  <property fmtid="{D5CDD505-2E9C-101B-9397-08002B2CF9AE}" pid="11" name="Visibility">
    <vt:lpwstr>NOT VISIBLE</vt:lpwstr>
  </property>
</Properties>
</file>