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B1F51" w14:textId="77777777" w:rsidR="0087377C" w:rsidRDefault="0087377C">
      <w:pPr>
        <w:widowControl/>
        <w:overflowPunct/>
        <w:autoSpaceDE/>
        <w:spacing w:after="160"/>
        <w:jc w:val="both"/>
        <w:rPr>
          <w:rFonts w:eastAsia="Calibri"/>
          <w:kern w:val="0"/>
          <w:lang w:eastAsia="en-US"/>
        </w:rPr>
      </w:pPr>
    </w:p>
    <w:p w14:paraId="1DBD34BA" w14:textId="77777777" w:rsidR="0087377C" w:rsidRDefault="00713290">
      <w:pPr>
        <w:widowControl/>
        <w:overflowPunct/>
        <w:autoSpaceDE/>
        <w:spacing w:after="160"/>
        <w:jc w:val="both"/>
      </w:pPr>
      <w:r>
        <w:rPr>
          <w:rFonts w:ascii="Tahoma" w:eastAsia="Calibri" w:hAnsi="Tahoma" w:cs="Tahoma"/>
          <w:b/>
          <w:noProof/>
          <w:kern w:val="0"/>
        </w:rPr>
        <w:drawing>
          <wp:inline distT="0" distB="0" distL="0" distR="0" wp14:anchorId="34214F4A" wp14:editId="7CEB934F">
            <wp:extent cx="2466978" cy="714375"/>
            <wp:effectExtent l="0" t="0" r="9522"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466978" cy="714375"/>
                    </a:xfrm>
                    <a:prstGeom prst="rect">
                      <a:avLst/>
                    </a:prstGeom>
                    <a:noFill/>
                    <a:ln>
                      <a:noFill/>
                      <a:prstDash/>
                    </a:ln>
                  </pic:spPr>
                </pic:pic>
              </a:graphicData>
            </a:graphic>
          </wp:inline>
        </w:drawing>
      </w:r>
    </w:p>
    <w:p w14:paraId="7E9C964A" w14:textId="77777777" w:rsidR="0087377C" w:rsidRDefault="0087377C">
      <w:pPr>
        <w:widowControl/>
        <w:overflowPunct/>
        <w:autoSpaceDE/>
        <w:spacing w:after="165" w:line="360" w:lineRule="auto"/>
        <w:jc w:val="both"/>
        <w:rPr>
          <w:rFonts w:ascii="Arial" w:eastAsia="Calibri" w:hAnsi="Arial" w:cs="Arial"/>
          <w:color w:val="000000"/>
          <w:kern w:val="0"/>
          <w:sz w:val="40"/>
          <w:szCs w:val="40"/>
          <w:lang w:eastAsia="en-US"/>
        </w:rPr>
      </w:pPr>
    </w:p>
    <w:tbl>
      <w:tblPr>
        <w:tblW w:w="9493" w:type="dxa"/>
        <w:tblCellMar>
          <w:left w:w="10" w:type="dxa"/>
          <w:right w:w="10" w:type="dxa"/>
        </w:tblCellMar>
        <w:tblLook w:val="0000" w:firstRow="0" w:lastRow="0" w:firstColumn="0" w:lastColumn="0" w:noHBand="0" w:noVBand="0"/>
      </w:tblPr>
      <w:tblGrid>
        <w:gridCol w:w="3438"/>
        <w:gridCol w:w="6055"/>
      </w:tblGrid>
      <w:tr w:rsidR="0087377C" w14:paraId="1A727343" w14:textId="7777777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3E831A"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85DC6"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Charles Uzor</w:t>
            </w:r>
          </w:p>
        </w:tc>
      </w:tr>
      <w:tr w:rsidR="0087377C" w14:paraId="730B13F9" w14:textId="7777777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3BC8E68"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0070B"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1809185</w:t>
            </w:r>
          </w:p>
        </w:tc>
      </w:tr>
      <w:tr w:rsidR="0087377C" w14:paraId="3E9BDA85" w14:textId="7777777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0A35A4"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8838F" w14:textId="77777777" w:rsidR="0087377C" w:rsidRDefault="00713290">
            <w:pPr>
              <w:widowControl/>
              <w:overflowPunct/>
              <w:autoSpaceDE/>
              <w:spacing w:before="120" w:after="120" w:line="360" w:lineRule="auto"/>
              <w:jc w:val="both"/>
            </w:pPr>
            <w:r>
              <w:rPr>
                <w:rFonts w:ascii="Arial" w:eastAsia="Calibri" w:hAnsi="Arial" w:cs="Arial"/>
                <w:kern w:val="0"/>
                <w:sz w:val="32"/>
                <w:szCs w:val="32"/>
                <w:lang w:eastAsia="en-US"/>
              </w:rPr>
              <w:t>LCMB 7000</w:t>
            </w:r>
          </w:p>
        </w:tc>
      </w:tr>
      <w:tr w:rsidR="0087377C" w14:paraId="31C689FD" w14:textId="77777777">
        <w:tblPrEx>
          <w:tblCellMar>
            <w:top w:w="0" w:type="dxa"/>
            <w:bottom w:w="0" w:type="dxa"/>
          </w:tblCellMar>
        </w:tblPrEx>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1AE46C"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A07B5"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Human Resource Management (Part 1)</w:t>
            </w:r>
          </w:p>
        </w:tc>
      </w:tr>
      <w:tr w:rsidR="0087377C" w14:paraId="3D63212B" w14:textId="77777777">
        <w:tblPrEx>
          <w:tblCellMar>
            <w:top w:w="0" w:type="dxa"/>
            <w:bottom w:w="0" w:type="dxa"/>
          </w:tblCellMar>
        </w:tblPrEx>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A88395"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Lecturer: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CA858" w14:textId="77777777" w:rsidR="0087377C" w:rsidRDefault="00713290">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Dr Gladuis Kulothungan</w:t>
            </w:r>
          </w:p>
        </w:tc>
      </w:tr>
    </w:tbl>
    <w:p w14:paraId="1EFC495D" w14:textId="77777777" w:rsidR="0087377C" w:rsidRDefault="0087377C">
      <w:pPr>
        <w:widowControl/>
        <w:overflowPunct/>
        <w:autoSpaceDE/>
        <w:spacing w:before="120" w:after="120" w:line="360" w:lineRule="auto"/>
        <w:jc w:val="both"/>
        <w:rPr>
          <w:rFonts w:ascii="Arial" w:eastAsia="Calibri" w:hAnsi="Arial" w:cs="Arial"/>
          <w:color w:val="FF0000"/>
          <w:kern w:val="0"/>
          <w:sz w:val="24"/>
          <w:szCs w:val="24"/>
          <w:lang w:eastAsia="en-US"/>
        </w:rPr>
      </w:pPr>
    </w:p>
    <w:p w14:paraId="4F9726FD" w14:textId="77777777" w:rsidR="0087377C" w:rsidRDefault="00713290">
      <w:pPr>
        <w:widowControl/>
        <w:overflowPunct/>
        <w:autoSpaceDE/>
        <w:spacing w:before="120" w:after="120" w:line="360" w:lineRule="auto"/>
        <w:jc w:val="both"/>
        <w:rPr>
          <w:rFonts w:ascii="Arial" w:eastAsia="Calibri" w:hAnsi="Arial" w:cs="Arial"/>
          <w:b/>
          <w:color w:val="000000"/>
          <w:kern w:val="0"/>
          <w:sz w:val="32"/>
          <w:szCs w:val="32"/>
          <w:lang w:eastAsia="en-US"/>
        </w:rPr>
      </w:pPr>
      <w:r>
        <w:rPr>
          <w:rFonts w:ascii="Arial" w:eastAsia="Calibri" w:hAnsi="Arial" w:cs="Arial"/>
          <w:b/>
          <w:color w:val="000000"/>
          <w:kern w:val="0"/>
          <w:sz w:val="32"/>
          <w:szCs w:val="32"/>
          <w:lang w:eastAsia="en-US"/>
        </w:rPr>
        <w:t>Statement of Confirmation of Authenticity</w:t>
      </w:r>
    </w:p>
    <w:p w14:paraId="74BF8635" w14:textId="77777777" w:rsidR="0087377C" w:rsidRDefault="00713290">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By the act of making this </w:t>
      </w:r>
      <w:r>
        <w:rPr>
          <w:rFonts w:ascii="Arial" w:eastAsia="Calibri" w:hAnsi="Arial" w:cs="Arial"/>
          <w:color w:val="000000"/>
          <w:kern w:val="0"/>
          <w:lang w:eastAsia="en-US"/>
        </w:rPr>
        <w:t>submission, the student declares that this is the work of the student named above. The work has not, in whole or in part, been knowingly presented elsewhere for assessment, or where assessment has been built on a previous assessment, this has been identifi</w:t>
      </w:r>
      <w:r>
        <w:rPr>
          <w:rFonts w:ascii="Arial" w:eastAsia="Calibri" w:hAnsi="Arial" w:cs="Arial"/>
          <w:color w:val="000000"/>
          <w:kern w:val="0"/>
          <w:lang w:eastAsia="en-US"/>
        </w:rPr>
        <w:t>ed. Where materials have been used from other sources it has been properly acknowledged. If this statement is untrue, the student acknowledges that an assessment offence has been committed.</w:t>
      </w:r>
    </w:p>
    <w:p w14:paraId="728C9856" w14:textId="77777777" w:rsidR="0087377C" w:rsidRDefault="00713290">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Attention is drawn to the plagiarism and unfair practice policies </w:t>
      </w:r>
      <w:r>
        <w:rPr>
          <w:rFonts w:ascii="Arial" w:eastAsia="Calibri" w:hAnsi="Arial" w:cs="Arial"/>
          <w:color w:val="000000"/>
          <w:kern w:val="0"/>
          <w:lang w:eastAsia="en-US"/>
        </w:rPr>
        <w:t>of both the University and of ILM.</w:t>
      </w:r>
    </w:p>
    <w:p w14:paraId="16BD0977" w14:textId="77777777" w:rsidR="0087377C" w:rsidRDefault="0087377C">
      <w:pPr>
        <w:widowControl/>
        <w:overflowPunct/>
        <w:autoSpaceDE/>
        <w:spacing w:before="120" w:after="120" w:line="360" w:lineRule="auto"/>
        <w:jc w:val="both"/>
        <w:rPr>
          <w:rFonts w:ascii="Arial" w:eastAsia="Calibri" w:hAnsi="Arial" w:cs="Arial"/>
          <w:color w:val="000000"/>
          <w:kern w:val="0"/>
          <w:lang w:eastAsia="en-US"/>
        </w:rPr>
      </w:pPr>
    </w:p>
    <w:p w14:paraId="6D20D532" w14:textId="77777777" w:rsidR="0087377C" w:rsidRDefault="0087377C"/>
    <w:p w14:paraId="1F9FDD7F" w14:textId="77777777" w:rsidR="0087377C" w:rsidRDefault="0087377C"/>
    <w:p w14:paraId="53010E34" w14:textId="77777777" w:rsidR="0087377C" w:rsidRDefault="0087377C"/>
    <w:p w14:paraId="6A8ABC27" w14:textId="77777777" w:rsidR="0087377C" w:rsidRDefault="0087377C"/>
    <w:p w14:paraId="67610725" w14:textId="77777777" w:rsidR="0087377C" w:rsidRDefault="0087377C"/>
    <w:p w14:paraId="105C14A0" w14:textId="77777777" w:rsidR="0087377C" w:rsidRDefault="0087377C"/>
    <w:p w14:paraId="378FED1B" w14:textId="77777777" w:rsidR="0087377C" w:rsidRDefault="0087377C"/>
    <w:p w14:paraId="2787FA61" w14:textId="77777777" w:rsidR="0087377C" w:rsidRDefault="0087377C"/>
    <w:p w14:paraId="269D1F5A" w14:textId="77777777" w:rsidR="0087377C" w:rsidRDefault="0087377C"/>
    <w:p w14:paraId="74C87770" w14:textId="77777777" w:rsidR="0087377C" w:rsidRDefault="00713290">
      <w:pPr>
        <w:pStyle w:val="TOCHeading"/>
        <w:outlineLvl w:val="9"/>
      </w:pPr>
      <w:r>
        <w:rPr>
          <w:b/>
          <w:bCs/>
          <w:color w:val="auto"/>
        </w:rPr>
        <w:t>Contents</w:t>
      </w:r>
    </w:p>
    <w:p w14:paraId="499B0949" w14:textId="77777777" w:rsidR="0087377C" w:rsidRDefault="0087377C">
      <w:pPr>
        <w:rPr>
          <w:lang w:val="en-US" w:eastAsia="en-US"/>
        </w:rPr>
      </w:pPr>
    </w:p>
    <w:p w14:paraId="5BC00A43" w14:textId="77777777" w:rsidR="0087377C" w:rsidRDefault="00713290">
      <w:pPr>
        <w:pStyle w:val="TOC1"/>
      </w:pPr>
      <w:r>
        <w:rPr>
          <w:b w:val="0"/>
          <w:bCs w:val="0"/>
          <w:sz w:val="22"/>
          <w:szCs w:val="22"/>
        </w:rPr>
        <w:fldChar w:fldCharType="begin"/>
      </w:r>
      <w:r>
        <w:instrText xml:space="preserve"> TOC \o "1-3" \u \h </w:instrText>
      </w:r>
      <w:r>
        <w:rPr>
          <w:b w:val="0"/>
          <w:bCs w:val="0"/>
          <w:sz w:val="22"/>
          <w:szCs w:val="22"/>
        </w:rPr>
        <w:fldChar w:fldCharType="separate"/>
      </w:r>
      <w:hyperlink r:id="rId7" w:history="1">
        <w:r>
          <w:rPr>
            <w:rStyle w:val="Hyperlink"/>
            <w:rFonts w:ascii="Arial" w:hAnsi="Arial" w:cs="Arial"/>
            <w:sz w:val="24"/>
            <w:szCs w:val="24"/>
          </w:rPr>
          <w:t>Introduction</w:t>
        </w:r>
        <w:r>
          <w:rPr>
            <w:sz w:val="24"/>
            <w:szCs w:val="24"/>
          </w:rPr>
          <w:tab/>
          <w:t>3</w:t>
        </w:r>
      </w:hyperlink>
    </w:p>
    <w:p w14:paraId="715696E3" w14:textId="77777777" w:rsidR="0087377C" w:rsidRDefault="00713290">
      <w:pPr>
        <w:pStyle w:val="TOC1"/>
      </w:pPr>
      <w:hyperlink r:id="rId8" w:history="1">
        <w:r>
          <w:rPr>
            <w:rStyle w:val="Hyperlink"/>
            <w:rFonts w:ascii="Arial" w:hAnsi="Arial" w:cs="Arial"/>
            <w:sz w:val="24"/>
            <w:szCs w:val="24"/>
          </w:rPr>
          <w:t>Company Background.</w:t>
        </w:r>
        <w:r>
          <w:rPr>
            <w:sz w:val="24"/>
            <w:szCs w:val="24"/>
          </w:rPr>
          <w:tab/>
          <w:t>4</w:t>
        </w:r>
      </w:hyperlink>
    </w:p>
    <w:p w14:paraId="21E7678C" w14:textId="77777777" w:rsidR="0087377C" w:rsidRDefault="00713290">
      <w:pPr>
        <w:pStyle w:val="TOC1"/>
      </w:pPr>
      <w:hyperlink r:id="rId9" w:history="1">
        <w:r>
          <w:rPr>
            <w:rStyle w:val="Hyperlink"/>
            <w:rFonts w:ascii="Arial" w:hAnsi="Arial" w:cs="Arial"/>
            <w:sz w:val="24"/>
            <w:szCs w:val="24"/>
          </w:rPr>
          <w:t>Review of Lyreco UK Marco Environment:</w:t>
        </w:r>
        <w:r>
          <w:rPr>
            <w:sz w:val="24"/>
            <w:szCs w:val="24"/>
          </w:rPr>
          <w:tab/>
          <w:t>5</w:t>
        </w:r>
      </w:hyperlink>
    </w:p>
    <w:p w14:paraId="457C1AAF" w14:textId="77777777" w:rsidR="0087377C" w:rsidRDefault="00713290">
      <w:pPr>
        <w:pStyle w:val="TOC1"/>
      </w:pPr>
      <w:hyperlink r:id="rId10" w:history="1">
        <w:r>
          <w:rPr>
            <w:rStyle w:val="Hyperlink"/>
            <w:rFonts w:ascii="Arial" w:hAnsi="Arial" w:cs="Arial"/>
            <w:sz w:val="24"/>
            <w:szCs w:val="24"/>
          </w:rPr>
          <w:t>Lyreco Human Resource Strategy:</w:t>
        </w:r>
        <w:r>
          <w:rPr>
            <w:sz w:val="24"/>
            <w:szCs w:val="24"/>
          </w:rPr>
          <w:tab/>
          <w:t>7</w:t>
        </w:r>
      </w:hyperlink>
    </w:p>
    <w:p w14:paraId="45188796" w14:textId="77777777" w:rsidR="0087377C" w:rsidRDefault="00713290">
      <w:pPr>
        <w:pStyle w:val="TOC1"/>
      </w:pPr>
      <w:hyperlink r:id="rId11" w:history="1">
        <w:r>
          <w:rPr>
            <w:rStyle w:val="Hyperlink"/>
            <w:rFonts w:ascii="Arial" w:hAnsi="Arial" w:cs="Arial"/>
            <w:sz w:val="24"/>
            <w:szCs w:val="24"/>
          </w:rPr>
          <w:t>Working Condition:</w:t>
        </w:r>
        <w:r>
          <w:rPr>
            <w:sz w:val="24"/>
            <w:szCs w:val="24"/>
          </w:rPr>
          <w:tab/>
          <w:t>7</w:t>
        </w:r>
      </w:hyperlink>
    </w:p>
    <w:p w14:paraId="5916616E" w14:textId="77777777" w:rsidR="0087377C" w:rsidRDefault="00713290">
      <w:pPr>
        <w:pStyle w:val="TOC1"/>
      </w:pPr>
      <w:hyperlink r:id="rId12" w:history="1">
        <w:r>
          <w:rPr>
            <w:rStyle w:val="Hyperlink"/>
            <w:rFonts w:ascii="Arial" w:hAnsi="Arial" w:cs="Arial"/>
            <w:sz w:val="24"/>
            <w:szCs w:val="24"/>
          </w:rPr>
          <w:t>Recruitment  and Staffing:</w:t>
        </w:r>
        <w:r>
          <w:rPr>
            <w:sz w:val="24"/>
            <w:szCs w:val="24"/>
          </w:rPr>
          <w:tab/>
          <w:t>8</w:t>
        </w:r>
      </w:hyperlink>
    </w:p>
    <w:p w14:paraId="4AA48DEE" w14:textId="77777777" w:rsidR="0087377C" w:rsidRDefault="00713290">
      <w:pPr>
        <w:pStyle w:val="TOC1"/>
      </w:pPr>
      <w:hyperlink r:id="rId13" w:history="1">
        <w:r>
          <w:rPr>
            <w:rStyle w:val="Hyperlink"/>
            <w:rFonts w:ascii="Arial" w:hAnsi="Arial" w:cs="Arial"/>
            <w:sz w:val="24"/>
            <w:szCs w:val="24"/>
          </w:rPr>
          <w:t>Performance Management</w:t>
        </w:r>
        <w:r>
          <w:rPr>
            <w:sz w:val="24"/>
            <w:szCs w:val="24"/>
          </w:rPr>
          <w:tab/>
          <w:t>9</w:t>
        </w:r>
      </w:hyperlink>
    </w:p>
    <w:p w14:paraId="25E5BC8D" w14:textId="77777777" w:rsidR="0087377C" w:rsidRDefault="00713290">
      <w:pPr>
        <w:pStyle w:val="TOC1"/>
      </w:pPr>
      <w:hyperlink r:id="rId14" w:history="1">
        <w:r>
          <w:rPr>
            <w:rStyle w:val="Hyperlink"/>
            <w:rFonts w:ascii="Arial" w:hAnsi="Arial" w:cs="Arial"/>
            <w:sz w:val="24"/>
            <w:szCs w:val="24"/>
          </w:rPr>
          <w:t>Carrier Development and Training</w:t>
        </w:r>
        <w:r>
          <w:rPr>
            <w:sz w:val="24"/>
            <w:szCs w:val="24"/>
          </w:rPr>
          <w:tab/>
          <w:t>10</w:t>
        </w:r>
      </w:hyperlink>
    </w:p>
    <w:p w14:paraId="797F45EF" w14:textId="77777777" w:rsidR="0087377C" w:rsidRDefault="00713290">
      <w:pPr>
        <w:pStyle w:val="TOC1"/>
      </w:pPr>
      <w:hyperlink r:id="rId15" w:history="1">
        <w:r>
          <w:rPr>
            <w:rStyle w:val="Hyperlink"/>
            <w:rFonts w:ascii="Arial" w:hAnsi="Arial" w:cs="Arial"/>
            <w:sz w:val="24"/>
            <w:szCs w:val="24"/>
          </w:rPr>
          <w:t>Compensation Management</w:t>
        </w:r>
        <w:r>
          <w:rPr>
            <w:sz w:val="24"/>
            <w:szCs w:val="24"/>
          </w:rPr>
          <w:tab/>
          <w:t>10</w:t>
        </w:r>
      </w:hyperlink>
    </w:p>
    <w:p w14:paraId="22AAE46D" w14:textId="77777777" w:rsidR="0087377C" w:rsidRDefault="00713290">
      <w:pPr>
        <w:pStyle w:val="TOC1"/>
      </w:pPr>
      <w:hyperlink r:id="rId16" w:history="1">
        <w:r>
          <w:rPr>
            <w:rStyle w:val="Hyperlink"/>
            <w:rFonts w:ascii="Arial" w:hAnsi="Arial" w:cs="Arial"/>
            <w:sz w:val="24"/>
            <w:szCs w:val="24"/>
          </w:rPr>
          <w:t>Health And Safety Management</w:t>
        </w:r>
        <w:r>
          <w:rPr>
            <w:sz w:val="24"/>
            <w:szCs w:val="24"/>
          </w:rPr>
          <w:tab/>
          <w:t>11</w:t>
        </w:r>
      </w:hyperlink>
    </w:p>
    <w:p w14:paraId="1109F428" w14:textId="77777777" w:rsidR="0087377C" w:rsidRDefault="00713290">
      <w:pPr>
        <w:pStyle w:val="TOC1"/>
      </w:pPr>
      <w:hyperlink r:id="rId17" w:history="1">
        <w:r>
          <w:rPr>
            <w:rStyle w:val="Hyperlink"/>
            <w:rFonts w:ascii="Arial" w:hAnsi="Arial" w:cs="Arial"/>
            <w:sz w:val="24"/>
            <w:szCs w:val="24"/>
          </w:rPr>
          <w:t>Employment Relationships</w:t>
        </w:r>
        <w:r>
          <w:rPr>
            <w:sz w:val="24"/>
            <w:szCs w:val="24"/>
          </w:rPr>
          <w:tab/>
          <w:t>11</w:t>
        </w:r>
      </w:hyperlink>
    </w:p>
    <w:p w14:paraId="45E84BBE" w14:textId="77777777" w:rsidR="0087377C" w:rsidRDefault="00713290">
      <w:pPr>
        <w:pStyle w:val="TOC1"/>
      </w:pPr>
      <w:hyperlink r:id="rId18" w:history="1">
        <w:r>
          <w:rPr>
            <w:rStyle w:val="Hyperlink"/>
            <w:rFonts w:ascii="Arial" w:hAnsi="Arial" w:cs="Arial"/>
            <w:sz w:val="24"/>
            <w:szCs w:val="24"/>
          </w:rPr>
          <w:t>Covid-19 and Future HRM Practices</w:t>
        </w:r>
        <w:r>
          <w:rPr>
            <w:sz w:val="24"/>
            <w:szCs w:val="24"/>
          </w:rPr>
          <w:tab/>
          <w:t>12</w:t>
        </w:r>
      </w:hyperlink>
    </w:p>
    <w:p w14:paraId="7BAE8E1D" w14:textId="77777777" w:rsidR="0087377C" w:rsidRDefault="00713290">
      <w:pPr>
        <w:pStyle w:val="TOC1"/>
      </w:pPr>
      <w:hyperlink r:id="rId19" w:history="1">
        <w:r>
          <w:rPr>
            <w:rStyle w:val="Hyperlink"/>
            <w:rFonts w:ascii="Arial" w:hAnsi="Arial" w:cs="Arial"/>
            <w:sz w:val="24"/>
            <w:szCs w:val="24"/>
          </w:rPr>
          <w:t>Conclusion:</w:t>
        </w:r>
        <w:r>
          <w:rPr>
            <w:sz w:val="24"/>
            <w:szCs w:val="24"/>
          </w:rPr>
          <w:tab/>
          <w:t>13</w:t>
        </w:r>
      </w:hyperlink>
    </w:p>
    <w:p w14:paraId="728EE36C" w14:textId="77777777" w:rsidR="0087377C" w:rsidRDefault="00713290">
      <w:pPr>
        <w:pStyle w:val="TOC1"/>
      </w:pPr>
      <w:hyperlink r:id="rId20" w:history="1">
        <w:r>
          <w:rPr>
            <w:rStyle w:val="Hyperlink"/>
            <w:sz w:val="24"/>
            <w:szCs w:val="24"/>
          </w:rPr>
          <w:t>References</w:t>
        </w:r>
        <w:r>
          <w:rPr>
            <w:sz w:val="24"/>
            <w:szCs w:val="24"/>
          </w:rPr>
          <w:tab/>
          <w:t>13</w:t>
        </w:r>
      </w:hyperlink>
    </w:p>
    <w:p w14:paraId="6EB78DDC" w14:textId="77777777" w:rsidR="0087377C" w:rsidRDefault="00713290">
      <w:r>
        <w:rPr>
          <w:b/>
          <w:bCs/>
          <w:sz w:val="32"/>
          <w:szCs w:val="32"/>
        </w:rPr>
        <w:fldChar w:fldCharType="end"/>
      </w:r>
    </w:p>
    <w:p w14:paraId="12CA12DB" w14:textId="77777777" w:rsidR="0087377C" w:rsidRDefault="0087377C"/>
    <w:p w14:paraId="6D421E9E" w14:textId="77777777" w:rsidR="0087377C" w:rsidRDefault="0087377C"/>
    <w:p w14:paraId="1C9D830B" w14:textId="77777777" w:rsidR="0087377C" w:rsidRDefault="0087377C"/>
    <w:p w14:paraId="61B90959" w14:textId="77777777" w:rsidR="0087377C" w:rsidRDefault="0087377C"/>
    <w:p w14:paraId="12A878B2" w14:textId="77777777" w:rsidR="0087377C" w:rsidRDefault="0087377C"/>
    <w:p w14:paraId="642B0493" w14:textId="77777777" w:rsidR="0087377C" w:rsidRDefault="0087377C"/>
    <w:p w14:paraId="615B7948" w14:textId="77777777" w:rsidR="0087377C" w:rsidRDefault="0087377C"/>
    <w:p w14:paraId="0D489EFE" w14:textId="77777777" w:rsidR="0087377C" w:rsidRDefault="0087377C"/>
    <w:p w14:paraId="360835F7" w14:textId="77777777" w:rsidR="0087377C" w:rsidRDefault="0087377C"/>
    <w:p w14:paraId="740B0757" w14:textId="77777777" w:rsidR="0087377C" w:rsidRDefault="0087377C"/>
    <w:p w14:paraId="662580CD" w14:textId="77777777" w:rsidR="0087377C" w:rsidRDefault="0087377C"/>
    <w:p w14:paraId="47CB1D67" w14:textId="77777777" w:rsidR="0087377C" w:rsidRDefault="0087377C"/>
    <w:p w14:paraId="5633C598" w14:textId="77777777" w:rsidR="0087377C" w:rsidRDefault="0087377C"/>
    <w:p w14:paraId="1B303582" w14:textId="77777777" w:rsidR="0087377C" w:rsidRDefault="0087377C"/>
    <w:p w14:paraId="2381752D" w14:textId="77777777" w:rsidR="0087377C" w:rsidRDefault="0087377C"/>
    <w:p w14:paraId="3878F49F" w14:textId="77777777" w:rsidR="0087377C" w:rsidRDefault="0087377C"/>
    <w:p w14:paraId="134D5739" w14:textId="77777777" w:rsidR="0087377C" w:rsidRDefault="0087377C"/>
    <w:p w14:paraId="1917E8EC" w14:textId="77777777" w:rsidR="0087377C" w:rsidRDefault="0087377C"/>
    <w:p w14:paraId="454F5696" w14:textId="77777777" w:rsidR="0087377C" w:rsidRDefault="0087377C"/>
    <w:p w14:paraId="0FB9A2D2" w14:textId="77777777" w:rsidR="0087377C" w:rsidRDefault="0087377C"/>
    <w:p w14:paraId="5FA7FC19" w14:textId="77777777" w:rsidR="0087377C" w:rsidRDefault="0087377C"/>
    <w:p w14:paraId="4A7F328F" w14:textId="77777777" w:rsidR="0087377C" w:rsidRDefault="0087377C"/>
    <w:p w14:paraId="0CC36BDF" w14:textId="77777777" w:rsidR="0087377C" w:rsidRDefault="0087377C"/>
    <w:p w14:paraId="400E0E46" w14:textId="77777777" w:rsidR="0087377C" w:rsidRDefault="00713290">
      <w:pPr>
        <w:pStyle w:val="Heading1"/>
        <w:rPr>
          <w:rFonts w:ascii="Arial" w:hAnsi="Arial" w:cs="Arial"/>
          <w:b/>
          <w:bCs/>
          <w:color w:val="auto"/>
        </w:rPr>
      </w:pPr>
      <w:bookmarkStart w:id="0" w:name="_Toc91772900"/>
      <w:r>
        <w:rPr>
          <w:rFonts w:ascii="Arial" w:hAnsi="Arial" w:cs="Arial"/>
          <w:b/>
          <w:bCs/>
          <w:color w:val="auto"/>
        </w:rPr>
        <w:lastRenderedPageBreak/>
        <w:t>Introduction</w:t>
      </w:r>
      <w:bookmarkEnd w:id="0"/>
    </w:p>
    <w:p w14:paraId="7646591C" w14:textId="77777777" w:rsidR="0087377C" w:rsidRDefault="0087377C">
      <w:pPr>
        <w:spacing w:line="360" w:lineRule="auto"/>
        <w:jc w:val="both"/>
        <w:rPr>
          <w:rFonts w:ascii="Arial" w:hAnsi="Arial" w:cs="Arial"/>
        </w:rPr>
      </w:pPr>
    </w:p>
    <w:p w14:paraId="03D58488" w14:textId="77777777" w:rsidR="0087377C" w:rsidRDefault="00713290">
      <w:pPr>
        <w:spacing w:line="360" w:lineRule="auto"/>
        <w:jc w:val="both"/>
      </w:pPr>
      <w:r>
        <w:rPr>
          <w:rFonts w:ascii="Arial" w:hAnsi="Arial" w:cs="Arial"/>
        </w:rPr>
        <w:t xml:space="preserve">In the last four years, we have witnessed a major shift in </w:t>
      </w:r>
      <w:r>
        <w:rPr>
          <w:rFonts w:ascii="Arial" w:hAnsi="Arial" w:cs="Arial"/>
        </w:rPr>
        <w:t>business and operational practices in the UK as the result of major events and changes within the Macro business environment. The year 2017 saw the United Kingdom Exit the European Union economic area, which significantly altered business operations that h</w:t>
      </w:r>
      <w:r>
        <w:rPr>
          <w:rFonts w:ascii="Arial" w:hAnsi="Arial" w:cs="Arial"/>
        </w:rPr>
        <w:t>ave been long standing since joining the European union nearly 25 years ago.  2019, came the Covid-19 pandemic, one of the most unprecedented health crisis that have completely shaken global economies, creating fear and uncertainties across economies, soci</w:t>
      </w:r>
      <w:r>
        <w:rPr>
          <w:rFonts w:ascii="Arial" w:hAnsi="Arial" w:cs="Arial"/>
        </w:rPr>
        <w:t>eties, and organisations (World Health Organisation (WHO), 2020). The pandemic in particular created complex and challenging environments for organisations more especially in human resourcing and management areas, where managers have been required to quick</w:t>
      </w:r>
      <w:r>
        <w:rPr>
          <w:rFonts w:ascii="Arial" w:hAnsi="Arial" w:cs="Arial"/>
        </w:rPr>
        <w:t>ly work out solutions that will allow continuity of organisational business operations, while managing and maintaining employee confidence in carrying out their day to day work activities.</w:t>
      </w:r>
    </w:p>
    <w:p w14:paraId="314A048A" w14:textId="77777777" w:rsidR="0087377C" w:rsidRDefault="0087377C">
      <w:pPr>
        <w:spacing w:line="360" w:lineRule="auto"/>
        <w:jc w:val="both"/>
        <w:rPr>
          <w:rFonts w:ascii="Arial" w:hAnsi="Arial" w:cs="Arial"/>
        </w:rPr>
      </w:pPr>
    </w:p>
    <w:p w14:paraId="7F9CDF45" w14:textId="77777777" w:rsidR="0087377C" w:rsidRDefault="00713290">
      <w:pPr>
        <w:spacing w:line="360" w:lineRule="auto"/>
        <w:jc w:val="both"/>
      </w:pPr>
      <w:r>
        <w:rPr>
          <w:rFonts w:ascii="Arial" w:hAnsi="Arial" w:cs="Arial"/>
        </w:rPr>
        <w:t xml:space="preserve">Human resources functions have been predominantly used to measure </w:t>
      </w:r>
      <w:r>
        <w:rPr>
          <w:rFonts w:ascii="Arial" w:hAnsi="Arial" w:cs="Arial"/>
        </w:rPr>
        <w:t>organisational performance, especially in areas of how well it uses its specific activities to communicate the organisational operational objectives, while keeping touch with factors that impact its macro business environment that may be considered benefic</w:t>
      </w:r>
      <w:r>
        <w:rPr>
          <w:rFonts w:ascii="Arial" w:hAnsi="Arial" w:cs="Arial"/>
        </w:rPr>
        <w:t>ial or adverse to the organisational objectives. As such, Human resource management have been defined as a strategic, integrated, and coherent approach to employment, development and well-being of the people working in an organisation (Armstrong, 2014). It</w:t>
      </w:r>
      <w:r>
        <w:rPr>
          <w:rFonts w:ascii="Arial" w:hAnsi="Arial" w:cs="Arial"/>
        </w:rPr>
        <w:t xml:space="preserve"> is a combination of all the various activities associated with the management of employment relationships in an organisation (Boxall &amp; Purcell, 2003). An important aspect of Human resource management is that organisational performance is achieved through </w:t>
      </w:r>
      <w:r>
        <w:rPr>
          <w:rFonts w:ascii="Arial" w:hAnsi="Arial" w:cs="Arial"/>
        </w:rPr>
        <w:t>the people in the organisation (Aldamoe, et al., 2011), and human resource departments must be able to adapt to any changes that may impact their ability to source the right individuals or strategies for their organisations, in other to maintain the requir</w:t>
      </w:r>
      <w:r>
        <w:rPr>
          <w:rFonts w:ascii="Arial" w:hAnsi="Arial" w:cs="Arial"/>
        </w:rPr>
        <w:t>ed performance levels.</w:t>
      </w:r>
    </w:p>
    <w:p w14:paraId="402E62A9" w14:textId="77777777" w:rsidR="0087377C" w:rsidRDefault="00713290">
      <w:pPr>
        <w:spacing w:line="360" w:lineRule="auto"/>
        <w:jc w:val="both"/>
        <w:rPr>
          <w:rFonts w:ascii="Arial" w:hAnsi="Arial" w:cs="Arial"/>
        </w:rPr>
      </w:pPr>
      <w:r>
        <w:rPr>
          <w:rFonts w:ascii="Arial" w:hAnsi="Arial" w:cs="Arial"/>
        </w:rPr>
        <w:t>This document will look to review how Lyreco UK a stationary sales and distribution organisation, adapted it Human resourcing operational strategies, to help meet the recent challenges presented as a result of the ongoing Covid-19 Pa</w:t>
      </w:r>
      <w:r>
        <w:rPr>
          <w:rFonts w:ascii="Arial" w:hAnsi="Arial" w:cs="Arial"/>
        </w:rPr>
        <w:t>ndemic and recent exit of the UK from the European economic area, and look to establish how well it used its existing HRM model to manage operational challenges caused by these changes.</w:t>
      </w:r>
    </w:p>
    <w:p w14:paraId="4E8BCC54" w14:textId="77777777" w:rsidR="0087377C" w:rsidRDefault="0087377C">
      <w:pPr>
        <w:spacing w:line="360" w:lineRule="auto"/>
        <w:jc w:val="both"/>
        <w:rPr>
          <w:rFonts w:ascii="Arial" w:hAnsi="Arial" w:cs="Arial"/>
        </w:rPr>
      </w:pPr>
    </w:p>
    <w:p w14:paraId="642A91AC" w14:textId="77777777" w:rsidR="0087377C" w:rsidRDefault="0087377C">
      <w:pPr>
        <w:spacing w:line="360" w:lineRule="auto"/>
        <w:jc w:val="both"/>
        <w:rPr>
          <w:rFonts w:ascii="Arial" w:hAnsi="Arial" w:cs="Arial"/>
        </w:rPr>
      </w:pPr>
    </w:p>
    <w:p w14:paraId="5023678C" w14:textId="77777777" w:rsidR="0087377C" w:rsidRDefault="0087377C">
      <w:pPr>
        <w:spacing w:line="360" w:lineRule="auto"/>
        <w:jc w:val="both"/>
        <w:rPr>
          <w:rFonts w:ascii="Arial" w:hAnsi="Arial" w:cs="Arial"/>
        </w:rPr>
      </w:pPr>
    </w:p>
    <w:p w14:paraId="79484D8F" w14:textId="77777777" w:rsidR="0087377C" w:rsidRDefault="00713290">
      <w:pPr>
        <w:pStyle w:val="Heading1"/>
      </w:pPr>
      <w:bookmarkStart w:id="1" w:name="_Toc91772901"/>
      <w:r>
        <w:rPr>
          <w:rFonts w:ascii="Arial" w:hAnsi="Arial" w:cs="Arial"/>
          <w:b/>
          <w:bCs/>
          <w:color w:val="auto"/>
        </w:rPr>
        <w:lastRenderedPageBreak/>
        <w:t>Company Background.</w:t>
      </w:r>
      <w:bookmarkEnd w:id="1"/>
    </w:p>
    <w:p w14:paraId="65D44FC6" w14:textId="77777777" w:rsidR="0087377C" w:rsidRDefault="0087377C">
      <w:pPr>
        <w:spacing w:line="360" w:lineRule="auto"/>
        <w:jc w:val="both"/>
        <w:rPr>
          <w:rFonts w:ascii="Arial" w:hAnsi="Arial" w:cs="Arial"/>
        </w:rPr>
      </w:pPr>
    </w:p>
    <w:p w14:paraId="1D053D44" w14:textId="77777777" w:rsidR="0087377C" w:rsidRDefault="00713290">
      <w:pPr>
        <w:spacing w:line="360" w:lineRule="auto"/>
        <w:jc w:val="both"/>
      </w:pPr>
      <w:r>
        <w:rPr>
          <w:rFonts w:ascii="Arial" w:hAnsi="Arial" w:cs="Arial"/>
        </w:rPr>
        <w:t>Lyreco is a family owned sales and marketing o</w:t>
      </w:r>
      <w:r>
        <w:rPr>
          <w:rFonts w:ascii="Arial" w:hAnsi="Arial" w:cs="Arial"/>
        </w:rPr>
        <w:t xml:space="preserve">rganisation, established in the France in 1926. The company is concerned with the sales and distribution of office stationaries and equipment and is currently operational in over 42 countries globally (lyeco.com, 2020). The Organisation was established in </w:t>
      </w:r>
      <w:r>
        <w:rPr>
          <w:rFonts w:ascii="Arial" w:hAnsi="Arial" w:cs="Arial"/>
        </w:rPr>
        <w:t>the UK in 1999 and has since grown to become a house hold name within the office stationery and equipment market, with an annual turnover of £370M,making it the 2</w:t>
      </w:r>
      <w:r>
        <w:rPr>
          <w:rFonts w:ascii="Arial" w:hAnsi="Arial" w:cs="Arial"/>
          <w:vertAlign w:val="superscript"/>
        </w:rPr>
        <w:t>nd</w:t>
      </w:r>
      <w:r>
        <w:rPr>
          <w:rFonts w:ascii="Arial" w:hAnsi="Arial" w:cs="Arial"/>
        </w:rPr>
        <w:t xml:space="preserve"> largest stationery distribution company in the UK. Lyreco currently employs about 9000 indi</w:t>
      </w:r>
      <w:r>
        <w:rPr>
          <w:rFonts w:ascii="Arial" w:hAnsi="Arial" w:cs="Arial"/>
        </w:rPr>
        <w:t>viduals globally with 1500 of its workforce located within its UK operations.</w:t>
      </w:r>
    </w:p>
    <w:p w14:paraId="6D0C277A" w14:textId="77777777" w:rsidR="0087377C" w:rsidRDefault="0087377C">
      <w:pPr>
        <w:spacing w:line="360" w:lineRule="auto"/>
        <w:jc w:val="both"/>
        <w:rPr>
          <w:rFonts w:ascii="Arial" w:hAnsi="Arial" w:cs="Arial"/>
        </w:rPr>
      </w:pPr>
    </w:p>
    <w:p w14:paraId="065361FE" w14:textId="77777777" w:rsidR="0087377C" w:rsidRDefault="00713290">
      <w:pPr>
        <w:spacing w:line="360" w:lineRule="auto"/>
        <w:jc w:val="both"/>
        <w:rPr>
          <w:rFonts w:ascii="Arial" w:hAnsi="Arial" w:cs="Arial"/>
        </w:rPr>
      </w:pPr>
      <w:r>
        <w:rPr>
          <w:rFonts w:ascii="Arial" w:hAnsi="Arial" w:cs="Arial"/>
        </w:rPr>
        <w:t xml:space="preserve"> Lyreco growth strategy is centred around its operational excellence achieved through continued investment and development of its workforce. The organisation operates a </w:t>
      </w:r>
      <w:r>
        <w:rPr>
          <w:rFonts w:ascii="Arial" w:hAnsi="Arial" w:cs="Arial"/>
        </w:rPr>
        <w:t xml:space="preserve">Hierarchical management structure with distinct departmental levels and clearly defined objectives and responsibilities tied into the corporate objectives. The departmental structure is made up of the corporate management/Administration, HRM, Training and </w:t>
      </w:r>
      <w:r>
        <w:rPr>
          <w:rFonts w:ascii="Arial" w:hAnsi="Arial" w:cs="Arial"/>
        </w:rPr>
        <w:t>Development, Sales, Marketing, Distribution and Quality Controls. Being predominantly a sales and distribution company, the sales and distribution departments makes up for over 65% of the organisation workforce in the UK, with the rest employees, evenly sp</w:t>
      </w:r>
      <w:r>
        <w:rPr>
          <w:rFonts w:ascii="Arial" w:hAnsi="Arial" w:cs="Arial"/>
        </w:rPr>
        <w:t>read within the other functions of the organisational Hierarchy. The organisation mission of being the best stationery company in the UK is further driven by its ability to attract and retain the best talented personnel and have tasked its Human resource d</w:t>
      </w:r>
      <w:r>
        <w:rPr>
          <w:rFonts w:ascii="Arial" w:hAnsi="Arial" w:cs="Arial"/>
        </w:rPr>
        <w:t xml:space="preserve">epartment with a key responsibility of effectively recruiting training and deployment of its personnel within specified geographical areas. </w:t>
      </w:r>
    </w:p>
    <w:p w14:paraId="47E30BB0" w14:textId="77777777" w:rsidR="0087377C" w:rsidRDefault="0087377C">
      <w:pPr>
        <w:spacing w:line="360" w:lineRule="auto"/>
        <w:rPr>
          <w:rFonts w:ascii="Arial" w:hAnsi="Arial" w:cs="Arial"/>
        </w:rPr>
      </w:pPr>
    </w:p>
    <w:p w14:paraId="6C44448A" w14:textId="77777777" w:rsidR="0087377C" w:rsidRDefault="0087377C">
      <w:pPr>
        <w:spacing w:line="360" w:lineRule="auto"/>
        <w:rPr>
          <w:rFonts w:ascii="Arial" w:hAnsi="Arial" w:cs="Arial"/>
        </w:rPr>
      </w:pPr>
    </w:p>
    <w:p w14:paraId="120647AA" w14:textId="77777777" w:rsidR="0087377C" w:rsidRDefault="0087377C">
      <w:pPr>
        <w:spacing w:line="360" w:lineRule="auto"/>
        <w:rPr>
          <w:rFonts w:ascii="Arial" w:hAnsi="Arial" w:cs="Arial"/>
        </w:rPr>
      </w:pPr>
    </w:p>
    <w:p w14:paraId="15F7FD08" w14:textId="77777777" w:rsidR="0087377C" w:rsidRDefault="0087377C">
      <w:pPr>
        <w:spacing w:line="360" w:lineRule="auto"/>
        <w:rPr>
          <w:rFonts w:ascii="Arial" w:hAnsi="Arial" w:cs="Arial"/>
        </w:rPr>
      </w:pPr>
    </w:p>
    <w:p w14:paraId="65B2DF31" w14:textId="77777777" w:rsidR="0087377C" w:rsidRDefault="0087377C">
      <w:pPr>
        <w:spacing w:line="360" w:lineRule="auto"/>
        <w:rPr>
          <w:rFonts w:ascii="Arial" w:hAnsi="Arial" w:cs="Arial"/>
        </w:rPr>
      </w:pPr>
    </w:p>
    <w:p w14:paraId="1A2938FD" w14:textId="77777777" w:rsidR="0087377C" w:rsidRDefault="0087377C">
      <w:pPr>
        <w:spacing w:line="360" w:lineRule="auto"/>
        <w:rPr>
          <w:rFonts w:ascii="Arial" w:hAnsi="Arial" w:cs="Arial"/>
        </w:rPr>
      </w:pPr>
    </w:p>
    <w:p w14:paraId="3A7C01C0" w14:textId="77777777" w:rsidR="0087377C" w:rsidRDefault="0087377C">
      <w:pPr>
        <w:spacing w:line="360" w:lineRule="auto"/>
        <w:rPr>
          <w:rFonts w:ascii="Arial" w:hAnsi="Arial" w:cs="Arial"/>
        </w:rPr>
      </w:pPr>
    </w:p>
    <w:p w14:paraId="425BF34C" w14:textId="77777777" w:rsidR="0087377C" w:rsidRDefault="0087377C">
      <w:pPr>
        <w:spacing w:line="360" w:lineRule="auto"/>
        <w:rPr>
          <w:rFonts w:ascii="Arial" w:hAnsi="Arial" w:cs="Arial"/>
        </w:rPr>
      </w:pPr>
    </w:p>
    <w:p w14:paraId="5C918E90" w14:textId="77777777" w:rsidR="0087377C" w:rsidRDefault="0087377C">
      <w:pPr>
        <w:spacing w:line="360" w:lineRule="auto"/>
        <w:rPr>
          <w:rFonts w:ascii="Arial" w:hAnsi="Arial" w:cs="Arial"/>
        </w:rPr>
      </w:pPr>
    </w:p>
    <w:p w14:paraId="57170FFD" w14:textId="77777777" w:rsidR="0087377C" w:rsidRDefault="0087377C">
      <w:pPr>
        <w:spacing w:line="360" w:lineRule="auto"/>
        <w:rPr>
          <w:rFonts w:ascii="Arial" w:hAnsi="Arial" w:cs="Arial"/>
        </w:rPr>
      </w:pPr>
    </w:p>
    <w:p w14:paraId="2ACD4968" w14:textId="77777777" w:rsidR="0087377C" w:rsidRDefault="0087377C">
      <w:pPr>
        <w:spacing w:line="360" w:lineRule="auto"/>
        <w:rPr>
          <w:rFonts w:ascii="Arial" w:hAnsi="Arial" w:cs="Arial"/>
        </w:rPr>
      </w:pPr>
    </w:p>
    <w:p w14:paraId="2085F539" w14:textId="77777777" w:rsidR="0087377C" w:rsidRDefault="0087377C">
      <w:pPr>
        <w:spacing w:line="360" w:lineRule="auto"/>
        <w:jc w:val="both"/>
        <w:rPr>
          <w:rFonts w:ascii="Arial" w:hAnsi="Arial" w:cs="Arial"/>
        </w:rPr>
      </w:pPr>
    </w:p>
    <w:p w14:paraId="4E1D4866" w14:textId="77777777" w:rsidR="0087377C" w:rsidRDefault="0087377C">
      <w:pPr>
        <w:spacing w:line="360" w:lineRule="auto"/>
        <w:jc w:val="both"/>
        <w:rPr>
          <w:rFonts w:ascii="Arial" w:hAnsi="Arial" w:cs="Arial"/>
        </w:rPr>
      </w:pPr>
    </w:p>
    <w:p w14:paraId="546F4FD7" w14:textId="77777777" w:rsidR="0087377C" w:rsidRDefault="00713290">
      <w:pPr>
        <w:spacing w:line="360" w:lineRule="auto"/>
        <w:jc w:val="both"/>
      </w:pPr>
      <w:r>
        <w:rPr>
          <w:rFonts w:ascii="Arial" w:hAnsi="Arial" w:cs="Arial"/>
          <w:noProof/>
        </w:rPr>
        <w:lastRenderedPageBreak/>
        <mc:AlternateContent>
          <mc:Choice Requires="wps">
            <w:drawing>
              <wp:anchor distT="0" distB="0" distL="114300" distR="114300" simplePos="0" relativeHeight="251659264" behindDoc="0" locked="0" layoutInCell="1" allowOverlap="1" wp14:anchorId="747F3E33" wp14:editId="50821826">
                <wp:simplePos x="0" y="0"/>
                <wp:positionH relativeFrom="column">
                  <wp:posOffset>1155701</wp:posOffset>
                </wp:positionH>
                <wp:positionV relativeFrom="paragraph">
                  <wp:posOffset>1485900</wp:posOffset>
                </wp:positionV>
                <wp:extent cx="698501" cy="462915"/>
                <wp:effectExtent l="0" t="0" r="25399" b="13335"/>
                <wp:wrapNone/>
                <wp:docPr id="2" name="Flowchart: Process 32"/>
                <wp:cNvGraphicFramePr/>
                <a:graphic xmlns:a="http://schemas.openxmlformats.org/drawingml/2006/main">
                  <a:graphicData uri="http://schemas.microsoft.com/office/word/2010/wordprocessingShape">
                    <wps:wsp>
                      <wps:cNvSpPr/>
                      <wps:spPr>
                        <a:xfrm>
                          <a:off x="0" y="0"/>
                          <a:ext cx="698501" cy="46291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4472C4"/>
                        </a:solidFill>
                        <a:ln w="12701" cap="flat">
                          <a:solidFill>
                            <a:srgbClr val="2F528F"/>
                          </a:solidFill>
                          <a:prstDash val="solid"/>
                          <a:miter/>
                        </a:ln>
                      </wps:spPr>
                      <wps:txbx>
                        <w:txbxContent>
                          <w:p w14:paraId="55C2BF1D" w14:textId="77777777" w:rsidR="0087377C" w:rsidRDefault="00713290">
                            <w:pPr>
                              <w:jc w:val="center"/>
                              <w:rPr>
                                <w:b/>
                                <w:bCs/>
                                <w:color w:val="FFFFFF"/>
                                <w:sz w:val="16"/>
                                <w:szCs w:val="16"/>
                              </w:rPr>
                            </w:pPr>
                            <w:r>
                              <w:rPr>
                                <w:b/>
                                <w:bCs/>
                                <w:color w:val="FFFFFF"/>
                                <w:sz w:val="16"/>
                                <w:szCs w:val="16"/>
                              </w:rPr>
                              <w:t>Quality controls  &amp; R&amp;D</w:t>
                            </w:r>
                          </w:p>
                        </w:txbxContent>
                      </wps:txbx>
                      <wps:bodyPr vert="horz" wrap="square" lIns="91440" tIns="45720" rIns="91440" bIns="45720" anchor="ctr" anchorCtr="0" compatLnSpc="1">
                        <a:noAutofit/>
                      </wps:bodyPr>
                    </wps:wsp>
                  </a:graphicData>
                </a:graphic>
              </wp:anchor>
            </w:drawing>
          </mc:Choice>
          <mc:Fallback>
            <w:pict>
              <v:shape w14:anchorId="747F3E33" id="Flowchart: Process 32" o:spid="_x0000_s1026" style="position:absolute;left:0;text-align:left;margin-left:91pt;margin-top:117pt;width:55pt;height:36.4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" adj="-11796480,,5400" path="m,l1,r,1l,1,,xe" fillcolor="#4472c4" strokecolor="#2f528f" strokeweight=".35281mm">
                <v:stroke joinstyle="miter"/>
                <v:formulas/>
                <v:path arrowok="t" o:connecttype="custom" o:connectlocs="349251,0;698501,231458;349251,462915;0,231458" o:connectangles="270,0,90,180" textboxrect="0,0,1,1"/>
                <v:textbox>
                  <w:txbxContent>
                    <w:p w14:paraId="55C2BF1D" w14:textId="77777777" w:rsidR="0087377C" w:rsidRDefault="00713290">
                      <w:pPr>
                        <w:jc w:val="center"/>
                        <w:rPr>
                          <w:b/>
                          <w:bCs/>
                          <w:color w:val="FFFFFF"/>
                          <w:sz w:val="16"/>
                          <w:szCs w:val="16"/>
                        </w:rPr>
                      </w:pPr>
                      <w:r>
                        <w:rPr>
                          <w:b/>
                          <w:bCs/>
                          <w:color w:val="FFFFFF"/>
                          <w:sz w:val="16"/>
                          <w:szCs w:val="16"/>
                        </w:rPr>
                        <w:t>Quality controls  &amp; R&amp;D</w:t>
                      </w:r>
                    </w:p>
                  </w:txbxContent>
                </v:textbox>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29E539C1" wp14:editId="59E573AF">
                <wp:simplePos x="0" y="0"/>
                <wp:positionH relativeFrom="column">
                  <wp:posOffset>1007842</wp:posOffset>
                </wp:positionH>
                <wp:positionV relativeFrom="paragraph">
                  <wp:posOffset>1663695</wp:posOffset>
                </wp:positionV>
                <wp:extent cx="133987" cy="0"/>
                <wp:effectExtent l="0" t="0" r="18413" b="38100"/>
                <wp:wrapNone/>
                <wp:docPr id="3" name="Straight Connector 33"/>
                <wp:cNvGraphicFramePr/>
                <a:graphic xmlns:a="http://schemas.openxmlformats.org/drawingml/2006/main">
                  <a:graphicData uri="http://schemas.microsoft.com/office/word/2010/wordprocessingShape">
                    <wps:wsp>
                      <wps:cNvCnPr/>
                      <wps:spPr>
                        <a:xfrm flipH="1">
                          <a:off x="0" y="0"/>
                          <a:ext cx="133987" cy="0"/>
                        </a:xfrm>
                        <a:prstGeom prst="straightConnector1">
                          <a:avLst/>
                        </a:prstGeom>
                        <a:noFill/>
                        <a:ln w="6345" cap="flat">
                          <a:solidFill>
                            <a:srgbClr val="4472C4"/>
                          </a:solidFill>
                          <a:prstDash val="solid"/>
                          <a:miter/>
                        </a:ln>
                      </wps:spPr>
                      <wps:bodyPr/>
                    </wps:wsp>
                  </a:graphicData>
                </a:graphic>
              </wp:anchor>
            </w:drawing>
          </mc:Choice>
          <mc:Fallback>
            <w:pict>
              <v:shapetype w14:anchorId="6A65E552" id="_x0000_t32" coordsize="21600,21600" o:spt="32" o:oned="t" path="m,l21600,21600e" filled="f">
                <v:path arrowok="t" fillok="f" o:connecttype="none"/>
                <o:lock v:ext="edit" shapetype="t"/>
              </v:shapetype>
              <v:shape id="Straight Connector 33" o:spid="_x0000_s1026" type="#_x0000_t32" style="position:absolute;margin-left:79.35pt;margin-top:131pt;width:10.5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" strokecolor="#4472c4" strokeweight=".17625mm">
                <v:stroke joinstyle="miter"/>
              </v:shape>
            </w:pict>
          </mc:Fallback>
        </mc:AlternateContent>
      </w:r>
      <w:r>
        <w:rPr>
          <w:rFonts w:ascii="Arial" w:hAnsi="Arial" w:cs="Arial"/>
          <w:noProof/>
        </w:rPr>
        <mc:AlternateContent>
          <mc:Choice Requires="wpg">
            <w:drawing>
              <wp:inline distT="0" distB="0" distL="0" distR="0" wp14:anchorId="5293E0DB" wp14:editId="0E261B10">
                <wp:extent cx="5778504" cy="2990846"/>
                <wp:effectExtent l="0" t="0" r="12696" b="19054"/>
                <wp:docPr id="4" name="Diagram 3"/>
                <wp:cNvGraphicFramePr/>
                <a:graphic xmlns:a="http://schemas.openxmlformats.org/drawingml/2006/main">
                  <a:graphicData uri="http://schemas.microsoft.com/office/word/2010/wordprocessingGroup">
                    <wpg:wgp>
                      <wpg:cNvGrpSpPr/>
                      <wpg:grpSpPr>
                        <a:xfrm>
                          <a:off x="0" y="0"/>
                          <a:ext cx="5778504" cy="2990846"/>
                          <a:chOff x="0" y="0"/>
                          <a:chExt cx="5778504" cy="2990846"/>
                        </a:xfrm>
                      </wpg:grpSpPr>
                      <wps:wsp>
                        <wps:cNvPr id="5" name="Freeform: Shape 3"/>
                        <wps:cNvSpPr/>
                        <wps:spPr>
                          <a:xfrm>
                            <a:off x="2690887" y="318293"/>
                            <a:ext cx="137964" cy="620420"/>
                          </a:xfrm>
                          <a:custGeom>
                            <a:avLst/>
                            <a:gdLst>
                              <a:gd name="f0" fmla="val w"/>
                              <a:gd name="f1" fmla="val h"/>
                              <a:gd name="f2" fmla="val 0"/>
                              <a:gd name="f3" fmla="val 134914"/>
                              <a:gd name="f4" fmla="val 591055"/>
                              <a:gd name="f5" fmla="*/ f0 1 134914"/>
                              <a:gd name="f6" fmla="*/ f1 1 591055"/>
                              <a:gd name="f7" fmla="+- f4 0 f2"/>
                              <a:gd name="f8" fmla="+- f3 0 f2"/>
                              <a:gd name="f9" fmla="*/ f8 1 134914"/>
                              <a:gd name="f10" fmla="*/ f7 1 591055"/>
                              <a:gd name="f11" fmla="*/ 0 1 f9"/>
                              <a:gd name="f12" fmla="*/ 134914 1 f9"/>
                              <a:gd name="f13" fmla="*/ 0 1 f10"/>
                              <a:gd name="f14" fmla="*/ 59105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34914" h="591055">
                                <a:moveTo>
                                  <a:pt x="f3" y="f2"/>
                                </a:moveTo>
                                <a:lnTo>
                                  <a:pt x="f3" y="f4"/>
                                </a:lnTo>
                                <a:lnTo>
                                  <a:pt x="f2" y="f4"/>
                                </a:lnTo>
                              </a:path>
                            </a:pathLst>
                          </a:custGeom>
                          <a:noFill/>
                          <a:ln w="12701" cap="flat">
                            <a:solidFill>
                              <a:srgbClr val="34599C"/>
                            </a:solidFill>
                            <a:prstDash val="solid"/>
                            <a:miter/>
                          </a:ln>
                        </wps:spPr>
                        <wps:bodyPr lIns="0" tIns="0" rIns="0" bIns="0"/>
                      </wps:wsp>
                      <wps:wsp>
                        <wps:cNvPr id="6" name="Freeform: Shape 4"/>
                        <wps:cNvSpPr/>
                        <wps:spPr>
                          <a:xfrm>
                            <a:off x="4805912" y="1818641"/>
                            <a:ext cx="141969" cy="457346"/>
                          </a:xfrm>
                          <a:custGeom>
                            <a:avLst/>
                            <a:gdLst>
                              <a:gd name="f0" fmla="val w"/>
                              <a:gd name="f1" fmla="val h"/>
                              <a:gd name="f2" fmla="val 0"/>
                              <a:gd name="f3" fmla="val 138823"/>
                              <a:gd name="f4" fmla="val 435703"/>
                              <a:gd name="f5" fmla="*/ f0 1 138823"/>
                              <a:gd name="f6" fmla="*/ f1 1 435703"/>
                              <a:gd name="f7" fmla="+- f4 0 f2"/>
                              <a:gd name="f8" fmla="+- f3 0 f2"/>
                              <a:gd name="f9" fmla="*/ f8 1 138823"/>
                              <a:gd name="f10" fmla="*/ f7 1 435703"/>
                              <a:gd name="f11" fmla="*/ 0 1 f9"/>
                              <a:gd name="f12" fmla="*/ 138823 1 f9"/>
                              <a:gd name="f13" fmla="*/ 0 1 f10"/>
                              <a:gd name="f14" fmla="*/ 435703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38823" h="435703">
                                <a:moveTo>
                                  <a:pt x="f2" y="f2"/>
                                </a:moveTo>
                                <a:lnTo>
                                  <a:pt x="f2" y="f4"/>
                                </a:lnTo>
                                <a:lnTo>
                                  <a:pt x="f3" y="f4"/>
                                </a:lnTo>
                              </a:path>
                            </a:pathLst>
                          </a:custGeom>
                          <a:noFill/>
                          <a:ln w="12701" cap="flat">
                            <a:solidFill>
                              <a:srgbClr val="3D67B1"/>
                            </a:solidFill>
                            <a:prstDash val="solid"/>
                            <a:miter/>
                          </a:ln>
                        </wps:spPr>
                        <wps:bodyPr lIns="0" tIns="0" rIns="0" bIns="0"/>
                      </wps:wsp>
                      <wps:wsp>
                        <wps:cNvPr id="7" name="Freeform: Shape 5"/>
                        <wps:cNvSpPr/>
                        <wps:spPr>
                          <a:xfrm>
                            <a:off x="2828851" y="318293"/>
                            <a:ext cx="2355631" cy="1240831"/>
                          </a:xfrm>
                          <a:custGeom>
                            <a:avLst/>
                            <a:gdLst>
                              <a:gd name="f0" fmla="val w"/>
                              <a:gd name="f1" fmla="val h"/>
                              <a:gd name="f2" fmla="val 0"/>
                              <a:gd name="f3" fmla="val 2303497"/>
                              <a:gd name="f4" fmla="val 1182110"/>
                              <a:gd name="f5" fmla="val 1047195"/>
                              <a:gd name="f6" fmla="*/ f0 1 2303497"/>
                              <a:gd name="f7" fmla="*/ f1 1 1182110"/>
                              <a:gd name="f8" fmla="+- f4 0 f2"/>
                              <a:gd name="f9" fmla="+- f3 0 f2"/>
                              <a:gd name="f10" fmla="*/ f9 1 2303497"/>
                              <a:gd name="f11" fmla="*/ f8 1 1182110"/>
                              <a:gd name="f12" fmla="*/ 0 1 f10"/>
                              <a:gd name="f13" fmla="*/ 2303497 1 f10"/>
                              <a:gd name="f14" fmla="*/ 0 1 f11"/>
                              <a:gd name="f15" fmla="*/ 118211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2303497" h="1182110">
                                <a:moveTo>
                                  <a:pt x="f2" y="f2"/>
                                </a:moveTo>
                                <a:lnTo>
                                  <a:pt x="f2" y="f5"/>
                                </a:lnTo>
                                <a:lnTo>
                                  <a:pt x="f3" y="f5"/>
                                </a:lnTo>
                                <a:lnTo>
                                  <a:pt x="f3" y="f4"/>
                                </a:lnTo>
                              </a:path>
                            </a:pathLst>
                          </a:custGeom>
                          <a:noFill/>
                          <a:ln w="12701" cap="flat">
                            <a:solidFill>
                              <a:srgbClr val="34599C"/>
                            </a:solidFill>
                            <a:prstDash val="solid"/>
                            <a:miter/>
                          </a:ln>
                        </wps:spPr>
                        <wps:bodyPr lIns="0" tIns="0" rIns="0" bIns="0"/>
                      </wps:wsp>
                      <wps:wsp>
                        <wps:cNvPr id="8" name="Freeform: Shape 6"/>
                        <wps:cNvSpPr/>
                        <wps:spPr>
                          <a:xfrm>
                            <a:off x="3517184" y="1802456"/>
                            <a:ext cx="144191" cy="443145"/>
                          </a:xfrm>
                          <a:custGeom>
                            <a:avLst/>
                            <a:gdLst>
                              <a:gd name="f0" fmla="val w"/>
                              <a:gd name="f1" fmla="val h"/>
                              <a:gd name="f2" fmla="val 0"/>
                              <a:gd name="f3" fmla="val 140997"/>
                              <a:gd name="f4" fmla="val 422180"/>
                              <a:gd name="f5" fmla="*/ f0 1 140997"/>
                              <a:gd name="f6" fmla="*/ f1 1 422180"/>
                              <a:gd name="f7" fmla="+- f4 0 f2"/>
                              <a:gd name="f8" fmla="+- f3 0 f2"/>
                              <a:gd name="f9" fmla="*/ f8 1 140997"/>
                              <a:gd name="f10" fmla="*/ f7 1 422180"/>
                              <a:gd name="f11" fmla="*/ 0 1 f9"/>
                              <a:gd name="f12" fmla="*/ 140997 1 f9"/>
                              <a:gd name="f13" fmla="*/ 0 1 f10"/>
                              <a:gd name="f14" fmla="*/ 422180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40997" h="422180">
                                <a:moveTo>
                                  <a:pt x="f2" y="f2"/>
                                </a:moveTo>
                                <a:lnTo>
                                  <a:pt x="f2" y="f4"/>
                                </a:lnTo>
                                <a:lnTo>
                                  <a:pt x="f3" y="f4"/>
                                </a:lnTo>
                              </a:path>
                            </a:pathLst>
                          </a:custGeom>
                          <a:noFill/>
                          <a:ln w="12701" cap="flat">
                            <a:solidFill>
                              <a:srgbClr val="3D67B1"/>
                            </a:solidFill>
                            <a:prstDash val="solid"/>
                            <a:miter/>
                          </a:ln>
                        </wps:spPr>
                        <wps:bodyPr lIns="0" tIns="0" rIns="0" bIns="0"/>
                      </wps:wsp>
                      <wps:wsp>
                        <wps:cNvPr id="9" name="Freeform: Shape 7"/>
                        <wps:cNvSpPr/>
                        <wps:spPr>
                          <a:xfrm>
                            <a:off x="2828851" y="318293"/>
                            <a:ext cx="1072828" cy="1240831"/>
                          </a:xfrm>
                          <a:custGeom>
                            <a:avLst/>
                            <a:gdLst>
                              <a:gd name="f0" fmla="val w"/>
                              <a:gd name="f1" fmla="val h"/>
                              <a:gd name="f2" fmla="val 0"/>
                              <a:gd name="f3" fmla="val 1049085"/>
                              <a:gd name="f4" fmla="val 1182110"/>
                              <a:gd name="f5" fmla="val 1047195"/>
                              <a:gd name="f6" fmla="*/ f0 1 1049085"/>
                              <a:gd name="f7" fmla="*/ f1 1 1182110"/>
                              <a:gd name="f8" fmla="+- f4 0 f2"/>
                              <a:gd name="f9" fmla="+- f3 0 f2"/>
                              <a:gd name="f10" fmla="*/ f9 1 1049085"/>
                              <a:gd name="f11" fmla="*/ f8 1 1182110"/>
                              <a:gd name="f12" fmla="*/ 0 1 f10"/>
                              <a:gd name="f13" fmla="*/ 1049085 1 f10"/>
                              <a:gd name="f14" fmla="*/ 0 1 f11"/>
                              <a:gd name="f15" fmla="*/ 118211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049085" h="1182110">
                                <a:moveTo>
                                  <a:pt x="f2" y="f2"/>
                                </a:moveTo>
                                <a:lnTo>
                                  <a:pt x="f2" y="f5"/>
                                </a:lnTo>
                                <a:lnTo>
                                  <a:pt x="f3" y="f5"/>
                                </a:lnTo>
                                <a:lnTo>
                                  <a:pt x="f3" y="f4"/>
                                </a:lnTo>
                              </a:path>
                            </a:pathLst>
                          </a:custGeom>
                          <a:noFill/>
                          <a:ln w="12701" cap="flat">
                            <a:solidFill>
                              <a:srgbClr val="34599C"/>
                            </a:solidFill>
                            <a:prstDash val="solid"/>
                            <a:miter/>
                          </a:ln>
                        </wps:spPr>
                        <wps:bodyPr lIns="0" tIns="0" rIns="0" bIns="0"/>
                      </wps:wsp>
                      <wps:wsp>
                        <wps:cNvPr id="10" name="Freeform: Shape 8"/>
                        <wps:cNvSpPr/>
                        <wps:spPr>
                          <a:xfrm>
                            <a:off x="2661800" y="2339483"/>
                            <a:ext cx="120609" cy="467294"/>
                          </a:xfrm>
                          <a:custGeom>
                            <a:avLst/>
                            <a:gdLst>
                              <a:gd name="f0" fmla="val w"/>
                              <a:gd name="f1" fmla="val h"/>
                              <a:gd name="f2" fmla="val 0"/>
                              <a:gd name="f3" fmla="val 117936"/>
                              <a:gd name="f4" fmla="val 445183"/>
                              <a:gd name="f5" fmla="*/ f0 1 117936"/>
                              <a:gd name="f6" fmla="*/ f1 1 445183"/>
                              <a:gd name="f7" fmla="+- f4 0 f2"/>
                              <a:gd name="f8" fmla="+- f3 0 f2"/>
                              <a:gd name="f9" fmla="*/ f8 1 117936"/>
                              <a:gd name="f10" fmla="*/ f7 1 445183"/>
                              <a:gd name="f11" fmla="*/ 0 1 f9"/>
                              <a:gd name="f12" fmla="*/ 117936 1 f9"/>
                              <a:gd name="f13" fmla="*/ 0 1 f10"/>
                              <a:gd name="f14" fmla="*/ 445183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17936" h="445183">
                                <a:moveTo>
                                  <a:pt x="f2" y="f2"/>
                                </a:moveTo>
                                <a:lnTo>
                                  <a:pt x="f2" y="f4"/>
                                </a:lnTo>
                                <a:lnTo>
                                  <a:pt x="f3" y="f4"/>
                                </a:lnTo>
                              </a:path>
                            </a:pathLst>
                          </a:custGeom>
                          <a:noFill/>
                          <a:ln w="12701" cap="flat">
                            <a:solidFill>
                              <a:srgbClr val="3D67B1"/>
                            </a:solidFill>
                            <a:prstDash val="solid"/>
                            <a:miter/>
                          </a:ln>
                        </wps:spPr>
                        <wps:bodyPr lIns="0" tIns="0" rIns="0" bIns="0"/>
                      </wps:wsp>
                      <wps:wsp>
                        <wps:cNvPr id="11" name="Freeform: Shape 9"/>
                        <wps:cNvSpPr/>
                        <wps:spPr>
                          <a:xfrm>
                            <a:off x="2432267" y="1786554"/>
                            <a:ext cx="551154" cy="283235"/>
                          </a:xfrm>
                          <a:custGeom>
                            <a:avLst/>
                            <a:gdLst>
                              <a:gd name="f0" fmla="val w"/>
                              <a:gd name="f1" fmla="val h"/>
                              <a:gd name="f2" fmla="val 0"/>
                              <a:gd name="f3" fmla="val 538952"/>
                              <a:gd name="f4" fmla="val 269829"/>
                              <a:gd name="f5" fmla="val 134914"/>
                              <a:gd name="f6" fmla="*/ f0 1 538952"/>
                              <a:gd name="f7" fmla="*/ f1 1 269829"/>
                              <a:gd name="f8" fmla="+- f4 0 f2"/>
                              <a:gd name="f9" fmla="+- f3 0 f2"/>
                              <a:gd name="f10" fmla="*/ f9 1 538952"/>
                              <a:gd name="f11" fmla="*/ f8 1 269829"/>
                              <a:gd name="f12" fmla="*/ 0 1 f10"/>
                              <a:gd name="f13" fmla="*/ 538952 1 f10"/>
                              <a:gd name="f14" fmla="*/ 0 1 f11"/>
                              <a:gd name="f15" fmla="*/ 269829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538952" h="269829">
                                <a:moveTo>
                                  <a:pt x="f2" y="f2"/>
                                </a:moveTo>
                                <a:lnTo>
                                  <a:pt x="f2" y="f5"/>
                                </a:lnTo>
                                <a:lnTo>
                                  <a:pt x="f3" y="f5"/>
                                </a:lnTo>
                                <a:lnTo>
                                  <a:pt x="f3" y="f4"/>
                                </a:lnTo>
                              </a:path>
                            </a:pathLst>
                          </a:custGeom>
                          <a:noFill/>
                          <a:ln w="12701" cap="flat">
                            <a:solidFill>
                              <a:srgbClr val="3D67B1"/>
                            </a:solidFill>
                            <a:prstDash val="solid"/>
                            <a:miter/>
                          </a:ln>
                        </wps:spPr>
                        <wps:bodyPr lIns="0" tIns="0" rIns="0" bIns="0"/>
                      </wps:wsp>
                      <wps:wsp>
                        <wps:cNvPr id="12" name="Freeform: Shape 10"/>
                        <wps:cNvSpPr/>
                        <wps:spPr>
                          <a:xfrm>
                            <a:off x="1892268" y="1786554"/>
                            <a:ext cx="539989" cy="283235"/>
                          </a:xfrm>
                          <a:custGeom>
                            <a:avLst/>
                            <a:gdLst>
                              <a:gd name="f0" fmla="val w"/>
                              <a:gd name="f1" fmla="val h"/>
                              <a:gd name="f2" fmla="val 0"/>
                              <a:gd name="f3" fmla="val 528036"/>
                              <a:gd name="f4" fmla="val 269829"/>
                              <a:gd name="f5" fmla="val 134914"/>
                              <a:gd name="f6" fmla="*/ f0 1 528036"/>
                              <a:gd name="f7" fmla="*/ f1 1 269829"/>
                              <a:gd name="f8" fmla="+- f4 0 f2"/>
                              <a:gd name="f9" fmla="+- f3 0 f2"/>
                              <a:gd name="f10" fmla="*/ f9 1 528036"/>
                              <a:gd name="f11" fmla="*/ f8 1 269829"/>
                              <a:gd name="f12" fmla="*/ 0 1 f10"/>
                              <a:gd name="f13" fmla="*/ 528036 1 f10"/>
                              <a:gd name="f14" fmla="*/ 0 1 f11"/>
                              <a:gd name="f15" fmla="*/ 269829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528036" h="269829">
                                <a:moveTo>
                                  <a:pt x="f3" y="f2"/>
                                </a:moveTo>
                                <a:lnTo>
                                  <a:pt x="f3" y="f5"/>
                                </a:lnTo>
                                <a:lnTo>
                                  <a:pt x="f2" y="f5"/>
                                </a:lnTo>
                                <a:lnTo>
                                  <a:pt x="f2" y="f4"/>
                                </a:lnTo>
                              </a:path>
                            </a:pathLst>
                          </a:custGeom>
                          <a:noFill/>
                          <a:ln w="12701" cap="flat">
                            <a:solidFill>
                              <a:srgbClr val="3D67B1"/>
                            </a:solidFill>
                            <a:prstDash val="solid"/>
                            <a:miter/>
                          </a:ln>
                        </wps:spPr>
                        <wps:bodyPr lIns="0" tIns="0" rIns="0" bIns="0"/>
                      </wps:wsp>
                      <wps:wsp>
                        <wps:cNvPr id="13" name="Freeform: Shape 11"/>
                        <wps:cNvSpPr/>
                        <wps:spPr>
                          <a:xfrm>
                            <a:off x="2432267" y="318293"/>
                            <a:ext cx="396593" cy="1240831"/>
                          </a:xfrm>
                          <a:custGeom>
                            <a:avLst/>
                            <a:gdLst>
                              <a:gd name="f0" fmla="val w"/>
                              <a:gd name="f1" fmla="val h"/>
                              <a:gd name="f2" fmla="val 0"/>
                              <a:gd name="f3" fmla="val 387813"/>
                              <a:gd name="f4" fmla="val 1182110"/>
                              <a:gd name="f5" fmla="val 1047195"/>
                              <a:gd name="f6" fmla="*/ f0 1 387813"/>
                              <a:gd name="f7" fmla="*/ f1 1 1182110"/>
                              <a:gd name="f8" fmla="+- f4 0 f2"/>
                              <a:gd name="f9" fmla="+- f3 0 f2"/>
                              <a:gd name="f10" fmla="*/ f9 1 387813"/>
                              <a:gd name="f11" fmla="*/ f8 1 1182110"/>
                              <a:gd name="f12" fmla="*/ 0 1 f10"/>
                              <a:gd name="f13" fmla="*/ 387813 1 f10"/>
                              <a:gd name="f14" fmla="*/ 0 1 f11"/>
                              <a:gd name="f15" fmla="*/ 118211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387813" h="1182110">
                                <a:moveTo>
                                  <a:pt x="f3" y="f2"/>
                                </a:moveTo>
                                <a:lnTo>
                                  <a:pt x="f3" y="f5"/>
                                </a:lnTo>
                                <a:lnTo>
                                  <a:pt x="f2" y="f5"/>
                                </a:lnTo>
                                <a:lnTo>
                                  <a:pt x="f2" y="f4"/>
                                </a:lnTo>
                              </a:path>
                            </a:pathLst>
                          </a:custGeom>
                          <a:noFill/>
                          <a:ln w="12701" cap="flat">
                            <a:solidFill>
                              <a:srgbClr val="34599C"/>
                            </a:solidFill>
                            <a:prstDash val="solid"/>
                            <a:miter/>
                          </a:ln>
                        </wps:spPr>
                        <wps:bodyPr lIns="0" tIns="0" rIns="0" bIns="0"/>
                      </wps:wsp>
                      <wps:wsp>
                        <wps:cNvPr id="14" name="Freeform: Shape 12"/>
                        <wps:cNvSpPr/>
                        <wps:spPr>
                          <a:xfrm>
                            <a:off x="100785" y="1775389"/>
                            <a:ext cx="151177" cy="1008244"/>
                          </a:xfrm>
                          <a:custGeom>
                            <a:avLst/>
                            <a:gdLst>
                              <a:gd name="f0" fmla="val w"/>
                              <a:gd name="f1" fmla="val h"/>
                              <a:gd name="f2" fmla="val 0"/>
                              <a:gd name="f3" fmla="val 147829"/>
                              <a:gd name="f4" fmla="val 960535"/>
                              <a:gd name="f5" fmla="*/ f0 1 147829"/>
                              <a:gd name="f6" fmla="*/ f1 1 960535"/>
                              <a:gd name="f7" fmla="+- f4 0 f2"/>
                              <a:gd name="f8" fmla="+- f3 0 f2"/>
                              <a:gd name="f9" fmla="*/ f8 1 147829"/>
                              <a:gd name="f10" fmla="*/ f7 1 960535"/>
                              <a:gd name="f11" fmla="*/ 0 1 f9"/>
                              <a:gd name="f12" fmla="*/ 147829 1 f9"/>
                              <a:gd name="f13" fmla="*/ 0 1 f10"/>
                              <a:gd name="f14" fmla="*/ 96053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47829" h="960535">
                                <a:moveTo>
                                  <a:pt x="f2" y="f2"/>
                                </a:moveTo>
                                <a:lnTo>
                                  <a:pt x="f2" y="f4"/>
                                </a:lnTo>
                                <a:lnTo>
                                  <a:pt x="f3" y="f4"/>
                                </a:lnTo>
                              </a:path>
                            </a:pathLst>
                          </a:custGeom>
                          <a:noFill/>
                          <a:ln w="12701" cap="flat">
                            <a:solidFill>
                              <a:srgbClr val="3D67B1"/>
                            </a:solidFill>
                            <a:prstDash val="solid"/>
                            <a:miter/>
                          </a:ln>
                        </wps:spPr>
                        <wps:bodyPr lIns="0" tIns="0" rIns="0" bIns="0"/>
                      </wps:wsp>
                      <wps:wsp>
                        <wps:cNvPr id="15" name="Freeform: Shape 13"/>
                        <wps:cNvSpPr/>
                        <wps:spPr>
                          <a:xfrm>
                            <a:off x="100785" y="1775389"/>
                            <a:ext cx="151177" cy="441152"/>
                          </a:xfrm>
                          <a:custGeom>
                            <a:avLst/>
                            <a:gdLst>
                              <a:gd name="f0" fmla="val w"/>
                              <a:gd name="f1" fmla="val h"/>
                              <a:gd name="f2" fmla="val 0"/>
                              <a:gd name="f3" fmla="val 147829"/>
                              <a:gd name="f4" fmla="val 420275"/>
                              <a:gd name="f5" fmla="*/ f0 1 147829"/>
                              <a:gd name="f6" fmla="*/ f1 1 420275"/>
                              <a:gd name="f7" fmla="+- f4 0 f2"/>
                              <a:gd name="f8" fmla="+- f3 0 f2"/>
                              <a:gd name="f9" fmla="*/ f8 1 147829"/>
                              <a:gd name="f10" fmla="*/ f7 1 420275"/>
                              <a:gd name="f11" fmla="*/ 0 1 f9"/>
                              <a:gd name="f12" fmla="*/ 147829 1 f9"/>
                              <a:gd name="f13" fmla="*/ 0 1 f10"/>
                              <a:gd name="f14" fmla="*/ 42027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47829" h="420275">
                                <a:moveTo>
                                  <a:pt x="f2" y="f2"/>
                                </a:moveTo>
                                <a:lnTo>
                                  <a:pt x="f2" y="f4"/>
                                </a:lnTo>
                                <a:lnTo>
                                  <a:pt x="f3" y="f4"/>
                                </a:lnTo>
                              </a:path>
                            </a:pathLst>
                          </a:custGeom>
                          <a:noFill/>
                          <a:ln w="12701" cap="flat">
                            <a:solidFill>
                              <a:srgbClr val="3D67B1"/>
                            </a:solidFill>
                            <a:prstDash val="solid"/>
                            <a:miter/>
                          </a:ln>
                        </wps:spPr>
                        <wps:bodyPr lIns="0" tIns="0" rIns="0" bIns="0"/>
                      </wps:wsp>
                      <wps:wsp>
                        <wps:cNvPr id="16" name="Freeform: Shape 14"/>
                        <wps:cNvSpPr/>
                        <wps:spPr>
                          <a:xfrm>
                            <a:off x="503925" y="318293"/>
                            <a:ext cx="2324935" cy="1240831"/>
                          </a:xfrm>
                          <a:custGeom>
                            <a:avLst/>
                            <a:gdLst>
                              <a:gd name="f0" fmla="val w"/>
                              <a:gd name="f1" fmla="val h"/>
                              <a:gd name="f2" fmla="val 0"/>
                              <a:gd name="f3" fmla="val 2273475"/>
                              <a:gd name="f4" fmla="val 1182110"/>
                              <a:gd name="f5" fmla="val 1047195"/>
                              <a:gd name="f6" fmla="*/ f0 1 2273475"/>
                              <a:gd name="f7" fmla="*/ f1 1 1182110"/>
                              <a:gd name="f8" fmla="+- f4 0 f2"/>
                              <a:gd name="f9" fmla="+- f3 0 f2"/>
                              <a:gd name="f10" fmla="*/ f9 1 2273475"/>
                              <a:gd name="f11" fmla="*/ f8 1 1182110"/>
                              <a:gd name="f12" fmla="*/ 0 1 f10"/>
                              <a:gd name="f13" fmla="*/ 2273475 1 f10"/>
                              <a:gd name="f14" fmla="*/ 0 1 f11"/>
                              <a:gd name="f15" fmla="*/ 118211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2273475" h="1182110">
                                <a:moveTo>
                                  <a:pt x="f3" y="f2"/>
                                </a:moveTo>
                                <a:lnTo>
                                  <a:pt x="f3" y="f5"/>
                                </a:lnTo>
                                <a:lnTo>
                                  <a:pt x="f2" y="f5"/>
                                </a:lnTo>
                                <a:lnTo>
                                  <a:pt x="f2" y="f4"/>
                                </a:lnTo>
                              </a:path>
                            </a:pathLst>
                          </a:custGeom>
                          <a:noFill/>
                          <a:ln w="12701" cap="flat">
                            <a:solidFill>
                              <a:srgbClr val="34599C"/>
                            </a:solidFill>
                            <a:prstDash val="solid"/>
                            <a:miter/>
                          </a:ln>
                        </wps:spPr>
                        <wps:txbx>
                          <w:txbxContent>
                            <w:p w14:paraId="1DC23DC1" w14:textId="77777777" w:rsidR="0087377C" w:rsidRDefault="00713290">
                              <w:pPr>
                                <w:overflowPunct/>
                                <w:spacing w:after="40" w:line="216" w:lineRule="auto"/>
                                <w:jc w:val="center"/>
                              </w:pPr>
                              <w:r>
                                <w:rPr>
                                  <w:rFonts w:eastAsia="Calibri" w:cs="Calibri"/>
                                  <w:b/>
                                  <w:bCs/>
                                  <w:color w:val="FFFFFF"/>
                                  <w:sz w:val="9"/>
                                  <w:szCs w:val="9"/>
                                </w:rPr>
                                <w:t xml:space="preserve">Director </w:t>
                              </w:r>
                            </w:p>
                            <w:p w14:paraId="3FC7D122" w14:textId="77777777" w:rsidR="0087377C" w:rsidRDefault="0087377C">
                              <w:pPr>
                                <w:jc w:val="center"/>
                              </w:pPr>
                            </w:p>
                          </w:txbxContent>
                        </wps:txbx>
                        <wps:bodyPr vert="horz" wrap="square" lIns="0" tIns="0" rIns="0" bIns="0" anchor="t" anchorCtr="0" compatLnSpc="0">
                          <a:noAutofit/>
                        </wps:bodyPr>
                      </wps:wsp>
                      <wps:wsp>
                        <wps:cNvPr id="17" name="Freeform: Shape 15"/>
                        <wps:cNvSpPr/>
                        <wps:spPr>
                          <a:xfrm>
                            <a:off x="2429112" y="0"/>
                            <a:ext cx="790334" cy="400050"/>
                          </a:xfrm>
                          <a:custGeom>
                            <a:avLst/>
                            <a:gdLst>
                              <a:gd name="f0" fmla="val 10800000"/>
                              <a:gd name="f1" fmla="val 5400000"/>
                              <a:gd name="f2" fmla="val 180"/>
                              <a:gd name="f3" fmla="val w"/>
                              <a:gd name="f4" fmla="val h"/>
                              <a:gd name="f5" fmla="val 0"/>
                              <a:gd name="f6" fmla="val 781798"/>
                              <a:gd name="f7" fmla="val 303230"/>
                              <a:gd name="f8" fmla="+- 0 0 -90"/>
                              <a:gd name="f9" fmla="*/ f3 1 781798"/>
                              <a:gd name="f10" fmla="*/ f4 1 303230"/>
                              <a:gd name="f11" fmla="+- f7 0 f5"/>
                              <a:gd name="f12" fmla="+- f6 0 f5"/>
                              <a:gd name="f13" fmla="*/ f8 f0 1"/>
                              <a:gd name="f14" fmla="*/ f12 1 781798"/>
                              <a:gd name="f15" fmla="*/ f11 1 303230"/>
                              <a:gd name="f16" fmla="*/ 0 f12 1"/>
                              <a:gd name="f17" fmla="*/ 0 f11 1"/>
                              <a:gd name="f18" fmla="*/ 781798 f12 1"/>
                              <a:gd name="f19" fmla="*/ 303230 f11 1"/>
                              <a:gd name="f20" fmla="*/ f13 1 f2"/>
                              <a:gd name="f21" fmla="*/ f16 1 781798"/>
                              <a:gd name="f22" fmla="*/ f17 1 303230"/>
                              <a:gd name="f23" fmla="*/ f18 1 781798"/>
                              <a:gd name="f24" fmla="*/ f19 1 303230"/>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781798" h="303230">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1FCCADF8" w14:textId="77777777" w:rsidR="0087377C" w:rsidRDefault="00713290">
                              <w:pPr>
                                <w:overflowPunct/>
                                <w:spacing w:after="40" w:line="216" w:lineRule="auto"/>
                                <w:jc w:val="center"/>
                              </w:pPr>
                              <w:r>
                                <w:rPr>
                                  <w:rFonts w:eastAsia="Calibri" w:cs="Calibri"/>
                                  <w:b/>
                                  <w:bCs/>
                                  <w:color w:val="FFFFFF"/>
                                  <w:sz w:val="16"/>
                                  <w:szCs w:val="16"/>
                                </w:rPr>
                                <w:t>Group CEO</w:t>
                              </w:r>
                            </w:p>
                            <w:p w14:paraId="0A3AD5BE" w14:textId="77777777" w:rsidR="0087377C" w:rsidRDefault="00713290">
                              <w:pPr>
                                <w:overflowPunct/>
                                <w:spacing w:after="40" w:line="216" w:lineRule="auto"/>
                                <w:jc w:val="center"/>
                              </w:pPr>
                              <w:r>
                                <w:rPr>
                                  <w:rFonts w:eastAsia="Calibri" w:cs="Calibri"/>
                                  <w:b/>
                                  <w:bCs/>
                                  <w:color w:val="FFFFFF"/>
                                  <w:sz w:val="16"/>
                                  <w:szCs w:val="16"/>
                                </w:rPr>
                                <w:t>chief Operating Officer</w:t>
                              </w:r>
                            </w:p>
                          </w:txbxContent>
                        </wps:txbx>
                        <wps:bodyPr vert="horz" wrap="square" lIns="3172" tIns="3172" rIns="3172" bIns="3172" anchor="ctr" anchorCtr="1" compatLnSpc="0">
                          <a:noAutofit/>
                        </wps:bodyPr>
                      </wps:wsp>
                      <wps:wsp>
                        <wps:cNvPr id="18" name="Freeform: Shape 16"/>
                        <wps:cNvSpPr/>
                        <wps:spPr>
                          <a:xfrm>
                            <a:off x="0" y="1504946"/>
                            <a:ext cx="1022354" cy="381003"/>
                          </a:xfrm>
                          <a:custGeom>
                            <a:avLst/>
                            <a:gdLst>
                              <a:gd name="f0" fmla="val 10800000"/>
                              <a:gd name="f1" fmla="val 5400000"/>
                              <a:gd name="f2" fmla="val 180"/>
                              <a:gd name="f3" fmla="val w"/>
                              <a:gd name="f4" fmla="val h"/>
                              <a:gd name="f5" fmla="val 0"/>
                              <a:gd name="f6" fmla="val 985532"/>
                              <a:gd name="f7" fmla="val 206027"/>
                              <a:gd name="f8" fmla="+- 0 0 -90"/>
                              <a:gd name="f9" fmla="*/ f3 1 985532"/>
                              <a:gd name="f10" fmla="*/ f4 1 206027"/>
                              <a:gd name="f11" fmla="+- f7 0 f5"/>
                              <a:gd name="f12" fmla="+- f6 0 f5"/>
                              <a:gd name="f13" fmla="*/ f8 f0 1"/>
                              <a:gd name="f14" fmla="*/ f12 1 985532"/>
                              <a:gd name="f15" fmla="*/ f11 1 206027"/>
                              <a:gd name="f16" fmla="*/ 0 f12 1"/>
                              <a:gd name="f17" fmla="*/ 0 f11 1"/>
                              <a:gd name="f18" fmla="*/ 985532 f12 1"/>
                              <a:gd name="f19" fmla="*/ 206027 f11 1"/>
                              <a:gd name="f20" fmla="*/ f13 1 f2"/>
                              <a:gd name="f21" fmla="*/ f16 1 985532"/>
                              <a:gd name="f22" fmla="*/ f17 1 206027"/>
                              <a:gd name="f23" fmla="*/ f18 1 985532"/>
                              <a:gd name="f24" fmla="*/ f19 1 206027"/>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85532" h="206027">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7A11C205" w14:textId="77777777" w:rsidR="0087377C" w:rsidRDefault="00713290">
                              <w:pPr>
                                <w:overflowPunct/>
                                <w:spacing w:after="40" w:line="216" w:lineRule="auto"/>
                                <w:jc w:val="center"/>
                              </w:pPr>
                              <w:r>
                                <w:rPr>
                                  <w:rFonts w:eastAsia="Calibri" w:cs="Calibri"/>
                                  <w:b/>
                                  <w:bCs/>
                                  <w:color w:val="FFFFFF"/>
                                  <w:sz w:val="16"/>
                                  <w:szCs w:val="16"/>
                                </w:rPr>
                                <w:t xml:space="preserve">Director </w:t>
                              </w:r>
                            </w:p>
                            <w:p w14:paraId="164D30CE" w14:textId="77777777" w:rsidR="0087377C" w:rsidRDefault="00713290">
                              <w:pPr>
                                <w:overflowPunct/>
                                <w:spacing w:after="40" w:line="216" w:lineRule="auto"/>
                                <w:jc w:val="center"/>
                              </w:pPr>
                              <w:r>
                                <w:rPr>
                                  <w:rFonts w:eastAsia="Calibri" w:cs="Calibri"/>
                                  <w:b/>
                                  <w:bCs/>
                                  <w:color w:val="FFFFFF"/>
                                  <w:sz w:val="16"/>
                                  <w:szCs w:val="16"/>
                                </w:rPr>
                                <w:t xml:space="preserve">Human </w:t>
                              </w:r>
                              <w:r>
                                <w:rPr>
                                  <w:rFonts w:eastAsia="Calibri" w:cs="Calibri"/>
                                  <w:b/>
                                  <w:bCs/>
                                  <w:color w:val="FFFFFF"/>
                                  <w:sz w:val="16"/>
                                  <w:szCs w:val="16"/>
                                </w:rPr>
                                <w:t>Resource Management</w:t>
                              </w:r>
                            </w:p>
                          </w:txbxContent>
                        </wps:txbx>
                        <wps:bodyPr vert="horz" wrap="square" lIns="3172" tIns="3172" rIns="3172" bIns="3172" anchor="ctr" anchorCtr="1" compatLnSpc="0">
                          <a:noAutofit/>
                        </wps:bodyPr>
                      </wps:wsp>
                      <wps:wsp>
                        <wps:cNvPr id="19" name="Freeform: Shape 17"/>
                        <wps:cNvSpPr/>
                        <wps:spPr>
                          <a:xfrm>
                            <a:off x="251962" y="2058625"/>
                            <a:ext cx="951186" cy="315842"/>
                          </a:xfrm>
                          <a:custGeom>
                            <a:avLst/>
                            <a:gdLst>
                              <a:gd name="f0" fmla="val 10800000"/>
                              <a:gd name="f1" fmla="val 5400000"/>
                              <a:gd name="f2" fmla="val 180"/>
                              <a:gd name="f3" fmla="val w"/>
                              <a:gd name="f4" fmla="val h"/>
                              <a:gd name="f5" fmla="val 0"/>
                              <a:gd name="f6" fmla="val 930140"/>
                              <a:gd name="f7" fmla="val 300891"/>
                              <a:gd name="f8" fmla="+- 0 0 -90"/>
                              <a:gd name="f9" fmla="*/ f3 1 930140"/>
                              <a:gd name="f10" fmla="*/ f4 1 300891"/>
                              <a:gd name="f11" fmla="+- f7 0 f5"/>
                              <a:gd name="f12" fmla="+- f6 0 f5"/>
                              <a:gd name="f13" fmla="*/ f8 f0 1"/>
                              <a:gd name="f14" fmla="*/ f12 1 930140"/>
                              <a:gd name="f15" fmla="*/ f11 1 300891"/>
                              <a:gd name="f16" fmla="*/ 0 f12 1"/>
                              <a:gd name="f17" fmla="*/ 0 f11 1"/>
                              <a:gd name="f18" fmla="*/ 930140 f12 1"/>
                              <a:gd name="f19" fmla="*/ 300891 f11 1"/>
                              <a:gd name="f20" fmla="*/ f13 1 f2"/>
                              <a:gd name="f21" fmla="*/ f16 1 930140"/>
                              <a:gd name="f22" fmla="*/ f17 1 300891"/>
                              <a:gd name="f23" fmla="*/ f18 1 930140"/>
                              <a:gd name="f24" fmla="*/ f19 1 300891"/>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30140" h="300891">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4332EB40" w14:textId="77777777" w:rsidR="0087377C" w:rsidRDefault="00713290">
                              <w:pPr>
                                <w:overflowPunct/>
                                <w:spacing w:after="40" w:line="216" w:lineRule="auto"/>
                                <w:jc w:val="center"/>
                              </w:pPr>
                              <w:r>
                                <w:rPr>
                                  <w:rFonts w:eastAsia="Calibri" w:cs="Calibri"/>
                                  <w:b/>
                                  <w:bCs/>
                                  <w:color w:val="FFFFFF"/>
                                  <w:sz w:val="16"/>
                                  <w:szCs w:val="16"/>
                                </w:rPr>
                                <w:t>Training  &amp; Development</w:t>
                              </w:r>
                            </w:p>
                          </w:txbxContent>
                        </wps:txbx>
                        <wps:bodyPr vert="horz" wrap="square" lIns="3172" tIns="3172" rIns="3172" bIns="3172" anchor="ctr" anchorCtr="1" compatLnSpc="0">
                          <a:noAutofit/>
                        </wps:bodyPr>
                      </wps:wsp>
                      <wps:wsp>
                        <wps:cNvPr id="20" name="Freeform: Shape 18"/>
                        <wps:cNvSpPr/>
                        <wps:spPr>
                          <a:xfrm>
                            <a:off x="251962" y="2657694"/>
                            <a:ext cx="1083326" cy="251889"/>
                          </a:xfrm>
                          <a:custGeom>
                            <a:avLst/>
                            <a:gdLst>
                              <a:gd name="f0" fmla="val 10800000"/>
                              <a:gd name="f1" fmla="val 5400000"/>
                              <a:gd name="f2" fmla="val 180"/>
                              <a:gd name="f3" fmla="val w"/>
                              <a:gd name="f4" fmla="val h"/>
                              <a:gd name="f5" fmla="val 0"/>
                              <a:gd name="f6" fmla="val 1059350"/>
                              <a:gd name="f7" fmla="val 239968"/>
                              <a:gd name="f8" fmla="val 1"/>
                              <a:gd name="f9" fmla="val 239967"/>
                              <a:gd name="f10" fmla="+- 0 0 -90"/>
                              <a:gd name="f11" fmla="*/ f3 1 1059350"/>
                              <a:gd name="f12" fmla="*/ f4 1 239968"/>
                              <a:gd name="f13" fmla="+- f7 0 f5"/>
                              <a:gd name="f14" fmla="+- f6 0 f5"/>
                              <a:gd name="f15" fmla="*/ f10 f0 1"/>
                              <a:gd name="f16" fmla="*/ f14 1 1059350"/>
                              <a:gd name="f17" fmla="*/ f13 1 239968"/>
                              <a:gd name="f18" fmla="*/ 0 f14 1"/>
                              <a:gd name="f19" fmla="*/ 0 f13 1"/>
                              <a:gd name="f20" fmla="*/ 1059350 f14 1"/>
                              <a:gd name="f21" fmla="*/ 239968 f13 1"/>
                              <a:gd name="f22" fmla="*/ f15 1 f2"/>
                              <a:gd name="f23" fmla="*/ f18 1 1059350"/>
                              <a:gd name="f24" fmla="*/ f19 1 239968"/>
                              <a:gd name="f25" fmla="*/ f20 1 1059350"/>
                              <a:gd name="f26" fmla="*/ f21 1 239968"/>
                              <a:gd name="f27" fmla="*/ f5 1 f16"/>
                              <a:gd name="f28" fmla="*/ f6 1 f16"/>
                              <a:gd name="f29" fmla="*/ f5 1 f17"/>
                              <a:gd name="f30" fmla="*/ f7 1 f17"/>
                              <a:gd name="f31" fmla="+- f22 0 f1"/>
                              <a:gd name="f32" fmla="*/ f23 1 f16"/>
                              <a:gd name="f33" fmla="*/ f24 1 f17"/>
                              <a:gd name="f34" fmla="*/ f25 1 f16"/>
                              <a:gd name="f35" fmla="*/ f26 1 f17"/>
                              <a:gd name="f36" fmla="*/ f27 f11 1"/>
                              <a:gd name="f37" fmla="*/ f28 f11 1"/>
                              <a:gd name="f38" fmla="*/ f30 f12 1"/>
                              <a:gd name="f39" fmla="*/ f29 f12 1"/>
                              <a:gd name="f40" fmla="*/ f32 f11 1"/>
                              <a:gd name="f41" fmla="*/ f33 f12 1"/>
                              <a:gd name="f42" fmla="*/ f34 f11 1"/>
                              <a:gd name="f43" fmla="*/ f35 f12 1"/>
                            </a:gdLst>
                            <a:ahLst/>
                            <a:cxnLst>
                              <a:cxn ang="3cd4">
                                <a:pos x="hc" y="t"/>
                              </a:cxn>
                              <a:cxn ang="0">
                                <a:pos x="r" y="vc"/>
                              </a:cxn>
                              <a:cxn ang="cd4">
                                <a:pos x="hc" y="b"/>
                              </a:cxn>
                              <a:cxn ang="cd2">
                                <a:pos x="l" y="vc"/>
                              </a:cxn>
                              <a:cxn ang="f31">
                                <a:pos x="f40" y="f41"/>
                              </a:cxn>
                              <a:cxn ang="f31">
                                <a:pos x="f42" y="f41"/>
                              </a:cxn>
                              <a:cxn ang="f31">
                                <a:pos x="f42" y="f43"/>
                              </a:cxn>
                              <a:cxn ang="f31">
                                <a:pos x="f40" y="f43"/>
                              </a:cxn>
                              <a:cxn ang="f31">
                                <a:pos x="f40" y="f41"/>
                              </a:cxn>
                            </a:cxnLst>
                            <a:rect l="f36" t="f39" r="f37" b="f38"/>
                            <a:pathLst>
                              <a:path w="1059350" h="239968">
                                <a:moveTo>
                                  <a:pt x="f6" y="f8"/>
                                </a:moveTo>
                                <a:lnTo>
                                  <a:pt x="f5" y="f8"/>
                                </a:lnTo>
                                <a:lnTo>
                                  <a:pt x="f5" y="f9"/>
                                </a:lnTo>
                                <a:lnTo>
                                  <a:pt x="f6" y="f9"/>
                                </a:lnTo>
                                <a:lnTo>
                                  <a:pt x="f6" y="f8"/>
                                </a:lnTo>
                                <a:close/>
                              </a:path>
                            </a:pathLst>
                          </a:custGeom>
                          <a:solidFill>
                            <a:srgbClr val="4472C4"/>
                          </a:solidFill>
                          <a:ln w="12701" cap="flat">
                            <a:solidFill>
                              <a:srgbClr val="FFFFFF"/>
                            </a:solidFill>
                            <a:prstDash val="solid"/>
                            <a:miter/>
                          </a:ln>
                        </wps:spPr>
                        <wps:txbx>
                          <w:txbxContent>
                            <w:p w14:paraId="73913564" w14:textId="77777777" w:rsidR="0087377C" w:rsidRDefault="00713290">
                              <w:pPr>
                                <w:overflowPunct/>
                                <w:spacing w:after="40" w:line="216" w:lineRule="auto"/>
                                <w:jc w:val="center"/>
                              </w:pPr>
                              <w:r>
                                <w:rPr>
                                  <w:rFonts w:eastAsia="Calibri" w:cs="Calibri"/>
                                  <w:b/>
                                  <w:bCs/>
                                  <w:color w:val="FFFFFF"/>
                                  <w:sz w:val="16"/>
                                  <w:szCs w:val="16"/>
                                </w:rPr>
                                <w:t>IT department</w:t>
                              </w:r>
                            </w:p>
                          </w:txbxContent>
                        </wps:txbx>
                        <wps:bodyPr vert="horz" wrap="square" lIns="3172" tIns="3172" rIns="3172" bIns="3172" anchor="ctr" anchorCtr="1" compatLnSpc="0">
                          <a:noAutofit/>
                        </wps:bodyPr>
                      </wps:wsp>
                      <wps:wsp>
                        <wps:cNvPr id="21" name="Freeform: Shape 19"/>
                        <wps:cNvSpPr/>
                        <wps:spPr>
                          <a:xfrm>
                            <a:off x="1889058" y="1492245"/>
                            <a:ext cx="1158947" cy="336544"/>
                          </a:xfrm>
                          <a:custGeom>
                            <a:avLst/>
                            <a:gdLst>
                              <a:gd name="f0" fmla="val 10800000"/>
                              <a:gd name="f1" fmla="val 5400000"/>
                              <a:gd name="f2" fmla="val 180"/>
                              <a:gd name="f3" fmla="val w"/>
                              <a:gd name="f4" fmla="val h"/>
                              <a:gd name="f5" fmla="val 0"/>
                              <a:gd name="f6" fmla="val 1062369"/>
                              <a:gd name="f7" fmla="val 216673"/>
                              <a:gd name="f8" fmla="+- 0 0 -90"/>
                              <a:gd name="f9" fmla="*/ f3 1 1062369"/>
                              <a:gd name="f10" fmla="*/ f4 1 216673"/>
                              <a:gd name="f11" fmla="+- f7 0 f5"/>
                              <a:gd name="f12" fmla="+- f6 0 f5"/>
                              <a:gd name="f13" fmla="*/ f8 f0 1"/>
                              <a:gd name="f14" fmla="*/ f12 1 1062369"/>
                              <a:gd name="f15" fmla="*/ f11 1 216673"/>
                              <a:gd name="f16" fmla="*/ 0 f12 1"/>
                              <a:gd name="f17" fmla="*/ 0 f11 1"/>
                              <a:gd name="f18" fmla="*/ 1062369 f12 1"/>
                              <a:gd name="f19" fmla="*/ 216673 f11 1"/>
                              <a:gd name="f20" fmla="*/ f13 1 f2"/>
                              <a:gd name="f21" fmla="*/ f16 1 1062369"/>
                              <a:gd name="f22" fmla="*/ f17 1 216673"/>
                              <a:gd name="f23" fmla="*/ f18 1 1062369"/>
                              <a:gd name="f24" fmla="*/ f19 1 216673"/>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1062369" h="216673">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16226FD0" w14:textId="77777777" w:rsidR="0087377C" w:rsidRDefault="00713290">
                              <w:pPr>
                                <w:overflowPunct/>
                                <w:spacing w:after="40" w:line="216" w:lineRule="auto"/>
                                <w:jc w:val="center"/>
                              </w:pPr>
                              <w:r>
                                <w:rPr>
                                  <w:rFonts w:eastAsia="Calibri" w:cs="Calibri"/>
                                  <w:b/>
                                  <w:bCs/>
                                  <w:color w:val="FFFFFF"/>
                                  <w:sz w:val="16"/>
                                  <w:szCs w:val="16"/>
                                </w:rPr>
                                <w:t>Director</w:t>
                              </w:r>
                            </w:p>
                            <w:p w14:paraId="42284525" w14:textId="77777777" w:rsidR="0087377C" w:rsidRDefault="00713290">
                              <w:pPr>
                                <w:overflowPunct/>
                                <w:spacing w:after="40" w:line="216" w:lineRule="auto"/>
                                <w:jc w:val="center"/>
                              </w:pPr>
                              <w:r>
                                <w:rPr>
                                  <w:rFonts w:eastAsia="Calibri" w:cs="Calibri"/>
                                  <w:b/>
                                  <w:bCs/>
                                  <w:color w:val="FFFFFF"/>
                                  <w:sz w:val="16"/>
                                  <w:szCs w:val="16"/>
                                </w:rPr>
                                <w:t>Sales</w:t>
                              </w:r>
                            </w:p>
                          </w:txbxContent>
                        </wps:txbx>
                        <wps:bodyPr vert="horz" wrap="square" lIns="3172" tIns="3172" rIns="3172" bIns="3172" anchor="ctr" anchorCtr="1" compatLnSpc="0">
                          <a:noAutofit/>
                        </wps:bodyPr>
                      </wps:wsp>
                      <wps:wsp>
                        <wps:cNvPr id="22" name="Freeform: Shape 20"/>
                        <wps:cNvSpPr/>
                        <wps:spPr>
                          <a:xfrm>
                            <a:off x="1479087" y="2069790"/>
                            <a:ext cx="826361" cy="268230"/>
                          </a:xfrm>
                          <a:custGeom>
                            <a:avLst/>
                            <a:gdLst>
                              <a:gd name="f0" fmla="val 10800000"/>
                              <a:gd name="f1" fmla="val 5400000"/>
                              <a:gd name="f2" fmla="val 180"/>
                              <a:gd name="f3" fmla="val w"/>
                              <a:gd name="f4" fmla="val h"/>
                              <a:gd name="f5" fmla="val 0"/>
                              <a:gd name="f6" fmla="val 808074"/>
                              <a:gd name="f7" fmla="val 255534"/>
                              <a:gd name="f8" fmla="+- 0 0 -90"/>
                              <a:gd name="f9" fmla="*/ f3 1 808074"/>
                              <a:gd name="f10" fmla="*/ f4 1 255534"/>
                              <a:gd name="f11" fmla="+- f7 0 f5"/>
                              <a:gd name="f12" fmla="+- f6 0 f5"/>
                              <a:gd name="f13" fmla="*/ f8 f0 1"/>
                              <a:gd name="f14" fmla="*/ f12 1 808074"/>
                              <a:gd name="f15" fmla="*/ f11 1 255534"/>
                              <a:gd name="f16" fmla="*/ 0 f12 1"/>
                              <a:gd name="f17" fmla="*/ 0 f11 1"/>
                              <a:gd name="f18" fmla="*/ 808074 f12 1"/>
                              <a:gd name="f19" fmla="*/ 255534 f11 1"/>
                              <a:gd name="f20" fmla="*/ f13 1 f2"/>
                              <a:gd name="f21" fmla="*/ f16 1 808074"/>
                              <a:gd name="f22" fmla="*/ f17 1 255534"/>
                              <a:gd name="f23" fmla="*/ f18 1 808074"/>
                              <a:gd name="f24" fmla="*/ f19 1 255534"/>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8074" h="255534">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53EEB2D8" w14:textId="77777777" w:rsidR="0087377C" w:rsidRDefault="00713290">
                              <w:pPr>
                                <w:overflowPunct/>
                                <w:spacing w:after="40" w:line="216" w:lineRule="auto"/>
                                <w:jc w:val="center"/>
                              </w:pPr>
                              <w:r>
                                <w:rPr>
                                  <w:rFonts w:eastAsia="Calibri" w:cs="Calibri"/>
                                  <w:b/>
                                  <w:bCs/>
                                  <w:color w:val="FFFFFF"/>
                                  <w:sz w:val="16"/>
                                  <w:szCs w:val="16"/>
                                </w:rPr>
                                <w:t>Corporate Division</w:t>
                              </w:r>
                            </w:p>
                          </w:txbxContent>
                        </wps:txbx>
                        <wps:bodyPr vert="horz" wrap="square" lIns="3172" tIns="3172" rIns="3172" bIns="3172" anchor="ctr" anchorCtr="1" compatLnSpc="0">
                          <a:noAutofit/>
                        </wps:bodyPr>
                      </wps:wsp>
                      <wps:wsp>
                        <wps:cNvPr id="23" name="Freeform: Shape 21"/>
                        <wps:cNvSpPr/>
                        <wps:spPr>
                          <a:xfrm>
                            <a:off x="2581396" y="2069790"/>
                            <a:ext cx="804041" cy="269683"/>
                          </a:xfrm>
                          <a:custGeom>
                            <a:avLst/>
                            <a:gdLst>
                              <a:gd name="f0" fmla="val 10800000"/>
                              <a:gd name="f1" fmla="val 5400000"/>
                              <a:gd name="f2" fmla="val 180"/>
                              <a:gd name="f3" fmla="val w"/>
                              <a:gd name="f4" fmla="val h"/>
                              <a:gd name="f5" fmla="val 0"/>
                              <a:gd name="f6" fmla="val 786244"/>
                              <a:gd name="f7" fmla="val 256922"/>
                              <a:gd name="f8" fmla="+- 0 0 -90"/>
                              <a:gd name="f9" fmla="*/ f3 1 786244"/>
                              <a:gd name="f10" fmla="*/ f4 1 256922"/>
                              <a:gd name="f11" fmla="+- f7 0 f5"/>
                              <a:gd name="f12" fmla="+- f6 0 f5"/>
                              <a:gd name="f13" fmla="*/ f8 f0 1"/>
                              <a:gd name="f14" fmla="*/ f12 1 786244"/>
                              <a:gd name="f15" fmla="*/ f11 1 256922"/>
                              <a:gd name="f16" fmla="*/ 0 f12 1"/>
                              <a:gd name="f17" fmla="*/ 0 f11 1"/>
                              <a:gd name="f18" fmla="*/ 786244 f12 1"/>
                              <a:gd name="f19" fmla="*/ 256922 f11 1"/>
                              <a:gd name="f20" fmla="*/ f13 1 f2"/>
                              <a:gd name="f21" fmla="*/ f16 1 786244"/>
                              <a:gd name="f22" fmla="*/ f17 1 256922"/>
                              <a:gd name="f23" fmla="*/ f18 1 786244"/>
                              <a:gd name="f24" fmla="*/ f19 1 256922"/>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786244" h="256922">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1FBDB5F5" w14:textId="77777777" w:rsidR="0087377C" w:rsidRDefault="00713290">
                              <w:pPr>
                                <w:overflowPunct/>
                                <w:spacing w:after="40" w:line="216" w:lineRule="auto"/>
                                <w:jc w:val="center"/>
                              </w:pPr>
                              <w:r>
                                <w:rPr>
                                  <w:rFonts w:eastAsia="Calibri" w:cs="Calibri"/>
                                  <w:b/>
                                  <w:bCs/>
                                  <w:color w:val="FFFFFF"/>
                                  <w:sz w:val="16"/>
                                  <w:szCs w:val="16"/>
                                </w:rPr>
                                <w:t>Field Sales Division</w:t>
                              </w:r>
                            </w:p>
                          </w:txbxContent>
                        </wps:txbx>
                        <wps:bodyPr vert="horz" wrap="square" lIns="3172" tIns="3172" rIns="3172" bIns="3172" anchor="ctr" anchorCtr="1" compatLnSpc="0">
                          <a:noAutofit/>
                        </wps:bodyPr>
                      </wps:wsp>
                      <wps:wsp>
                        <wps:cNvPr id="24" name="Freeform: Shape 22"/>
                        <wps:cNvSpPr/>
                        <wps:spPr>
                          <a:xfrm>
                            <a:off x="2782400" y="2622718"/>
                            <a:ext cx="938110" cy="368128"/>
                          </a:xfrm>
                          <a:custGeom>
                            <a:avLst/>
                            <a:gdLst>
                              <a:gd name="f0" fmla="val 10800000"/>
                              <a:gd name="f1" fmla="val 5400000"/>
                              <a:gd name="f2" fmla="val 180"/>
                              <a:gd name="f3" fmla="val w"/>
                              <a:gd name="f4" fmla="val h"/>
                              <a:gd name="f5" fmla="val 0"/>
                              <a:gd name="f6" fmla="val 917343"/>
                              <a:gd name="f7" fmla="val 350707"/>
                              <a:gd name="f8" fmla="+- 0 0 -90"/>
                              <a:gd name="f9" fmla="*/ f3 1 917343"/>
                              <a:gd name="f10" fmla="*/ f4 1 350707"/>
                              <a:gd name="f11" fmla="+- f7 0 f5"/>
                              <a:gd name="f12" fmla="+- f6 0 f5"/>
                              <a:gd name="f13" fmla="*/ f8 f0 1"/>
                              <a:gd name="f14" fmla="*/ f12 1 917343"/>
                              <a:gd name="f15" fmla="*/ f11 1 350707"/>
                              <a:gd name="f16" fmla="*/ 0 f12 1"/>
                              <a:gd name="f17" fmla="*/ 0 f11 1"/>
                              <a:gd name="f18" fmla="*/ 917343 f12 1"/>
                              <a:gd name="f19" fmla="*/ 350707 f11 1"/>
                              <a:gd name="f20" fmla="*/ f13 1 f2"/>
                              <a:gd name="f21" fmla="*/ f16 1 917343"/>
                              <a:gd name="f22" fmla="*/ f17 1 350707"/>
                              <a:gd name="f23" fmla="*/ f18 1 917343"/>
                              <a:gd name="f24" fmla="*/ f19 1 350707"/>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17343" h="350707">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5B45729B" w14:textId="77777777" w:rsidR="0087377C" w:rsidRDefault="00713290">
                              <w:pPr>
                                <w:overflowPunct/>
                                <w:spacing w:after="40" w:line="216" w:lineRule="auto"/>
                                <w:jc w:val="center"/>
                              </w:pPr>
                              <w:r>
                                <w:rPr>
                                  <w:rFonts w:eastAsia="Calibri" w:cs="Calibri"/>
                                  <w:b/>
                                  <w:bCs/>
                                  <w:color w:val="FFFFFF"/>
                                  <w:sz w:val="16"/>
                                  <w:szCs w:val="16"/>
                                </w:rPr>
                                <w:t>Sales Support Functions</w:t>
                              </w:r>
                            </w:p>
                          </w:txbxContent>
                        </wps:txbx>
                        <wps:bodyPr vert="horz" wrap="square" lIns="3172" tIns="3172" rIns="3172" bIns="3172" anchor="ctr" anchorCtr="1" compatLnSpc="0">
                          <a:noAutofit/>
                        </wps:bodyPr>
                      </wps:wsp>
                      <wps:wsp>
                        <wps:cNvPr id="25" name="Freeform: Shape 23"/>
                        <wps:cNvSpPr/>
                        <wps:spPr>
                          <a:xfrm>
                            <a:off x="3421053" y="1559125"/>
                            <a:ext cx="961263" cy="301422"/>
                          </a:xfrm>
                          <a:custGeom>
                            <a:avLst/>
                            <a:gdLst>
                              <a:gd name="f0" fmla="val 10800000"/>
                              <a:gd name="f1" fmla="val 5400000"/>
                              <a:gd name="f2" fmla="val 180"/>
                              <a:gd name="f3" fmla="val w"/>
                              <a:gd name="f4" fmla="val h"/>
                              <a:gd name="f5" fmla="val 0"/>
                              <a:gd name="f6" fmla="val 939983"/>
                              <a:gd name="f7" fmla="val 231809"/>
                              <a:gd name="f8" fmla="+- 0 0 -90"/>
                              <a:gd name="f9" fmla="*/ f3 1 939983"/>
                              <a:gd name="f10" fmla="*/ f4 1 231809"/>
                              <a:gd name="f11" fmla="+- f7 0 f5"/>
                              <a:gd name="f12" fmla="+- f6 0 f5"/>
                              <a:gd name="f13" fmla="*/ f8 f0 1"/>
                              <a:gd name="f14" fmla="*/ f12 1 939983"/>
                              <a:gd name="f15" fmla="*/ f11 1 231809"/>
                              <a:gd name="f16" fmla="*/ 0 f12 1"/>
                              <a:gd name="f17" fmla="*/ 0 f11 1"/>
                              <a:gd name="f18" fmla="*/ 939983 f12 1"/>
                              <a:gd name="f19" fmla="*/ 231809 f11 1"/>
                              <a:gd name="f20" fmla="*/ f13 1 f2"/>
                              <a:gd name="f21" fmla="*/ f16 1 939983"/>
                              <a:gd name="f22" fmla="*/ f17 1 231809"/>
                              <a:gd name="f23" fmla="*/ f18 1 939983"/>
                              <a:gd name="f24" fmla="*/ f19 1 23180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39983" h="231809">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538D9329" w14:textId="77777777" w:rsidR="0087377C" w:rsidRDefault="00713290">
                              <w:pPr>
                                <w:overflowPunct/>
                                <w:spacing w:after="40" w:line="216" w:lineRule="auto"/>
                                <w:jc w:val="center"/>
                              </w:pPr>
                              <w:r>
                                <w:rPr>
                                  <w:rFonts w:eastAsia="Calibri" w:cs="Calibri"/>
                                  <w:b/>
                                  <w:bCs/>
                                  <w:color w:val="FFFFFF"/>
                                  <w:sz w:val="16"/>
                                  <w:szCs w:val="16"/>
                                </w:rPr>
                                <w:t xml:space="preserve">Director </w:t>
                              </w:r>
                            </w:p>
                            <w:p w14:paraId="795360C9" w14:textId="77777777" w:rsidR="0087377C" w:rsidRDefault="00713290">
                              <w:pPr>
                                <w:overflowPunct/>
                                <w:spacing w:after="40" w:line="216" w:lineRule="auto"/>
                                <w:jc w:val="center"/>
                              </w:pPr>
                              <w:r>
                                <w:rPr>
                                  <w:rFonts w:eastAsia="Calibri" w:cs="Calibri"/>
                                  <w:b/>
                                  <w:bCs/>
                                  <w:color w:val="FFFFFF"/>
                                  <w:sz w:val="16"/>
                                  <w:szCs w:val="16"/>
                                </w:rPr>
                                <w:t>Marketing</w:t>
                              </w:r>
                            </w:p>
                          </w:txbxContent>
                        </wps:txbx>
                        <wps:bodyPr vert="horz" wrap="square" lIns="3172" tIns="3172" rIns="3172" bIns="3172" anchor="ctr" anchorCtr="1" compatLnSpc="0">
                          <a:noAutofit/>
                        </wps:bodyPr>
                      </wps:wsp>
                      <wps:wsp>
                        <wps:cNvPr id="26" name="Freeform: Shape 24"/>
                        <wps:cNvSpPr/>
                        <wps:spPr>
                          <a:xfrm>
                            <a:off x="3661376" y="2085691"/>
                            <a:ext cx="1010567" cy="319838"/>
                          </a:xfrm>
                          <a:custGeom>
                            <a:avLst/>
                            <a:gdLst>
                              <a:gd name="f0" fmla="val 10800000"/>
                              <a:gd name="f1" fmla="val 5400000"/>
                              <a:gd name="f2" fmla="val 180"/>
                              <a:gd name="f3" fmla="val w"/>
                              <a:gd name="f4" fmla="val h"/>
                              <a:gd name="f5" fmla="val 0"/>
                              <a:gd name="f6" fmla="val 988205"/>
                              <a:gd name="f7" fmla="val 304701"/>
                              <a:gd name="f8" fmla="+- 0 0 -90"/>
                              <a:gd name="f9" fmla="*/ f3 1 988205"/>
                              <a:gd name="f10" fmla="*/ f4 1 304701"/>
                              <a:gd name="f11" fmla="+- f7 0 f5"/>
                              <a:gd name="f12" fmla="+- f6 0 f5"/>
                              <a:gd name="f13" fmla="*/ f8 f0 1"/>
                              <a:gd name="f14" fmla="*/ f12 1 988205"/>
                              <a:gd name="f15" fmla="*/ f11 1 304701"/>
                              <a:gd name="f16" fmla="*/ 0 f12 1"/>
                              <a:gd name="f17" fmla="*/ 0 f11 1"/>
                              <a:gd name="f18" fmla="*/ 988205 f12 1"/>
                              <a:gd name="f19" fmla="*/ 304701 f11 1"/>
                              <a:gd name="f20" fmla="*/ f13 1 f2"/>
                              <a:gd name="f21" fmla="*/ f16 1 988205"/>
                              <a:gd name="f22" fmla="*/ f17 1 304701"/>
                              <a:gd name="f23" fmla="*/ f18 1 988205"/>
                              <a:gd name="f24" fmla="*/ f19 1 304701"/>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88205" h="304701">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4F87ECB3" w14:textId="77777777" w:rsidR="0087377C" w:rsidRDefault="00713290">
                              <w:pPr>
                                <w:overflowPunct/>
                                <w:spacing w:after="40" w:line="216" w:lineRule="auto"/>
                                <w:jc w:val="center"/>
                              </w:pPr>
                              <w:r>
                                <w:rPr>
                                  <w:rFonts w:eastAsia="Calibri" w:cs="Calibri"/>
                                  <w:b/>
                                  <w:bCs/>
                                  <w:color w:val="FFFFFF"/>
                                  <w:sz w:val="16"/>
                                  <w:szCs w:val="16"/>
                                </w:rPr>
                                <w:t xml:space="preserve">Events </w:t>
                              </w:r>
                            </w:p>
                          </w:txbxContent>
                        </wps:txbx>
                        <wps:bodyPr vert="horz" wrap="square" lIns="3172" tIns="3172" rIns="3172" bIns="3172" anchor="ctr" anchorCtr="1" compatLnSpc="0">
                          <a:noAutofit/>
                        </wps:bodyPr>
                      </wps:wsp>
                      <wps:wsp>
                        <wps:cNvPr id="27" name="Freeform: Shape 25"/>
                        <wps:cNvSpPr/>
                        <wps:spPr>
                          <a:xfrm>
                            <a:off x="4711272" y="1559125"/>
                            <a:ext cx="946440" cy="333170"/>
                          </a:xfrm>
                          <a:custGeom>
                            <a:avLst/>
                            <a:gdLst>
                              <a:gd name="f0" fmla="val 10800000"/>
                              <a:gd name="f1" fmla="val 5400000"/>
                              <a:gd name="f2" fmla="val 180"/>
                              <a:gd name="f3" fmla="val w"/>
                              <a:gd name="f4" fmla="val h"/>
                              <a:gd name="f5" fmla="val 0"/>
                              <a:gd name="f6" fmla="val 925489"/>
                              <a:gd name="f7" fmla="val 247228"/>
                              <a:gd name="f8" fmla="+- 0 0 -90"/>
                              <a:gd name="f9" fmla="*/ f3 1 925489"/>
                              <a:gd name="f10" fmla="*/ f4 1 247228"/>
                              <a:gd name="f11" fmla="+- f7 0 f5"/>
                              <a:gd name="f12" fmla="+- f6 0 f5"/>
                              <a:gd name="f13" fmla="*/ f8 f0 1"/>
                              <a:gd name="f14" fmla="*/ f12 1 925489"/>
                              <a:gd name="f15" fmla="*/ f11 1 247228"/>
                              <a:gd name="f16" fmla="*/ 0 f12 1"/>
                              <a:gd name="f17" fmla="*/ 0 f11 1"/>
                              <a:gd name="f18" fmla="*/ 925489 f12 1"/>
                              <a:gd name="f19" fmla="*/ 247228 f11 1"/>
                              <a:gd name="f20" fmla="*/ f13 1 f2"/>
                              <a:gd name="f21" fmla="*/ f16 1 925489"/>
                              <a:gd name="f22" fmla="*/ f17 1 247228"/>
                              <a:gd name="f23" fmla="*/ f18 1 925489"/>
                              <a:gd name="f24" fmla="*/ f19 1 24722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25489" h="247228">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3B617AD4" w14:textId="77777777" w:rsidR="0087377C" w:rsidRDefault="00713290">
                              <w:pPr>
                                <w:overflowPunct/>
                                <w:spacing w:after="40" w:line="216" w:lineRule="auto"/>
                                <w:jc w:val="center"/>
                              </w:pPr>
                              <w:r>
                                <w:rPr>
                                  <w:rFonts w:eastAsia="Calibri" w:cs="Calibri"/>
                                  <w:b/>
                                  <w:bCs/>
                                  <w:color w:val="FFFFFF"/>
                                  <w:sz w:val="16"/>
                                  <w:szCs w:val="16"/>
                                </w:rPr>
                                <w:t xml:space="preserve">Director </w:t>
                              </w:r>
                            </w:p>
                            <w:p w14:paraId="25B1F43A" w14:textId="77777777" w:rsidR="0087377C" w:rsidRDefault="00713290">
                              <w:pPr>
                                <w:overflowPunct/>
                                <w:spacing w:after="40" w:line="216" w:lineRule="auto"/>
                                <w:jc w:val="center"/>
                              </w:pPr>
                              <w:r>
                                <w:rPr>
                                  <w:rFonts w:eastAsia="Calibri" w:cs="Calibri"/>
                                  <w:b/>
                                  <w:bCs/>
                                  <w:color w:val="FFFFFF"/>
                                  <w:sz w:val="16"/>
                                  <w:szCs w:val="16"/>
                                </w:rPr>
                                <w:t>Logistics</w:t>
                              </w:r>
                            </w:p>
                          </w:txbxContent>
                        </wps:txbx>
                        <wps:bodyPr vert="horz" wrap="square" lIns="3172" tIns="3172" rIns="3172" bIns="3172" anchor="ctr" anchorCtr="1" compatLnSpc="0">
                          <a:noAutofit/>
                        </wps:bodyPr>
                      </wps:wsp>
                      <wps:wsp>
                        <wps:cNvPr id="28" name="Freeform: Shape 26"/>
                        <wps:cNvSpPr/>
                        <wps:spPr>
                          <a:xfrm flipH="1">
                            <a:off x="4947882" y="2101867"/>
                            <a:ext cx="830622" cy="348221"/>
                          </a:xfrm>
                          <a:custGeom>
                            <a:avLst/>
                            <a:gdLst>
                              <a:gd name="f0" fmla="val 10800000"/>
                              <a:gd name="f1" fmla="val 5400000"/>
                              <a:gd name="f2" fmla="val 180"/>
                              <a:gd name="f3" fmla="val w"/>
                              <a:gd name="f4" fmla="val h"/>
                              <a:gd name="f5" fmla="val 0"/>
                              <a:gd name="f6" fmla="val 812238"/>
                              <a:gd name="f7" fmla="val 331748"/>
                              <a:gd name="f8" fmla="+- 0 0 -90"/>
                              <a:gd name="f9" fmla="*/ f3 1 812238"/>
                              <a:gd name="f10" fmla="*/ f4 1 331748"/>
                              <a:gd name="f11" fmla="+- f7 0 f5"/>
                              <a:gd name="f12" fmla="+- f6 0 f5"/>
                              <a:gd name="f13" fmla="*/ f8 f0 1"/>
                              <a:gd name="f14" fmla="*/ f12 1 812238"/>
                              <a:gd name="f15" fmla="*/ f11 1 331748"/>
                              <a:gd name="f16" fmla="*/ 0 f12 1"/>
                              <a:gd name="f17" fmla="*/ 0 f11 1"/>
                              <a:gd name="f18" fmla="*/ 812238 f12 1"/>
                              <a:gd name="f19" fmla="*/ 331748 f11 1"/>
                              <a:gd name="f20" fmla="*/ f13 1 f2"/>
                              <a:gd name="f21" fmla="*/ f16 1 812238"/>
                              <a:gd name="f22" fmla="*/ f17 1 331748"/>
                              <a:gd name="f23" fmla="*/ f18 1 812238"/>
                              <a:gd name="f24" fmla="*/ f19 1 33174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12238" h="331748">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2A21F4E8" w14:textId="77777777" w:rsidR="0087377C" w:rsidRDefault="00713290">
                              <w:pPr>
                                <w:overflowPunct/>
                                <w:spacing w:after="40" w:line="216" w:lineRule="auto"/>
                                <w:jc w:val="center"/>
                              </w:pPr>
                              <w:r>
                                <w:rPr>
                                  <w:rFonts w:eastAsia="Calibri" w:cs="Calibri"/>
                                  <w:b/>
                                  <w:bCs/>
                                  <w:color w:val="FFFFFF"/>
                                  <w:sz w:val="16"/>
                                  <w:szCs w:val="16"/>
                                </w:rPr>
                                <w:t>warehousing / Distribution</w:t>
                              </w:r>
                            </w:p>
                          </w:txbxContent>
                        </wps:txbx>
                        <wps:bodyPr vert="horz" wrap="square" lIns="3172" tIns="3172" rIns="3172" bIns="3172" anchor="ctr" anchorCtr="1" compatLnSpc="0">
                          <a:noAutofit/>
                        </wps:bodyPr>
                      </wps:wsp>
                      <wps:wsp>
                        <wps:cNvPr id="29" name="Freeform: Shape 27"/>
                        <wps:cNvSpPr/>
                        <wps:spPr>
                          <a:xfrm>
                            <a:off x="1670709" y="767748"/>
                            <a:ext cx="1020177" cy="341912"/>
                          </a:xfrm>
                          <a:custGeom>
                            <a:avLst/>
                            <a:gdLst>
                              <a:gd name="f0" fmla="val 10800000"/>
                              <a:gd name="f1" fmla="val 5400000"/>
                              <a:gd name="f2" fmla="val 180"/>
                              <a:gd name="f3" fmla="val w"/>
                              <a:gd name="f4" fmla="val h"/>
                              <a:gd name="f5" fmla="val 0"/>
                              <a:gd name="f6" fmla="val 997598"/>
                              <a:gd name="f7" fmla="val 325729"/>
                              <a:gd name="f8" fmla="+- 0 0 -90"/>
                              <a:gd name="f9" fmla="*/ f3 1 997598"/>
                              <a:gd name="f10" fmla="*/ f4 1 325729"/>
                              <a:gd name="f11" fmla="+- f7 0 f5"/>
                              <a:gd name="f12" fmla="+- f6 0 f5"/>
                              <a:gd name="f13" fmla="*/ f8 f0 1"/>
                              <a:gd name="f14" fmla="*/ f12 1 997598"/>
                              <a:gd name="f15" fmla="*/ f11 1 325729"/>
                              <a:gd name="f16" fmla="*/ 0 f12 1"/>
                              <a:gd name="f17" fmla="*/ 0 f11 1"/>
                              <a:gd name="f18" fmla="*/ 997598 f12 1"/>
                              <a:gd name="f19" fmla="*/ 325729 f11 1"/>
                              <a:gd name="f20" fmla="*/ f13 1 f2"/>
                              <a:gd name="f21" fmla="*/ f16 1 997598"/>
                              <a:gd name="f22" fmla="*/ f17 1 325729"/>
                              <a:gd name="f23" fmla="*/ f18 1 997598"/>
                              <a:gd name="f24" fmla="*/ f19 1 32572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997598" h="325729">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39A7EA19" w14:textId="77777777" w:rsidR="0087377C" w:rsidRDefault="00713290">
                              <w:pPr>
                                <w:overflowPunct/>
                                <w:spacing w:after="40" w:line="216" w:lineRule="auto"/>
                                <w:jc w:val="center"/>
                              </w:pPr>
                              <w:r>
                                <w:rPr>
                                  <w:rFonts w:eastAsia="Calibri" w:cs="Calibri"/>
                                  <w:b/>
                                  <w:bCs/>
                                  <w:color w:val="FFFFFF"/>
                                  <w:sz w:val="16"/>
                                  <w:szCs w:val="16"/>
                                </w:rPr>
                                <w:t>MD</w:t>
                              </w:r>
                            </w:p>
                            <w:p w14:paraId="79CC868A" w14:textId="77777777" w:rsidR="0087377C" w:rsidRDefault="00713290">
                              <w:pPr>
                                <w:overflowPunct/>
                                <w:spacing w:after="40" w:line="216" w:lineRule="auto"/>
                                <w:jc w:val="center"/>
                              </w:pPr>
                              <w:r>
                                <w:rPr>
                                  <w:rFonts w:eastAsia="Calibri" w:cs="Calibri"/>
                                  <w:b/>
                                  <w:bCs/>
                                  <w:color w:val="FFFFFF"/>
                                  <w:sz w:val="16"/>
                                  <w:szCs w:val="16"/>
                                </w:rPr>
                                <w:t xml:space="preserve">Managing </w:t>
                              </w:r>
                              <w:r>
                                <w:rPr>
                                  <w:rFonts w:eastAsia="Calibri" w:cs="Calibri"/>
                                  <w:b/>
                                  <w:bCs/>
                                  <w:color w:val="FFFFFF"/>
                                  <w:sz w:val="16"/>
                                  <w:szCs w:val="16"/>
                                </w:rPr>
                                <w:t>Director UK</w:t>
                              </w:r>
                            </w:p>
                          </w:txbxContent>
                        </wps:txbx>
                        <wps:bodyPr vert="horz" wrap="square" lIns="3172" tIns="3172" rIns="3172" bIns="3172" anchor="ctr" anchorCtr="1" compatLnSpc="0">
                          <a:noAutofit/>
                        </wps:bodyPr>
                      </wps:wsp>
                      <wps:wsp>
                        <wps:cNvPr id="30" name="Freeform: Shape 28"/>
                        <wps:cNvSpPr/>
                        <wps:spPr>
                          <a:xfrm>
                            <a:off x="2840007" y="1055327"/>
                            <a:ext cx="1060530" cy="256260"/>
                          </a:xfrm>
                          <a:custGeom>
                            <a:avLst/>
                            <a:gdLst>
                              <a:gd name="f0" fmla="val 10800000"/>
                              <a:gd name="f1" fmla="val 5400000"/>
                              <a:gd name="f2" fmla="val 180"/>
                              <a:gd name="f3" fmla="val w"/>
                              <a:gd name="f4" fmla="val h"/>
                              <a:gd name="f5" fmla="val 0"/>
                              <a:gd name="f6" fmla="val 1037057"/>
                              <a:gd name="f7" fmla="val 244137"/>
                              <a:gd name="f8" fmla="+- 0 0 -90"/>
                              <a:gd name="f9" fmla="*/ f3 1 1037057"/>
                              <a:gd name="f10" fmla="*/ f4 1 244137"/>
                              <a:gd name="f11" fmla="+- f7 0 f5"/>
                              <a:gd name="f12" fmla="+- f6 0 f5"/>
                              <a:gd name="f13" fmla="*/ f8 f0 1"/>
                              <a:gd name="f14" fmla="*/ f12 1 1037057"/>
                              <a:gd name="f15" fmla="*/ f11 1 244137"/>
                              <a:gd name="f16" fmla="*/ 0 f12 1"/>
                              <a:gd name="f17" fmla="*/ 0 f11 1"/>
                              <a:gd name="f18" fmla="*/ 1037057 f12 1"/>
                              <a:gd name="f19" fmla="*/ 244137 f11 1"/>
                              <a:gd name="f20" fmla="*/ f13 1 f2"/>
                              <a:gd name="f21" fmla="*/ f16 1 1037057"/>
                              <a:gd name="f22" fmla="*/ f17 1 244137"/>
                              <a:gd name="f23" fmla="*/ f18 1 1037057"/>
                              <a:gd name="f24" fmla="*/ f19 1 244137"/>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1037057" h="244137">
                                <a:moveTo>
                                  <a:pt x="f5" y="f5"/>
                                </a:moveTo>
                                <a:lnTo>
                                  <a:pt x="f6" y="f5"/>
                                </a:lnTo>
                                <a:lnTo>
                                  <a:pt x="f6" y="f7"/>
                                </a:lnTo>
                                <a:lnTo>
                                  <a:pt x="f5" y="f7"/>
                                </a:lnTo>
                                <a:lnTo>
                                  <a:pt x="f5" y="f5"/>
                                </a:lnTo>
                                <a:close/>
                              </a:path>
                            </a:pathLst>
                          </a:custGeom>
                          <a:solidFill>
                            <a:srgbClr val="4472C4"/>
                          </a:solidFill>
                          <a:ln w="12701" cap="flat">
                            <a:solidFill>
                              <a:srgbClr val="FFFFFF"/>
                            </a:solidFill>
                            <a:prstDash val="solid"/>
                            <a:miter/>
                          </a:ln>
                        </wps:spPr>
                        <wps:txbx>
                          <w:txbxContent>
                            <w:p w14:paraId="0D1DEA10" w14:textId="77777777" w:rsidR="0087377C" w:rsidRDefault="00713290">
                              <w:pPr>
                                <w:overflowPunct/>
                                <w:spacing w:after="40" w:line="216" w:lineRule="auto"/>
                                <w:jc w:val="center"/>
                              </w:pPr>
                              <w:r>
                                <w:rPr>
                                  <w:rFonts w:eastAsia="Calibri" w:cs="Calibri"/>
                                  <w:b/>
                                  <w:bCs/>
                                  <w:color w:val="FFFFFF"/>
                                  <w:sz w:val="16"/>
                                  <w:szCs w:val="16"/>
                                </w:rPr>
                                <w:t>Admin/ Customer Relations</w:t>
                              </w:r>
                            </w:p>
                          </w:txbxContent>
                        </wps:txbx>
                        <wps:bodyPr vert="horz" wrap="square" lIns="3172" tIns="3172" rIns="3172" bIns="3172" anchor="ctr" anchorCtr="1" compatLnSpc="0">
                          <a:noAutofit/>
                        </wps:bodyPr>
                      </wps:wsp>
                    </wpg:wgp>
                  </a:graphicData>
                </a:graphic>
              </wp:inline>
            </w:drawing>
          </mc:Choice>
          <mc:Fallback>
            <w:pict>
              <v:group w14:anchorId="5293E0DB" id="Diagram 3" o:spid="_x0000_s1027" style="width:455pt;height:235.5pt;mso-position-horizontal-relative:char;mso-position-vertical-relative:line" coordsize="57785,29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">
                <v:shape id="Freeform: Shape 3" o:spid="_x0000_s1028" style="position:absolute;left:26908;top:3182;width:1380;height:6205;visibility:visible;mso-wrap-style:square;v-text-anchor:top" coordsize="134914,59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" path="m134914,r,591055l,591055e" filled="f" strokecolor="#34599c" strokeweight=".35281mm">
                  <v:stroke joinstyle="miter"/>
                  <v:path arrowok="t" o:connecttype="custom" o:connectlocs="68982,0;137964,310210;68982,620420;0,310210" o:connectangles="270,0,90,180" textboxrect="0,0,134914,591055"/>
                </v:shape>
                <v:shape id="Freeform: Shape 4" o:spid="_x0000_s1029" style="position:absolute;left:48059;top:18186;width:1419;height:4573;visibility:visible;mso-wrap-style:square;v-text-anchor:top" coordsize="138823,435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" path="m,l,435703r138823,e" filled="f" strokecolor="#3d67b1" strokeweight=".35281mm">
                  <v:stroke joinstyle="miter"/>
                  <v:path arrowok="t" o:connecttype="custom" o:connectlocs="70985,0;141969,228673;70985,457346;0,228673" o:connectangles="270,0,90,180" textboxrect="0,0,138823,435703"/>
                </v:shape>
                <v:shape id="Freeform: Shape 5" o:spid="_x0000_s1030" style="position:absolute;left:28288;top:3182;width:23556;height:12409;visibility:visible;mso-wrap-style:square;v-text-anchor:top" coordsize="2303497,118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" path="m,l,1047195r2303497,l2303497,1182110e" filled="f" strokecolor="#34599c" strokeweight=".35281mm">
                  <v:stroke joinstyle="miter"/>
                  <v:path arrowok="t" o:connecttype="custom" o:connectlocs="1177816,0;2355631,620416;1177816,1240831;0,620416" o:connectangles="270,0,90,180" textboxrect="0,0,2303497,1182110"/>
                </v:shape>
                <v:shape id="Freeform: Shape 6" o:spid="_x0000_s1031" style="position:absolute;left:35171;top:18024;width:1442;height:4432;visibility:visible;mso-wrap-style:square;v-text-anchor:top" coordsize="140997,42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" path="m,l,422180r140997,e" filled="f" strokecolor="#3d67b1" strokeweight=".35281mm">
                  <v:stroke joinstyle="miter"/>
                  <v:path arrowok="t" o:connecttype="custom" o:connectlocs="72096,0;144191,221573;72096,443145;0,221573" o:connectangles="270,0,90,180" textboxrect="0,0,140997,422180"/>
                </v:shape>
                <v:shape id="Freeform: Shape 7" o:spid="_x0000_s1032" style="position:absolute;left:28288;top:3182;width:10728;height:12409;visibility:visible;mso-wrap-style:square;v-text-anchor:top" coordsize="1049085,118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" path="m,l,1047195r1049085,l1049085,1182110e" filled="f" strokecolor="#34599c" strokeweight=".35281mm">
                  <v:stroke joinstyle="miter"/>
                  <v:path arrowok="t" o:connecttype="custom" o:connectlocs="536414,0;1072828,620416;536414,1240831;0,620416" o:connectangles="270,0,90,180" textboxrect="0,0,1049085,1182110"/>
                </v:shape>
                <v:shape id="Freeform: Shape 8" o:spid="_x0000_s1033" style="position:absolute;left:26618;top:23394;width:1206;height:4673;visibility:visible;mso-wrap-style:square;v-text-anchor:top" coordsize="117936,44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" path="m,l,445183r117936,e" filled="f" strokecolor="#3d67b1" strokeweight=".35281mm">
                  <v:stroke joinstyle="miter"/>
                  <v:path arrowok="t" o:connecttype="custom" o:connectlocs="60305,0;120609,233647;60305,467294;0,233647" o:connectangles="270,0,90,180" textboxrect="0,0,117936,445183"/>
                </v:shape>
                <v:shape id="Freeform: Shape 9" o:spid="_x0000_s1034" style="position:absolute;left:24322;top:17865;width:5512;height:2832;visibility:visible;mso-wrap-style:square;v-text-anchor:top" coordsize="538952,269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" path="m,l,134914r538952,l538952,269829e" filled="f" strokecolor="#3d67b1" strokeweight=".35281mm">
                  <v:stroke joinstyle="miter"/>
                  <v:path arrowok="t" o:connecttype="custom" o:connectlocs="275577,0;551154,141618;275577,283235;0,141618" o:connectangles="270,0,90,180" textboxrect="0,0,538952,269829"/>
                </v:shape>
                <v:shape id="Freeform: Shape 10" o:spid="_x0000_s1035" style="position:absolute;left:18922;top:17865;width:5400;height:2832;visibility:visible;mso-wrap-style:square;v-text-anchor:top" coordsize="528036,269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" path="m528036,r,134914l,134914,,269829e" filled="f" strokecolor="#3d67b1" strokeweight=".35281mm">
                  <v:stroke joinstyle="miter"/>
                  <v:path arrowok="t" o:connecttype="custom" o:connectlocs="269995,0;539989,141618;269995,283235;0,141618" o:connectangles="270,0,90,180" textboxrect="0,0,528036,269829"/>
                </v:shape>
                <v:shape id="Freeform: Shape 11" o:spid="_x0000_s1036" style="position:absolute;left:24322;top:3182;width:3966;height:12409;visibility:visible;mso-wrap-style:square;v-text-anchor:top" coordsize="387813,118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" path="m387813,r,1047195l,1047195r,134915e" filled="f" strokecolor="#34599c" strokeweight=".35281mm">
                  <v:stroke joinstyle="miter"/>
                  <v:path arrowok="t" o:connecttype="custom" o:connectlocs="198297,0;396593,620416;198297,1240831;0,620416" o:connectangles="270,0,90,180" textboxrect="0,0,387813,1182110"/>
                </v:shape>
                <v:shape id="Freeform: Shape 12" o:spid="_x0000_s1037" style="position:absolute;left:1007;top:17753;width:1512;height:10083;visibility:visible;mso-wrap-style:square;v-text-anchor:top" coordsize="147829,960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" path="m,l,960535r147829,e" filled="f" strokecolor="#3d67b1" strokeweight=".35281mm">
                  <v:stroke joinstyle="miter"/>
                  <v:path arrowok="t" o:connecttype="custom" o:connectlocs="75589,0;151177,504122;75589,1008244;0,504122" o:connectangles="270,0,90,180" textboxrect="0,0,147829,960535"/>
                </v:shape>
                <v:shape id="Freeform: Shape 13" o:spid="_x0000_s1038" style="position:absolute;left:1007;top:17753;width:1512;height:4412;visibility:visible;mso-wrap-style:square;v-text-anchor:top" coordsize="147829,420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" path="m,l,420275r147829,e" filled="f" strokecolor="#3d67b1" strokeweight=".35281mm">
                  <v:stroke joinstyle="miter"/>
                  <v:path arrowok="t" o:connecttype="custom" o:connectlocs="75589,0;151177,220576;75589,441152;0,220576" o:connectangles="270,0,90,180" textboxrect="0,0,147829,420275"/>
                </v:shape>
                <v:shape id="Freeform: Shape 14" o:spid="_x0000_s1039" style="position:absolute;left:5039;top:3182;width:23249;height:12409;visibility:visible;mso-wrap-style:square;v-text-anchor:top" coordsize="2273475,1182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" adj="-11796480,,5400" path="m2273475,r,1047195l,1047195r,134915e" filled="f" strokecolor="#34599c" strokeweight=".35281mm">
                  <v:stroke joinstyle="miter"/>
                  <v:formulas/>
                  <v:path arrowok="t" o:connecttype="custom" o:connectlocs="1162468,0;2324935,620416;1162468,1240831;0,620416" o:connectangles="270,0,90,180" textboxrect="0,0,2273475,1182110"/>
                  <v:textbox inset="0,0,0,0">
                    <w:txbxContent>
                      <w:p w14:paraId="1DC23DC1" w14:textId="77777777" w:rsidR="0087377C" w:rsidRDefault="00713290">
                        <w:pPr>
                          <w:overflowPunct/>
                          <w:spacing w:after="40" w:line="216" w:lineRule="auto"/>
                          <w:jc w:val="center"/>
                        </w:pPr>
                        <w:r>
                          <w:rPr>
                            <w:rFonts w:eastAsia="Calibri" w:cs="Calibri"/>
                            <w:b/>
                            <w:bCs/>
                            <w:color w:val="FFFFFF"/>
                            <w:sz w:val="9"/>
                            <w:szCs w:val="9"/>
                          </w:rPr>
                          <w:t xml:space="preserve">Director </w:t>
                        </w:r>
                      </w:p>
                      <w:p w14:paraId="3FC7D122" w14:textId="77777777" w:rsidR="0087377C" w:rsidRDefault="0087377C">
                        <w:pPr>
                          <w:jc w:val="center"/>
                        </w:pPr>
                      </w:p>
                    </w:txbxContent>
                  </v:textbox>
                </v:shape>
                <v:shape id="Freeform: Shape 15" o:spid="_x0000_s1040" style="position:absolute;left:24291;width:7903;height:4000;visibility:visible;mso-wrap-style:square;v-text-anchor:middle-center" coordsize="781798,30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" adj="-11796480,,5400" path="m,l781798,r,303230l,303230,,xe" fillcolor="#4472c4" strokecolor="white" strokeweight=".35281mm">
                  <v:stroke joinstyle="miter"/>
                  <v:formulas/>
                  <v:path arrowok="t" o:connecttype="custom" o:connectlocs="395167,0;790334,200025;395167,400050;0,200025;0,0;790334,0;790334,400050;0,400050;0,0" o:connectangles="270,0,90,180,0,0,0,0,0" textboxrect="0,0,781798,303230"/>
                  <v:textbox inset=".08811mm,.08811mm,.08811mm,.08811mm">
                    <w:txbxContent>
                      <w:p w14:paraId="1FCCADF8" w14:textId="77777777" w:rsidR="0087377C" w:rsidRDefault="00713290">
                        <w:pPr>
                          <w:overflowPunct/>
                          <w:spacing w:after="40" w:line="216" w:lineRule="auto"/>
                          <w:jc w:val="center"/>
                        </w:pPr>
                        <w:r>
                          <w:rPr>
                            <w:rFonts w:eastAsia="Calibri" w:cs="Calibri"/>
                            <w:b/>
                            <w:bCs/>
                            <w:color w:val="FFFFFF"/>
                            <w:sz w:val="16"/>
                            <w:szCs w:val="16"/>
                          </w:rPr>
                          <w:t>Group CEO</w:t>
                        </w:r>
                      </w:p>
                      <w:p w14:paraId="0A3AD5BE" w14:textId="77777777" w:rsidR="0087377C" w:rsidRDefault="00713290">
                        <w:pPr>
                          <w:overflowPunct/>
                          <w:spacing w:after="40" w:line="216" w:lineRule="auto"/>
                          <w:jc w:val="center"/>
                        </w:pPr>
                        <w:r>
                          <w:rPr>
                            <w:rFonts w:eastAsia="Calibri" w:cs="Calibri"/>
                            <w:b/>
                            <w:bCs/>
                            <w:color w:val="FFFFFF"/>
                            <w:sz w:val="16"/>
                            <w:szCs w:val="16"/>
                          </w:rPr>
                          <w:t>chief Operating Officer</w:t>
                        </w:r>
                      </w:p>
                    </w:txbxContent>
                  </v:textbox>
                </v:shape>
                <v:shape id="Freeform: Shape 16" o:spid="_x0000_s1041" style="position:absolute;top:15049;width:10223;height:3810;visibility:visible;mso-wrap-style:square;v-text-anchor:middle-center" coordsize="985532,20602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" adj="-11796480,,5400" path="m,l985532,r,206027l,206027,,xe" fillcolor="#4472c4" strokecolor="white" strokeweight=".35281mm">
                  <v:stroke joinstyle="miter"/>
                  <v:formulas/>
                  <v:path arrowok="t" o:connecttype="custom" o:connectlocs="511177,0;1022354,190502;511177,381003;0,190502;0,0;1022354,0;1022354,381003;0,381003;0,0" o:connectangles="270,0,90,180,0,0,0,0,0" textboxrect="0,0,985532,206027"/>
                  <v:textbox inset=".08811mm,.08811mm,.08811mm,.08811mm">
                    <w:txbxContent>
                      <w:p w14:paraId="7A11C205" w14:textId="77777777" w:rsidR="0087377C" w:rsidRDefault="00713290">
                        <w:pPr>
                          <w:overflowPunct/>
                          <w:spacing w:after="40" w:line="216" w:lineRule="auto"/>
                          <w:jc w:val="center"/>
                        </w:pPr>
                        <w:r>
                          <w:rPr>
                            <w:rFonts w:eastAsia="Calibri" w:cs="Calibri"/>
                            <w:b/>
                            <w:bCs/>
                            <w:color w:val="FFFFFF"/>
                            <w:sz w:val="16"/>
                            <w:szCs w:val="16"/>
                          </w:rPr>
                          <w:t xml:space="preserve">Director </w:t>
                        </w:r>
                      </w:p>
                      <w:p w14:paraId="164D30CE" w14:textId="77777777" w:rsidR="0087377C" w:rsidRDefault="00713290">
                        <w:pPr>
                          <w:overflowPunct/>
                          <w:spacing w:after="40" w:line="216" w:lineRule="auto"/>
                          <w:jc w:val="center"/>
                        </w:pPr>
                        <w:r>
                          <w:rPr>
                            <w:rFonts w:eastAsia="Calibri" w:cs="Calibri"/>
                            <w:b/>
                            <w:bCs/>
                            <w:color w:val="FFFFFF"/>
                            <w:sz w:val="16"/>
                            <w:szCs w:val="16"/>
                          </w:rPr>
                          <w:t xml:space="preserve">Human </w:t>
                        </w:r>
                        <w:r>
                          <w:rPr>
                            <w:rFonts w:eastAsia="Calibri" w:cs="Calibri"/>
                            <w:b/>
                            <w:bCs/>
                            <w:color w:val="FFFFFF"/>
                            <w:sz w:val="16"/>
                            <w:szCs w:val="16"/>
                          </w:rPr>
                          <w:t>Resource Management</w:t>
                        </w:r>
                      </w:p>
                    </w:txbxContent>
                  </v:textbox>
                </v:shape>
                <v:shape id="Freeform: Shape 17" o:spid="_x0000_s1042" style="position:absolute;left:2519;top:20586;width:9512;height:3158;visibility:visible;mso-wrap-style:square;v-text-anchor:middle-center" coordsize="930140,3008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" adj="-11796480,,5400" path="m,l930140,r,300891l,300891,,xe" fillcolor="#4472c4" strokecolor="white" strokeweight=".35281mm">
                  <v:stroke joinstyle="miter"/>
                  <v:formulas/>
                  <v:path arrowok="t" o:connecttype="custom" o:connectlocs="475593,0;951186,157921;475593,315842;0,157921;0,0;951186,0;951186,315842;0,315842;0,0" o:connectangles="270,0,90,180,0,0,0,0,0" textboxrect="0,0,930140,300891"/>
                  <v:textbox inset=".08811mm,.08811mm,.08811mm,.08811mm">
                    <w:txbxContent>
                      <w:p w14:paraId="4332EB40" w14:textId="77777777" w:rsidR="0087377C" w:rsidRDefault="00713290">
                        <w:pPr>
                          <w:overflowPunct/>
                          <w:spacing w:after="40" w:line="216" w:lineRule="auto"/>
                          <w:jc w:val="center"/>
                        </w:pPr>
                        <w:r>
                          <w:rPr>
                            <w:rFonts w:eastAsia="Calibri" w:cs="Calibri"/>
                            <w:b/>
                            <w:bCs/>
                            <w:color w:val="FFFFFF"/>
                            <w:sz w:val="16"/>
                            <w:szCs w:val="16"/>
                          </w:rPr>
                          <w:t>Training  &amp; Development</w:t>
                        </w:r>
                      </w:p>
                    </w:txbxContent>
                  </v:textbox>
                </v:shape>
                <v:shape id="Freeform: Shape 18" o:spid="_x0000_s1043" style="position:absolute;left:2519;top:26576;width:10833;height:2519;visibility:visible;mso-wrap-style:square;v-text-anchor:middle-center" coordsize="1059350,2399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" adj="-11796480,,5400" path="m1059350,1l,1,,239967r1059350,l1059350,1xe" fillcolor="#4472c4" strokecolor="white" strokeweight=".35281mm">
                  <v:stroke joinstyle="miter"/>
                  <v:formulas/>
                  <v:path arrowok="t" o:connecttype="custom" o:connectlocs="541663,0;1083326,125945;541663,251889;0,125945;0,0;1083326,0;1083326,251889;0,251889;0,0" o:connectangles="270,0,90,180,0,0,0,0,0" textboxrect="0,0,1059350,239968"/>
                  <v:textbox inset=".08811mm,.08811mm,.08811mm,.08811mm">
                    <w:txbxContent>
                      <w:p w14:paraId="73913564" w14:textId="77777777" w:rsidR="0087377C" w:rsidRDefault="00713290">
                        <w:pPr>
                          <w:overflowPunct/>
                          <w:spacing w:after="40" w:line="216" w:lineRule="auto"/>
                          <w:jc w:val="center"/>
                        </w:pPr>
                        <w:r>
                          <w:rPr>
                            <w:rFonts w:eastAsia="Calibri" w:cs="Calibri"/>
                            <w:b/>
                            <w:bCs/>
                            <w:color w:val="FFFFFF"/>
                            <w:sz w:val="16"/>
                            <w:szCs w:val="16"/>
                          </w:rPr>
                          <w:t>IT department</w:t>
                        </w:r>
                      </w:p>
                    </w:txbxContent>
                  </v:textbox>
                </v:shape>
                <v:shape id="Freeform: Shape 19" o:spid="_x0000_s1044" style="position:absolute;left:18890;top:14922;width:11590;height:3365;visibility:visible;mso-wrap-style:square;v-text-anchor:middle-center" coordsize="1062369,216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" adj="-11796480,,5400" path="m,l1062369,r,216673l,216673,,xe" fillcolor="#4472c4" strokecolor="white" strokeweight=".35281mm">
                  <v:stroke joinstyle="miter"/>
                  <v:formulas/>
                  <v:path arrowok="t" o:connecttype="custom" o:connectlocs="579474,0;1158947,168272;579474,336544;0,168272;0,0;1158947,0;1158947,336544;0,336544;0,0" o:connectangles="270,0,90,180,0,0,0,0,0" textboxrect="0,0,1062369,216673"/>
                  <v:textbox inset=".08811mm,.08811mm,.08811mm,.08811mm">
                    <w:txbxContent>
                      <w:p w14:paraId="16226FD0" w14:textId="77777777" w:rsidR="0087377C" w:rsidRDefault="00713290">
                        <w:pPr>
                          <w:overflowPunct/>
                          <w:spacing w:after="40" w:line="216" w:lineRule="auto"/>
                          <w:jc w:val="center"/>
                        </w:pPr>
                        <w:r>
                          <w:rPr>
                            <w:rFonts w:eastAsia="Calibri" w:cs="Calibri"/>
                            <w:b/>
                            <w:bCs/>
                            <w:color w:val="FFFFFF"/>
                            <w:sz w:val="16"/>
                            <w:szCs w:val="16"/>
                          </w:rPr>
                          <w:t>Director</w:t>
                        </w:r>
                      </w:p>
                      <w:p w14:paraId="42284525" w14:textId="77777777" w:rsidR="0087377C" w:rsidRDefault="00713290">
                        <w:pPr>
                          <w:overflowPunct/>
                          <w:spacing w:after="40" w:line="216" w:lineRule="auto"/>
                          <w:jc w:val="center"/>
                        </w:pPr>
                        <w:r>
                          <w:rPr>
                            <w:rFonts w:eastAsia="Calibri" w:cs="Calibri"/>
                            <w:b/>
                            <w:bCs/>
                            <w:color w:val="FFFFFF"/>
                            <w:sz w:val="16"/>
                            <w:szCs w:val="16"/>
                          </w:rPr>
                          <w:t>Sales</w:t>
                        </w:r>
                      </w:p>
                    </w:txbxContent>
                  </v:textbox>
                </v:shape>
                <v:shape id="Freeform: Shape 20" o:spid="_x0000_s1045" style="position:absolute;left:14790;top:20697;width:8264;height:2683;visibility:visible;mso-wrap-style:square;v-text-anchor:middle-center" coordsize="808074,25553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" adj="-11796480,,5400" path="m,l808074,r,255534l,255534,,xe" fillcolor="#4472c4" strokecolor="white" strokeweight=".35281mm">
                  <v:stroke joinstyle="miter"/>
                  <v:formulas/>
                  <v:path arrowok="t" o:connecttype="custom" o:connectlocs="413181,0;826361,134115;413181,268230;0,134115;0,0;826361,0;826361,268230;0,268230;0,0" o:connectangles="270,0,90,180,0,0,0,0,0" textboxrect="0,0,808074,255534"/>
                  <v:textbox inset=".08811mm,.08811mm,.08811mm,.08811mm">
                    <w:txbxContent>
                      <w:p w14:paraId="53EEB2D8" w14:textId="77777777" w:rsidR="0087377C" w:rsidRDefault="00713290">
                        <w:pPr>
                          <w:overflowPunct/>
                          <w:spacing w:after="40" w:line="216" w:lineRule="auto"/>
                          <w:jc w:val="center"/>
                        </w:pPr>
                        <w:r>
                          <w:rPr>
                            <w:rFonts w:eastAsia="Calibri" w:cs="Calibri"/>
                            <w:b/>
                            <w:bCs/>
                            <w:color w:val="FFFFFF"/>
                            <w:sz w:val="16"/>
                            <w:szCs w:val="16"/>
                          </w:rPr>
                          <w:t>Corporate Division</w:t>
                        </w:r>
                      </w:p>
                    </w:txbxContent>
                  </v:textbox>
                </v:shape>
                <v:shape id="Freeform: Shape 21" o:spid="_x0000_s1046" style="position:absolute;left:25813;top:20697;width:8041;height:2697;visibility:visible;mso-wrap-style:square;v-text-anchor:middle-center" coordsize="786244,2569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" adj="-11796480,,5400" path="m,l786244,r,256922l,256922,,xe" fillcolor="#4472c4" strokecolor="white" strokeweight=".35281mm">
                  <v:stroke joinstyle="miter"/>
                  <v:formulas/>
                  <v:path arrowok="t" o:connecttype="custom" o:connectlocs="402021,0;804041,134842;402021,269683;0,134842;0,0;804041,0;804041,269683;0,269683;0,0" o:connectangles="270,0,90,180,0,0,0,0,0" textboxrect="0,0,786244,256922"/>
                  <v:textbox inset=".08811mm,.08811mm,.08811mm,.08811mm">
                    <w:txbxContent>
                      <w:p w14:paraId="1FBDB5F5" w14:textId="77777777" w:rsidR="0087377C" w:rsidRDefault="00713290">
                        <w:pPr>
                          <w:overflowPunct/>
                          <w:spacing w:after="40" w:line="216" w:lineRule="auto"/>
                          <w:jc w:val="center"/>
                        </w:pPr>
                        <w:r>
                          <w:rPr>
                            <w:rFonts w:eastAsia="Calibri" w:cs="Calibri"/>
                            <w:b/>
                            <w:bCs/>
                            <w:color w:val="FFFFFF"/>
                            <w:sz w:val="16"/>
                            <w:szCs w:val="16"/>
                          </w:rPr>
                          <w:t>Field Sales Division</w:t>
                        </w:r>
                      </w:p>
                    </w:txbxContent>
                  </v:textbox>
                </v:shape>
                <v:shape id="Freeform: Shape 22" o:spid="_x0000_s1047" style="position:absolute;left:27824;top:26227;width:9381;height:3681;visibility:visible;mso-wrap-style:square;v-text-anchor:middle-center" coordsize="917343,3507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" adj="-11796480,,5400" path="m,l917343,r,350707l,350707,,xe" fillcolor="#4472c4" strokecolor="white" strokeweight=".35281mm">
                  <v:stroke joinstyle="miter"/>
                  <v:formulas/>
                  <v:path arrowok="t" o:connecttype="custom" o:connectlocs="469055,0;938110,184064;469055,368128;0,184064;0,0;938110,0;938110,368128;0,368128;0,0" o:connectangles="270,0,90,180,0,0,0,0,0" textboxrect="0,0,917343,350707"/>
                  <v:textbox inset=".08811mm,.08811mm,.08811mm,.08811mm">
                    <w:txbxContent>
                      <w:p w14:paraId="5B45729B" w14:textId="77777777" w:rsidR="0087377C" w:rsidRDefault="00713290">
                        <w:pPr>
                          <w:overflowPunct/>
                          <w:spacing w:after="40" w:line="216" w:lineRule="auto"/>
                          <w:jc w:val="center"/>
                        </w:pPr>
                        <w:r>
                          <w:rPr>
                            <w:rFonts w:eastAsia="Calibri" w:cs="Calibri"/>
                            <w:b/>
                            <w:bCs/>
                            <w:color w:val="FFFFFF"/>
                            <w:sz w:val="16"/>
                            <w:szCs w:val="16"/>
                          </w:rPr>
                          <w:t>Sales Support Functions</w:t>
                        </w:r>
                      </w:p>
                    </w:txbxContent>
                  </v:textbox>
                </v:shape>
                <v:shape id="Freeform: Shape 23" o:spid="_x0000_s1048" style="position:absolute;left:34210;top:15591;width:9613;height:3014;visibility:visible;mso-wrap-style:square;v-text-anchor:middle-center" coordsize="939983,2318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" adj="-11796480,,5400" path="m,l939983,r,231809l,231809,,xe" fillcolor="#4472c4" strokecolor="white" strokeweight=".35281mm">
                  <v:stroke joinstyle="miter"/>
                  <v:formulas/>
                  <v:path arrowok="t" o:connecttype="custom" o:connectlocs="480632,0;961263,150711;480632,301422;0,150711;0,0;961263,0;961263,301422;0,301422;0,0" o:connectangles="270,0,90,180,0,0,0,0,0" textboxrect="0,0,939983,231809"/>
                  <v:textbox inset=".08811mm,.08811mm,.08811mm,.08811mm">
                    <w:txbxContent>
                      <w:p w14:paraId="538D9329" w14:textId="77777777" w:rsidR="0087377C" w:rsidRDefault="00713290">
                        <w:pPr>
                          <w:overflowPunct/>
                          <w:spacing w:after="40" w:line="216" w:lineRule="auto"/>
                          <w:jc w:val="center"/>
                        </w:pPr>
                        <w:r>
                          <w:rPr>
                            <w:rFonts w:eastAsia="Calibri" w:cs="Calibri"/>
                            <w:b/>
                            <w:bCs/>
                            <w:color w:val="FFFFFF"/>
                            <w:sz w:val="16"/>
                            <w:szCs w:val="16"/>
                          </w:rPr>
                          <w:t xml:space="preserve">Director </w:t>
                        </w:r>
                      </w:p>
                      <w:p w14:paraId="795360C9" w14:textId="77777777" w:rsidR="0087377C" w:rsidRDefault="00713290">
                        <w:pPr>
                          <w:overflowPunct/>
                          <w:spacing w:after="40" w:line="216" w:lineRule="auto"/>
                          <w:jc w:val="center"/>
                        </w:pPr>
                        <w:r>
                          <w:rPr>
                            <w:rFonts w:eastAsia="Calibri" w:cs="Calibri"/>
                            <w:b/>
                            <w:bCs/>
                            <w:color w:val="FFFFFF"/>
                            <w:sz w:val="16"/>
                            <w:szCs w:val="16"/>
                          </w:rPr>
                          <w:t>Marketing</w:t>
                        </w:r>
                      </w:p>
                    </w:txbxContent>
                  </v:textbox>
                </v:shape>
                <v:shape id="Freeform: Shape 24" o:spid="_x0000_s1049" style="position:absolute;left:36613;top:20856;width:10106;height:3199;visibility:visible;mso-wrap-style:square;v-text-anchor:middle-center" coordsize="988205,3047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" adj="-11796480,,5400" path="m,l988205,r,304701l,304701,,xe" fillcolor="#4472c4" strokecolor="white" strokeweight=".35281mm">
                  <v:stroke joinstyle="miter"/>
                  <v:formulas/>
                  <v:path arrowok="t" o:connecttype="custom" o:connectlocs="505284,0;1010567,159919;505284,319838;0,159919;0,0;1010567,0;1010567,319838;0,319838;0,0" o:connectangles="270,0,90,180,0,0,0,0,0" textboxrect="0,0,988205,304701"/>
                  <v:textbox inset=".08811mm,.08811mm,.08811mm,.08811mm">
                    <w:txbxContent>
                      <w:p w14:paraId="4F87ECB3" w14:textId="77777777" w:rsidR="0087377C" w:rsidRDefault="00713290">
                        <w:pPr>
                          <w:overflowPunct/>
                          <w:spacing w:after="40" w:line="216" w:lineRule="auto"/>
                          <w:jc w:val="center"/>
                        </w:pPr>
                        <w:r>
                          <w:rPr>
                            <w:rFonts w:eastAsia="Calibri" w:cs="Calibri"/>
                            <w:b/>
                            <w:bCs/>
                            <w:color w:val="FFFFFF"/>
                            <w:sz w:val="16"/>
                            <w:szCs w:val="16"/>
                          </w:rPr>
                          <w:t xml:space="preserve">Events </w:t>
                        </w:r>
                      </w:p>
                    </w:txbxContent>
                  </v:textbox>
                </v:shape>
                <v:shape id="Freeform: Shape 25" o:spid="_x0000_s1050" style="position:absolute;left:47112;top:15591;width:9465;height:3331;visibility:visible;mso-wrap-style:square;v-text-anchor:middle-center" coordsize="925489,2472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" adj="-11796480,,5400" path="m,l925489,r,247228l,247228,,xe" fillcolor="#4472c4" strokecolor="white" strokeweight=".35281mm">
                  <v:stroke joinstyle="miter"/>
                  <v:formulas/>
                  <v:path arrowok="t" o:connecttype="custom" o:connectlocs="473220,0;946440,166585;473220,333170;0,166585;0,0;946440,0;946440,333170;0,333170;0,0" o:connectangles="270,0,90,180,0,0,0,0,0" textboxrect="0,0,925489,247228"/>
                  <v:textbox inset=".08811mm,.08811mm,.08811mm,.08811mm">
                    <w:txbxContent>
                      <w:p w14:paraId="3B617AD4" w14:textId="77777777" w:rsidR="0087377C" w:rsidRDefault="00713290">
                        <w:pPr>
                          <w:overflowPunct/>
                          <w:spacing w:after="40" w:line="216" w:lineRule="auto"/>
                          <w:jc w:val="center"/>
                        </w:pPr>
                        <w:r>
                          <w:rPr>
                            <w:rFonts w:eastAsia="Calibri" w:cs="Calibri"/>
                            <w:b/>
                            <w:bCs/>
                            <w:color w:val="FFFFFF"/>
                            <w:sz w:val="16"/>
                            <w:szCs w:val="16"/>
                          </w:rPr>
                          <w:t xml:space="preserve">Director </w:t>
                        </w:r>
                      </w:p>
                      <w:p w14:paraId="25B1F43A" w14:textId="77777777" w:rsidR="0087377C" w:rsidRDefault="00713290">
                        <w:pPr>
                          <w:overflowPunct/>
                          <w:spacing w:after="40" w:line="216" w:lineRule="auto"/>
                          <w:jc w:val="center"/>
                        </w:pPr>
                        <w:r>
                          <w:rPr>
                            <w:rFonts w:eastAsia="Calibri" w:cs="Calibri"/>
                            <w:b/>
                            <w:bCs/>
                            <w:color w:val="FFFFFF"/>
                            <w:sz w:val="16"/>
                            <w:szCs w:val="16"/>
                          </w:rPr>
                          <w:t>Logistics</w:t>
                        </w:r>
                      </w:p>
                    </w:txbxContent>
                  </v:textbox>
                </v:shape>
                <v:shape id="Freeform: Shape 26" o:spid="_x0000_s1051" style="position:absolute;left:49478;top:21018;width:8307;height:3482;flip:x;visibility:visible;mso-wrap-style:square;v-text-anchor:middle-center" coordsize="812238,3317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" adj="-11796480,,5400" path="m,l812238,r,331748l,331748,,xe" fillcolor="#4472c4" strokecolor="white" strokeweight=".35281mm">
                  <v:stroke joinstyle="miter"/>
                  <v:formulas/>
                  <v:path arrowok="t" o:connecttype="custom" o:connectlocs="415311,0;830622,174111;415311,348221;0,174111;0,0;830622,0;830622,348221;0,348221;0,0" o:connectangles="270,0,90,180,0,0,0,0,0" textboxrect="0,0,812238,331748"/>
                  <v:textbox inset=".08811mm,.08811mm,.08811mm,.08811mm">
                    <w:txbxContent>
                      <w:p w14:paraId="2A21F4E8" w14:textId="77777777" w:rsidR="0087377C" w:rsidRDefault="00713290">
                        <w:pPr>
                          <w:overflowPunct/>
                          <w:spacing w:after="40" w:line="216" w:lineRule="auto"/>
                          <w:jc w:val="center"/>
                        </w:pPr>
                        <w:r>
                          <w:rPr>
                            <w:rFonts w:eastAsia="Calibri" w:cs="Calibri"/>
                            <w:b/>
                            <w:bCs/>
                            <w:color w:val="FFFFFF"/>
                            <w:sz w:val="16"/>
                            <w:szCs w:val="16"/>
                          </w:rPr>
                          <w:t>warehousing / Distribution</w:t>
                        </w:r>
                      </w:p>
                    </w:txbxContent>
                  </v:textbox>
                </v:shape>
                <v:shape id="Freeform: Shape 27" o:spid="_x0000_s1052" style="position:absolute;left:16707;top:7677;width:10201;height:3419;visibility:visible;mso-wrap-style:square;v-text-anchor:middle-center" coordsize="997598,3257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" adj="-11796480,,5400" path="m,l997598,r,325729l,325729,,xe" fillcolor="#4472c4" strokecolor="white" strokeweight=".35281mm">
                  <v:stroke joinstyle="miter"/>
                  <v:formulas/>
                  <v:path arrowok="t" o:connecttype="custom" o:connectlocs="510089,0;1020177,170956;510089,341912;0,170956;0,0;1020177,0;1020177,341912;0,341912;0,0" o:connectangles="270,0,90,180,0,0,0,0,0" textboxrect="0,0,997598,325729"/>
                  <v:textbox inset=".08811mm,.08811mm,.08811mm,.08811mm">
                    <w:txbxContent>
                      <w:p w14:paraId="39A7EA19" w14:textId="77777777" w:rsidR="0087377C" w:rsidRDefault="00713290">
                        <w:pPr>
                          <w:overflowPunct/>
                          <w:spacing w:after="40" w:line="216" w:lineRule="auto"/>
                          <w:jc w:val="center"/>
                        </w:pPr>
                        <w:r>
                          <w:rPr>
                            <w:rFonts w:eastAsia="Calibri" w:cs="Calibri"/>
                            <w:b/>
                            <w:bCs/>
                            <w:color w:val="FFFFFF"/>
                            <w:sz w:val="16"/>
                            <w:szCs w:val="16"/>
                          </w:rPr>
                          <w:t>MD</w:t>
                        </w:r>
                      </w:p>
                      <w:p w14:paraId="79CC868A" w14:textId="77777777" w:rsidR="0087377C" w:rsidRDefault="00713290">
                        <w:pPr>
                          <w:overflowPunct/>
                          <w:spacing w:after="40" w:line="216" w:lineRule="auto"/>
                          <w:jc w:val="center"/>
                        </w:pPr>
                        <w:r>
                          <w:rPr>
                            <w:rFonts w:eastAsia="Calibri" w:cs="Calibri"/>
                            <w:b/>
                            <w:bCs/>
                            <w:color w:val="FFFFFF"/>
                            <w:sz w:val="16"/>
                            <w:szCs w:val="16"/>
                          </w:rPr>
                          <w:t xml:space="preserve">Managing </w:t>
                        </w:r>
                        <w:r>
                          <w:rPr>
                            <w:rFonts w:eastAsia="Calibri" w:cs="Calibri"/>
                            <w:b/>
                            <w:bCs/>
                            <w:color w:val="FFFFFF"/>
                            <w:sz w:val="16"/>
                            <w:szCs w:val="16"/>
                          </w:rPr>
                          <w:t>Director UK</w:t>
                        </w:r>
                      </w:p>
                    </w:txbxContent>
                  </v:textbox>
                </v:shape>
                <v:shape id="Freeform: Shape 28" o:spid="_x0000_s1053" style="position:absolute;left:28400;top:10553;width:10605;height:2562;visibility:visible;mso-wrap-style:square;v-text-anchor:middle-center" coordsize="1037057,2441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" adj="-11796480,,5400" path="m,l1037057,r,244137l,244137,,xe" fillcolor="#4472c4" strokecolor="white" strokeweight=".35281mm">
                  <v:stroke joinstyle="miter"/>
                  <v:formulas/>
                  <v:path arrowok="t" o:connecttype="custom" o:connectlocs="530265,0;1060530,128130;530265,256260;0,128130;0,0;1060530,0;1060530,256260;0,256260;0,0" o:connectangles="270,0,90,180,0,0,0,0,0" textboxrect="0,0,1037057,244137"/>
                  <v:textbox inset=".08811mm,.08811mm,.08811mm,.08811mm">
                    <w:txbxContent>
                      <w:p w14:paraId="0D1DEA10" w14:textId="77777777" w:rsidR="0087377C" w:rsidRDefault="00713290">
                        <w:pPr>
                          <w:overflowPunct/>
                          <w:spacing w:after="40" w:line="216" w:lineRule="auto"/>
                          <w:jc w:val="center"/>
                        </w:pPr>
                        <w:r>
                          <w:rPr>
                            <w:rFonts w:eastAsia="Calibri" w:cs="Calibri"/>
                            <w:b/>
                            <w:bCs/>
                            <w:color w:val="FFFFFF"/>
                            <w:sz w:val="16"/>
                            <w:szCs w:val="16"/>
                          </w:rPr>
                          <w:t>Admin/ Customer Relations</w:t>
                        </w:r>
                      </w:p>
                    </w:txbxContent>
                  </v:textbox>
                </v:shape>
                <w10:anchorlock/>
              </v:group>
            </w:pict>
          </mc:Fallback>
        </mc:AlternateContent>
      </w:r>
    </w:p>
    <w:p w14:paraId="4D56BC54" w14:textId="77777777" w:rsidR="0087377C" w:rsidRDefault="00713290">
      <w:pPr>
        <w:spacing w:line="360" w:lineRule="auto"/>
        <w:jc w:val="center"/>
        <w:rPr>
          <w:rFonts w:ascii="Arial" w:hAnsi="Arial" w:cs="Arial"/>
          <w:b/>
          <w:bCs/>
        </w:rPr>
      </w:pPr>
      <w:r>
        <w:rPr>
          <w:rFonts w:ascii="Arial" w:hAnsi="Arial" w:cs="Arial"/>
          <w:b/>
          <w:bCs/>
        </w:rPr>
        <w:t>Fig 1: Lyreco UK Hierarchy Structure 2021</w:t>
      </w:r>
    </w:p>
    <w:p w14:paraId="1383B876" w14:textId="77777777" w:rsidR="0087377C" w:rsidRDefault="0087377C">
      <w:pPr>
        <w:spacing w:line="360" w:lineRule="auto"/>
        <w:jc w:val="both"/>
        <w:rPr>
          <w:rFonts w:ascii="Arial" w:hAnsi="Arial" w:cs="Arial"/>
        </w:rPr>
      </w:pPr>
    </w:p>
    <w:p w14:paraId="3F484775" w14:textId="77777777" w:rsidR="0087377C" w:rsidRDefault="0087377C">
      <w:pPr>
        <w:spacing w:line="360" w:lineRule="auto"/>
        <w:jc w:val="both"/>
        <w:rPr>
          <w:rFonts w:ascii="Arial" w:hAnsi="Arial" w:cs="Arial"/>
        </w:rPr>
      </w:pPr>
    </w:p>
    <w:p w14:paraId="52EA1D02" w14:textId="77777777" w:rsidR="0087377C" w:rsidRDefault="0087377C">
      <w:pPr>
        <w:spacing w:line="360" w:lineRule="auto"/>
        <w:jc w:val="both"/>
        <w:rPr>
          <w:rFonts w:ascii="Arial" w:hAnsi="Arial" w:cs="Arial"/>
        </w:rPr>
      </w:pPr>
    </w:p>
    <w:p w14:paraId="7A67B6D5" w14:textId="77777777" w:rsidR="0087377C" w:rsidRDefault="00713290">
      <w:pPr>
        <w:spacing w:line="360" w:lineRule="auto"/>
        <w:jc w:val="both"/>
        <w:rPr>
          <w:rFonts w:ascii="Arial" w:hAnsi="Arial" w:cs="Arial"/>
        </w:rPr>
      </w:pPr>
      <w:r>
        <w:rPr>
          <w:rFonts w:ascii="Arial" w:hAnsi="Arial" w:cs="Arial"/>
        </w:rPr>
        <w:t>Brexit and the recent and ongoing covid-19 pandemic threw up several operational challenges for Lyreco UK, most especially within its Human resource management department</w:t>
      </w:r>
      <w:r>
        <w:rPr>
          <w:rFonts w:ascii="Arial" w:hAnsi="Arial" w:cs="Arial"/>
        </w:rPr>
        <w:t>s,  like other organisations, it struggled to retain and maintain the required levels of employees necessary to keep its business operation fully functional. The restrictions imposed as a result of the pandemic, such as the lockdowns, social distancing, an</w:t>
      </w:r>
      <w:r>
        <w:rPr>
          <w:rFonts w:ascii="Arial" w:hAnsi="Arial" w:cs="Arial"/>
        </w:rPr>
        <w:t>d travel restrictions, meant that its sales force was unable to carry out work functions which impacted their earning ability, creating high levels of uncertainty and worry within this division and other department who depended on the activities of the sal</w:t>
      </w:r>
      <w:r>
        <w:rPr>
          <w:rFonts w:ascii="Arial" w:hAnsi="Arial" w:cs="Arial"/>
        </w:rPr>
        <w:t>es department to earn a wage. The dawn of Brexit meant that the organisation could no longer easily draw from the pool of it vast employee base to meet its customers’ requirements, further causing operational issues for the Human Resource management depart</w:t>
      </w:r>
      <w:r>
        <w:rPr>
          <w:rFonts w:ascii="Arial" w:hAnsi="Arial" w:cs="Arial"/>
        </w:rPr>
        <w:t>ment.</w:t>
      </w:r>
    </w:p>
    <w:p w14:paraId="77DDF2CD" w14:textId="77777777" w:rsidR="0087377C" w:rsidRDefault="0087377C">
      <w:pPr>
        <w:spacing w:line="360" w:lineRule="auto"/>
        <w:jc w:val="both"/>
        <w:rPr>
          <w:rFonts w:ascii="Arial" w:hAnsi="Arial" w:cs="Arial"/>
          <w:b/>
          <w:bCs/>
        </w:rPr>
      </w:pPr>
    </w:p>
    <w:p w14:paraId="18B89232" w14:textId="77777777" w:rsidR="0087377C" w:rsidRDefault="00713290">
      <w:pPr>
        <w:pStyle w:val="Heading1"/>
      </w:pPr>
      <w:r>
        <w:rPr>
          <w:rFonts w:ascii="Arial" w:hAnsi="Arial" w:cs="Arial"/>
          <w:b/>
          <w:bCs/>
        </w:rPr>
        <w:t xml:space="preserve"> </w:t>
      </w:r>
      <w:bookmarkStart w:id="2" w:name="_Toc91772902"/>
      <w:r>
        <w:rPr>
          <w:rFonts w:ascii="Arial" w:hAnsi="Arial" w:cs="Arial"/>
          <w:b/>
          <w:bCs/>
          <w:color w:val="auto"/>
        </w:rPr>
        <w:t>Review of Lyreco UK Marco Environment:</w:t>
      </w:r>
      <w:bookmarkEnd w:id="2"/>
    </w:p>
    <w:p w14:paraId="7BCD350B" w14:textId="77777777" w:rsidR="0087377C" w:rsidRDefault="0087377C">
      <w:pPr>
        <w:spacing w:line="360" w:lineRule="auto"/>
        <w:jc w:val="both"/>
        <w:rPr>
          <w:rFonts w:ascii="Arial" w:hAnsi="Arial" w:cs="Arial"/>
          <w:b/>
          <w:bCs/>
        </w:rPr>
      </w:pPr>
    </w:p>
    <w:p w14:paraId="0A78DFA2" w14:textId="77777777" w:rsidR="0087377C" w:rsidRDefault="00713290">
      <w:pPr>
        <w:spacing w:line="360" w:lineRule="auto"/>
        <w:jc w:val="both"/>
      </w:pPr>
      <w:r>
        <w:rPr>
          <w:rFonts w:ascii="Arial" w:hAnsi="Arial" w:cs="Arial"/>
        </w:rPr>
        <w:t>An organisations macro environment refers to all external factors which may directly or indirectly affect the organisations business activities within the markets it operates. According to Chand (2017), in HR</w:t>
      </w:r>
      <w:r>
        <w:rPr>
          <w:rFonts w:ascii="Arial" w:hAnsi="Arial" w:cs="Arial"/>
        </w:rPr>
        <w:t>M environment context, refers to the collection of forces that impact the ability of HRM to carry out the HR activities. Lyreco UK prides itself on delivering services excellence derived on excellent relationships built with its stakeholders, which form th</w:t>
      </w:r>
      <w:r>
        <w:rPr>
          <w:rFonts w:ascii="Arial" w:hAnsi="Arial" w:cs="Arial"/>
        </w:rPr>
        <w:t xml:space="preserve">e core </w:t>
      </w:r>
      <w:r>
        <w:rPr>
          <w:rFonts w:ascii="Arial" w:hAnsi="Arial" w:cs="Arial"/>
        </w:rPr>
        <w:lastRenderedPageBreak/>
        <w:t xml:space="preserve">of the organisations culture. The organisations Knowledge base stems from continued investments and training of its employees, from where it gains in depth knowledge of their key external stakeholders, while integrating its sustainability programme </w:t>
      </w:r>
      <w:r>
        <w:rPr>
          <w:rFonts w:ascii="Arial" w:hAnsi="Arial" w:cs="Arial"/>
        </w:rPr>
        <w:t>to allow it to fully integrate with its business environment as part of it corporate social responsibilities. The organisations HRM are tasked with developing policies that will enhance these corporate objectives while delivering the added value through it</w:t>
      </w:r>
      <w:r>
        <w:rPr>
          <w:rFonts w:ascii="Arial" w:hAnsi="Arial" w:cs="Arial"/>
        </w:rPr>
        <w:t>s people that  will assist the organisation in gaining competitive advantage within its markets. The essence of developing such policies are aimed at outlining long term plans for organisations that will ensure it maintains its competitive advantage by att</w:t>
      </w:r>
      <w:r>
        <w:rPr>
          <w:rFonts w:ascii="Arial" w:hAnsi="Arial" w:cs="Arial"/>
        </w:rPr>
        <w:t xml:space="preserve">racting and retaining the right people (Armstrong, 2014). </w:t>
      </w:r>
    </w:p>
    <w:p w14:paraId="5A280E69" w14:textId="77777777" w:rsidR="0087377C" w:rsidRDefault="0087377C">
      <w:pPr>
        <w:spacing w:line="360" w:lineRule="auto"/>
        <w:jc w:val="both"/>
        <w:rPr>
          <w:rFonts w:ascii="Arial" w:hAnsi="Arial" w:cs="Arial"/>
        </w:rPr>
      </w:pPr>
    </w:p>
    <w:p w14:paraId="4DBDB3B3" w14:textId="77777777" w:rsidR="0087377C" w:rsidRDefault="00713290">
      <w:pPr>
        <w:spacing w:line="360" w:lineRule="auto"/>
        <w:jc w:val="both"/>
      </w:pPr>
      <w:r>
        <w:rPr>
          <w:rFonts w:ascii="Arial" w:hAnsi="Arial" w:cs="Arial"/>
        </w:rPr>
        <w:t xml:space="preserve">Political influences such as Brexit have created challenges for Lyreco HRM department in term of people resourcing. The Recently announced shortage of Truck delivery drivers, which have </w:t>
      </w:r>
      <w:r>
        <w:rPr>
          <w:rFonts w:ascii="Arial" w:hAnsi="Arial" w:cs="Arial"/>
        </w:rPr>
        <w:t>impacted the ability for UK organisations to meet distribution targets, has been directly linked to Brexit. Factors such as globalisation and introduction of single market agreements, means that political influences on business activities will remain a con</w:t>
      </w:r>
      <w:r>
        <w:rPr>
          <w:rFonts w:ascii="Arial" w:hAnsi="Arial" w:cs="Arial"/>
        </w:rPr>
        <w:t>stant in future business environments (Worthington, 2010). Lyreco with its cross boarder operations, uses its global influence in negotiating supply agreements for all its subsidiaries, changes in laws may mean that HRM department may be unable to source s</w:t>
      </w:r>
      <w:r>
        <w:rPr>
          <w:rFonts w:ascii="Arial" w:hAnsi="Arial" w:cs="Arial"/>
        </w:rPr>
        <w:t>uitable employees from  other subsidiaries that may help its operations in the UK. The Lockdown policies and restrictions to travel and movement, requiring people to work from home, directly impacted HRM functions, creating various issues ranging from keep</w:t>
      </w:r>
      <w:r>
        <w:rPr>
          <w:rFonts w:ascii="Arial" w:hAnsi="Arial" w:cs="Arial"/>
        </w:rPr>
        <w:t>ing employees motivated, to managing the high levels of anxiety and job insecurity created as a result of the restriction.</w:t>
      </w:r>
    </w:p>
    <w:p w14:paraId="01A3C6E7" w14:textId="77777777" w:rsidR="0087377C" w:rsidRDefault="0087377C">
      <w:pPr>
        <w:spacing w:line="360" w:lineRule="auto"/>
        <w:jc w:val="both"/>
        <w:rPr>
          <w:rFonts w:ascii="Arial" w:hAnsi="Arial" w:cs="Arial"/>
        </w:rPr>
      </w:pPr>
    </w:p>
    <w:p w14:paraId="03123C7A" w14:textId="77777777" w:rsidR="0087377C" w:rsidRDefault="00713290">
      <w:pPr>
        <w:spacing w:line="360" w:lineRule="auto"/>
        <w:jc w:val="both"/>
        <w:rPr>
          <w:rFonts w:ascii="Arial" w:hAnsi="Arial" w:cs="Arial"/>
        </w:rPr>
      </w:pPr>
      <w:r>
        <w:rPr>
          <w:rFonts w:ascii="Arial" w:hAnsi="Arial" w:cs="Arial"/>
        </w:rPr>
        <w:t xml:space="preserve">Economic factors such as availability of skilled labour within an operating market, is another factor that impacts Lyreco HRM </w:t>
      </w:r>
      <w:r>
        <w:rPr>
          <w:rFonts w:ascii="Arial" w:hAnsi="Arial" w:cs="Arial"/>
        </w:rPr>
        <w:t>operation. Skilled labour comes at various cost from different markets and may come at a much higher cost now the restrictions of cross border recruitment was imposed as a result of Brexit. This can potentially cause an imbalance in Lyreco HRM pay structur</w:t>
      </w:r>
      <w:r>
        <w:rPr>
          <w:rFonts w:ascii="Arial" w:hAnsi="Arial" w:cs="Arial"/>
        </w:rPr>
        <w:t>e.</w:t>
      </w:r>
    </w:p>
    <w:p w14:paraId="6DA6BC68" w14:textId="77777777" w:rsidR="0087377C" w:rsidRDefault="0087377C">
      <w:pPr>
        <w:spacing w:line="360" w:lineRule="auto"/>
        <w:jc w:val="both"/>
        <w:rPr>
          <w:rFonts w:ascii="Arial" w:hAnsi="Arial" w:cs="Arial"/>
        </w:rPr>
      </w:pPr>
    </w:p>
    <w:p w14:paraId="3096CDF0" w14:textId="77777777" w:rsidR="0087377C" w:rsidRDefault="00713290">
      <w:pPr>
        <w:spacing w:line="360" w:lineRule="auto"/>
        <w:jc w:val="both"/>
        <w:rPr>
          <w:rFonts w:ascii="Arial" w:hAnsi="Arial" w:cs="Arial"/>
        </w:rPr>
      </w:pPr>
      <w:r>
        <w:rPr>
          <w:rFonts w:ascii="Arial" w:hAnsi="Arial" w:cs="Arial"/>
        </w:rPr>
        <w:t xml:space="preserve">Changes in social and technological factors such as the use of personal handheld computers and the increased desire for remote working, creates further challenges for HRM departments, as they struggle with issues like managing and maintain the desired </w:t>
      </w:r>
      <w:r>
        <w:rPr>
          <w:rFonts w:ascii="Arial" w:hAnsi="Arial" w:cs="Arial"/>
        </w:rPr>
        <w:t>levels of work output, securing sensitive information as more employees gain access to information remotely using unsecured networks. HRM departments are needing to amend operational policies to accommodate these societal and technological changes to worki</w:t>
      </w:r>
      <w:r>
        <w:rPr>
          <w:rFonts w:ascii="Arial" w:hAnsi="Arial" w:cs="Arial"/>
        </w:rPr>
        <w:t>ng conditions to ensure organisational process remain protected.</w:t>
      </w:r>
    </w:p>
    <w:p w14:paraId="24674DED" w14:textId="77777777" w:rsidR="0087377C" w:rsidRDefault="00713290">
      <w:pPr>
        <w:pStyle w:val="Heading1"/>
        <w:rPr>
          <w:rFonts w:ascii="Arial" w:hAnsi="Arial" w:cs="Arial"/>
          <w:b/>
          <w:bCs/>
          <w:color w:val="auto"/>
        </w:rPr>
      </w:pPr>
      <w:bookmarkStart w:id="3" w:name="_Toc91772903"/>
      <w:r>
        <w:rPr>
          <w:rFonts w:ascii="Arial" w:hAnsi="Arial" w:cs="Arial"/>
          <w:b/>
          <w:bCs/>
          <w:color w:val="auto"/>
        </w:rPr>
        <w:lastRenderedPageBreak/>
        <w:t>Lyreco Human Resource Strategy:</w:t>
      </w:r>
      <w:bookmarkEnd w:id="3"/>
    </w:p>
    <w:p w14:paraId="2A25397E" w14:textId="77777777" w:rsidR="0087377C" w:rsidRDefault="0087377C">
      <w:pPr>
        <w:spacing w:line="360" w:lineRule="auto"/>
        <w:jc w:val="both"/>
        <w:rPr>
          <w:rFonts w:ascii="Arial" w:hAnsi="Arial" w:cs="Arial"/>
          <w:b/>
          <w:bCs/>
        </w:rPr>
      </w:pPr>
    </w:p>
    <w:p w14:paraId="711B59AF" w14:textId="77777777" w:rsidR="0087377C" w:rsidRDefault="00713290">
      <w:pPr>
        <w:spacing w:line="360" w:lineRule="auto"/>
        <w:jc w:val="both"/>
      </w:pPr>
      <w:r>
        <w:rPr>
          <w:rFonts w:ascii="Arial" w:hAnsi="Arial" w:cs="Arial"/>
        </w:rPr>
        <w:t>Human resourcing strategy within an organisation relate to how people are employed, managed, and developed in an organisation (Armstrong &amp; Taylor, 2020). It i</w:t>
      </w:r>
      <w:r>
        <w:rPr>
          <w:rFonts w:ascii="Arial" w:hAnsi="Arial" w:cs="Arial"/>
        </w:rPr>
        <w:t>s concerned with how an organisation uses and distributes its human resource capita in developing and achieving its operational objectives. Lyreco as an organisation, offers a robust resourcing strategy as it places employee well-being at the core of the o</w:t>
      </w:r>
      <w:r>
        <w:rPr>
          <w:rFonts w:ascii="Arial" w:hAnsi="Arial" w:cs="Arial"/>
        </w:rPr>
        <w:t>rganisation growth plan. This is because it depends heavily on the ability of its employee to effectively carry out their work in other to achieve the organisations objective. The main reason of effectively utilising the human resource is to fulfil the str</w:t>
      </w:r>
      <w:r>
        <w:rPr>
          <w:rFonts w:ascii="Arial" w:hAnsi="Arial" w:cs="Arial"/>
        </w:rPr>
        <w:t>ategic needs of the organisation (Chapman, et al., 2018). These resource strategies have been severely impacted by covid-19 pandemic, requiring that Lyreco reassess its Human resource strategies and policies to mitigate the challenges presented by the pand</w:t>
      </w:r>
      <w:r>
        <w:rPr>
          <w:rFonts w:ascii="Arial" w:hAnsi="Arial" w:cs="Arial"/>
        </w:rPr>
        <w:t>emic. They include factors such as working condition, remunerations, training and development, performance management, compensation management, safety and health management.</w:t>
      </w:r>
    </w:p>
    <w:p w14:paraId="414C7048" w14:textId="77777777" w:rsidR="0087377C" w:rsidRDefault="0087377C">
      <w:pPr>
        <w:spacing w:line="360" w:lineRule="auto"/>
        <w:jc w:val="both"/>
        <w:rPr>
          <w:rFonts w:ascii="Arial" w:hAnsi="Arial" w:cs="Arial"/>
        </w:rPr>
      </w:pPr>
    </w:p>
    <w:p w14:paraId="2C7C4E9A" w14:textId="77777777" w:rsidR="0087377C" w:rsidRDefault="00713290">
      <w:pPr>
        <w:pStyle w:val="Heading1"/>
        <w:rPr>
          <w:rFonts w:ascii="Arial" w:hAnsi="Arial" w:cs="Arial"/>
          <w:b/>
          <w:bCs/>
          <w:color w:val="auto"/>
        </w:rPr>
      </w:pPr>
      <w:bookmarkStart w:id="4" w:name="_Toc91772904"/>
      <w:r>
        <w:rPr>
          <w:rFonts w:ascii="Arial" w:hAnsi="Arial" w:cs="Arial"/>
          <w:b/>
          <w:bCs/>
          <w:color w:val="auto"/>
        </w:rPr>
        <w:t>Working Condition:</w:t>
      </w:r>
      <w:bookmarkEnd w:id="4"/>
    </w:p>
    <w:p w14:paraId="37E0389F" w14:textId="77777777" w:rsidR="0087377C" w:rsidRDefault="0087377C">
      <w:pPr>
        <w:spacing w:line="360" w:lineRule="auto"/>
        <w:jc w:val="both"/>
        <w:rPr>
          <w:rFonts w:ascii="Arial" w:hAnsi="Arial" w:cs="Arial"/>
          <w:b/>
          <w:bCs/>
        </w:rPr>
      </w:pPr>
    </w:p>
    <w:p w14:paraId="2FE8FAF6" w14:textId="77777777" w:rsidR="0087377C" w:rsidRDefault="00713290">
      <w:pPr>
        <w:spacing w:line="360" w:lineRule="auto"/>
        <w:jc w:val="both"/>
      </w:pPr>
      <w:r>
        <w:rPr>
          <w:rFonts w:ascii="Arial" w:hAnsi="Arial" w:cs="Arial"/>
        </w:rPr>
        <w:t>Being predominantly a sales and marketing organisations, with</w:t>
      </w:r>
      <w:r>
        <w:rPr>
          <w:rFonts w:ascii="Arial" w:hAnsi="Arial" w:cs="Arial"/>
        </w:rPr>
        <w:t xml:space="preserve"> over 65% of its workforce located within the section of the organisations operational structure, excellent working conditions and remuneration packages forms a key part of the organisations resourcing strategy, if it were to attract the best candidate in </w:t>
      </w:r>
      <w:r>
        <w:rPr>
          <w:rFonts w:ascii="Arial" w:hAnsi="Arial" w:cs="Arial"/>
        </w:rPr>
        <w:t xml:space="preserve">the employment market. Working conditions relate to the core of paid work and employment relationships, such as job descriptions, hours of work, physical and mental conditions required in a work place (ILO, 2020). Lyreco offers a basic pay package as well </w:t>
      </w:r>
      <w:r>
        <w:rPr>
          <w:rFonts w:ascii="Arial" w:hAnsi="Arial" w:cs="Arial"/>
        </w:rPr>
        <w:t>as one of the best commission structures within the stationery sales market. It offers four levels of entry into its sales division with distinct remunerations packages. This is offered based on knowledge and experience and comes with various packages such</w:t>
      </w:r>
      <w:r>
        <w:rPr>
          <w:rFonts w:ascii="Arial" w:hAnsi="Arial" w:cs="Arial"/>
        </w:rPr>
        <w:t xml:space="preserve"> as car allowance,  company phone and laptops for specific roles, flexible working hours and other promotional incentives. Similar resourcing strategies are also offered to other divisions of the organisation, all geared towards developing and achieving th</w:t>
      </w:r>
      <w:r>
        <w:rPr>
          <w:rFonts w:ascii="Arial" w:hAnsi="Arial" w:cs="Arial"/>
        </w:rPr>
        <w:t>e organisation corporate objectives.</w:t>
      </w:r>
    </w:p>
    <w:p w14:paraId="17F088FC" w14:textId="77777777" w:rsidR="0087377C" w:rsidRDefault="0087377C">
      <w:pPr>
        <w:spacing w:line="360" w:lineRule="auto"/>
        <w:jc w:val="both"/>
        <w:rPr>
          <w:rFonts w:ascii="Arial" w:hAnsi="Arial" w:cs="Arial"/>
        </w:rPr>
      </w:pPr>
    </w:p>
    <w:p w14:paraId="01C3E851" w14:textId="77777777" w:rsidR="0087377C" w:rsidRDefault="00713290">
      <w:pPr>
        <w:spacing w:line="360" w:lineRule="auto"/>
        <w:jc w:val="both"/>
        <w:rPr>
          <w:rFonts w:ascii="Arial" w:hAnsi="Arial" w:cs="Arial"/>
        </w:rPr>
      </w:pPr>
      <w:r>
        <w:rPr>
          <w:rFonts w:ascii="Arial" w:hAnsi="Arial" w:cs="Arial"/>
        </w:rPr>
        <w:t>Covid-19 pandemic altered some of the working conditions as offered by Lyreco, for example, sales staff were required to visit customers on a regular basis, at least once in a every 25 day cycle. This is intended to ma</w:t>
      </w:r>
      <w:r>
        <w:rPr>
          <w:rFonts w:ascii="Arial" w:hAnsi="Arial" w:cs="Arial"/>
        </w:rPr>
        <w:t xml:space="preserve">intain and build relationship to remove the risk of losing custmers to competition. Sales employees are paid on the levels of trading activities of their customer </w:t>
      </w:r>
      <w:r>
        <w:rPr>
          <w:rFonts w:ascii="Arial" w:hAnsi="Arial" w:cs="Arial"/>
        </w:rPr>
        <w:lastRenderedPageBreak/>
        <w:t>base, which is enhanced with levels of contact from the sales individual. The lockdown restri</w:t>
      </w:r>
      <w:r>
        <w:rPr>
          <w:rFonts w:ascii="Arial" w:hAnsi="Arial" w:cs="Arial"/>
        </w:rPr>
        <w:t>ctions meant that majority of the sales division were now required to work remotely and maintain contact with their customer base using other technology based means such as zoom and Microsoft teams. Lyreco HRM needed to be agile and react to this change, p</w:t>
      </w:r>
      <w:r>
        <w:rPr>
          <w:rFonts w:ascii="Arial" w:hAnsi="Arial" w:cs="Arial"/>
        </w:rPr>
        <w:t>roviding the necessary equipment and training to all its sales team and updating its policies to accommodate this developments, and amending its HRM model in areas of achievement monitoring and measurement. The unpredictability of the pandemic and not know</w:t>
      </w:r>
      <w:r>
        <w:rPr>
          <w:rFonts w:ascii="Arial" w:hAnsi="Arial" w:cs="Arial"/>
        </w:rPr>
        <w:t>ing when it will end creates further issues for HRM, as they may need to now support managers who are leading remote teams for the first time, effective communication, supervision, support, and performance management realignment will be required.</w:t>
      </w:r>
    </w:p>
    <w:p w14:paraId="53B42AD0" w14:textId="77777777" w:rsidR="0087377C" w:rsidRDefault="00713290">
      <w:pPr>
        <w:pStyle w:val="Heading1"/>
      </w:pPr>
      <w:bookmarkStart w:id="5" w:name="_Toc91772905"/>
      <w:r>
        <w:rPr>
          <w:rFonts w:ascii="Arial" w:hAnsi="Arial" w:cs="Arial"/>
          <w:b/>
          <w:bCs/>
          <w:color w:val="auto"/>
        </w:rPr>
        <w:t>Recruitme</w:t>
      </w:r>
      <w:r>
        <w:rPr>
          <w:rFonts w:ascii="Arial" w:hAnsi="Arial" w:cs="Arial"/>
          <w:b/>
          <w:bCs/>
          <w:color w:val="auto"/>
        </w:rPr>
        <w:t>nt  and Staffing:</w:t>
      </w:r>
      <w:bookmarkEnd w:id="5"/>
    </w:p>
    <w:p w14:paraId="41DB6108" w14:textId="77777777" w:rsidR="0087377C" w:rsidRDefault="0087377C">
      <w:pPr>
        <w:spacing w:line="360" w:lineRule="auto"/>
        <w:jc w:val="both"/>
        <w:rPr>
          <w:rFonts w:ascii="Arial" w:hAnsi="Arial" w:cs="Arial"/>
          <w:b/>
          <w:bCs/>
        </w:rPr>
      </w:pPr>
    </w:p>
    <w:p w14:paraId="182636DE" w14:textId="77777777" w:rsidR="0087377C" w:rsidRDefault="00713290">
      <w:pPr>
        <w:spacing w:line="360" w:lineRule="auto"/>
        <w:jc w:val="both"/>
      </w:pPr>
      <w:r>
        <w:rPr>
          <w:rFonts w:ascii="Arial" w:hAnsi="Arial" w:cs="Arial"/>
        </w:rPr>
        <w:t>The process of recruitment is concerned with attracting, selecting the most qualified, and retaining competent individuals for the purposes of delivering organisational goals and objectives (Ployhart, 2006). The covid-19 pandemic complet</w:t>
      </w:r>
      <w:r>
        <w:rPr>
          <w:rFonts w:ascii="Arial" w:hAnsi="Arial" w:cs="Arial"/>
        </w:rPr>
        <w:t>ely altered the dynamics of recruitment and staffing in many organisations and while many organisations experienced major financial constraints as result of the pandemic and needed to close their doors, laying off staffs, which created a surplus within the</w:t>
      </w:r>
      <w:r>
        <w:rPr>
          <w:rFonts w:ascii="Arial" w:hAnsi="Arial" w:cs="Arial"/>
        </w:rPr>
        <w:t xml:space="preserve"> employment markets, other organisations saw their business flourish requiring them to source and recruit more staff to meet the growing demand in their operation, which under the pandemic conditions, had its own challenges.</w:t>
      </w:r>
    </w:p>
    <w:p w14:paraId="0D1396A7" w14:textId="77777777" w:rsidR="0087377C" w:rsidRDefault="0087377C">
      <w:pPr>
        <w:spacing w:line="360" w:lineRule="auto"/>
        <w:jc w:val="both"/>
        <w:rPr>
          <w:rFonts w:ascii="Arial" w:hAnsi="Arial" w:cs="Arial"/>
        </w:rPr>
      </w:pPr>
    </w:p>
    <w:p w14:paraId="43873A64" w14:textId="77777777" w:rsidR="0087377C" w:rsidRDefault="00713290">
      <w:pPr>
        <w:spacing w:line="360" w:lineRule="auto"/>
        <w:jc w:val="both"/>
      </w:pPr>
      <w:r>
        <w:rPr>
          <w:rFonts w:ascii="Arial" w:hAnsi="Arial" w:cs="Arial"/>
        </w:rPr>
        <w:t>The impact of the pandemic had</w:t>
      </w:r>
      <w:r>
        <w:rPr>
          <w:rFonts w:ascii="Arial" w:hAnsi="Arial" w:cs="Arial"/>
        </w:rPr>
        <w:t xml:space="preserve"> a varied effect from one organisation to another, and as such created a complex set of challenges for many HRM department. Lyreco froze all recruitment processes and focused of retaining its existing employee based as laying of staff is not an easy decisi</w:t>
      </w:r>
      <w:r>
        <w:rPr>
          <w:rFonts w:ascii="Arial" w:hAnsi="Arial" w:cs="Arial"/>
        </w:rPr>
        <w:t>on and process for many companies (Hamouche, 2021). The organisation HRM were immediately tasked with identifying jobs positions that can be performed remotely and those that require physical presence in the workplace and come up with ways of supporting th</w:t>
      </w:r>
      <w:r>
        <w:rPr>
          <w:rFonts w:ascii="Arial" w:hAnsi="Arial" w:cs="Arial"/>
        </w:rPr>
        <w:t xml:space="preserve">em. The HRM developed a circular support system within departments, where support networks were created to maintain communication with employees who may have been isolated. They ensured every remotely based employee had the necessary equipment required to </w:t>
      </w:r>
      <w:r>
        <w:rPr>
          <w:rFonts w:ascii="Arial" w:hAnsi="Arial" w:cs="Arial"/>
        </w:rPr>
        <w:t>maintain a reasonable level of communications with peers.</w:t>
      </w:r>
    </w:p>
    <w:p w14:paraId="35D7F13C" w14:textId="77777777" w:rsidR="0087377C" w:rsidRDefault="0087377C">
      <w:pPr>
        <w:spacing w:line="360" w:lineRule="auto"/>
        <w:jc w:val="both"/>
        <w:rPr>
          <w:rFonts w:ascii="Arial" w:hAnsi="Arial" w:cs="Arial"/>
        </w:rPr>
      </w:pPr>
    </w:p>
    <w:p w14:paraId="384E5BA5" w14:textId="77777777" w:rsidR="0087377C" w:rsidRDefault="00713290">
      <w:pPr>
        <w:spacing w:line="360" w:lineRule="auto"/>
        <w:jc w:val="both"/>
        <w:rPr>
          <w:rFonts w:ascii="Arial" w:hAnsi="Arial" w:cs="Arial"/>
        </w:rPr>
      </w:pPr>
      <w:r>
        <w:rPr>
          <w:rFonts w:ascii="Arial" w:hAnsi="Arial" w:cs="Arial"/>
        </w:rPr>
        <w:t xml:space="preserve">Regular meetings were encouraged via zoom and Microsoft teams, were employees discussed any sort of concerns they had or were experiencing, and these information was collated at various levels and </w:t>
      </w:r>
      <w:r>
        <w:rPr>
          <w:rFonts w:ascii="Arial" w:hAnsi="Arial" w:cs="Arial"/>
        </w:rPr>
        <w:t xml:space="preserve">relayed back to the HRM teams. This further allowed for the HRM to address the most important issues from its employees perspectives which was </w:t>
      </w:r>
      <w:r>
        <w:rPr>
          <w:rFonts w:ascii="Arial" w:hAnsi="Arial" w:cs="Arial"/>
        </w:rPr>
        <w:lastRenderedPageBreak/>
        <w:t>centred around job security and earning. The organisation took advantage of the government furlough job retention</w:t>
      </w:r>
      <w:r>
        <w:rPr>
          <w:rFonts w:ascii="Arial" w:hAnsi="Arial" w:cs="Arial"/>
        </w:rPr>
        <w:t xml:space="preserve"> scheme, placing majority of its sales force on this scheme to help elevate their financial worries as well as reduce the financial burden on the company. Many employees directly affected by the pandemic were supported in various ways, either by extended p</w:t>
      </w:r>
      <w:r>
        <w:rPr>
          <w:rFonts w:ascii="Arial" w:hAnsi="Arial" w:cs="Arial"/>
        </w:rPr>
        <w:t>aid compassionate leaves or indefinite leaves while the pandemic was ongoing. Regular communication updates on the state of the business was sent out, encouraging employees to comment, and come up with ideas on ways to mitigate any operational challenge th</w:t>
      </w:r>
      <w:r>
        <w:rPr>
          <w:rFonts w:ascii="Arial" w:hAnsi="Arial" w:cs="Arial"/>
        </w:rPr>
        <w:t xml:space="preserve">e organisation was facing. This further created a family support culture within the employee base, making them feel part of the organisation and Lyreco family,  allowing for the HRM to better manage issues of staff retention, that may otherwise  have come </w:t>
      </w:r>
      <w:r>
        <w:rPr>
          <w:rFonts w:ascii="Arial" w:hAnsi="Arial" w:cs="Arial"/>
        </w:rPr>
        <w:t>up.</w:t>
      </w:r>
    </w:p>
    <w:p w14:paraId="311EA268" w14:textId="77777777" w:rsidR="0087377C" w:rsidRDefault="0087377C">
      <w:pPr>
        <w:spacing w:line="360" w:lineRule="auto"/>
        <w:jc w:val="both"/>
        <w:rPr>
          <w:rFonts w:ascii="Arial" w:hAnsi="Arial" w:cs="Arial"/>
        </w:rPr>
      </w:pPr>
    </w:p>
    <w:p w14:paraId="7F4944F9" w14:textId="77777777" w:rsidR="0087377C" w:rsidRDefault="00713290">
      <w:pPr>
        <w:pStyle w:val="Heading1"/>
        <w:rPr>
          <w:rFonts w:ascii="Arial" w:hAnsi="Arial" w:cs="Arial"/>
          <w:b/>
          <w:bCs/>
          <w:color w:val="auto"/>
        </w:rPr>
      </w:pPr>
      <w:bookmarkStart w:id="6" w:name="_Toc91772906"/>
      <w:r>
        <w:rPr>
          <w:rFonts w:ascii="Arial" w:hAnsi="Arial" w:cs="Arial"/>
          <w:b/>
          <w:bCs/>
          <w:color w:val="auto"/>
        </w:rPr>
        <w:t>Performance Management</w:t>
      </w:r>
      <w:bookmarkEnd w:id="6"/>
    </w:p>
    <w:p w14:paraId="38E7F274" w14:textId="77777777" w:rsidR="0087377C" w:rsidRDefault="0087377C">
      <w:pPr>
        <w:spacing w:line="360" w:lineRule="auto"/>
        <w:jc w:val="both"/>
        <w:rPr>
          <w:rFonts w:ascii="Arial" w:hAnsi="Arial" w:cs="Arial"/>
          <w:b/>
          <w:bCs/>
        </w:rPr>
      </w:pPr>
    </w:p>
    <w:p w14:paraId="354D187E" w14:textId="77777777" w:rsidR="0087377C" w:rsidRDefault="00713290">
      <w:pPr>
        <w:spacing w:line="360" w:lineRule="auto"/>
        <w:jc w:val="both"/>
      </w:pPr>
      <w:r>
        <w:rPr>
          <w:rFonts w:ascii="Arial" w:hAnsi="Arial" w:cs="Arial"/>
        </w:rPr>
        <w:t>Employment performance is a process that is continuously measured and managed in every organisation, as it is almost always tied to the organisational  strategic goals (Aguinis, 2019). Maintaining high performance levels aligne</w:t>
      </w:r>
      <w:r>
        <w:rPr>
          <w:rFonts w:ascii="Arial" w:hAnsi="Arial" w:cs="Arial"/>
        </w:rPr>
        <w:t>d to an organisations strategic goals is a critical function of any HRM department and is even more prevalent during a pandemic (Sembiring, et al., 2020). Employee performance is used to measure productivity output related to an employee’s job task or requ</w:t>
      </w:r>
      <w:r>
        <w:rPr>
          <w:rFonts w:ascii="Arial" w:hAnsi="Arial" w:cs="Arial"/>
        </w:rPr>
        <w:t>irement and is used to measure or determine remuneration or pay structure attached to the job. The Covid-19 pandemic altered the ability of many organisations to accurately monitor and measure employee work related performance, as the disruptions caused by</w:t>
      </w:r>
      <w:r>
        <w:rPr>
          <w:rFonts w:ascii="Arial" w:hAnsi="Arial" w:cs="Arial"/>
        </w:rPr>
        <w:t xml:space="preserve"> the pandemic to business processes meant that many organisations abandoned performance based pay due to the complexities of measuring this during the pandemic. The related process with HRM functions shows that compensation may have a significant impact on</w:t>
      </w:r>
      <w:r>
        <w:rPr>
          <w:rFonts w:ascii="Arial" w:hAnsi="Arial" w:cs="Arial"/>
        </w:rPr>
        <w:t xml:space="preserve"> employee performance (Sembiring, et al., 2020), therefore it was important for organisations to consider employee total compensation both financial and non-financial to help improve performance during a health crises, with the only restriction to this bei</w:t>
      </w:r>
      <w:r>
        <w:rPr>
          <w:rFonts w:ascii="Arial" w:hAnsi="Arial" w:cs="Arial"/>
        </w:rPr>
        <w:t>ng organisational financial capacity to maintain this in a pandemic.</w:t>
      </w:r>
    </w:p>
    <w:p w14:paraId="69B17722" w14:textId="77777777" w:rsidR="0087377C" w:rsidRDefault="00713290">
      <w:pPr>
        <w:spacing w:line="360" w:lineRule="auto"/>
        <w:jc w:val="both"/>
        <w:rPr>
          <w:rFonts w:ascii="Arial" w:hAnsi="Arial" w:cs="Arial"/>
        </w:rPr>
      </w:pPr>
      <w:r>
        <w:rPr>
          <w:rFonts w:ascii="Arial" w:hAnsi="Arial" w:cs="Arial"/>
        </w:rPr>
        <w:t>Lyreco in this case froze all performance related pays as it temporarily altered the organisations strategic plan from growth mode to survival mode. This meant that its focus was on retai</w:t>
      </w:r>
      <w:r>
        <w:rPr>
          <w:rFonts w:ascii="Arial" w:hAnsi="Arial" w:cs="Arial"/>
        </w:rPr>
        <w:t>ning and maintaining the organisations knowledge base through its employees, and sort to develop processes that measured employee participation in inter-team  communications and involvement, to ensure that every employee was carried along during the diffic</w:t>
      </w:r>
      <w:r>
        <w:rPr>
          <w:rFonts w:ascii="Arial" w:hAnsi="Arial" w:cs="Arial"/>
        </w:rPr>
        <w:t xml:space="preserve">ult period. All employees were guaranteed their wages, and an average percentage of performance related pay was agreed with the sales division to mitigate loss of commission earnings. </w:t>
      </w:r>
    </w:p>
    <w:p w14:paraId="583439A1" w14:textId="77777777" w:rsidR="0087377C" w:rsidRDefault="00713290">
      <w:pPr>
        <w:pStyle w:val="Heading1"/>
        <w:rPr>
          <w:rFonts w:ascii="Arial" w:hAnsi="Arial" w:cs="Arial"/>
          <w:b/>
          <w:bCs/>
          <w:color w:val="auto"/>
        </w:rPr>
      </w:pPr>
      <w:bookmarkStart w:id="7" w:name="_Toc91772907"/>
      <w:r>
        <w:rPr>
          <w:rFonts w:ascii="Arial" w:hAnsi="Arial" w:cs="Arial"/>
          <w:b/>
          <w:bCs/>
          <w:color w:val="auto"/>
        </w:rPr>
        <w:lastRenderedPageBreak/>
        <w:t>Carrier Development and Training</w:t>
      </w:r>
      <w:bookmarkEnd w:id="7"/>
    </w:p>
    <w:p w14:paraId="6693AD01" w14:textId="77777777" w:rsidR="0087377C" w:rsidRDefault="0087377C">
      <w:pPr>
        <w:spacing w:line="360" w:lineRule="auto"/>
        <w:jc w:val="both"/>
        <w:rPr>
          <w:rFonts w:ascii="Arial" w:hAnsi="Arial" w:cs="Arial"/>
        </w:rPr>
      </w:pPr>
    </w:p>
    <w:p w14:paraId="4A60DF32" w14:textId="77777777" w:rsidR="0087377C" w:rsidRDefault="00713290">
      <w:pPr>
        <w:spacing w:line="360" w:lineRule="auto"/>
        <w:jc w:val="both"/>
      </w:pPr>
      <w:r>
        <w:rPr>
          <w:rFonts w:ascii="Arial" w:hAnsi="Arial" w:cs="Arial"/>
        </w:rPr>
        <w:t xml:space="preserve">Training and development is </w:t>
      </w:r>
      <w:r>
        <w:rPr>
          <w:rFonts w:ascii="Arial" w:hAnsi="Arial" w:cs="Arial"/>
        </w:rPr>
        <w:t>another key human resourcing strategy that have been impacted in many organisation. Many organisations offer clear career progression paths with associated training opportunities as incentives to attract individuals to their organisations and to improve pe</w:t>
      </w:r>
      <w:r>
        <w:rPr>
          <w:rFonts w:ascii="Arial" w:hAnsi="Arial" w:cs="Arial"/>
        </w:rPr>
        <w:t>rformance within their workforce (Akkermans, et al., 2020). Disruption caused by the covid-19 pandemic meant that many HRM departments needed to alter their training programmes to accommodate the new working conditions forced upon them by the pandemic. Rem</w:t>
      </w:r>
      <w:r>
        <w:rPr>
          <w:rFonts w:ascii="Arial" w:hAnsi="Arial" w:cs="Arial"/>
        </w:rPr>
        <w:t>ote working for instance was the new norm, however many managers have never managed a remotely based teams before, many employees did not have the technological skills needed to work remotely, meaning that the main challenge for HRM practitioners, was to d</w:t>
      </w:r>
      <w:r>
        <w:rPr>
          <w:rFonts w:ascii="Arial" w:hAnsi="Arial" w:cs="Arial"/>
        </w:rPr>
        <w:t>evelop an adapt existing training programmes to suit the new working conditions. Also included with this is ensuring career progression paths were adapted to suit the new working conditions, ensuring employees don’t miss out on promotions which they otherw</w:t>
      </w:r>
      <w:r>
        <w:rPr>
          <w:rFonts w:ascii="Arial" w:hAnsi="Arial" w:cs="Arial"/>
        </w:rPr>
        <w:t>ise could have achieved.</w:t>
      </w:r>
    </w:p>
    <w:p w14:paraId="015F6738" w14:textId="77777777" w:rsidR="0087377C" w:rsidRDefault="0087377C">
      <w:pPr>
        <w:spacing w:line="360" w:lineRule="auto"/>
        <w:jc w:val="both"/>
        <w:rPr>
          <w:rFonts w:ascii="Arial" w:hAnsi="Arial" w:cs="Arial"/>
        </w:rPr>
      </w:pPr>
    </w:p>
    <w:p w14:paraId="440791F5" w14:textId="77777777" w:rsidR="0087377C" w:rsidRDefault="00713290">
      <w:pPr>
        <w:spacing w:line="360" w:lineRule="auto"/>
        <w:jc w:val="both"/>
        <w:rPr>
          <w:rFonts w:ascii="Arial" w:hAnsi="Arial" w:cs="Arial"/>
        </w:rPr>
      </w:pPr>
      <w:r>
        <w:rPr>
          <w:rFonts w:ascii="Arial" w:hAnsi="Arial" w:cs="Arial"/>
        </w:rPr>
        <w:t>Lyreco offered free online professional career development courses to its employee during the lockdown period, as a process of upskilling them in preparedness for the new working conditions. The HRM department offered this as ince</w:t>
      </w:r>
      <w:r>
        <w:rPr>
          <w:rFonts w:ascii="Arial" w:hAnsi="Arial" w:cs="Arial"/>
        </w:rPr>
        <w:t>ntives to motivate employees and used it to measure employee engagement and development. While this may have been at a  cost to the organisation with no guarantees that the employees will remain with the organisation post covid, the benefits of having more</w:t>
      </w:r>
      <w:r>
        <w:rPr>
          <w:rFonts w:ascii="Arial" w:hAnsi="Arial" w:cs="Arial"/>
        </w:rPr>
        <w:t xml:space="preserve"> qualified and ready employees to redeploy into their workforce, far outweighed the risks.</w:t>
      </w:r>
    </w:p>
    <w:p w14:paraId="717729D6" w14:textId="77777777" w:rsidR="0087377C" w:rsidRDefault="0087377C">
      <w:pPr>
        <w:spacing w:line="360" w:lineRule="auto"/>
        <w:jc w:val="both"/>
        <w:rPr>
          <w:rFonts w:ascii="Arial" w:hAnsi="Arial" w:cs="Arial"/>
          <w:b/>
          <w:bCs/>
        </w:rPr>
      </w:pPr>
    </w:p>
    <w:p w14:paraId="038CE723" w14:textId="77777777" w:rsidR="0087377C" w:rsidRDefault="00713290">
      <w:pPr>
        <w:pStyle w:val="Heading1"/>
        <w:rPr>
          <w:rFonts w:ascii="Arial" w:hAnsi="Arial" w:cs="Arial"/>
          <w:b/>
          <w:bCs/>
          <w:color w:val="auto"/>
        </w:rPr>
      </w:pPr>
      <w:bookmarkStart w:id="8" w:name="_Toc91772908"/>
      <w:r>
        <w:rPr>
          <w:rFonts w:ascii="Arial" w:hAnsi="Arial" w:cs="Arial"/>
          <w:b/>
          <w:bCs/>
          <w:color w:val="auto"/>
        </w:rPr>
        <w:t>Compensation Management</w:t>
      </w:r>
      <w:bookmarkEnd w:id="8"/>
    </w:p>
    <w:p w14:paraId="4F8BEEDF" w14:textId="77777777" w:rsidR="0087377C" w:rsidRDefault="0087377C">
      <w:pPr>
        <w:spacing w:line="360" w:lineRule="auto"/>
        <w:jc w:val="both"/>
        <w:rPr>
          <w:rFonts w:ascii="Arial" w:hAnsi="Arial" w:cs="Arial"/>
          <w:b/>
          <w:bCs/>
        </w:rPr>
      </w:pPr>
    </w:p>
    <w:p w14:paraId="4657D3F4" w14:textId="77777777" w:rsidR="0087377C" w:rsidRDefault="00713290">
      <w:pPr>
        <w:spacing w:line="360" w:lineRule="auto"/>
        <w:jc w:val="both"/>
      </w:pPr>
      <w:r>
        <w:rPr>
          <w:rFonts w:ascii="Arial" w:hAnsi="Arial" w:cs="Arial"/>
        </w:rPr>
        <w:t>Compensation relates to the financial and no-financial rewards offered to employees as benefits or payments for successfully completing tas</w:t>
      </w:r>
      <w:r>
        <w:rPr>
          <w:rFonts w:ascii="Arial" w:hAnsi="Arial" w:cs="Arial"/>
        </w:rPr>
        <w:t>ks or as part of employment package. It is polices put in place to ensure that employee efforts towards achieving organisational goals and objectives are adequately rewarded (Armstrong, 2010). Organisation use compensations as motivational and retention to</w:t>
      </w:r>
      <w:r>
        <w:rPr>
          <w:rFonts w:ascii="Arial" w:hAnsi="Arial" w:cs="Arial"/>
        </w:rPr>
        <w:t xml:space="preserve">ols, as benefits offered are used to incentivise employee performance to meeting various personal goals, which are tied into organisational goals. HRM departments constantly monitor and update organisational compensation schemes to ensure they are in line </w:t>
      </w:r>
      <w:r>
        <w:rPr>
          <w:rFonts w:ascii="Arial" w:hAnsi="Arial" w:cs="Arial"/>
        </w:rPr>
        <w:t>with what is currently offered in the job markets and also to identify ways in which they can gain competitive edge within the human resourcing job markets. Many of these compensations schemes offered such as sick pay/leaves, commission pay structure, deve</w:t>
      </w:r>
      <w:r>
        <w:rPr>
          <w:rFonts w:ascii="Arial" w:hAnsi="Arial" w:cs="Arial"/>
        </w:rPr>
        <w:t xml:space="preserve">lopment programmes, baby bonus schemes, company pension and share schemes, staff </w:t>
      </w:r>
      <w:r>
        <w:rPr>
          <w:rFonts w:ascii="Arial" w:hAnsi="Arial" w:cs="Arial"/>
        </w:rPr>
        <w:lastRenderedPageBreak/>
        <w:t>partnership discounts schemes, life, and health insurance schemes, were all offered by Lyreco as part of their HRM resourcing strategy prior to covid-19 pandemic. However gove</w:t>
      </w:r>
      <w:r>
        <w:rPr>
          <w:rFonts w:ascii="Arial" w:hAnsi="Arial" w:cs="Arial"/>
        </w:rPr>
        <w:t xml:space="preserve">rnmental policies to provide financial support to the labour markets, such as furlough schemes and stay at home paid sick leaves, designed to help stem the spread of the virus, considerably altered many organisations compensations strategies, and polices, </w:t>
      </w:r>
      <w:r>
        <w:rPr>
          <w:rFonts w:ascii="Arial" w:hAnsi="Arial" w:cs="Arial"/>
        </w:rPr>
        <w:t xml:space="preserve">as extended paid leaves my lead to extended period of absence from a work place. This  may remove the motivational benefits derived from the compensations offered, creating further issues for HRM teams. Therefore, the challenge will be for HRM departments </w:t>
      </w:r>
      <w:r>
        <w:rPr>
          <w:rFonts w:ascii="Arial" w:hAnsi="Arial" w:cs="Arial"/>
        </w:rPr>
        <w:t>to find intrinsic motivational processes to retain employees such as increasing employee autonomy (Hamouche, 2021).</w:t>
      </w:r>
    </w:p>
    <w:p w14:paraId="326B038B" w14:textId="77777777" w:rsidR="0087377C" w:rsidRDefault="0087377C">
      <w:pPr>
        <w:spacing w:line="360" w:lineRule="auto"/>
        <w:jc w:val="both"/>
        <w:rPr>
          <w:rFonts w:ascii="Arial" w:hAnsi="Arial" w:cs="Arial"/>
        </w:rPr>
      </w:pPr>
    </w:p>
    <w:p w14:paraId="4E73C569" w14:textId="77777777" w:rsidR="0087377C" w:rsidRDefault="00713290">
      <w:pPr>
        <w:pStyle w:val="Heading1"/>
        <w:rPr>
          <w:rFonts w:ascii="Arial" w:hAnsi="Arial" w:cs="Arial"/>
          <w:b/>
          <w:bCs/>
          <w:color w:val="auto"/>
        </w:rPr>
      </w:pPr>
      <w:bookmarkStart w:id="9" w:name="_Toc91772909"/>
      <w:r>
        <w:rPr>
          <w:rFonts w:ascii="Arial" w:hAnsi="Arial" w:cs="Arial"/>
          <w:b/>
          <w:bCs/>
          <w:color w:val="auto"/>
        </w:rPr>
        <w:t>Health And Safety Management</w:t>
      </w:r>
      <w:bookmarkEnd w:id="9"/>
    </w:p>
    <w:p w14:paraId="4A6925C9" w14:textId="77777777" w:rsidR="0087377C" w:rsidRDefault="0087377C">
      <w:pPr>
        <w:spacing w:line="360" w:lineRule="auto"/>
        <w:jc w:val="both"/>
        <w:rPr>
          <w:rFonts w:ascii="Arial" w:hAnsi="Arial" w:cs="Arial"/>
        </w:rPr>
      </w:pPr>
    </w:p>
    <w:p w14:paraId="3EDB654A" w14:textId="77777777" w:rsidR="0087377C" w:rsidRDefault="00713290">
      <w:pPr>
        <w:spacing w:line="360" w:lineRule="auto"/>
        <w:jc w:val="both"/>
        <w:rPr>
          <w:rFonts w:ascii="Arial" w:hAnsi="Arial" w:cs="Arial"/>
        </w:rPr>
      </w:pPr>
      <w:r>
        <w:rPr>
          <w:rFonts w:ascii="Arial" w:hAnsi="Arial" w:cs="Arial"/>
        </w:rPr>
        <w:t xml:space="preserve"> Employee health and safety in a workplace environment is a critical aspect of any Human resource management </w:t>
      </w:r>
      <w:r>
        <w:rPr>
          <w:rFonts w:ascii="Arial" w:hAnsi="Arial" w:cs="Arial"/>
        </w:rPr>
        <w:t>process. it is the responsibility of the managers and HRM departments to ensure employees are safe while at work. The covid-19 pandemic created a complex problem in this case, in that it required deriving a balance between getting organisational objectives</w:t>
      </w:r>
      <w:r>
        <w:rPr>
          <w:rFonts w:ascii="Arial" w:hAnsi="Arial" w:cs="Arial"/>
        </w:rPr>
        <w:t xml:space="preserve"> completed while ensuring employees safety, being that the covid-19 virus could be easily contracted in a workplace. This created a workplace hazard and a considerable level of stress for employees. The main challenge for HRM managers was to identify were </w:t>
      </w:r>
      <w:r>
        <w:rPr>
          <w:rFonts w:ascii="Arial" w:hAnsi="Arial" w:cs="Arial"/>
        </w:rPr>
        <w:t>the risk lye within their operational processes and develop and implement appropriate measure to mitigate the risks. Lyreco encouraged its non-essential employees to work remotely while implementing social distancing measures within the office environments</w:t>
      </w:r>
      <w:r>
        <w:rPr>
          <w:rFonts w:ascii="Arial" w:hAnsi="Arial" w:cs="Arial"/>
        </w:rPr>
        <w:t>, to minimise contact and encourage customers to accept delivery at sanitised locations within their businesses to reduce exposure to essential delivery drivers.</w:t>
      </w:r>
    </w:p>
    <w:p w14:paraId="01C9967D" w14:textId="77777777" w:rsidR="0087377C" w:rsidRDefault="0087377C">
      <w:pPr>
        <w:spacing w:line="360" w:lineRule="auto"/>
        <w:jc w:val="both"/>
        <w:rPr>
          <w:rFonts w:ascii="Arial" w:hAnsi="Arial" w:cs="Arial"/>
        </w:rPr>
      </w:pPr>
    </w:p>
    <w:p w14:paraId="2D9EDB47" w14:textId="77777777" w:rsidR="0087377C" w:rsidRDefault="00713290">
      <w:pPr>
        <w:pStyle w:val="Heading1"/>
      </w:pPr>
      <w:bookmarkStart w:id="10" w:name="_Toc91772910"/>
      <w:r>
        <w:rPr>
          <w:rFonts w:ascii="Arial" w:hAnsi="Arial" w:cs="Arial"/>
          <w:b/>
          <w:bCs/>
          <w:color w:val="auto"/>
        </w:rPr>
        <w:t>Employment Relationships</w:t>
      </w:r>
      <w:bookmarkEnd w:id="10"/>
    </w:p>
    <w:p w14:paraId="424F1088" w14:textId="77777777" w:rsidR="0087377C" w:rsidRDefault="0087377C">
      <w:pPr>
        <w:spacing w:line="360" w:lineRule="auto"/>
        <w:jc w:val="both"/>
        <w:rPr>
          <w:rFonts w:ascii="Arial" w:hAnsi="Arial" w:cs="Arial"/>
        </w:rPr>
      </w:pPr>
    </w:p>
    <w:p w14:paraId="6E3A04CD" w14:textId="77777777" w:rsidR="0087377C" w:rsidRDefault="00713290">
      <w:pPr>
        <w:spacing w:line="360" w:lineRule="auto"/>
        <w:jc w:val="both"/>
      </w:pPr>
      <w:r>
        <w:rPr>
          <w:rFonts w:ascii="Arial" w:hAnsi="Arial" w:cs="Arial"/>
        </w:rPr>
        <w:t>Employment relations relate to the traditional bond between an empl</w:t>
      </w:r>
      <w:r>
        <w:rPr>
          <w:rFonts w:ascii="Arial" w:hAnsi="Arial" w:cs="Arial"/>
        </w:rPr>
        <w:t>oyer and employee. It refers to the obligation both parties hold on each other in meeting their common purpose. Challenges resulting from the covid-19 pandemic and Brexit transformed this relationship in that concerned parties were unable to fully meet the</w:t>
      </w:r>
      <w:r>
        <w:rPr>
          <w:rFonts w:ascii="Arial" w:hAnsi="Arial" w:cs="Arial"/>
        </w:rPr>
        <w:t>ir parts in this common contractual obligations (Leighton &amp; McKeown, 2020). Government interventions meant that new labour laws were rushed through to protect both parties, but more importantly employees during the pandemic, as employers were encouraged to</w:t>
      </w:r>
      <w:r>
        <w:rPr>
          <w:rFonts w:ascii="Arial" w:hAnsi="Arial" w:cs="Arial"/>
        </w:rPr>
        <w:t xml:space="preserve"> support government led initiatives which may further affect this relation.</w:t>
      </w:r>
    </w:p>
    <w:p w14:paraId="42D70CAE" w14:textId="77777777" w:rsidR="0087377C" w:rsidRDefault="00713290">
      <w:pPr>
        <w:spacing w:line="360" w:lineRule="auto"/>
        <w:jc w:val="both"/>
        <w:rPr>
          <w:rFonts w:ascii="Arial" w:hAnsi="Arial" w:cs="Arial"/>
        </w:rPr>
      </w:pPr>
      <w:r>
        <w:rPr>
          <w:rFonts w:ascii="Arial" w:hAnsi="Arial" w:cs="Arial"/>
        </w:rPr>
        <w:lastRenderedPageBreak/>
        <w:t>Laws like forcing employers to pay extended childcare costs, as schools were closed and parents needed to be in work or supporting the employees to take up vaccinations against the</w:t>
      </w:r>
      <w:r>
        <w:rPr>
          <w:rFonts w:ascii="Arial" w:hAnsi="Arial" w:cs="Arial"/>
        </w:rPr>
        <w:t xml:space="preserve"> virus, provided different levels of challenges for many HRM manager. While the effects of the pandemic was on-going and fully unknown, the main objective for HRM managers as in the case with Lyreco, was to continuously educate and communicate with its emp</w:t>
      </w:r>
      <w:r>
        <w:rPr>
          <w:rFonts w:ascii="Arial" w:hAnsi="Arial" w:cs="Arial"/>
        </w:rPr>
        <w:t>loyees, ensuring they were aware of all the relevant information to make an informed decision.</w:t>
      </w:r>
    </w:p>
    <w:p w14:paraId="4F0E51BE" w14:textId="77777777" w:rsidR="0087377C" w:rsidRDefault="0087377C">
      <w:pPr>
        <w:spacing w:line="360" w:lineRule="auto"/>
        <w:jc w:val="both"/>
        <w:rPr>
          <w:rFonts w:ascii="Arial" w:hAnsi="Arial" w:cs="Arial"/>
        </w:rPr>
      </w:pPr>
    </w:p>
    <w:p w14:paraId="7362BA64" w14:textId="77777777" w:rsidR="0087377C" w:rsidRDefault="00713290">
      <w:pPr>
        <w:pStyle w:val="Heading1"/>
        <w:rPr>
          <w:rFonts w:ascii="Arial" w:hAnsi="Arial" w:cs="Arial"/>
          <w:b/>
          <w:bCs/>
          <w:color w:val="auto"/>
        </w:rPr>
      </w:pPr>
      <w:bookmarkStart w:id="11" w:name="_Toc91772911"/>
      <w:r>
        <w:rPr>
          <w:rFonts w:ascii="Arial" w:hAnsi="Arial" w:cs="Arial"/>
          <w:b/>
          <w:bCs/>
          <w:color w:val="auto"/>
        </w:rPr>
        <w:t>Covid-19 and Future HRM Practices</w:t>
      </w:r>
      <w:bookmarkEnd w:id="11"/>
    </w:p>
    <w:p w14:paraId="2D957C66" w14:textId="77777777" w:rsidR="0087377C" w:rsidRDefault="0087377C">
      <w:pPr>
        <w:spacing w:line="360" w:lineRule="auto"/>
        <w:jc w:val="both"/>
        <w:rPr>
          <w:rFonts w:ascii="Arial" w:hAnsi="Arial" w:cs="Arial"/>
        </w:rPr>
      </w:pPr>
    </w:p>
    <w:p w14:paraId="5AD22873" w14:textId="77777777" w:rsidR="0087377C" w:rsidRDefault="00713290">
      <w:pPr>
        <w:spacing w:line="360" w:lineRule="auto"/>
        <w:jc w:val="both"/>
      </w:pPr>
      <w:r>
        <w:rPr>
          <w:rFonts w:ascii="Arial" w:hAnsi="Arial" w:cs="Arial"/>
        </w:rPr>
        <w:t>The covid-19 pandemic created several challenges for HRM managers, but it has also presented opportunities for organisation t</w:t>
      </w:r>
      <w:r>
        <w:rPr>
          <w:rFonts w:ascii="Arial" w:hAnsi="Arial" w:cs="Arial"/>
        </w:rPr>
        <w:t>o rethink their future approach to people resourcing and management, especially in creativity and innovation approaches (Hite &amp; McDonald, 2020). The changes to  working processes such as remote working has led to a shift in traditional HRM methods and to t</w:t>
      </w:r>
      <w:r>
        <w:rPr>
          <w:rFonts w:ascii="Arial" w:hAnsi="Arial" w:cs="Arial"/>
        </w:rPr>
        <w:t xml:space="preserve">he use of technology driven processes as essential means to communicate and carry out work functions. </w:t>
      </w:r>
    </w:p>
    <w:p w14:paraId="4B66A3FC" w14:textId="77777777" w:rsidR="0087377C" w:rsidRDefault="0087377C">
      <w:pPr>
        <w:spacing w:line="360" w:lineRule="auto"/>
        <w:jc w:val="both"/>
        <w:rPr>
          <w:rFonts w:ascii="Arial" w:hAnsi="Arial" w:cs="Arial"/>
        </w:rPr>
      </w:pPr>
    </w:p>
    <w:p w14:paraId="3BADDD14" w14:textId="77777777" w:rsidR="0087377C" w:rsidRDefault="00713290">
      <w:pPr>
        <w:spacing w:line="360" w:lineRule="auto"/>
        <w:jc w:val="both"/>
      </w:pPr>
      <w:r>
        <w:rPr>
          <w:rFonts w:ascii="Arial" w:hAnsi="Arial" w:cs="Arial"/>
        </w:rPr>
        <w:t xml:space="preserve">Added to this is the flexibility to working conditions afforded by the use of technology. Employees can adopt a more flexible approach to their </w:t>
      </w:r>
      <w:r>
        <w:rPr>
          <w:rFonts w:ascii="Arial" w:hAnsi="Arial" w:cs="Arial"/>
        </w:rPr>
        <w:t>work, removing the added pressures of completing work tasks at specific time and locations, allowing for employers the opportunity to measure new productivity levels to ascertain what will best suit their organisations in the future. A recent study by McKi</w:t>
      </w:r>
      <w:r>
        <w:rPr>
          <w:rFonts w:ascii="Arial" w:hAnsi="Arial" w:cs="Arial"/>
        </w:rPr>
        <w:t>nsey Global institute suggests that impact of remote working and the use technology as a process of fulfilling many work functions, is something that will remain permanent post covid, as more and more organisations are finding real benefits and values usin</w:t>
      </w:r>
      <w:r>
        <w:rPr>
          <w:rFonts w:ascii="Arial" w:hAnsi="Arial" w:cs="Arial"/>
        </w:rPr>
        <w:t>g this (Lund, et al., 2020).</w:t>
      </w:r>
    </w:p>
    <w:p w14:paraId="18071CA3" w14:textId="77777777" w:rsidR="0087377C" w:rsidRDefault="0087377C">
      <w:pPr>
        <w:spacing w:line="360" w:lineRule="auto"/>
        <w:jc w:val="both"/>
        <w:rPr>
          <w:rFonts w:ascii="Arial" w:hAnsi="Arial" w:cs="Arial"/>
        </w:rPr>
      </w:pPr>
    </w:p>
    <w:p w14:paraId="63E260EB" w14:textId="77777777" w:rsidR="0087377C" w:rsidRDefault="00713290">
      <w:pPr>
        <w:spacing w:line="360" w:lineRule="auto"/>
        <w:jc w:val="both"/>
        <w:rPr>
          <w:rFonts w:ascii="Arial" w:hAnsi="Arial" w:cs="Arial"/>
        </w:rPr>
      </w:pPr>
      <w:r>
        <w:rPr>
          <w:rFonts w:ascii="Arial" w:hAnsi="Arial" w:cs="Arial"/>
        </w:rPr>
        <w:t>The acceptance of technology as an essential partner to working conditions, will encourage organisation to upgrade their employee base Information technology abilities, ensuring their businesses are better positioned to operat</w:t>
      </w:r>
      <w:r>
        <w:rPr>
          <w:rFonts w:ascii="Arial" w:hAnsi="Arial" w:cs="Arial"/>
        </w:rPr>
        <w:t>e in future more diverse business environment with technology at the centre fold and employee autonomy no longer frowned upon. The use of technology will further widen the reach of HRM managers allowing for easy sourcing of employee from various locations,</w:t>
      </w:r>
      <w:r>
        <w:rPr>
          <w:rFonts w:ascii="Arial" w:hAnsi="Arial" w:cs="Arial"/>
        </w:rPr>
        <w:t xml:space="preserve"> where distance otherwise might have been a hinderance. </w:t>
      </w:r>
    </w:p>
    <w:p w14:paraId="7EAD110D" w14:textId="77777777" w:rsidR="0087377C" w:rsidRDefault="00713290">
      <w:pPr>
        <w:spacing w:line="360" w:lineRule="auto"/>
        <w:jc w:val="both"/>
        <w:rPr>
          <w:rFonts w:ascii="Arial" w:hAnsi="Arial" w:cs="Arial"/>
        </w:rPr>
      </w:pPr>
      <w:r>
        <w:rPr>
          <w:rFonts w:ascii="Arial" w:hAnsi="Arial" w:cs="Arial"/>
        </w:rPr>
        <w:t>Issues of physical distancing will be easily managed as HRM managers will continue to relate, socialise, and manage their daily activities with their team through technology based platforms without a</w:t>
      </w:r>
      <w:r>
        <w:rPr>
          <w:rFonts w:ascii="Arial" w:hAnsi="Arial" w:cs="Arial"/>
        </w:rPr>
        <w:t>ny real negative effect. Data collated from the use of technology can further aid for more accurate HRM analysis and policy generation.</w:t>
      </w:r>
    </w:p>
    <w:p w14:paraId="50741F53" w14:textId="77777777" w:rsidR="0087377C" w:rsidRDefault="0087377C">
      <w:pPr>
        <w:spacing w:line="360" w:lineRule="auto"/>
        <w:jc w:val="both"/>
        <w:rPr>
          <w:rFonts w:ascii="Arial" w:hAnsi="Arial" w:cs="Arial"/>
        </w:rPr>
      </w:pPr>
    </w:p>
    <w:p w14:paraId="11E299E2" w14:textId="77777777" w:rsidR="0087377C" w:rsidRDefault="0087377C">
      <w:pPr>
        <w:spacing w:line="360" w:lineRule="auto"/>
        <w:jc w:val="both"/>
        <w:rPr>
          <w:rFonts w:ascii="Arial" w:hAnsi="Arial" w:cs="Arial"/>
        </w:rPr>
      </w:pPr>
    </w:p>
    <w:p w14:paraId="3D3627B4" w14:textId="77777777" w:rsidR="0087377C" w:rsidRDefault="00713290">
      <w:pPr>
        <w:pStyle w:val="Heading1"/>
        <w:rPr>
          <w:rFonts w:ascii="Arial" w:hAnsi="Arial" w:cs="Arial"/>
          <w:b/>
          <w:bCs/>
          <w:color w:val="auto"/>
        </w:rPr>
      </w:pPr>
      <w:bookmarkStart w:id="12" w:name="_Toc91772912"/>
      <w:r>
        <w:rPr>
          <w:rFonts w:ascii="Arial" w:hAnsi="Arial" w:cs="Arial"/>
          <w:b/>
          <w:bCs/>
          <w:color w:val="auto"/>
        </w:rPr>
        <w:t>Conclusion:</w:t>
      </w:r>
      <w:bookmarkEnd w:id="12"/>
    </w:p>
    <w:p w14:paraId="619DEB7F" w14:textId="77777777" w:rsidR="0087377C" w:rsidRDefault="0087377C">
      <w:pPr>
        <w:spacing w:line="360" w:lineRule="auto"/>
        <w:jc w:val="both"/>
        <w:rPr>
          <w:rFonts w:ascii="Arial" w:hAnsi="Arial" w:cs="Arial"/>
          <w:b/>
          <w:bCs/>
        </w:rPr>
      </w:pPr>
    </w:p>
    <w:p w14:paraId="02604F71" w14:textId="77777777" w:rsidR="0087377C" w:rsidRDefault="00713290">
      <w:pPr>
        <w:spacing w:line="360" w:lineRule="auto"/>
        <w:jc w:val="both"/>
      </w:pPr>
      <w:r>
        <w:rPr>
          <w:rFonts w:ascii="Arial" w:hAnsi="Arial" w:cs="Arial"/>
        </w:rPr>
        <w:t xml:space="preserve">New opportunities generated as the result of the on-going covid-19 pandemic, should act a  source of </w:t>
      </w:r>
      <w:r>
        <w:rPr>
          <w:rFonts w:ascii="Arial" w:hAnsi="Arial" w:cs="Arial"/>
        </w:rPr>
        <w:t>encouraging HRM managers and practitioners to rethink their HRM models. Whilst the pandemic persist, organisations must encourage more collaborations between managers and employees in other to develop a sustained HRM approach that will further enhance thei</w:t>
      </w:r>
      <w:r>
        <w:rPr>
          <w:rFonts w:ascii="Arial" w:hAnsi="Arial" w:cs="Arial"/>
        </w:rPr>
        <w:t>r business operations. E.g., existing compensation and performance management schemes, should be adapted to suit the new working conditions (Ngoc Su, et al., 2021). Organisations need to come up with Innovative responses that will help cushion the impact o</w:t>
      </w:r>
      <w:r>
        <w:rPr>
          <w:rFonts w:ascii="Arial" w:hAnsi="Arial" w:cs="Arial"/>
        </w:rPr>
        <w:t xml:space="preserve">f the pandemic that may threaten their survival and lay new foundations by redefining new trends in HRM practices, such as adoption of Hybrid workplace model, allowing for employees the choice of where and how they choose to work, provided the operational </w:t>
      </w:r>
      <w:r>
        <w:rPr>
          <w:rFonts w:ascii="Arial" w:hAnsi="Arial" w:cs="Arial"/>
        </w:rPr>
        <w:t>objectives are met and maintained.</w:t>
      </w:r>
    </w:p>
    <w:p w14:paraId="43D44F88" w14:textId="77777777" w:rsidR="0087377C" w:rsidRDefault="0087377C">
      <w:pPr>
        <w:spacing w:line="360" w:lineRule="auto"/>
        <w:jc w:val="both"/>
        <w:rPr>
          <w:rFonts w:ascii="Arial" w:hAnsi="Arial" w:cs="Arial"/>
        </w:rPr>
      </w:pPr>
    </w:p>
    <w:p w14:paraId="42FBF810" w14:textId="77777777" w:rsidR="0087377C" w:rsidRDefault="0087377C">
      <w:pPr>
        <w:spacing w:line="360" w:lineRule="auto"/>
        <w:jc w:val="both"/>
        <w:rPr>
          <w:rFonts w:ascii="Arial" w:hAnsi="Arial" w:cs="Arial"/>
        </w:rPr>
      </w:pPr>
    </w:p>
    <w:p w14:paraId="57685E9E" w14:textId="77777777" w:rsidR="0087377C" w:rsidRDefault="0087377C">
      <w:pPr>
        <w:spacing w:line="360" w:lineRule="auto"/>
        <w:jc w:val="both"/>
        <w:rPr>
          <w:rFonts w:ascii="Arial" w:hAnsi="Arial" w:cs="Arial"/>
        </w:rPr>
      </w:pPr>
    </w:p>
    <w:p w14:paraId="5A02C750" w14:textId="77777777" w:rsidR="0087377C" w:rsidRDefault="0087377C">
      <w:pPr>
        <w:spacing w:line="360" w:lineRule="auto"/>
        <w:jc w:val="both"/>
        <w:rPr>
          <w:rFonts w:ascii="Arial" w:hAnsi="Arial" w:cs="Arial"/>
        </w:rPr>
      </w:pPr>
    </w:p>
    <w:p w14:paraId="37A521D4" w14:textId="77777777" w:rsidR="0087377C" w:rsidRDefault="0087377C">
      <w:pPr>
        <w:spacing w:line="360" w:lineRule="auto"/>
        <w:jc w:val="both"/>
        <w:rPr>
          <w:rFonts w:ascii="Arial" w:hAnsi="Arial" w:cs="Arial"/>
        </w:rPr>
      </w:pPr>
    </w:p>
    <w:p w14:paraId="550F8CB8" w14:textId="77777777" w:rsidR="0087377C" w:rsidRDefault="0087377C">
      <w:pPr>
        <w:spacing w:line="360" w:lineRule="auto"/>
        <w:jc w:val="both"/>
        <w:rPr>
          <w:rFonts w:ascii="Arial" w:hAnsi="Arial" w:cs="Arial"/>
        </w:rPr>
      </w:pPr>
    </w:p>
    <w:p w14:paraId="50964C5B" w14:textId="77777777" w:rsidR="0087377C" w:rsidRDefault="0087377C">
      <w:pPr>
        <w:spacing w:line="360" w:lineRule="auto"/>
        <w:jc w:val="both"/>
        <w:rPr>
          <w:rFonts w:ascii="Arial" w:hAnsi="Arial" w:cs="Arial"/>
        </w:rPr>
      </w:pPr>
    </w:p>
    <w:p w14:paraId="30FC0CE9" w14:textId="77777777" w:rsidR="0087377C" w:rsidRDefault="0087377C">
      <w:pPr>
        <w:spacing w:line="360" w:lineRule="auto"/>
        <w:jc w:val="both"/>
        <w:rPr>
          <w:rFonts w:ascii="Arial" w:hAnsi="Arial" w:cs="Arial"/>
        </w:rPr>
      </w:pPr>
    </w:p>
    <w:p w14:paraId="508815EB" w14:textId="77777777" w:rsidR="0087377C" w:rsidRDefault="0087377C">
      <w:pPr>
        <w:spacing w:line="360" w:lineRule="auto"/>
        <w:jc w:val="both"/>
        <w:rPr>
          <w:rFonts w:ascii="Arial" w:hAnsi="Arial" w:cs="Arial"/>
        </w:rPr>
      </w:pPr>
    </w:p>
    <w:p w14:paraId="0FBDB8F5" w14:textId="77777777" w:rsidR="0087377C" w:rsidRDefault="0087377C">
      <w:pPr>
        <w:spacing w:line="360" w:lineRule="auto"/>
        <w:jc w:val="both"/>
        <w:rPr>
          <w:rFonts w:ascii="Arial" w:hAnsi="Arial" w:cs="Arial"/>
        </w:rPr>
      </w:pPr>
    </w:p>
    <w:p w14:paraId="7C6D47A5" w14:textId="77777777" w:rsidR="0087377C" w:rsidRDefault="0087377C">
      <w:pPr>
        <w:spacing w:line="360" w:lineRule="auto"/>
        <w:jc w:val="both"/>
        <w:rPr>
          <w:rFonts w:ascii="Arial" w:hAnsi="Arial" w:cs="Arial"/>
        </w:rPr>
      </w:pPr>
    </w:p>
    <w:p w14:paraId="07629170" w14:textId="77777777" w:rsidR="0087377C" w:rsidRDefault="0087377C">
      <w:pPr>
        <w:spacing w:line="360" w:lineRule="auto"/>
        <w:jc w:val="both"/>
        <w:rPr>
          <w:rFonts w:ascii="Arial" w:hAnsi="Arial" w:cs="Arial"/>
        </w:rPr>
      </w:pPr>
    </w:p>
    <w:p w14:paraId="6B7218FA" w14:textId="77777777" w:rsidR="0087377C" w:rsidRDefault="0087377C">
      <w:pPr>
        <w:spacing w:line="360" w:lineRule="auto"/>
        <w:jc w:val="both"/>
        <w:rPr>
          <w:rFonts w:ascii="Arial" w:hAnsi="Arial" w:cs="Arial"/>
        </w:rPr>
      </w:pPr>
    </w:p>
    <w:p w14:paraId="13351DDE" w14:textId="77777777" w:rsidR="0087377C" w:rsidRDefault="0087377C">
      <w:pPr>
        <w:spacing w:line="360" w:lineRule="auto"/>
        <w:jc w:val="both"/>
        <w:rPr>
          <w:rFonts w:ascii="Arial" w:hAnsi="Arial" w:cs="Arial"/>
        </w:rPr>
      </w:pPr>
    </w:p>
    <w:p w14:paraId="77C7889D" w14:textId="77777777" w:rsidR="0087377C" w:rsidRDefault="0087377C">
      <w:pPr>
        <w:spacing w:line="360" w:lineRule="auto"/>
        <w:jc w:val="both"/>
        <w:rPr>
          <w:rFonts w:ascii="Arial" w:hAnsi="Arial" w:cs="Arial"/>
        </w:rPr>
      </w:pPr>
    </w:p>
    <w:p w14:paraId="3CD0ED5D" w14:textId="77777777" w:rsidR="0087377C" w:rsidRDefault="0087377C">
      <w:pPr>
        <w:spacing w:line="360" w:lineRule="auto"/>
        <w:jc w:val="both"/>
        <w:rPr>
          <w:rFonts w:ascii="Arial" w:hAnsi="Arial" w:cs="Arial"/>
        </w:rPr>
      </w:pPr>
    </w:p>
    <w:p w14:paraId="362EEC37" w14:textId="77777777" w:rsidR="0087377C" w:rsidRDefault="0087377C">
      <w:pPr>
        <w:spacing w:line="360" w:lineRule="auto"/>
        <w:jc w:val="both"/>
        <w:rPr>
          <w:rFonts w:ascii="Arial" w:hAnsi="Arial" w:cs="Arial"/>
        </w:rPr>
      </w:pPr>
    </w:p>
    <w:p w14:paraId="4128D53E" w14:textId="77777777" w:rsidR="0087377C" w:rsidRDefault="0087377C">
      <w:pPr>
        <w:spacing w:line="360" w:lineRule="auto"/>
        <w:jc w:val="both"/>
        <w:rPr>
          <w:rFonts w:ascii="Arial" w:hAnsi="Arial" w:cs="Arial"/>
        </w:rPr>
      </w:pPr>
    </w:p>
    <w:p w14:paraId="56898E81" w14:textId="77777777" w:rsidR="0087377C" w:rsidRDefault="0087377C">
      <w:pPr>
        <w:spacing w:line="360" w:lineRule="auto"/>
        <w:jc w:val="both"/>
        <w:rPr>
          <w:rFonts w:ascii="Arial" w:hAnsi="Arial" w:cs="Arial"/>
        </w:rPr>
      </w:pPr>
    </w:p>
    <w:p w14:paraId="762CC2AD" w14:textId="77777777" w:rsidR="0087377C" w:rsidRDefault="0087377C">
      <w:pPr>
        <w:spacing w:line="360" w:lineRule="auto"/>
        <w:jc w:val="both"/>
        <w:rPr>
          <w:rFonts w:ascii="Arial" w:hAnsi="Arial" w:cs="Arial"/>
        </w:rPr>
      </w:pPr>
    </w:p>
    <w:p w14:paraId="2E35628E" w14:textId="77777777" w:rsidR="0087377C" w:rsidRDefault="00713290">
      <w:pPr>
        <w:pStyle w:val="Heading1"/>
      </w:pPr>
      <w:bookmarkStart w:id="13" w:name="_Toc91772913"/>
      <w:r>
        <w:rPr>
          <w:b/>
          <w:bCs/>
          <w:color w:val="auto"/>
        </w:rPr>
        <w:lastRenderedPageBreak/>
        <w:t>References</w:t>
      </w:r>
      <w:bookmarkEnd w:id="13"/>
    </w:p>
    <w:p w14:paraId="5112B73A" w14:textId="77777777" w:rsidR="0087377C" w:rsidRDefault="0087377C"/>
    <w:p w14:paraId="560C1D83" w14:textId="77777777" w:rsidR="0087377C" w:rsidRDefault="00713290">
      <w:pPr>
        <w:pStyle w:val="Bibliography"/>
        <w:spacing w:line="360" w:lineRule="auto"/>
        <w:jc w:val="both"/>
      </w:pPr>
      <w:r>
        <w:t xml:space="preserve">Aguinis, H., 2019. </w:t>
      </w:r>
      <w:r>
        <w:rPr>
          <w:i/>
          <w:iCs/>
        </w:rPr>
        <w:t xml:space="preserve">Performance management for dummies. </w:t>
      </w:r>
      <w:r>
        <w:t>New Jersey: John Wiley &amp; Son.</w:t>
      </w:r>
    </w:p>
    <w:p w14:paraId="29D50495" w14:textId="77777777" w:rsidR="0087377C" w:rsidRDefault="00713290">
      <w:pPr>
        <w:pStyle w:val="Bibliography"/>
        <w:spacing w:line="360" w:lineRule="auto"/>
        <w:jc w:val="both"/>
      </w:pPr>
      <w:r>
        <w:t>Akkermans, J., Richardson, J. &amp; Kraimer, M., 2020. The Covid-19 crisis as a career shock: Implications f</w:t>
      </w:r>
      <w:r>
        <w:t xml:space="preserve">or careers and vocational behaviour. </w:t>
      </w:r>
      <w:r>
        <w:rPr>
          <w:i/>
          <w:iCs/>
        </w:rPr>
        <w:t xml:space="preserve">Journal of Vocational Behaviour, </w:t>
      </w:r>
      <w:r>
        <w:t>Volume 119, pp. 1-6.</w:t>
      </w:r>
    </w:p>
    <w:p w14:paraId="6C1D815F" w14:textId="77777777" w:rsidR="0087377C" w:rsidRDefault="0087377C">
      <w:pPr>
        <w:pStyle w:val="Bibliography"/>
        <w:spacing w:line="360" w:lineRule="auto"/>
        <w:jc w:val="both"/>
      </w:pPr>
    </w:p>
    <w:p w14:paraId="42F91106" w14:textId="77777777" w:rsidR="0087377C" w:rsidRDefault="00713290">
      <w:pPr>
        <w:pStyle w:val="Bibliography"/>
        <w:spacing w:line="360" w:lineRule="auto"/>
        <w:jc w:val="both"/>
      </w:pPr>
      <w:r>
        <w:t xml:space="preserve">Aldamoe, F. M. A., Yazam, M. &amp; Ahmid, K., 2011. The Mediating Effects of HRM Outcomes (employee Retention) on the Relationship between HRM practices and </w:t>
      </w:r>
      <w:r>
        <w:t xml:space="preserve">Organisational Performance. </w:t>
      </w:r>
      <w:r>
        <w:rPr>
          <w:i/>
          <w:iCs/>
        </w:rPr>
        <w:t xml:space="preserve">International Journal of Human Resources Studies, </w:t>
      </w:r>
      <w:r>
        <w:t>2(1), pp. 75-87.</w:t>
      </w:r>
    </w:p>
    <w:p w14:paraId="680EE23A" w14:textId="77777777" w:rsidR="0087377C" w:rsidRDefault="0087377C">
      <w:pPr>
        <w:pStyle w:val="Bibliography"/>
        <w:spacing w:line="360" w:lineRule="auto"/>
        <w:jc w:val="both"/>
      </w:pPr>
    </w:p>
    <w:p w14:paraId="1E09BD1D" w14:textId="77777777" w:rsidR="0087377C" w:rsidRDefault="00713290">
      <w:pPr>
        <w:pStyle w:val="Bibliography"/>
        <w:spacing w:line="360" w:lineRule="auto"/>
        <w:jc w:val="both"/>
      </w:pPr>
      <w:r>
        <w:t xml:space="preserve">Armstrong, M. &amp; Taylor, S., 2020. </w:t>
      </w:r>
      <w:r>
        <w:rPr>
          <w:i/>
          <w:iCs/>
        </w:rPr>
        <w:t xml:space="preserve">Armstrong Handbook of human resource management practices. </w:t>
      </w:r>
      <w:r>
        <w:t>:Kogan Page .</w:t>
      </w:r>
    </w:p>
    <w:p w14:paraId="76A8C68B" w14:textId="77777777" w:rsidR="0087377C" w:rsidRDefault="0087377C"/>
    <w:p w14:paraId="43D5A780" w14:textId="77777777" w:rsidR="0087377C" w:rsidRDefault="00713290">
      <w:pPr>
        <w:pStyle w:val="Bibliography"/>
        <w:spacing w:line="360" w:lineRule="auto"/>
        <w:jc w:val="both"/>
      </w:pPr>
      <w:r>
        <w:t xml:space="preserve">Armstrong, M., 2010. </w:t>
      </w:r>
      <w:r>
        <w:rPr>
          <w:i/>
          <w:iCs/>
        </w:rPr>
        <w:t>Armstrong's Essential human res</w:t>
      </w:r>
      <w:r>
        <w:rPr>
          <w:i/>
          <w:iCs/>
        </w:rPr>
        <w:t xml:space="preserve">ource management practice a guide to people management. </w:t>
      </w:r>
      <w:r>
        <w:t>London: Kohan Page.</w:t>
      </w:r>
    </w:p>
    <w:p w14:paraId="7687ADA4" w14:textId="77777777" w:rsidR="0087377C" w:rsidRDefault="0087377C">
      <w:pPr>
        <w:pStyle w:val="Bibliography"/>
        <w:spacing w:line="360" w:lineRule="auto"/>
        <w:jc w:val="both"/>
      </w:pPr>
    </w:p>
    <w:p w14:paraId="4E1D6C1B" w14:textId="77777777" w:rsidR="0087377C" w:rsidRDefault="00713290">
      <w:pPr>
        <w:pStyle w:val="Bibliography"/>
        <w:spacing w:line="360" w:lineRule="auto"/>
        <w:jc w:val="both"/>
      </w:pPr>
      <w:r>
        <w:t xml:space="preserve">Armstrong, M., 2014. </w:t>
      </w:r>
      <w:r>
        <w:rPr>
          <w:i/>
          <w:iCs/>
        </w:rPr>
        <w:t xml:space="preserve">Armstrong Hand Book of Human Resources. </w:t>
      </w:r>
      <w:r>
        <w:t>13th ed. London: Kogan-Page.</w:t>
      </w:r>
    </w:p>
    <w:p w14:paraId="59C927A4" w14:textId="77777777" w:rsidR="0087377C" w:rsidRDefault="0087377C">
      <w:pPr>
        <w:pStyle w:val="Bibliography"/>
        <w:spacing w:line="360" w:lineRule="auto"/>
        <w:jc w:val="both"/>
      </w:pPr>
    </w:p>
    <w:p w14:paraId="1502A4A2" w14:textId="77777777" w:rsidR="0087377C" w:rsidRDefault="00713290">
      <w:pPr>
        <w:pStyle w:val="Bibliography"/>
        <w:spacing w:line="360" w:lineRule="auto"/>
        <w:jc w:val="both"/>
      </w:pPr>
      <w:r>
        <w:t xml:space="preserve">Boxall, P. F. &amp; Purcell, J., 2003. </w:t>
      </w:r>
      <w:r>
        <w:rPr>
          <w:i/>
          <w:iCs/>
        </w:rPr>
        <w:t xml:space="preserve">Strategy and Human Resource Management. </w:t>
      </w:r>
      <w:r>
        <w:t xml:space="preserve">Basingstoke: </w:t>
      </w:r>
      <w:r>
        <w:t>Palgrave Macmillan.</w:t>
      </w:r>
    </w:p>
    <w:p w14:paraId="21729D77" w14:textId="77777777" w:rsidR="0087377C" w:rsidRDefault="0087377C">
      <w:pPr>
        <w:pStyle w:val="Bibliography"/>
        <w:spacing w:line="360" w:lineRule="auto"/>
        <w:jc w:val="both"/>
      </w:pPr>
    </w:p>
    <w:p w14:paraId="450FA410" w14:textId="77777777" w:rsidR="0087377C" w:rsidRDefault="00713290">
      <w:pPr>
        <w:pStyle w:val="Bibliography"/>
        <w:spacing w:line="360" w:lineRule="auto"/>
        <w:jc w:val="both"/>
      </w:pPr>
      <w:r>
        <w:t xml:space="preserve">Chapman, E. F., Sisk, F. A., Schatten, J. &amp; Miles, E. W., 2018. Human resource development and human resource management levers for sustained competitive advantage: Combining isomorphism and differentiation. </w:t>
      </w:r>
      <w:r>
        <w:rPr>
          <w:i/>
          <w:iCs/>
        </w:rPr>
        <w:t>Journal of Management &amp; Org</w:t>
      </w:r>
      <w:r>
        <w:rPr>
          <w:i/>
          <w:iCs/>
        </w:rPr>
        <w:t xml:space="preserve">anization, </w:t>
      </w:r>
      <w:r>
        <w:t>24(4), pp. 533-550.</w:t>
      </w:r>
    </w:p>
    <w:p w14:paraId="0415DEBF" w14:textId="77777777" w:rsidR="0087377C" w:rsidRDefault="0087377C">
      <w:pPr>
        <w:pStyle w:val="Bibliography"/>
        <w:spacing w:line="360" w:lineRule="auto"/>
        <w:jc w:val="both"/>
      </w:pPr>
    </w:p>
    <w:p w14:paraId="560EEC33" w14:textId="77777777" w:rsidR="0087377C" w:rsidRDefault="00713290">
      <w:pPr>
        <w:pStyle w:val="Bibliography"/>
        <w:spacing w:line="360" w:lineRule="auto"/>
        <w:jc w:val="both"/>
      </w:pPr>
      <w:r>
        <w:t xml:space="preserve">Hamouche, S., 2021. Human resource management and the COVID-19 crisis: implications, challenges, opportunities, and future organizational directions. </w:t>
      </w:r>
      <w:r>
        <w:rPr>
          <w:i/>
          <w:iCs/>
        </w:rPr>
        <w:t xml:space="preserve">Journal of Management &amp; Organization, </w:t>
      </w:r>
      <w:r>
        <w:t>pp. 1-16.</w:t>
      </w:r>
    </w:p>
    <w:p w14:paraId="15883DD1" w14:textId="77777777" w:rsidR="0087377C" w:rsidRDefault="0087377C">
      <w:pPr>
        <w:pStyle w:val="Bibliography"/>
        <w:spacing w:line="360" w:lineRule="auto"/>
        <w:jc w:val="both"/>
      </w:pPr>
    </w:p>
    <w:p w14:paraId="26B833E0" w14:textId="77777777" w:rsidR="0087377C" w:rsidRDefault="00713290">
      <w:pPr>
        <w:pStyle w:val="Bibliography"/>
        <w:spacing w:line="360" w:lineRule="auto"/>
        <w:jc w:val="both"/>
      </w:pPr>
      <w:r>
        <w:t>Hite, L. M. &amp; McDonald, K</w:t>
      </w:r>
      <w:r>
        <w:t xml:space="preserve">. S., 2020. Careers after COVID-19: Challenges and changes. </w:t>
      </w:r>
      <w:r>
        <w:rPr>
          <w:i/>
          <w:iCs/>
        </w:rPr>
        <w:t xml:space="preserve">Human Resource Development International, </w:t>
      </w:r>
      <w:r>
        <w:t>4(23), pp. 427-437.</w:t>
      </w:r>
    </w:p>
    <w:p w14:paraId="03AACDA7" w14:textId="77777777" w:rsidR="0087377C" w:rsidRDefault="0087377C">
      <w:pPr>
        <w:pStyle w:val="Bibliography"/>
        <w:spacing w:line="360" w:lineRule="auto"/>
        <w:jc w:val="both"/>
      </w:pPr>
    </w:p>
    <w:p w14:paraId="4AA038C3" w14:textId="77777777" w:rsidR="0087377C" w:rsidRDefault="00713290">
      <w:pPr>
        <w:pStyle w:val="Bibliography"/>
        <w:spacing w:line="360" w:lineRule="auto"/>
      </w:pPr>
      <w:r>
        <w:t xml:space="preserve">ILO, 2020. </w:t>
      </w:r>
      <w:r>
        <w:rPr>
          <w:i/>
          <w:iCs/>
        </w:rPr>
        <w:t xml:space="preserve">International Labour Organisation. </w:t>
      </w:r>
      <w:r>
        <w:t xml:space="preserve">[Online] </w:t>
      </w:r>
      <w:r>
        <w:br/>
      </w:r>
      <w:r>
        <w:t xml:space="preserve">Available at: </w:t>
      </w:r>
      <w:r>
        <w:rPr>
          <w:u w:val="single"/>
        </w:rPr>
        <w:t>http://www.ilo.ch/global/topics/working-conditions/lang--en/ind</w:t>
      </w:r>
      <w:r>
        <w:rPr>
          <w:u w:val="single"/>
        </w:rPr>
        <w:t>ex.htm</w:t>
      </w:r>
      <w:r>
        <w:br/>
      </w:r>
      <w:r>
        <w:t>[Accessed 28th December 2021].</w:t>
      </w:r>
    </w:p>
    <w:p w14:paraId="7FAE7A69" w14:textId="77777777" w:rsidR="0087377C" w:rsidRDefault="0087377C">
      <w:pPr>
        <w:pStyle w:val="Bibliography"/>
        <w:spacing w:line="360" w:lineRule="auto"/>
        <w:jc w:val="both"/>
      </w:pPr>
    </w:p>
    <w:p w14:paraId="639B0BB9" w14:textId="77777777" w:rsidR="0087377C" w:rsidRDefault="00713290">
      <w:pPr>
        <w:pStyle w:val="Bibliography"/>
        <w:spacing w:line="360" w:lineRule="auto"/>
        <w:jc w:val="both"/>
      </w:pPr>
      <w:r>
        <w:lastRenderedPageBreak/>
        <w:t xml:space="preserve">Leighton, P. &amp; McKeown, T., 2020. </w:t>
      </w:r>
      <w:r>
        <w:rPr>
          <w:i/>
          <w:iCs/>
        </w:rPr>
        <w:t xml:space="preserve">Work in challenging and uncertain times. </w:t>
      </w:r>
      <w:r>
        <w:t>New York: Routledge.</w:t>
      </w:r>
    </w:p>
    <w:p w14:paraId="4E1DA288" w14:textId="77777777" w:rsidR="0087377C" w:rsidRDefault="0087377C">
      <w:pPr>
        <w:pStyle w:val="Bibliography"/>
        <w:spacing w:line="360" w:lineRule="auto"/>
        <w:jc w:val="both"/>
      </w:pPr>
    </w:p>
    <w:p w14:paraId="61F10B94" w14:textId="77777777" w:rsidR="0087377C" w:rsidRDefault="00713290">
      <w:pPr>
        <w:pStyle w:val="Bibliography"/>
        <w:spacing w:line="360" w:lineRule="auto"/>
      </w:pPr>
      <w:r>
        <w:t xml:space="preserve">Lund, S. et al., 2020. </w:t>
      </w:r>
      <w:r>
        <w:rPr>
          <w:i/>
          <w:iCs/>
        </w:rPr>
        <w:t xml:space="preserve">The future of work after COVID-19. </w:t>
      </w:r>
      <w:r>
        <w:t xml:space="preserve">[Online] </w:t>
      </w:r>
      <w:r>
        <w:br/>
      </w:r>
      <w:r>
        <w:t xml:space="preserve">Available at: </w:t>
      </w:r>
      <w:r>
        <w:rPr>
          <w:u w:val="single"/>
        </w:rPr>
        <w:t>https://www.mckinsey.com/featured-insights/future-of-work/the-future-of-work-after-covid-19</w:t>
      </w:r>
      <w:r>
        <w:br/>
      </w:r>
      <w:r>
        <w:t>[Accessed 30th December 2021].</w:t>
      </w:r>
    </w:p>
    <w:p w14:paraId="7756143D" w14:textId="77777777" w:rsidR="0087377C" w:rsidRDefault="0087377C">
      <w:pPr>
        <w:pStyle w:val="Bibliography"/>
        <w:spacing w:line="360" w:lineRule="auto"/>
        <w:jc w:val="both"/>
      </w:pPr>
    </w:p>
    <w:p w14:paraId="3C536272" w14:textId="77777777" w:rsidR="0087377C" w:rsidRDefault="00713290">
      <w:pPr>
        <w:pStyle w:val="Bibliography"/>
        <w:spacing w:line="360" w:lineRule="auto"/>
      </w:pPr>
      <w:r>
        <w:t xml:space="preserve">Lyreco, 2020. </w:t>
      </w:r>
      <w:r>
        <w:rPr>
          <w:i/>
          <w:iCs/>
        </w:rPr>
        <w:t xml:space="preserve">Lyreco.com. </w:t>
      </w:r>
      <w:r>
        <w:t xml:space="preserve">[Online] </w:t>
      </w:r>
      <w:r>
        <w:br/>
      </w:r>
      <w:r>
        <w:t xml:space="preserve">Available at: </w:t>
      </w:r>
      <w:r>
        <w:rPr>
          <w:u w:val="single"/>
        </w:rPr>
        <w:t>https://group.lyreco.com/gbr/</w:t>
      </w:r>
      <w:r>
        <w:br/>
      </w:r>
      <w:r>
        <w:t>[Accessed 5th April 2020].</w:t>
      </w:r>
    </w:p>
    <w:p w14:paraId="65F473AC" w14:textId="77777777" w:rsidR="0087377C" w:rsidRDefault="0087377C">
      <w:pPr>
        <w:pStyle w:val="Bibliography"/>
        <w:spacing w:line="360" w:lineRule="auto"/>
        <w:jc w:val="both"/>
      </w:pPr>
    </w:p>
    <w:p w14:paraId="6E067987" w14:textId="77777777" w:rsidR="0087377C" w:rsidRDefault="00713290">
      <w:pPr>
        <w:pStyle w:val="Bibliography"/>
        <w:spacing w:line="360" w:lineRule="auto"/>
        <w:jc w:val="both"/>
      </w:pPr>
      <w:r>
        <w:t>Ngoc Su, D. et al., 2021</w:t>
      </w:r>
      <w:r>
        <w:t xml:space="preserve">. Enhancing resilience in the Covid-19 crisis: </w:t>
      </w:r>
      <w:r>
        <w:rPr>
          <w:i/>
          <w:iCs/>
        </w:rPr>
        <w:t>Lessons from human resource management practices in Vietnam: Current Issues in Tourism</w:t>
      </w:r>
      <w:r>
        <w:t>, pp. 1-17.</w:t>
      </w:r>
    </w:p>
    <w:p w14:paraId="09712D67" w14:textId="77777777" w:rsidR="0087377C" w:rsidRDefault="0087377C">
      <w:pPr>
        <w:pStyle w:val="Bibliography"/>
        <w:spacing w:line="360" w:lineRule="auto"/>
        <w:jc w:val="both"/>
      </w:pPr>
    </w:p>
    <w:p w14:paraId="55E7778C" w14:textId="77777777" w:rsidR="0087377C" w:rsidRDefault="00713290">
      <w:pPr>
        <w:pStyle w:val="Bibliography"/>
        <w:spacing w:line="360" w:lineRule="auto"/>
        <w:jc w:val="both"/>
      </w:pPr>
      <w:r>
        <w:t xml:space="preserve">Ployhart, R. E., 2006. Staffing in the 21st century: new challenges and strategic opportunities. </w:t>
      </w:r>
      <w:r>
        <w:rPr>
          <w:i/>
          <w:iCs/>
        </w:rPr>
        <w:t>Journal of Ma</w:t>
      </w:r>
      <w:r>
        <w:rPr>
          <w:i/>
          <w:iCs/>
        </w:rPr>
        <w:t xml:space="preserve">nagement, </w:t>
      </w:r>
      <w:r>
        <w:t>6(32), pp. 868-897.</w:t>
      </w:r>
    </w:p>
    <w:p w14:paraId="2BE2195E" w14:textId="77777777" w:rsidR="0087377C" w:rsidRDefault="0087377C">
      <w:pPr>
        <w:pStyle w:val="Bibliography"/>
        <w:spacing w:line="360" w:lineRule="auto"/>
        <w:jc w:val="both"/>
      </w:pPr>
    </w:p>
    <w:p w14:paraId="1BF3E705" w14:textId="77777777" w:rsidR="0087377C" w:rsidRDefault="00713290">
      <w:pPr>
        <w:pStyle w:val="Bibliography"/>
        <w:spacing w:line="360" w:lineRule="auto"/>
        <w:jc w:val="both"/>
      </w:pPr>
      <w:r>
        <w:t xml:space="preserve">Sembiring, M. J., Fatihudin, D., Mochklas, M. &amp; Holisin, I., 2020. Banking employee performance during pandemic Covid-19: Remuneration and motivation. </w:t>
      </w:r>
      <w:r>
        <w:rPr>
          <w:i/>
          <w:iCs/>
        </w:rPr>
        <w:t xml:space="preserve">Journal of Xi’an University of Architecture &amp; Technology, </w:t>
      </w:r>
      <w:r>
        <w:t xml:space="preserve">V11(12), pp. </w:t>
      </w:r>
      <w:r>
        <w:t>64-71.</w:t>
      </w:r>
    </w:p>
    <w:p w14:paraId="76F2634F" w14:textId="77777777" w:rsidR="0087377C" w:rsidRDefault="0087377C">
      <w:pPr>
        <w:pStyle w:val="Bibliography"/>
        <w:spacing w:line="360" w:lineRule="auto"/>
        <w:jc w:val="both"/>
      </w:pPr>
    </w:p>
    <w:p w14:paraId="4BD8CC41" w14:textId="77777777" w:rsidR="0087377C" w:rsidRDefault="00713290">
      <w:pPr>
        <w:pStyle w:val="Bibliography"/>
        <w:spacing w:line="360" w:lineRule="auto"/>
        <w:jc w:val="both"/>
      </w:pPr>
      <w:r>
        <w:t xml:space="preserve">World Health Organisation (WHO), 2020. </w:t>
      </w:r>
      <w:r>
        <w:rPr>
          <w:i/>
          <w:iCs/>
        </w:rPr>
        <w:t xml:space="preserve">WHO Director opening Remarks at the media briefing on Covid-19. </w:t>
      </w:r>
      <w:r>
        <w:t xml:space="preserve">[Online] </w:t>
      </w:r>
      <w:r>
        <w:br/>
      </w:r>
      <w:r>
        <w:t xml:space="preserve">Available at: </w:t>
      </w:r>
      <w:r>
        <w:rPr>
          <w:u w:val="single"/>
        </w:rPr>
        <w:t>https://www.who.int/director-general/speeches/detail/who-director-general-s-opening-remarks-at-the-media-briefing-on-covi</w:t>
      </w:r>
      <w:r>
        <w:rPr>
          <w:u w:val="single"/>
        </w:rPr>
        <w:t>d-19---11-march-2020</w:t>
      </w:r>
      <w:r>
        <w:br/>
      </w:r>
      <w:r>
        <w:t>[Accessed 27th December 2021].</w:t>
      </w:r>
    </w:p>
    <w:p w14:paraId="5720AB82" w14:textId="77777777" w:rsidR="0087377C" w:rsidRDefault="0087377C">
      <w:pPr>
        <w:pStyle w:val="Bibliography"/>
        <w:spacing w:line="360" w:lineRule="auto"/>
        <w:jc w:val="both"/>
      </w:pPr>
    </w:p>
    <w:p w14:paraId="1B608886" w14:textId="77777777" w:rsidR="0087377C" w:rsidRDefault="00713290">
      <w:pPr>
        <w:pStyle w:val="Bibliography"/>
        <w:spacing w:line="360" w:lineRule="auto"/>
        <w:jc w:val="both"/>
      </w:pPr>
      <w:r>
        <w:t xml:space="preserve">Worthington, I. &amp;. B. C., 2010. </w:t>
      </w:r>
      <w:r>
        <w:rPr>
          <w:i/>
          <w:iCs/>
        </w:rPr>
        <w:t xml:space="preserve">The Business Environment. </w:t>
      </w:r>
      <w:r>
        <w:t>6th ed. Essex: Pearson.</w:t>
      </w:r>
    </w:p>
    <w:p w14:paraId="61623E8A" w14:textId="77777777" w:rsidR="0087377C" w:rsidRDefault="0087377C">
      <w:pPr>
        <w:spacing w:line="360" w:lineRule="auto"/>
        <w:jc w:val="both"/>
      </w:pPr>
    </w:p>
    <w:p w14:paraId="11062760" w14:textId="77777777" w:rsidR="0087377C" w:rsidRDefault="0087377C">
      <w:pPr>
        <w:spacing w:line="360" w:lineRule="auto"/>
        <w:jc w:val="both"/>
        <w:rPr>
          <w:rFonts w:ascii="Arial" w:hAnsi="Arial" w:cs="Arial"/>
        </w:rPr>
      </w:pPr>
    </w:p>
    <w:sectPr w:rsidR="0087377C">
      <w:footerReference w:type="default" r:id="rId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409E2" w14:textId="77777777" w:rsidR="00000000" w:rsidRDefault="00713290">
      <w:r>
        <w:separator/>
      </w:r>
    </w:p>
  </w:endnote>
  <w:endnote w:type="continuationSeparator" w:id="0">
    <w:p w14:paraId="115FC3B4" w14:textId="77777777" w:rsidR="00000000" w:rsidRDefault="00713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A64D8" w14:textId="77777777" w:rsidR="00A956C7" w:rsidRDefault="00713290">
    <w:pPr>
      <w:pStyle w:val="Footer"/>
      <w:jc w:val="center"/>
    </w:pPr>
    <w:r>
      <w:fldChar w:fldCharType="begin"/>
    </w:r>
    <w:r>
      <w:instrText xml:space="preserve"> PAGE </w:instrText>
    </w:r>
    <w:r>
      <w:fldChar w:fldCharType="separate"/>
    </w:r>
    <w:r>
      <w:t>2</w:t>
    </w:r>
    <w:r>
      <w:fldChar w:fldCharType="end"/>
    </w:r>
  </w:p>
  <w:p w14:paraId="768B73F4" w14:textId="77777777" w:rsidR="00A956C7" w:rsidRDefault="00713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8DEB2" w14:textId="77777777" w:rsidR="00000000" w:rsidRDefault="00713290">
      <w:r>
        <w:rPr>
          <w:color w:val="000000"/>
        </w:rPr>
        <w:separator/>
      </w:r>
    </w:p>
  </w:footnote>
  <w:footnote w:type="continuationSeparator" w:id="0">
    <w:p w14:paraId="34329EF9" w14:textId="77777777" w:rsidR="00000000" w:rsidRDefault="007132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7377C"/>
    <w:rsid w:val="00713290"/>
    <w:rsid w:val="00873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7F6E05"/>
  <w15:docId w15:val="{F982D025-6A4E-4839-B272-B5DCB5FBA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spacing w:after="0"/>
    </w:pPr>
    <w:rPr>
      <w:rFonts w:eastAsia="Times New Roman"/>
      <w:kern w:val="3"/>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kern w:val="3"/>
      <w:sz w:val="32"/>
      <w:szCs w:val="32"/>
      <w:lang w:eastAsia="en-GB"/>
    </w:rPr>
  </w:style>
  <w:style w:type="paragraph" w:styleId="TOCHeading">
    <w:name w:val="TOC Heading"/>
    <w:basedOn w:val="Heading1"/>
    <w:next w:val="Normal"/>
    <w:pPr>
      <w:widowControl/>
      <w:suppressAutoHyphens w:val="0"/>
      <w:overflowPunct/>
      <w:autoSpaceDE/>
      <w:spacing w:line="251" w:lineRule="auto"/>
    </w:pPr>
    <w:rPr>
      <w:kern w:val="0"/>
      <w:lang w:val="en-US" w:eastAsia="en-US"/>
    </w:rPr>
  </w:style>
  <w:style w:type="paragraph" w:styleId="TOC1">
    <w:name w:val="toc 1"/>
    <w:basedOn w:val="Normal"/>
    <w:next w:val="Normal"/>
    <w:autoRedefine/>
    <w:pPr>
      <w:tabs>
        <w:tab w:val="right" w:leader="dot" w:pos="9016"/>
      </w:tabs>
      <w:spacing w:after="100"/>
    </w:pPr>
    <w:rPr>
      <w:b/>
      <w:bCs/>
      <w:sz w:val="32"/>
      <w:szCs w:val="32"/>
    </w:rPr>
  </w:style>
  <w:style w:type="character" w:styleId="Hyperlink">
    <w:name w:val="Hyperlink"/>
    <w:basedOn w:val="DefaultParagraphFont"/>
    <w:rPr>
      <w:color w:val="0563C1"/>
      <w:u w:val="single"/>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eastAsia="Times New Roman"/>
      <w:kern w:val="3"/>
      <w:lang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kern w:val="3"/>
      <w:lang w:eastAsia="en-GB"/>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_Toc91772901" TargetMode="External"/><Relationship Id="rId13" Type="http://schemas.openxmlformats.org/officeDocument/2006/relationships/hyperlink" Target="#_Toc91772906" TargetMode="External"/><Relationship Id="rId18" Type="http://schemas.openxmlformats.org/officeDocument/2006/relationships/hyperlink" Target="#_Toc91772911"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_Toc91772900" TargetMode="External"/><Relationship Id="rId12" Type="http://schemas.openxmlformats.org/officeDocument/2006/relationships/hyperlink" Target="#_Toc91772905" TargetMode="External"/><Relationship Id="rId17" Type="http://schemas.openxmlformats.org/officeDocument/2006/relationships/hyperlink" Target="#_Toc91772910" TargetMode="External"/><Relationship Id="rId2" Type="http://schemas.openxmlformats.org/officeDocument/2006/relationships/settings" Target="settings.xml"/><Relationship Id="rId16" Type="http://schemas.openxmlformats.org/officeDocument/2006/relationships/hyperlink" Target="#_Toc91772909" TargetMode="External"/><Relationship Id="rId20" Type="http://schemas.openxmlformats.org/officeDocument/2006/relationships/hyperlink" Target="#_Toc91772913"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_Toc91772904" TargetMode="External"/><Relationship Id="rId5" Type="http://schemas.openxmlformats.org/officeDocument/2006/relationships/endnotes" Target="endnotes.xml"/><Relationship Id="rId15" Type="http://schemas.openxmlformats.org/officeDocument/2006/relationships/hyperlink" Target="#_Toc91772908" TargetMode="External"/><Relationship Id="rId23" Type="http://schemas.openxmlformats.org/officeDocument/2006/relationships/theme" Target="theme/theme1.xml"/><Relationship Id="rId10" Type="http://schemas.openxmlformats.org/officeDocument/2006/relationships/hyperlink" Target="#_Toc91772903" TargetMode="External"/><Relationship Id="rId19" Type="http://schemas.openxmlformats.org/officeDocument/2006/relationships/hyperlink" Target="#_Toc91772912" TargetMode="External"/><Relationship Id="rId4" Type="http://schemas.openxmlformats.org/officeDocument/2006/relationships/footnotes" Target="footnotes.xml"/><Relationship Id="rId9" Type="http://schemas.openxmlformats.org/officeDocument/2006/relationships/hyperlink" Target="#_Toc91772902" TargetMode="External"/><Relationship Id="rId14" Type="http://schemas.openxmlformats.org/officeDocument/2006/relationships/hyperlink" Target="#_Toc91772907"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4560</Words>
  <Characters>25998</Characters>
  <Application>Microsoft Office Word</Application>
  <DocSecurity>0</DocSecurity>
  <Lines>216</Lines>
  <Paragraphs>60</Paragraphs>
  <ScaleCrop>false</ScaleCrop>
  <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dc:description/>
  <cp:lastModifiedBy>charles uzor</cp:lastModifiedBy>
  <cp:revision>2</cp:revision>
  <cp:lastPrinted>2021-12-30T16:12:00Z</cp:lastPrinted>
  <dcterms:created xsi:type="dcterms:W3CDTF">2022-01-02T09:48:00Z</dcterms:created>
  <dcterms:modified xsi:type="dcterms:W3CDTF">2022-01-02T09:48:00Z</dcterms:modified>
</cp:coreProperties>
</file>