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olor w:val="4472C4" w:themeColor="accent1"/>
          <w:lang w:val="en-GB"/>
        </w:rPr>
        <w:id w:val="1042476399"/>
        <w:docPartObj>
          <w:docPartGallery w:val="Cover Pages"/>
          <w:docPartUnique/>
        </w:docPartObj>
      </w:sdtPr>
      <w:sdtEndPr>
        <w:rPr>
          <w:color w:val="auto"/>
        </w:rPr>
      </w:sdtEndPr>
      <w:sdtContent>
        <w:p w14:paraId="1163ED46" w14:textId="56F8F885" w:rsidR="005A4C4A" w:rsidRDefault="005A4C4A">
          <w:pPr>
            <w:pStyle w:val="a9"/>
            <w:spacing w:before="1540" w:after="240"/>
            <w:jc w:val="center"/>
            <w:rPr>
              <w:color w:val="4472C4" w:themeColor="accent1"/>
            </w:rPr>
          </w:pPr>
          <w:r>
            <w:rPr>
              <w:noProof/>
              <w:color w:val="4472C4" w:themeColor="accent1"/>
            </w:rPr>
            <w:drawing>
              <wp:inline distT="0" distB="0" distL="0" distR="0" wp14:anchorId="7353F947" wp14:editId="778F011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FE8E30DE9F04B78BAE2C48F2A2A15F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192487B" w14:textId="5A26EE14" w:rsidR="005A4C4A" w:rsidRDefault="005A4C4A">
              <w:pPr>
                <w:pStyle w:val="a9"/>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MANAGEMENT ACCOUNTING LCBB5002</w:t>
              </w:r>
            </w:p>
          </w:sdtContent>
        </w:sdt>
        <w:sdt>
          <w:sdtPr>
            <w:rPr>
              <w:color w:val="4472C4" w:themeColor="accent1"/>
              <w:sz w:val="28"/>
              <w:szCs w:val="28"/>
            </w:rPr>
            <w:alias w:val="Subtitle"/>
            <w:tag w:val=""/>
            <w:id w:val="328029620"/>
            <w:placeholder>
              <w:docPart w:val="63CF638B86D047628E1755F82A1CB5AD"/>
            </w:placeholder>
            <w:dataBinding w:prefixMappings="xmlns:ns0='http://purl.org/dc/elements/1.1/' xmlns:ns1='http://schemas.openxmlformats.org/package/2006/metadata/core-properties' " w:xpath="/ns1:coreProperties[1]/ns0:subject[1]" w:storeItemID="{6C3C8BC8-F283-45AE-878A-BAB7291924A1}"/>
            <w:text/>
          </w:sdtPr>
          <w:sdtEndPr/>
          <w:sdtContent>
            <w:p w14:paraId="23F37D6A" w14:textId="6CC5F3D0" w:rsidR="005A4C4A" w:rsidRDefault="005A4C4A">
              <w:pPr>
                <w:pStyle w:val="a9"/>
                <w:jc w:val="center"/>
                <w:rPr>
                  <w:color w:val="4472C4" w:themeColor="accent1"/>
                  <w:sz w:val="28"/>
                  <w:szCs w:val="28"/>
                </w:rPr>
              </w:pPr>
              <w:r>
                <w:rPr>
                  <w:color w:val="4472C4" w:themeColor="accent1"/>
                  <w:sz w:val="28"/>
                  <w:szCs w:val="28"/>
                </w:rPr>
                <w:t xml:space="preserve">Module Leader: </w:t>
              </w:r>
              <w:r w:rsidR="00A87550">
                <w:rPr>
                  <w:color w:val="4472C4" w:themeColor="accent1"/>
                  <w:sz w:val="28"/>
                  <w:szCs w:val="28"/>
                </w:rPr>
                <w:t xml:space="preserve">Dr. </w:t>
              </w:r>
              <w:proofErr w:type="spellStart"/>
              <w:r w:rsidR="00A87550">
                <w:rPr>
                  <w:color w:val="4472C4" w:themeColor="accent1"/>
                  <w:sz w:val="28"/>
                  <w:szCs w:val="28"/>
                </w:rPr>
                <w:t>Rexon</w:t>
              </w:r>
              <w:proofErr w:type="spellEnd"/>
            </w:p>
          </w:sdtContent>
        </w:sdt>
        <w:p w14:paraId="4F1F001B" w14:textId="77777777" w:rsidR="005A4C4A" w:rsidRDefault="005A4C4A">
          <w:pPr>
            <w:pStyle w:val="a9"/>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429C990" wp14:editId="12267D0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50E59EE" w14:textId="192EDF5F" w:rsidR="005A4C4A" w:rsidRDefault="005A4C4A">
                                    <w:pPr>
                                      <w:pStyle w:val="a9"/>
                                      <w:spacing w:after="40"/>
                                      <w:jc w:val="center"/>
                                      <w:rPr>
                                        <w:caps/>
                                        <w:color w:val="4472C4" w:themeColor="accent1"/>
                                        <w:sz w:val="28"/>
                                        <w:szCs w:val="28"/>
                                      </w:rPr>
                                    </w:pPr>
                                    <w:r>
                                      <w:rPr>
                                        <w:caps/>
                                        <w:color w:val="4472C4" w:themeColor="accent1"/>
                                        <w:sz w:val="28"/>
                                        <w:szCs w:val="28"/>
                                      </w:rPr>
                                      <w:t>Name of student:</w:t>
                                    </w:r>
                                    <w:r w:rsidR="00A87550">
                                      <w:rPr>
                                        <w:caps/>
                                        <w:color w:val="4472C4" w:themeColor="accent1"/>
                                        <w:sz w:val="28"/>
                                        <w:szCs w:val="28"/>
                                      </w:rPr>
                                      <w:t xml:space="preserve"> Kremena avramova</w:t>
                                    </w:r>
                                    <w:r>
                                      <w:rPr>
                                        <w:caps/>
                                        <w:color w:val="4472C4" w:themeColor="accent1"/>
                                        <w:sz w:val="28"/>
                                        <w:szCs w:val="28"/>
                                      </w:rPr>
                                      <w:t xml:space="preserve"> </w:t>
                                    </w:r>
                                  </w:p>
                                </w:sdtContent>
                              </w:sdt>
                              <w:p w14:paraId="729CE19D" w14:textId="09287417" w:rsidR="005A4C4A" w:rsidRDefault="00597215">
                                <w:pPr>
                                  <w:pStyle w:val="a9"/>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A4C4A">
                                      <w:rPr>
                                        <w:caps/>
                                        <w:color w:val="4472C4" w:themeColor="accent1"/>
                                      </w:rPr>
                                      <w:t>Student ID:</w:t>
                                    </w:r>
                                  </w:sdtContent>
                                </w:sdt>
                                <w:r w:rsidR="00A87550">
                                  <w:rPr>
                                    <w:caps/>
                                    <w:color w:val="4472C4" w:themeColor="accent1"/>
                                  </w:rPr>
                                  <w:t xml:space="preserve"> 1814111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429C99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50E59EE" w14:textId="192EDF5F" w:rsidR="005A4C4A" w:rsidRDefault="005A4C4A">
                              <w:pPr>
                                <w:pStyle w:val="a9"/>
                                <w:spacing w:after="40"/>
                                <w:jc w:val="center"/>
                                <w:rPr>
                                  <w:caps/>
                                  <w:color w:val="4472C4" w:themeColor="accent1"/>
                                  <w:sz w:val="28"/>
                                  <w:szCs w:val="28"/>
                                </w:rPr>
                              </w:pPr>
                              <w:r>
                                <w:rPr>
                                  <w:caps/>
                                  <w:color w:val="4472C4" w:themeColor="accent1"/>
                                  <w:sz w:val="28"/>
                                  <w:szCs w:val="28"/>
                                </w:rPr>
                                <w:t>Name of student:</w:t>
                              </w:r>
                              <w:r w:rsidR="00A87550">
                                <w:rPr>
                                  <w:caps/>
                                  <w:color w:val="4472C4" w:themeColor="accent1"/>
                                  <w:sz w:val="28"/>
                                  <w:szCs w:val="28"/>
                                </w:rPr>
                                <w:t xml:space="preserve"> Kremena avramova</w:t>
                              </w:r>
                              <w:r>
                                <w:rPr>
                                  <w:caps/>
                                  <w:color w:val="4472C4" w:themeColor="accent1"/>
                                  <w:sz w:val="28"/>
                                  <w:szCs w:val="28"/>
                                </w:rPr>
                                <w:t xml:space="preserve"> </w:t>
                              </w:r>
                            </w:p>
                          </w:sdtContent>
                        </w:sdt>
                        <w:p w14:paraId="729CE19D" w14:textId="09287417" w:rsidR="005A4C4A" w:rsidRDefault="00597215">
                          <w:pPr>
                            <w:pStyle w:val="a9"/>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A4C4A">
                                <w:rPr>
                                  <w:caps/>
                                  <w:color w:val="4472C4" w:themeColor="accent1"/>
                                </w:rPr>
                                <w:t>Student ID:</w:t>
                              </w:r>
                            </w:sdtContent>
                          </w:sdt>
                          <w:r w:rsidR="00A87550">
                            <w:rPr>
                              <w:caps/>
                              <w:color w:val="4472C4" w:themeColor="accent1"/>
                            </w:rPr>
                            <w:t xml:space="preserve"> 1814111</w:t>
                          </w:r>
                        </w:p>
                      </w:txbxContent>
                    </v:textbox>
                    <w10:wrap anchorx="margin" anchory="page"/>
                  </v:shape>
                </w:pict>
              </mc:Fallback>
            </mc:AlternateContent>
          </w:r>
          <w:r>
            <w:rPr>
              <w:noProof/>
              <w:color w:val="4472C4" w:themeColor="accent1"/>
            </w:rPr>
            <w:drawing>
              <wp:inline distT="0" distB="0" distL="0" distR="0" wp14:anchorId="6997DFC4" wp14:editId="02705B1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E6EBC3" w14:textId="7ADEF8BA" w:rsidR="005A4C4A" w:rsidRDefault="005A4C4A">
          <w:pPr>
            <w:spacing w:after="160" w:line="259" w:lineRule="auto"/>
          </w:pPr>
          <w:r>
            <w:br w:type="page"/>
          </w:r>
        </w:p>
        <w:bookmarkStart w:id="0" w:name="_GoBack" w:displacedByCustomXml="next"/>
        <w:bookmarkEnd w:id="0" w:displacedByCustomXml="next"/>
      </w:sdtContent>
    </w:sdt>
    <w:sdt>
      <w:sdtPr>
        <w:rPr>
          <w:rFonts w:ascii="Arial" w:eastAsiaTheme="minorHAnsi" w:hAnsi="Arial" w:cstheme="minorBidi"/>
          <w:color w:val="auto"/>
          <w:sz w:val="22"/>
          <w:szCs w:val="22"/>
          <w:lang w:val="en-GB"/>
        </w:rPr>
        <w:id w:val="-222142697"/>
        <w:docPartObj>
          <w:docPartGallery w:val="Table of Contents"/>
          <w:docPartUnique/>
        </w:docPartObj>
      </w:sdtPr>
      <w:sdtEndPr>
        <w:rPr>
          <w:b/>
          <w:bCs/>
          <w:noProof/>
        </w:rPr>
      </w:sdtEndPr>
      <w:sdtContent>
        <w:p w14:paraId="45871074" w14:textId="31934241" w:rsidR="005A4C4A" w:rsidRDefault="005A4C4A">
          <w:pPr>
            <w:pStyle w:val="ad"/>
          </w:pPr>
          <w:r>
            <w:t>Table of Contents</w:t>
          </w:r>
        </w:p>
        <w:p w14:paraId="6BA660BC" w14:textId="7FB618F1" w:rsidR="004024CC" w:rsidRDefault="005A4C4A">
          <w:pPr>
            <w:pStyle w:val="1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8741874" w:history="1">
            <w:r w:rsidR="004024CC" w:rsidRPr="00AE6D8C">
              <w:rPr>
                <w:rStyle w:val="ab"/>
                <w:noProof/>
              </w:rPr>
              <w:t>Introduction</w:t>
            </w:r>
            <w:r w:rsidR="004024CC">
              <w:rPr>
                <w:noProof/>
                <w:webHidden/>
              </w:rPr>
              <w:tab/>
            </w:r>
            <w:r w:rsidR="004024CC">
              <w:rPr>
                <w:noProof/>
                <w:webHidden/>
              </w:rPr>
              <w:fldChar w:fldCharType="begin"/>
            </w:r>
            <w:r w:rsidR="004024CC">
              <w:rPr>
                <w:noProof/>
                <w:webHidden/>
              </w:rPr>
              <w:instrText xml:space="preserve"> PAGEREF _Toc48741874 \h </w:instrText>
            </w:r>
            <w:r w:rsidR="004024CC">
              <w:rPr>
                <w:noProof/>
                <w:webHidden/>
              </w:rPr>
            </w:r>
            <w:r w:rsidR="004024CC">
              <w:rPr>
                <w:noProof/>
                <w:webHidden/>
              </w:rPr>
              <w:fldChar w:fldCharType="separate"/>
            </w:r>
            <w:r w:rsidR="00CD0793">
              <w:rPr>
                <w:noProof/>
                <w:webHidden/>
              </w:rPr>
              <w:t>2</w:t>
            </w:r>
            <w:r w:rsidR="004024CC">
              <w:rPr>
                <w:noProof/>
                <w:webHidden/>
              </w:rPr>
              <w:fldChar w:fldCharType="end"/>
            </w:r>
          </w:hyperlink>
        </w:p>
        <w:p w14:paraId="68DA0CF2" w14:textId="64759DC4" w:rsidR="004024CC" w:rsidRDefault="00597215">
          <w:pPr>
            <w:pStyle w:val="11"/>
            <w:tabs>
              <w:tab w:val="right" w:leader="dot" w:pos="9016"/>
            </w:tabs>
            <w:rPr>
              <w:rFonts w:asciiTheme="minorHAnsi" w:eastAsiaTheme="minorEastAsia" w:hAnsiTheme="minorHAnsi"/>
              <w:noProof/>
              <w:lang w:eastAsia="en-GB"/>
            </w:rPr>
          </w:pPr>
          <w:hyperlink w:anchor="_Toc48741875" w:history="1">
            <w:r w:rsidR="004024CC" w:rsidRPr="00AE6D8C">
              <w:rPr>
                <w:rStyle w:val="ab"/>
                <w:noProof/>
              </w:rPr>
              <w:t>Function of Management Accounting in the Business Environment</w:t>
            </w:r>
            <w:r w:rsidR="004024CC">
              <w:rPr>
                <w:noProof/>
                <w:webHidden/>
              </w:rPr>
              <w:tab/>
            </w:r>
            <w:r w:rsidR="004024CC">
              <w:rPr>
                <w:noProof/>
                <w:webHidden/>
              </w:rPr>
              <w:fldChar w:fldCharType="begin"/>
            </w:r>
            <w:r w:rsidR="004024CC">
              <w:rPr>
                <w:noProof/>
                <w:webHidden/>
              </w:rPr>
              <w:instrText xml:space="preserve"> PAGEREF _Toc48741875 \h </w:instrText>
            </w:r>
            <w:r w:rsidR="004024CC">
              <w:rPr>
                <w:noProof/>
                <w:webHidden/>
              </w:rPr>
            </w:r>
            <w:r w:rsidR="004024CC">
              <w:rPr>
                <w:noProof/>
                <w:webHidden/>
              </w:rPr>
              <w:fldChar w:fldCharType="separate"/>
            </w:r>
            <w:r w:rsidR="00CD0793">
              <w:rPr>
                <w:noProof/>
                <w:webHidden/>
              </w:rPr>
              <w:t>2</w:t>
            </w:r>
            <w:r w:rsidR="004024CC">
              <w:rPr>
                <w:noProof/>
                <w:webHidden/>
              </w:rPr>
              <w:fldChar w:fldCharType="end"/>
            </w:r>
          </w:hyperlink>
        </w:p>
        <w:p w14:paraId="102F9B79" w14:textId="4DBA26FE" w:rsidR="004024CC" w:rsidRDefault="00597215">
          <w:pPr>
            <w:pStyle w:val="11"/>
            <w:tabs>
              <w:tab w:val="right" w:leader="dot" w:pos="9016"/>
            </w:tabs>
            <w:rPr>
              <w:rFonts w:asciiTheme="minorHAnsi" w:eastAsiaTheme="minorEastAsia" w:hAnsiTheme="minorHAnsi"/>
              <w:noProof/>
              <w:lang w:eastAsia="en-GB"/>
            </w:rPr>
          </w:pPr>
          <w:hyperlink w:anchor="_Toc48741876" w:history="1">
            <w:r w:rsidR="004024CC" w:rsidRPr="00AE6D8C">
              <w:rPr>
                <w:rStyle w:val="ab"/>
                <w:noProof/>
              </w:rPr>
              <w:t>Management Accounting and Strategic Business Planning for Budgets</w:t>
            </w:r>
            <w:r w:rsidR="004024CC">
              <w:rPr>
                <w:noProof/>
                <w:webHidden/>
              </w:rPr>
              <w:tab/>
            </w:r>
            <w:r w:rsidR="004024CC">
              <w:rPr>
                <w:noProof/>
                <w:webHidden/>
              </w:rPr>
              <w:fldChar w:fldCharType="begin"/>
            </w:r>
            <w:r w:rsidR="004024CC">
              <w:rPr>
                <w:noProof/>
                <w:webHidden/>
              </w:rPr>
              <w:instrText xml:space="preserve"> PAGEREF _Toc48741876 \h </w:instrText>
            </w:r>
            <w:r w:rsidR="004024CC">
              <w:rPr>
                <w:noProof/>
                <w:webHidden/>
              </w:rPr>
            </w:r>
            <w:r w:rsidR="004024CC">
              <w:rPr>
                <w:noProof/>
                <w:webHidden/>
              </w:rPr>
              <w:fldChar w:fldCharType="separate"/>
            </w:r>
            <w:r w:rsidR="00CD0793">
              <w:rPr>
                <w:noProof/>
                <w:webHidden/>
              </w:rPr>
              <w:t>3</w:t>
            </w:r>
            <w:r w:rsidR="004024CC">
              <w:rPr>
                <w:noProof/>
                <w:webHidden/>
              </w:rPr>
              <w:fldChar w:fldCharType="end"/>
            </w:r>
          </w:hyperlink>
        </w:p>
        <w:p w14:paraId="0D6C3898" w14:textId="14D93208" w:rsidR="004024CC" w:rsidRDefault="00597215">
          <w:pPr>
            <w:pStyle w:val="11"/>
            <w:tabs>
              <w:tab w:val="right" w:leader="dot" w:pos="9016"/>
            </w:tabs>
            <w:rPr>
              <w:rFonts w:asciiTheme="minorHAnsi" w:eastAsiaTheme="minorEastAsia" w:hAnsiTheme="minorHAnsi"/>
              <w:noProof/>
              <w:lang w:eastAsia="en-GB"/>
            </w:rPr>
          </w:pPr>
          <w:hyperlink w:anchor="_Toc48741877" w:history="1">
            <w:r w:rsidR="004024CC" w:rsidRPr="00AE6D8C">
              <w:rPr>
                <w:rStyle w:val="ab"/>
                <w:noProof/>
              </w:rPr>
              <w:t>Recommendations</w:t>
            </w:r>
            <w:r w:rsidR="004024CC">
              <w:rPr>
                <w:noProof/>
                <w:webHidden/>
              </w:rPr>
              <w:tab/>
            </w:r>
            <w:r w:rsidR="004024CC">
              <w:rPr>
                <w:noProof/>
                <w:webHidden/>
              </w:rPr>
              <w:fldChar w:fldCharType="begin"/>
            </w:r>
            <w:r w:rsidR="004024CC">
              <w:rPr>
                <w:noProof/>
                <w:webHidden/>
              </w:rPr>
              <w:instrText xml:space="preserve"> PAGEREF _Toc48741877 \h </w:instrText>
            </w:r>
            <w:r w:rsidR="004024CC">
              <w:rPr>
                <w:noProof/>
                <w:webHidden/>
              </w:rPr>
            </w:r>
            <w:r w:rsidR="004024CC">
              <w:rPr>
                <w:noProof/>
                <w:webHidden/>
              </w:rPr>
              <w:fldChar w:fldCharType="separate"/>
            </w:r>
            <w:r w:rsidR="00CD0793">
              <w:rPr>
                <w:noProof/>
                <w:webHidden/>
              </w:rPr>
              <w:t>4</w:t>
            </w:r>
            <w:r w:rsidR="004024CC">
              <w:rPr>
                <w:noProof/>
                <w:webHidden/>
              </w:rPr>
              <w:fldChar w:fldCharType="end"/>
            </w:r>
          </w:hyperlink>
        </w:p>
        <w:p w14:paraId="0BC3C536" w14:textId="12EC2929" w:rsidR="004024CC" w:rsidRDefault="00597215">
          <w:pPr>
            <w:pStyle w:val="11"/>
            <w:tabs>
              <w:tab w:val="right" w:leader="dot" w:pos="9016"/>
            </w:tabs>
            <w:rPr>
              <w:rFonts w:asciiTheme="minorHAnsi" w:eastAsiaTheme="minorEastAsia" w:hAnsiTheme="minorHAnsi"/>
              <w:noProof/>
              <w:lang w:eastAsia="en-GB"/>
            </w:rPr>
          </w:pPr>
          <w:hyperlink w:anchor="_Toc48741878" w:history="1">
            <w:r w:rsidR="004024CC" w:rsidRPr="00AE6D8C">
              <w:rPr>
                <w:rStyle w:val="ab"/>
                <w:noProof/>
              </w:rPr>
              <w:t>Conclusion</w:t>
            </w:r>
            <w:r w:rsidR="004024CC">
              <w:rPr>
                <w:noProof/>
                <w:webHidden/>
              </w:rPr>
              <w:tab/>
            </w:r>
            <w:r w:rsidR="004024CC">
              <w:rPr>
                <w:noProof/>
                <w:webHidden/>
              </w:rPr>
              <w:fldChar w:fldCharType="begin"/>
            </w:r>
            <w:r w:rsidR="004024CC">
              <w:rPr>
                <w:noProof/>
                <w:webHidden/>
              </w:rPr>
              <w:instrText xml:space="preserve"> PAGEREF _Toc48741878 \h </w:instrText>
            </w:r>
            <w:r w:rsidR="004024CC">
              <w:rPr>
                <w:noProof/>
                <w:webHidden/>
              </w:rPr>
            </w:r>
            <w:r w:rsidR="004024CC">
              <w:rPr>
                <w:noProof/>
                <w:webHidden/>
              </w:rPr>
              <w:fldChar w:fldCharType="separate"/>
            </w:r>
            <w:r w:rsidR="00CD0793">
              <w:rPr>
                <w:noProof/>
                <w:webHidden/>
              </w:rPr>
              <w:t>4</w:t>
            </w:r>
            <w:r w:rsidR="004024CC">
              <w:rPr>
                <w:noProof/>
                <w:webHidden/>
              </w:rPr>
              <w:fldChar w:fldCharType="end"/>
            </w:r>
          </w:hyperlink>
        </w:p>
        <w:p w14:paraId="70715F9D" w14:textId="75037C91" w:rsidR="004024CC" w:rsidRDefault="00597215">
          <w:pPr>
            <w:pStyle w:val="11"/>
            <w:tabs>
              <w:tab w:val="right" w:leader="dot" w:pos="9016"/>
            </w:tabs>
            <w:rPr>
              <w:rFonts w:asciiTheme="minorHAnsi" w:eastAsiaTheme="minorEastAsia" w:hAnsiTheme="minorHAnsi"/>
              <w:noProof/>
              <w:lang w:eastAsia="en-GB"/>
            </w:rPr>
          </w:pPr>
          <w:hyperlink w:anchor="_Toc48741879" w:history="1">
            <w:r w:rsidR="004024CC" w:rsidRPr="00AE6D8C">
              <w:rPr>
                <w:rStyle w:val="ab"/>
                <w:noProof/>
              </w:rPr>
              <w:t>Reference List</w:t>
            </w:r>
            <w:r w:rsidR="004024CC">
              <w:rPr>
                <w:noProof/>
                <w:webHidden/>
              </w:rPr>
              <w:tab/>
            </w:r>
            <w:r w:rsidR="004024CC">
              <w:rPr>
                <w:noProof/>
                <w:webHidden/>
              </w:rPr>
              <w:fldChar w:fldCharType="begin"/>
            </w:r>
            <w:r w:rsidR="004024CC">
              <w:rPr>
                <w:noProof/>
                <w:webHidden/>
              </w:rPr>
              <w:instrText xml:space="preserve"> PAGEREF _Toc48741879 \h </w:instrText>
            </w:r>
            <w:r w:rsidR="004024CC">
              <w:rPr>
                <w:noProof/>
                <w:webHidden/>
              </w:rPr>
            </w:r>
            <w:r w:rsidR="004024CC">
              <w:rPr>
                <w:noProof/>
                <w:webHidden/>
              </w:rPr>
              <w:fldChar w:fldCharType="separate"/>
            </w:r>
            <w:r w:rsidR="00CD0793">
              <w:rPr>
                <w:noProof/>
                <w:webHidden/>
              </w:rPr>
              <w:t>6</w:t>
            </w:r>
            <w:r w:rsidR="004024CC">
              <w:rPr>
                <w:noProof/>
                <w:webHidden/>
              </w:rPr>
              <w:fldChar w:fldCharType="end"/>
            </w:r>
          </w:hyperlink>
        </w:p>
        <w:p w14:paraId="698F00E3" w14:textId="486DF050" w:rsidR="005A4C4A" w:rsidRDefault="005A4C4A">
          <w:r>
            <w:rPr>
              <w:b/>
              <w:bCs/>
              <w:noProof/>
            </w:rPr>
            <w:fldChar w:fldCharType="end"/>
          </w:r>
        </w:p>
      </w:sdtContent>
    </w:sdt>
    <w:p w14:paraId="60457E62" w14:textId="6F44201D" w:rsidR="00844443" w:rsidRDefault="00844443"/>
    <w:p w14:paraId="2390DAC5" w14:textId="07257024" w:rsidR="005A4C4A" w:rsidRDefault="005A4C4A"/>
    <w:p w14:paraId="424BCDE0" w14:textId="7125D813" w:rsidR="005A4C4A" w:rsidRDefault="005A4C4A"/>
    <w:p w14:paraId="53DF389A" w14:textId="358B54C5" w:rsidR="005A4C4A" w:rsidRDefault="005A4C4A"/>
    <w:p w14:paraId="3D3FE7D4" w14:textId="57AD76D2" w:rsidR="005A4C4A" w:rsidRDefault="005A4C4A"/>
    <w:p w14:paraId="34B44915" w14:textId="03646899" w:rsidR="005A4C4A" w:rsidRDefault="005A4C4A"/>
    <w:p w14:paraId="3E0D7160" w14:textId="24C347C5" w:rsidR="005A4C4A" w:rsidRDefault="005A4C4A"/>
    <w:p w14:paraId="72A50683" w14:textId="3FF7C767" w:rsidR="005A4C4A" w:rsidRDefault="005A4C4A"/>
    <w:p w14:paraId="1FA97EFB" w14:textId="44791E61" w:rsidR="005A4C4A" w:rsidRDefault="005A4C4A"/>
    <w:p w14:paraId="758F35BE" w14:textId="120DB74F" w:rsidR="005A4C4A" w:rsidRDefault="005A4C4A"/>
    <w:p w14:paraId="333DF9C9" w14:textId="6BA474AD" w:rsidR="005A4C4A" w:rsidRDefault="005A4C4A"/>
    <w:p w14:paraId="1F1CF6D4" w14:textId="3535DEBC" w:rsidR="005A4C4A" w:rsidRDefault="005A4C4A"/>
    <w:p w14:paraId="6EAEA338" w14:textId="3CB87BC7" w:rsidR="005A4C4A" w:rsidRDefault="005A4C4A"/>
    <w:p w14:paraId="0C715272" w14:textId="72748806" w:rsidR="005A4C4A" w:rsidRDefault="005A4C4A"/>
    <w:p w14:paraId="7B933940" w14:textId="5A083BD1" w:rsidR="005A4C4A" w:rsidRDefault="005A4C4A"/>
    <w:p w14:paraId="08EBAC9A" w14:textId="54494418" w:rsidR="005A4C4A" w:rsidRDefault="005A4C4A"/>
    <w:p w14:paraId="19C636BF" w14:textId="642EF1AF" w:rsidR="005A4C4A" w:rsidRDefault="005A4C4A"/>
    <w:p w14:paraId="77FABE88" w14:textId="696C6030" w:rsidR="005A4C4A" w:rsidRDefault="005A4C4A"/>
    <w:p w14:paraId="7DB30A25" w14:textId="58991F2E" w:rsidR="005A4C4A" w:rsidRDefault="005A4C4A"/>
    <w:p w14:paraId="054E1DBA" w14:textId="20D71F45" w:rsidR="005A4C4A" w:rsidRDefault="005A4C4A"/>
    <w:p w14:paraId="4CD07A01" w14:textId="74E54FE0" w:rsidR="005A4C4A" w:rsidRDefault="005A4C4A"/>
    <w:p w14:paraId="1C364A93" w14:textId="69D7A92A" w:rsidR="005A4C4A" w:rsidRDefault="005A4C4A"/>
    <w:p w14:paraId="1181A034" w14:textId="62D13956" w:rsidR="005A4C4A" w:rsidRDefault="005A4C4A" w:rsidP="005A4C4A">
      <w:pPr>
        <w:pStyle w:val="1"/>
      </w:pPr>
      <w:bookmarkStart w:id="1" w:name="_Toc48741874"/>
      <w:r>
        <w:lastRenderedPageBreak/>
        <w:t>Introduction</w:t>
      </w:r>
      <w:bookmarkEnd w:id="1"/>
    </w:p>
    <w:p w14:paraId="0B549038" w14:textId="20CBF56E" w:rsidR="005A4C4A" w:rsidRDefault="00CD0793" w:rsidP="005A4C4A">
      <w:r w:rsidRPr="00CD0793">
        <w:t xml:space="preserve">The main obligation of the entrepreneur is to create plans or cost plans that formalize the operational objectives of the organization and express them as models for budget implementation, which must be implemented by supervisors and hierarchical units. Spending plans check the fulfilment of these goals, following the jump in financial assets needed to achieve the goals and the inflow of assets that arise due to the achievement of destinations. For example, to differentiate the assets to be used to generate income, the entrepreneur depends on operating financial plans, including business, work plans and overheads. In this way, capital uses cost guidelines for the interests of businesspeople in long resources and activities that will in themselves bring benefits. A private company further requires a spending plan to extend the request for money and match that request with the sources of money available to the business </w:t>
      </w:r>
      <w:r w:rsidR="005A4C4A">
        <w:t xml:space="preserve">(White, 2015). This includes preparing association reports to moderate and evaluate also the breakdown of the impact of monetary and social components on the organization's performance. </w:t>
      </w:r>
    </w:p>
    <w:p w14:paraId="462D766E" w14:textId="3EF2D5C9" w:rsidR="005A4C4A" w:rsidRDefault="005A4C4A" w:rsidP="005A4C4A">
      <w:pPr>
        <w:pStyle w:val="1"/>
      </w:pPr>
      <w:bookmarkStart w:id="2" w:name="_Toc48741875"/>
      <w:r>
        <w:t>Function of Management Accounting in the Business Environment</w:t>
      </w:r>
      <w:bookmarkEnd w:id="2"/>
    </w:p>
    <w:p w14:paraId="0471C371" w14:textId="4B934CE9" w:rsidR="005A4C4A" w:rsidRDefault="005A4C4A" w:rsidP="005A4C4A">
      <w:r>
        <w:t>The main job is corporate administration, which is a vital field that has been the subject of news talks for more than 10 years at this time. Corporate administration is the structure in which associations are governed and managed. This includes the relationship between the board of directors, financial professionals and the various investors, as well as the effect on business strategy and profitability. Corporate administration is important because it requires consideration of how these bosses work, whether or not they can be verified and whether they need to be held accountable for their choices and activities. The Board of Accountants offers general guidelines on best practices for corporate administration, which are explicitly personalized to help implement the authoritative arrangement (Abdul-</w:t>
      </w:r>
      <w:proofErr w:type="spellStart"/>
      <w:r>
        <w:t>Hadi</w:t>
      </w:r>
      <w:proofErr w:type="spellEnd"/>
      <w:r>
        <w:t xml:space="preserve">, 2017). </w:t>
      </w:r>
    </w:p>
    <w:p w14:paraId="4FEF9C19" w14:textId="6CFA5937" w:rsidR="005A4C4A" w:rsidRDefault="005A4C4A" w:rsidP="005A4C4A">
      <w:r>
        <w:t xml:space="preserve">Performing a fixing technique is another additional assessment of the accounting of the board when arranging the methodology. For example, </w:t>
      </w:r>
      <w:proofErr w:type="spellStart"/>
      <w:r>
        <w:t>crual</w:t>
      </w:r>
      <w:proofErr w:type="spellEnd"/>
      <w:r>
        <w:t xml:space="preserve"> visions of an association are the reason for its exercises and plans for positive development. Nevertheless, the monetary information provided by administrative accounting is the basis of decisions that can help the organization achieve its destinations at an elevated level. This money-related data is normally used to create procurement techniques. Procurement approaches are used to find cost-cutting approaches by combining and disinvesting and to promote the advancement of respect for corporate owners by creating profits for profitable organizations (Nguyen, 2018). </w:t>
      </w:r>
    </w:p>
    <w:p w14:paraId="0F917FDF" w14:textId="3644412D" w:rsidR="005A4C4A" w:rsidRPr="005A4C4A" w:rsidRDefault="005A4C4A" w:rsidP="005A4C4A">
      <w:r>
        <w:t>Key accounting administration is another job of on-board accounting. This is an accounting technique that aims to focus on angles that are relevant to the business. The investment of stockbrokers in some of the pie areas and the efficiency study are several cases of highly qualified accounting professionals (Abdul-</w:t>
      </w:r>
      <w:proofErr w:type="spellStart"/>
      <w:r>
        <w:t>Hadi</w:t>
      </w:r>
      <w:proofErr w:type="spellEnd"/>
      <w:r>
        <w:t xml:space="preserve">, 2017). The key areas in which managers' information systems and accounting systems are used to support vital ordering are at the range of information and evaluation. However, in many cases, administrative accounting information is used regarding the current implementation, the vital order and the monitoring and investigation stage (Executive Director, C. I. M. A). In addition, the scribes on board have a remarkable influence on the collection of measurements. Subsequently, they have the basic capacity of the administration condition, taking useful responsibility in organizing </w:t>
      </w:r>
      <w:r>
        <w:lastRenderedPageBreak/>
        <w:t>association techniques and in deciding choices in the everyday premise (Bell et al., Nd). Similarly, the administration's new step-by-step accounting frameworks tend toward tasks.</w:t>
      </w:r>
    </w:p>
    <w:p w14:paraId="5049753F" w14:textId="4B239C02" w:rsidR="005A4C4A" w:rsidRDefault="005A4C4A">
      <w:r w:rsidRPr="005A4C4A">
        <w:t>Another job of executives' accounting is extensive hazard assessment and advice. Widespread contemporary danger advice is essential to consolidate a reliable and comprehensive way to deal with the administration of chance (Abdul-</w:t>
      </w:r>
      <w:proofErr w:type="spellStart"/>
      <w:r w:rsidRPr="005A4C4A">
        <w:t>Hadi</w:t>
      </w:r>
      <w:proofErr w:type="spellEnd"/>
      <w:r w:rsidRPr="005A4C4A">
        <w:t xml:space="preserve">, 2017). Budget and non-monetary information by points is needed for dynamic dynamics. One way for associations to monitor the status and well-being of their tasks is by increasing the risk of managers' frameworks and management systems. Without the guidance of the bookmakers of the executives, the danger the governing boards of an association would be for the most part subject to separate results. Corporate executives understand that they need to assess the objectives of the danger on board in order to make them meaningful and noticeable, and reports related to money created by bookmakers encourage this. Such types of money-related subtleties can also quickly examine the extent to which distinctive hazards affect a particular business element or association (Brands and </w:t>
      </w:r>
      <w:proofErr w:type="spellStart"/>
      <w:r w:rsidRPr="005A4C4A">
        <w:t>Holtzblatt</w:t>
      </w:r>
      <w:proofErr w:type="spellEnd"/>
      <w:r w:rsidRPr="005A4C4A">
        <w:t>, 2015). Bookmakers with their experience and capabilities in the administration are unmistakably positioned not only to remember this information in the right way, but in addition to deciphering it so that managers at all levels can understand and trust it.</w:t>
      </w:r>
    </w:p>
    <w:p w14:paraId="3024D723" w14:textId="4010CCE3" w:rsidR="005A4C4A" w:rsidRDefault="005A4C4A" w:rsidP="005A4C4A">
      <w:pPr>
        <w:pStyle w:val="1"/>
      </w:pPr>
      <w:bookmarkStart w:id="3" w:name="_Toc48741876"/>
      <w:r>
        <w:t>Management Accounting and Strategic Business Planning</w:t>
      </w:r>
      <w:r w:rsidR="004024CC">
        <w:t xml:space="preserve"> for Budgets</w:t>
      </w:r>
      <w:bookmarkEnd w:id="3"/>
    </w:p>
    <w:p w14:paraId="2A9AE85C" w14:textId="77777777" w:rsidR="004024CC" w:rsidRDefault="004024CC" w:rsidP="004024CC">
      <w:r>
        <w:t xml:space="preserve">Planning is an important procedure in ordering and control (Gustafsson and </w:t>
      </w:r>
      <w:proofErr w:type="spellStart"/>
      <w:r>
        <w:t>Parsson</w:t>
      </w:r>
      <w:proofErr w:type="spellEnd"/>
      <w:r>
        <w:t xml:space="preserve"> 2010, p. 4). Plans are used to identify activities and goals needed to achieve them. The planning procedure varies from a moderate random procedure corrected by small associations to a specific method used by large associations. The hierarchical regulator is the one who is responsible for organizing and coordinating the whole planning process. When current and long-term goals are set, managers take a crucial role in coordinating the planning procedure. The main squares for the progress of the financial plans include the task of the expenditure authority, welcoming the contribution of the employees, choosing the period of expenditure and implementing the financial plan.</w:t>
      </w:r>
    </w:p>
    <w:p w14:paraId="13D0D323" w14:textId="77777777" w:rsidR="004024CC" w:rsidRDefault="004024CC" w:rsidP="004024CC">
      <w:r>
        <w:t>Each financial plan is identified with a specific activity or work in the association. For example, the department administrator plans an office expense plan, while the project management receives a ready-made financial plan. As the bodies and responsibilities of the supervisory authority are related, the directors must clarify the recovery work for any deviations between the actual results and the financial plan. Managers of statutory accounting guarantees are considered to be responsible for the expenditure and income indicated in their financial plans (Rasmussen 2003, p. 76).</w:t>
      </w:r>
    </w:p>
    <w:p w14:paraId="4D40A4A7" w14:textId="77777777" w:rsidR="004024CC" w:rsidRDefault="004024CC" w:rsidP="004024CC">
      <w:r>
        <w:t xml:space="preserve">As the main objectives of the association, for example, transactions, establishment and preparation for representation take place at lower levels, the data vital for the progress of financial plans are directed from the administrative and labor level, through </w:t>
      </w:r>
      <w:proofErr w:type="spellStart"/>
      <w:r>
        <w:t>center</w:t>
      </w:r>
      <w:proofErr w:type="spellEnd"/>
      <w:r>
        <w:t xml:space="preserve"> administrators to senior executives. Everyone in such an anchor for correspondence is crucial to improving costs and usage (Rasmussen 2003, p. 76). The moment people can participate in spending in advance, they will be inspired to achieve the goals contained in such financial plans. Thus, the key to improving the cost plan is participatory planning, in which staff at each level are dynamic in deciding the choice through planning.</w:t>
      </w:r>
    </w:p>
    <w:p w14:paraId="081515B7" w14:textId="574A4A9E" w:rsidR="005A4C4A" w:rsidRDefault="004024CC" w:rsidP="005A4C4A">
      <w:r>
        <w:lastRenderedPageBreak/>
        <w:t>Most of the financial plans extend within one year. The annual financial plans are further isolated on a quarterly or monthly basis in view of the necessary details. In this sense, managers have the right to choose whether the association can use a permanent or static planning process. It is worth noting that the static financial plan is arranged and used once a year and remains unchanged over the time frame of expenditure. Then again, the ongoing planning is one year ahead, which summarizes the cost plans for what should be done for the next year. Zero-based planning again requires annual protection of everything it spends (</w:t>
      </w:r>
      <w:proofErr w:type="spellStart"/>
      <w:r>
        <w:t>Dirsmith</w:t>
      </w:r>
      <w:proofErr w:type="spellEnd"/>
      <w:r>
        <w:t xml:space="preserve"> and </w:t>
      </w:r>
      <w:proofErr w:type="spellStart"/>
      <w:r>
        <w:t>Jablonsky</w:t>
      </w:r>
      <w:proofErr w:type="spellEnd"/>
      <w:r>
        <w:t xml:space="preserve"> 2009, p. 2).</w:t>
      </w:r>
    </w:p>
    <w:p w14:paraId="2BEED377" w14:textId="7C74CE28" w:rsidR="005A4C4A" w:rsidRDefault="005A4C4A" w:rsidP="005A4C4A">
      <w:r>
        <w:t xml:space="preserve">Administrative bookmakers additionally set useful goals. The Executive Accounting Association is a common information-based association that acquires, monitors, and trades skills created from past and current data and data about the organization (Brands and </w:t>
      </w:r>
      <w:proofErr w:type="spellStart"/>
      <w:r>
        <w:t>Holtzblatt</w:t>
      </w:r>
      <w:proofErr w:type="spellEnd"/>
      <w:r>
        <w:t xml:space="preserve">, 2015). Budget data introduced to senior administration bookmakers allow them to rethink the advertising methodologies of their items and evaluate their organizations between their distribution, ranking accomplices to upgrade benefits (Kaplan and Norton, 2016). Administrative bookmakers are ready to gather the right kind of information, decipher the information and convert it into data that bosses use to achieve long-term efficiency goals. In the work of an information-based association, accounting managers produce intrigues that support and complement the procedure for improving the intrigues of the organizational endeavour. By planning writing for salary and misery, checking costs, and checking the association’s frameworks and practices, the administrator will help improve the profitability of the association’s exercises (Nguyen, 2018). </w:t>
      </w:r>
    </w:p>
    <w:p w14:paraId="6D26CA77" w14:textId="5F0816AE" w:rsidR="005A4C4A" w:rsidRDefault="005A4C4A" w:rsidP="005A4C4A">
      <w:pPr>
        <w:pStyle w:val="1"/>
      </w:pPr>
      <w:bookmarkStart w:id="4" w:name="_Toc48741877"/>
      <w:r>
        <w:t>Recommendations</w:t>
      </w:r>
      <w:bookmarkEnd w:id="4"/>
    </w:p>
    <w:p w14:paraId="7E8DA733" w14:textId="4DA69582" w:rsidR="005A4C4A" w:rsidRDefault="005A4C4A" w:rsidP="005A4C4A">
      <w:r>
        <w:t xml:space="preserve">The steps taken to limit the transitional costs may, in contrast, affect the stated objectives of the association. For example, the use of modest materials or environmentally friendly materials can save time, which can lead to higher costs or lower skills over long distances. The administration's accounting framework provides subtleties that clearly influence the choice of managers (Bell et al., Nd). </w:t>
      </w:r>
    </w:p>
    <w:p w14:paraId="545B07BF" w14:textId="367EEC1D" w:rsidR="005A4C4A" w:rsidRDefault="005A4C4A" w:rsidP="005A4C4A">
      <w:r>
        <w:t>This requires the ability to gather and effectively manage people. Directors delegate responsibilities to employees, resolve clashes in debates, answer questions, understand issues on the ground, and resolve some small choices that affect clients and representatives. In principle, directing is part of the work of the administration, which manages the schedule from day to day. Accounting information on board, for example, simple transaction studies, is often used in this form of any so often dynamic (Abdul-</w:t>
      </w:r>
      <w:proofErr w:type="spellStart"/>
      <w:r>
        <w:t>Hadi</w:t>
      </w:r>
      <w:proofErr w:type="spellEnd"/>
      <w:r>
        <w:t>, 2017). This moves the chapters to achieve the organization's goals through correspondence systems, measuring how well the layout is done.</w:t>
      </w:r>
    </w:p>
    <w:p w14:paraId="3E34E1DD" w14:textId="0DC9A026" w:rsidR="004024CC" w:rsidRDefault="004024CC" w:rsidP="005A4C4A"/>
    <w:p w14:paraId="0B118283" w14:textId="77777777" w:rsidR="004024CC" w:rsidRDefault="004024CC" w:rsidP="005A4C4A"/>
    <w:p w14:paraId="5E20A058" w14:textId="71000969" w:rsidR="005A4C4A" w:rsidRDefault="005A4C4A" w:rsidP="005A4C4A">
      <w:pPr>
        <w:pStyle w:val="1"/>
      </w:pPr>
      <w:bookmarkStart w:id="5" w:name="_Toc48741878"/>
      <w:r>
        <w:t>Conclusion</w:t>
      </w:r>
      <w:bookmarkEnd w:id="5"/>
    </w:p>
    <w:p w14:paraId="2975EE9E" w14:textId="32DA9E4A" w:rsidR="005A4C4A" w:rsidRDefault="005A4C4A" w:rsidP="005A4C4A">
      <w:r w:rsidRPr="005A4C4A">
        <w:t xml:space="preserve">On-board accounting plays a crucial role in the use of the basic strategic endeavour. On-board accounting maintains the basic process of reconciling with its data, assets and </w:t>
      </w:r>
      <w:r w:rsidRPr="005A4C4A">
        <w:lastRenderedPageBreak/>
        <w:t>capabilities. Bookmakers as experts in data processing and evaluation are at the heart of the framework for improving business technology. The importance of bookmakers for business comes after the generalization of the budget, the relationship between the community, which does not exist between business and their bookmakers, is a kind of joint effort that is relied on to continue to yield results.</w:t>
      </w:r>
    </w:p>
    <w:p w14:paraId="60946338" w14:textId="37AF3974" w:rsidR="005A4C4A" w:rsidRDefault="005A4C4A" w:rsidP="005A4C4A"/>
    <w:p w14:paraId="583BF660" w14:textId="0F67958C" w:rsidR="005A4C4A" w:rsidRDefault="005A4C4A" w:rsidP="005A4C4A"/>
    <w:p w14:paraId="13E0D914" w14:textId="33F4971A" w:rsidR="005A4C4A" w:rsidRDefault="005A4C4A" w:rsidP="005A4C4A"/>
    <w:p w14:paraId="49559B2F" w14:textId="742F32A3" w:rsidR="005A4C4A" w:rsidRDefault="005A4C4A" w:rsidP="005A4C4A"/>
    <w:p w14:paraId="51B68BE1" w14:textId="63210988" w:rsidR="005A4C4A" w:rsidRDefault="005A4C4A" w:rsidP="005A4C4A"/>
    <w:p w14:paraId="05779B99" w14:textId="5898F35A" w:rsidR="005A4C4A" w:rsidRDefault="005A4C4A" w:rsidP="005A4C4A"/>
    <w:p w14:paraId="7EBCBB6D" w14:textId="296F4ED8" w:rsidR="005A4C4A" w:rsidRDefault="005A4C4A" w:rsidP="005A4C4A"/>
    <w:p w14:paraId="2E306CE4" w14:textId="12CE380E" w:rsidR="005A4C4A" w:rsidRDefault="005A4C4A" w:rsidP="005A4C4A"/>
    <w:p w14:paraId="0C4920AB" w14:textId="6C7700B5" w:rsidR="005A4C4A" w:rsidRDefault="005A4C4A" w:rsidP="005A4C4A"/>
    <w:p w14:paraId="2C630FA0" w14:textId="6F5B27F1" w:rsidR="005A4C4A" w:rsidRDefault="005A4C4A" w:rsidP="005A4C4A"/>
    <w:p w14:paraId="171838F2" w14:textId="174D6113" w:rsidR="005A4C4A" w:rsidRDefault="005A4C4A" w:rsidP="005A4C4A"/>
    <w:p w14:paraId="0E91E27B" w14:textId="5B3D7343" w:rsidR="005A4C4A" w:rsidRDefault="005A4C4A" w:rsidP="005A4C4A"/>
    <w:p w14:paraId="5F7BBAEA" w14:textId="28BE7A3A" w:rsidR="00CD0793" w:rsidRDefault="00CD0793" w:rsidP="005A4C4A"/>
    <w:p w14:paraId="2E63C708" w14:textId="77777777" w:rsidR="00CD0793" w:rsidRDefault="00CD0793" w:rsidP="005A4C4A"/>
    <w:p w14:paraId="5A7BD868" w14:textId="5C29E66C" w:rsidR="005A4C4A" w:rsidRDefault="005A4C4A" w:rsidP="005A4C4A"/>
    <w:p w14:paraId="4E799281" w14:textId="28F62D77" w:rsidR="005A4C4A" w:rsidRDefault="005A4C4A" w:rsidP="005A4C4A"/>
    <w:p w14:paraId="073AF677" w14:textId="7C0DEA99" w:rsidR="005A4C4A" w:rsidRDefault="005A4C4A" w:rsidP="005A4C4A"/>
    <w:p w14:paraId="3CEDF8B4" w14:textId="106AD474" w:rsidR="005A4C4A" w:rsidRDefault="005A4C4A" w:rsidP="005A4C4A"/>
    <w:p w14:paraId="6D652F6B" w14:textId="5DD90E6F" w:rsidR="005A4C4A" w:rsidRDefault="005A4C4A" w:rsidP="005A4C4A"/>
    <w:p w14:paraId="6B0BAE2F" w14:textId="3A263690" w:rsidR="005A4C4A" w:rsidRDefault="005A4C4A" w:rsidP="005A4C4A"/>
    <w:p w14:paraId="01F6D93B" w14:textId="75F85CFC" w:rsidR="005A4C4A" w:rsidRDefault="005A4C4A" w:rsidP="005A4C4A"/>
    <w:p w14:paraId="5414245D" w14:textId="23C3D516" w:rsidR="005A4C4A" w:rsidRDefault="005A4C4A" w:rsidP="005A4C4A"/>
    <w:p w14:paraId="2AD2638B" w14:textId="3FB1695B" w:rsidR="005A4C4A" w:rsidRDefault="005A4C4A" w:rsidP="005A4C4A">
      <w:pPr>
        <w:pStyle w:val="1"/>
      </w:pPr>
      <w:bookmarkStart w:id="6" w:name="_Toc48741879"/>
      <w:r>
        <w:lastRenderedPageBreak/>
        <w:t>Reference List</w:t>
      </w:r>
      <w:bookmarkEnd w:id="6"/>
    </w:p>
    <w:p w14:paraId="34A61EDB" w14:textId="2D9DA8F1" w:rsidR="005A4C4A" w:rsidRPr="005A4C4A" w:rsidRDefault="005A4C4A" w:rsidP="005A4C4A">
      <w:r w:rsidRPr="005A4C4A">
        <w:t>Abdul-</w:t>
      </w:r>
      <w:proofErr w:type="spellStart"/>
      <w:r w:rsidRPr="005A4C4A">
        <w:t>Hadi</w:t>
      </w:r>
      <w:proofErr w:type="spellEnd"/>
      <w:r w:rsidRPr="005A4C4A">
        <w:t xml:space="preserve">, H.(2017). The Management Accounting Role in the Company Strategy Implementation. </w:t>
      </w:r>
      <w:proofErr w:type="spellStart"/>
      <w:r w:rsidRPr="005A4C4A">
        <w:t>Vestnik</w:t>
      </w:r>
      <w:proofErr w:type="spellEnd"/>
      <w:r w:rsidRPr="005A4C4A">
        <w:t xml:space="preserve"> of the Plekhanov Russian University of Economics. Introduction. </w:t>
      </w:r>
      <w:r w:rsidRPr="005A4C4A">
        <w:rPr>
          <w:i/>
          <w:iCs/>
        </w:rPr>
        <w:t>The Road to Science</w:t>
      </w:r>
      <w:r w:rsidRPr="005A4C4A">
        <w:t>, 4(</w:t>
      </w:r>
      <w:r w:rsidRPr="005A4C4A">
        <w:rPr>
          <w:b/>
          <w:bCs/>
        </w:rPr>
        <w:t>20</w:t>
      </w:r>
      <w:r w:rsidRPr="005A4C4A">
        <w:t>), 32-38.</w:t>
      </w:r>
    </w:p>
    <w:p w14:paraId="63FA91EC" w14:textId="24A01DA2" w:rsidR="005A4C4A" w:rsidRPr="005A4C4A" w:rsidRDefault="005A4C4A" w:rsidP="005A4C4A">
      <w:bookmarkStart w:id="7" w:name="_Hlk40003925"/>
      <w:r w:rsidRPr="005A4C4A">
        <w:t>Bell</w:t>
      </w:r>
      <w:bookmarkEnd w:id="7"/>
      <w:r w:rsidRPr="005A4C4A">
        <w:t xml:space="preserve">, J., Ansari, S., </w:t>
      </w:r>
      <w:proofErr w:type="spellStart"/>
      <w:r w:rsidRPr="005A4C4A">
        <w:t>Klammer</w:t>
      </w:r>
      <w:proofErr w:type="spellEnd"/>
      <w:r w:rsidRPr="005A4C4A">
        <w:t xml:space="preserve">, T., &amp; Lawrence, C. (n.d.). MODULE. Strategy and Management Accounting, 1–23. Retrieved from </w:t>
      </w:r>
      <w:hyperlink r:id="rId10" w:history="1">
        <w:r w:rsidRPr="005A4C4A">
          <w:rPr>
            <w:rStyle w:val="ab"/>
          </w:rPr>
          <w:t>http://college.cengage.com/accounting/ansari/management/1e/students/modules/mod11.pdf</w:t>
        </w:r>
      </w:hyperlink>
      <w:r>
        <w:t xml:space="preserve"> [Accessed: 05/08/2020].</w:t>
      </w:r>
    </w:p>
    <w:p w14:paraId="1EBCE6D3" w14:textId="77777777" w:rsidR="005A4C4A" w:rsidRPr="005A4C4A" w:rsidRDefault="005A4C4A" w:rsidP="005A4C4A">
      <w:bookmarkStart w:id="8" w:name="_Hlk40000844"/>
      <w:r w:rsidRPr="005A4C4A">
        <w:t xml:space="preserve">Brands, K., &amp; </w:t>
      </w:r>
      <w:proofErr w:type="spellStart"/>
      <w:r w:rsidRPr="005A4C4A">
        <w:t>Holtzblatt</w:t>
      </w:r>
      <w:proofErr w:type="spellEnd"/>
      <w:r w:rsidRPr="005A4C4A">
        <w:t>, M. (2015)</w:t>
      </w:r>
      <w:bookmarkEnd w:id="8"/>
      <w:r w:rsidRPr="005A4C4A">
        <w:t xml:space="preserve">. Business Analytics: Transforming the Role of            Management Accountants. </w:t>
      </w:r>
      <w:r w:rsidRPr="005A4C4A">
        <w:rPr>
          <w:i/>
          <w:iCs/>
        </w:rPr>
        <w:t>Management Accounting Quarterly</w:t>
      </w:r>
      <w:r w:rsidRPr="005A4C4A">
        <w:t>, 16(</w:t>
      </w:r>
      <w:r w:rsidRPr="005A4C4A">
        <w:rPr>
          <w:b/>
          <w:bCs/>
        </w:rPr>
        <w:t>3</w:t>
      </w:r>
      <w:r w:rsidRPr="005A4C4A">
        <w:t>).</w:t>
      </w:r>
    </w:p>
    <w:p w14:paraId="0DD59419" w14:textId="62A42663" w:rsidR="004024CC" w:rsidRPr="004024CC" w:rsidRDefault="004024CC" w:rsidP="004024CC">
      <w:proofErr w:type="spellStart"/>
      <w:r w:rsidRPr="004024CC">
        <w:t>Dirsmith</w:t>
      </w:r>
      <w:proofErr w:type="spellEnd"/>
      <w:r w:rsidRPr="004024CC">
        <w:t xml:space="preserve">, MW., &amp; </w:t>
      </w:r>
      <w:proofErr w:type="spellStart"/>
      <w:r w:rsidRPr="004024CC">
        <w:t>Jablonsky</w:t>
      </w:r>
      <w:proofErr w:type="spellEnd"/>
      <w:r w:rsidRPr="004024CC">
        <w:t xml:space="preserve">, SF 2009, </w:t>
      </w:r>
      <w:r w:rsidRPr="004024CC">
        <w:rPr>
          <w:i/>
        </w:rPr>
        <w:t>Zero-Base Budgeting As a Management Technique And Political Strategy.</w:t>
      </w:r>
      <w:r w:rsidRPr="004024CC">
        <w:t xml:space="preserve"> Academy of Management. Online Journal. Available at </w:t>
      </w:r>
      <w:hyperlink r:id="rId11" w:history="1">
        <w:r w:rsidRPr="004024CC">
          <w:rPr>
            <w:rStyle w:val="ab"/>
          </w:rPr>
          <w:t>http://amr.aom.org/content/4/4/555.full</w:t>
        </w:r>
      </w:hyperlink>
      <w:r>
        <w:t xml:space="preserve"> [Accessed: 19/08/2020].</w:t>
      </w:r>
    </w:p>
    <w:p w14:paraId="4FEFE932" w14:textId="77777777" w:rsidR="005A4C4A" w:rsidRPr="005A4C4A" w:rsidRDefault="005A4C4A" w:rsidP="005A4C4A">
      <w:r w:rsidRPr="005A4C4A">
        <w:t>Executive, C. I. M. A. Management accounting in Support of the Strategic Management Process.</w:t>
      </w:r>
    </w:p>
    <w:p w14:paraId="7031774A" w14:textId="2570F2E9" w:rsidR="004024CC" w:rsidRPr="004024CC" w:rsidRDefault="004024CC" w:rsidP="004024CC">
      <w:bookmarkStart w:id="9" w:name="_Hlk40002273"/>
      <w:r w:rsidRPr="004024CC">
        <w:t xml:space="preserve">Gustafsson, M &amp; </w:t>
      </w:r>
      <w:proofErr w:type="spellStart"/>
      <w:r w:rsidRPr="004024CC">
        <w:t>Parsson</w:t>
      </w:r>
      <w:proofErr w:type="spellEnd"/>
      <w:r w:rsidRPr="004024CC">
        <w:t xml:space="preserve">, R 2010, </w:t>
      </w:r>
      <w:r w:rsidRPr="004024CC">
        <w:rPr>
          <w:i/>
        </w:rPr>
        <w:t xml:space="preserve">Budget- a perfect management tool? A case study of AstraZeneca. </w:t>
      </w:r>
      <w:r w:rsidRPr="004024CC">
        <w:t xml:space="preserve">Available at </w:t>
      </w:r>
      <w:hyperlink r:id="rId12" w:history="1">
        <w:r w:rsidRPr="004024CC">
          <w:rPr>
            <w:rStyle w:val="ab"/>
          </w:rPr>
          <w:t>https://gupea.ub.gu.se/bitstream/2077/22617/1/gupea_2077_22617_1.pdf</w:t>
        </w:r>
      </w:hyperlink>
      <w:r>
        <w:t xml:space="preserve"> [Accessed: 19/08/2020].</w:t>
      </w:r>
    </w:p>
    <w:p w14:paraId="41D1F403" w14:textId="2641C3A2" w:rsidR="005A4C4A" w:rsidRPr="005A4C4A" w:rsidRDefault="005A4C4A" w:rsidP="005A4C4A">
      <w:r w:rsidRPr="005A4C4A">
        <w:t>Kaplan, R. S., &amp; Norton, D. P. (2016)</w:t>
      </w:r>
      <w:bookmarkEnd w:id="9"/>
      <w:r w:rsidRPr="005A4C4A">
        <w:t>. The balanced scorecard: an excerpt from the CGMA book'</w:t>
      </w:r>
      <w:r>
        <w:t xml:space="preserve"> </w:t>
      </w:r>
      <w:r w:rsidRPr="005A4C4A">
        <w:t xml:space="preserve">Essential Tools for Management Accountants'. </w:t>
      </w:r>
      <w:r w:rsidRPr="005A4C4A">
        <w:rPr>
          <w:i/>
          <w:iCs/>
        </w:rPr>
        <w:t>Journal of Accountancy</w:t>
      </w:r>
      <w:r w:rsidRPr="005A4C4A">
        <w:t>, 221(</w:t>
      </w:r>
      <w:r w:rsidRPr="005A4C4A">
        <w:rPr>
          <w:b/>
          <w:bCs/>
        </w:rPr>
        <w:t>5</w:t>
      </w:r>
      <w:r w:rsidRPr="005A4C4A">
        <w:t>), 39-42.</w:t>
      </w:r>
    </w:p>
    <w:p w14:paraId="2E8AF08E" w14:textId="77777777" w:rsidR="005A4C4A" w:rsidRPr="005A4C4A" w:rsidRDefault="005A4C4A" w:rsidP="005A4C4A">
      <w:bookmarkStart w:id="10" w:name="_Hlk39997216"/>
      <w:r w:rsidRPr="005A4C4A">
        <w:t xml:space="preserve">Nguyen, N. P. (2018). </w:t>
      </w:r>
      <w:bookmarkEnd w:id="10"/>
      <w:r w:rsidRPr="005A4C4A">
        <w:t xml:space="preserve">Performance implication of market orientation and use of management accounting systems. </w:t>
      </w:r>
      <w:r w:rsidRPr="005A4C4A">
        <w:rPr>
          <w:i/>
          <w:iCs/>
        </w:rPr>
        <w:t>Journal of Asian Business and Economic Studies</w:t>
      </w:r>
      <w:r w:rsidRPr="005A4C4A">
        <w:t>.</w:t>
      </w:r>
    </w:p>
    <w:p w14:paraId="585A505D" w14:textId="77777777" w:rsidR="004024CC" w:rsidRPr="004024CC" w:rsidRDefault="004024CC" w:rsidP="004024CC">
      <w:bookmarkStart w:id="11" w:name="_Hlk39991543"/>
      <w:bookmarkStart w:id="12" w:name="_Hlk40013591"/>
      <w:r w:rsidRPr="004024CC">
        <w:t>Rasmussen, N 2003 </w:t>
      </w:r>
      <w:r w:rsidRPr="004024CC">
        <w:rPr>
          <w:i/>
          <w:iCs/>
        </w:rPr>
        <w:t>Process improvement for effective budgeting and financial reporting</w:t>
      </w:r>
      <w:r w:rsidRPr="004024CC">
        <w:t>. Hoboken, N.J: Wiley.</w:t>
      </w:r>
    </w:p>
    <w:p w14:paraId="1BC9DBF3" w14:textId="77777777" w:rsidR="004024CC" w:rsidRPr="004024CC" w:rsidRDefault="004024CC" w:rsidP="004024CC">
      <w:r w:rsidRPr="004024CC">
        <w:t xml:space="preserve">Rasmussen, N., </w:t>
      </w:r>
      <w:proofErr w:type="spellStart"/>
      <w:r w:rsidRPr="004024CC">
        <w:t>Eichorn</w:t>
      </w:r>
      <w:proofErr w:type="spellEnd"/>
      <w:r w:rsidRPr="004024CC">
        <w:t xml:space="preserve">, C., Barak, C., &amp; Prince, T 2003, </w:t>
      </w:r>
      <w:r w:rsidRPr="004024CC">
        <w:rPr>
          <w:i/>
        </w:rPr>
        <w:t>Effective budgeting and financial reporting</w:t>
      </w:r>
      <w:r w:rsidRPr="004024CC">
        <w:t xml:space="preserve">. John Wiley &amp; Sons, Inc., Hoboken, New Jersey. </w:t>
      </w:r>
    </w:p>
    <w:p w14:paraId="233B4CC8" w14:textId="53894BF6" w:rsidR="005A4C4A" w:rsidRPr="005A4C4A" w:rsidRDefault="005A4C4A" w:rsidP="005A4C4A">
      <w:r w:rsidRPr="005A4C4A">
        <w:t>White, S. (2015).</w:t>
      </w:r>
      <w:bookmarkEnd w:id="11"/>
      <w:r w:rsidRPr="005A4C4A">
        <w:t xml:space="preserve"> </w:t>
      </w:r>
      <w:bookmarkEnd w:id="12"/>
      <w:r w:rsidRPr="005A4C4A">
        <w:t xml:space="preserve">Financial Management. How Management Accountants Can Lead Their Organizations towards Sustainable Success. Retrieved from </w:t>
      </w:r>
      <w:hyperlink r:id="rId13" w:history="1">
        <w:r w:rsidRPr="005A4C4A">
          <w:rPr>
            <w:rStyle w:val="ab"/>
          </w:rPr>
          <w:t>https://www.fm-magazine.com/news/2015/jan/201511533.html</w:t>
        </w:r>
      </w:hyperlink>
      <w:r>
        <w:t xml:space="preserve"> [Accessed: 05/08/2020].</w:t>
      </w:r>
    </w:p>
    <w:p w14:paraId="1423AF9D" w14:textId="77777777" w:rsidR="005A4C4A" w:rsidRPr="005A4C4A" w:rsidRDefault="005A4C4A" w:rsidP="005A4C4A"/>
    <w:p w14:paraId="4109D89C" w14:textId="31C7B642" w:rsidR="005A4C4A" w:rsidRDefault="005A4C4A" w:rsidP="005A4C4A"/>
    <w:p w14:paraId="55A7D6CB" w14:textId="22E81B44" w:rsidR="005A4C4A" w:rsidRDefault="005A4C4A" w:rsidP="005A4C4A"/>
    <w:p w14:paraId="3D6ABA4C" w14:textId="4279D119" w:rsidR="005A4C4A" w:rsidRDefault="005A4C4A" w:rsidP="005A4C4A"/>
    <w:p w14:paraId="56577D9A" w14:textId="757A6EC2" w:rsidR="005A4C4A" w:rsidRDefault="005A4C4A" w:rsidP="005A4C4A"/>
    <w:p w14:paraId="74F8054E" w14:textId="69F072DA" w:rsidR="005A4C4A" w:rsidRDefault="005A4C4A" w:rsidP="005A4C4A"/>
    <w:p w14:paraId="4872F63A" w14:textId="7D5CF186" w:rsidR="005A4C4A" w:rsidRDefault="005A4C4A" w:rsidP="005A4C4A"/>
    <w:p w14:paraId="71AA9571" w14:textId="38340251" w:rsidR="005A4C4A" w:rsidRDefault="005A4C4A" w:rsidP="005A4C4A"/>
    <w:p w14:paraId="3E49B76A" w14:textId="2D0E3D1E" w:rsidR="005A4C4A" w:rsidRDefault="005A4C4A" w:rsidP="005A4C4A"/>
    <w:p w14:paraId="164B790C" w14:textId="686F9055" w:rsidR="005A4C4A" w:rsidRDefault="005A4C4A" w:rsidP="005A4C4A"/>
    <w:p w14:paraId="1B00F7F4" w14:textId="77777777" w:rsidR="005A4C4A" w:rsidRPr="005A4C4A" w:rsidRDefault="005A4C4A" w:rsidP="005A4C4A"/>
    <w:sectPr w:rsidR="005A4C4A" w:rsidRPr="005A4C4A" w:rsidSect="00F27E40">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CB6414" w14:textId="77777777" w:rsidR="00597215" w:rsidRDefault="00597215" w:rsidP="00F27E40">
      <w:pPr>
        <w:spacing w:after="0" w:line="240" w:lineRule="auto"/>
      </w:pPr>
      <w:r>
        <w:separator/>
      </w:r>
    </w:p>
  </w:endnote>
  <w:endnote w:type="continuationSeparator" w:id="0">
    <w:p w14:paraId="26906850" w14:textId="77777777" w:rsidR="00597215" w:rsidRDefault="00597215" w:rsidP="00F27E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7625409"/>
      <w:docPartObj>
        <w:docPartGallery w:val="Page Numbers (Bottom of Page)"/>
        <w:docPartUnique/>
      </w:docPartObj>
    </w:sdtPr>
    <w:sdtEndPr>
      <w:rPr>
        <w:noProof/>
      </w:rPr>
    </w:sdtEndPr>
    <w:sdtContent>
      <w:p w14:paraId="51D42EB2" w14:textId="0E8EEB4C" w:rsidR="00F27E40" w:rsidRDefault="00F27E40">
        <w:pPr>
          <w:pStyle w:val="a7"/>
          <w:jc w:val="right"/>
        </w:pPr>
        <w:r>
          <w:fldChar w:fldCharType="begin"/>
        </w:r>
        <w:r>
          <w:instrText xml:space="preserve"> PAGE   \* MERGEFORMAT </w:instrText>
        </w:r>
        <w:r>
          <w:fldChar w:fldCharType="separate"/>
        </w:r>
        <w:r>
          <w:rPr>
            <w:noProof/>
          </w:rPr>
          <w:t>2</w:t>
        </w:r>
        <w:r>
          <w:rPr>
            <w:noProof/>
          </w:rPr>
          <w:fldChar w:fldCharType="end"/>
        </w:r>
      </w:p>
    </w:sdtContent>
  </w:sdt>
  <w:p w14:paraId="7E243B7F" w14:textId="77777777" w:rsidR="00F27E40" w:rsidRDefault="00F27E40">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9A5A94" w14:textId="77777777" w:rsidR="00597215" w:rsidRDefault="00597215" w:rsidP="00F27E40">
      <w:pPr>
        <w:spacing w:after="0" w:line="240" w:lineRule="auto"/>
      </w:pPr>
      <w:r>
        <w:separator/>
      </w:r>
    </w:p>
  </w:footnote>
  <w:footnote w:type="continuationSeparator" w:id="0">
    <w:p w14:paraId="1F72940D" w14:textId="77777777" w:rsidR="00597215" w:rsidRDefault="00597215" w:rsidP="00F27E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B61"/>
    <w:rsid w:val="00014C0D"/>
    <w:rsid w:val="00106360"/>
    <w:rsid w:val="002A3BE7"/>
    <w:rsid w:val="002A6B61"/>
    <w:rsid w:val="0030652D"/>
    <w:rsid w:val="003A63CD"/>
    <w:rsid w:val="004024CC"/>
    <w:rsid w:val="00597215"/>
    <w:rsid w:val="005A4C4A"/>
    <w:rsid w:val="00844443"/>
    <w:rsid w:val="0097139E"/>
    <w:rsid w:val="00A87550"/>
    <w:rsid w:val="00B1343F"/>
    <w:rsid w:val="00C006BC"/>
    <w:rsid w:val="00CD0793"/>
    <w:rsid w:val="00DE5333"/>
    <w:rsid w:val="00E026CD"/>
    <w:rsid w:val="00F27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0D43F"/>
  <w15:chartTrackingRefBased/>
  <w15:docId w15:val="{EB28DFFB-EBB7-49E8-A02D-327014893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6360"/>
    <w:pPr>
      <w:spacing w:after="200" w:line="276" w:lineRule="auto"/>
    </w:pPr>
    <w:rPr>
      <w:rFonts w:ascii="Arial" w:hAnsi="Arial"/>
    </w:rPr>
  </w:style>
  <w:style w:type="paragraph" w:styleId="1">
    <w:name w:val="heading 1"/>
    <w:basedOn w:val="a"/>
    <w:next w:val="a"/>
    <w:link w:val="10"/>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2">
    <w:name w:val="heading 2"/>
    <w:basedOn w:val="a"/>
    <w:next w:val="a"/>
    <w:link w:val="20"/>
    <w:uiPriority w:val="9"/>
    <w:semiHidden/>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3">
    <w:name w:val="heading 3"/>
    <w:basedOn w:val="a"/>
    <w:next w:val="a"/>
    <w:link w:val="30"/>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E5333"/>
    <w:rPr>
      <w:rFonts w:asciiTheme="majorHAnsi" w:eastAsiaTheme="majorEastAsia" w:hAnsiTheme="majorHAnsi" w:cstheme="majorBidi"/>
      <w:b/>
      <w:bCs/>
      <w:sz w:val="32"/>
      <w:szCs w:val="28"/>
    </w:rPr>
  </w:style>
  <w:style w:type="character" w:customStyle="1" w:styleId="20">
    <w:name w:val="Заглавие 2 Знак"/>
    <w:basedOn w:val="a0"/>
    <w:link w:val="2"/>
    <w:uiPriority w:val="9"/>
    <w:semiHidden/>
    <w:rsid w:val="00E026CD"/>
    <w:rPr>
      <w:rFonts w:asciiTheme="majorHAnsi" w:eastAsiaTheme="majorEastAsia" w:hAnsiTheme="majorHAnsi" w:cstheme="majorBidi"/>
      <w:b/>
      <w:color w:val="44546A" w:themeColor="text2"/>
      <w:sz w:val="28"/>
      <w:szCs w:val="26"/>
      <w:lang w:val="en-US"/>
    </w:rPr>
  </w:style>
  <w:style w:type="paragraph" w:styleId="a3">
    <w:name w:val="Title"/>
    <w:basedOn w:val="a"/>
    <w:next w:val="a"/>
    <w:link w:val="a4"/>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a4">
    <w:name w:val="Заглавие Знак"/>
    <w:basedOn w:val="a0"/>
    <w:link w:val="a3"/>
    <w:uiPriority w:val="10"/>
    <w:rsid w:val="00E026CD"/>
    <w:rPr>
      <w:rFonts w:asciiTheme="majorHAnsi" w:eastAsiaTheme="majorEastAsia" w:hAnsiTheme="majorHAnsi" w:cstheme="majorBidi"/>
      <w:spacing w:val="-10"/>
      <w:kern w:val="28"/>
      <w:sz w:val="40"/>
      <w:szCs w:val="56"/>
      <w:lang w:val="en-US"/>
    </w:rPr>
  </w:style>
  <w:style w:type="character" w:customStyle="1" w:styleId="30">
    <w:name w:val="Заглавие 3 Знак"/>
    <w:basedOn w:val="a0"/>
    <w:link w:val="3"/>
    <w:uiPriority w:val="9"/>
    <w:rsid w:val="0097139E"/>
    <w:rPr>
      <w:rFonts w:asciiTheme="majorHAnsi" w:eastAsiaTheme="majorEastAsia" w:hAnsiTheme="majorHAnsi" w:cstheme="majorBidi"/>
      <w:color w:val="1F3763" w:themeColor="accent1" w:themeShade="7F"/>
      <w:sz w:val="28"/>
      <w:szCs w:val="24"/>
    </w:rPr>
  </w:style>
  <w:style w:type="paragraph" w:styleId="a5">
    <w:name w:val="header"/>
    <w:basedOn w:val="a"/>
    <w:link w:val="a6"/>
    <w:uiPriority w:val="99"/>
    <w:unhideWhenUsed/>
    <w:rsid w:val="00F27E40"/>
    <w:pPr>
      <w:tabs>
        <w:tab w:val="center" w:pos="4513"/>
        <w:tab w:val="right" w:pos="9026"/>
      </w:tabs>
      <w:spacing w:after="0" w:line="240" w:lineRule="auto"/>
    </w:pPr>
  </w:style>
  <w:style w:type="character" w:customStyle="1" w:styleId="a6">
    <w:name w:val="Горен колонтитул Знак"/>
    <w:basedOn w:val="a0"/>
    <w:link w:val="a5"/>
    <w:uiPriority w:val="99"/>
    <w:rsid w:val="00F27E40"/>
    <w:rPr>
      <w:rFonts w:ascii="Arial" w:hAnsi="Arial"/>
    </w:rPr>
  </w:style>
  <w:style w:type="paragraph" w:styleId="a7">
    <w:name w:val="footer"/>
    <w:basedOn w:val="a"/>
    <w:link w:val="a8"/>
    <w:uiPriority w:val="99"/>
    <w:unhideWhenUsed/>
    <w:rsid w:val="00F27E40"/>
    <w:pPr>
      <w:tabs>
        <w:tab w:val="center" w:pos="4513"/>
        <w:tab w:val="right" w:pos="9026"/>
      </w:tabs>
      <w:spacing w:after="0" w:line="240" w:lineRule="auto"/>
    </w:pPr>
  </w:style>
  <w:style w:type="character" w:customStyle="1" w:styleId="a8">
    <w:name w:val="Долен колонтитул Знак"/>
    <w:basedOn w:val="a0"/>
    <w:link w:val="a7"/>
    <w:uiPriority w:val="99"/>
    <w:rsid w:val="00F27E40"/>
    <w:rPr>
      <w:rFonts w:ascii="Arial" w:hAnsi="Arial"/>
    </w:rPr>
  </w:style>
  <w:style w:type="paragraph" w:styleId="a9">
    <w:name w:val="No Spacing"/>
    <w:link w:val="aa"/>
    <w:uiPriority w:val="1"/>
    <w:qFormat/>
    <w:rsid w:val="00F27E40"/>
    <w:pPr>
      <w:spacing w:after="0" w:line="240" w:lineRule="auto"/>
    </w:pPr>
    <w:rPr>
      <w:rFonts w:eastAsiaTheme="minorEastAsia"/>
      <w:lang w:val="en-US"/>
    </w:rPr>
  </w:style>
  <w:style w:type="character" w:customStyle="1" w:styleId="aa">
    <w:name w:val="Без разредка Знак"/>
    <w:basedOn w:val="a0"/>
    <w:link w:val="a9"/>
    <w:uiPriority w:val="1"/>
    <w:rsid w:val="00F27E40"/>
    <w:rPr>
      <w:rFonts w:eastAsiaTheme="minorEastAsia"/>
      <w:lang w:val="en-US"/>
    </w:rPr>
  </w:style>
  <w:style w:type="character" w:styleId="ab">
    <w:name w:val="Hyperlink"/>
    <w:basedOn w:val="a0"/>
    <w:uiPriority w:val="99"/>
    <w:unhideWhenUsed/>
    <w:rsid w:val="005A4C4A"/>
    <w:rPr>
      <w:color w:val="0563C1" w:themeColor="hyperlink"/>
      <w:u w:val="single"/>
    </w:rPr>
  </w:style>
  <w:style w:type="character" w:styleId="ac">
    <w:name w:val="Unresolved Mention"/>
    <w:basedOn w:val="a0"/>
    <w:uiPriority w:val="99"/>
    <w:semiHidden/>
    <w:unhideWhenUsed/>
    <w:rsid w:val="005A4C4A"/>
    <w:rPr>
      <w:color w:val="605E5C"/>
      <w:shd w:val="clear" w:color="auto" w:fill="E1DFDD"/>
    </w:rPr>
  </w:style>
  <w:style w:type="paragraph" w:styleId="ad">
    <w:name w:val="TOC Heading"/>
    <w:basedOn w:val="1"/>
    <w:next w:val="a"/>
    <w:uiPriority w:val="39"/>
    <w:unhideWhenUsed/>
    <w:qFormat/>
    <w:rsid w:val="005A4C4A"/>
    <w:pPr>
      <w:spacing w:before="240" w:line="259" w:lineRule="auto"/>
      <w:outlineLvl w:val="9"/>
    </w:pPr>
    <w:rPr>
      <w:b w:val="0"/>
      <w:bCs w:val="0"/>
      <w:color w:val="2F5496" w:themeColor="accent1" w:themeShade="BF"/>
      <w:szCs w:val="32"/>
      <w:lang w:val="en-US"/>
    </w:rPr>
  </w:style>
  <w:style w:type="paragraph" w:styleId="11">
    <w:name w:val="toc 1"/>
    <w:basedOn w:val="a"/>
    <w:next w:val="a"/>
    <w:autoRedefine/>
    <w:uiPriority w:val="39"/>
    <w:unhideWhenUsed/>
    <w:rsid w:val="005A4C4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m-magazine.com/news/2015/jan/201511533.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upea.ub.gu.se/bitstream/2077/22617/1/gupea_2077_22617_1.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amr.aom.org/content/4/4/555.ful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college.cengage.com/accounting/ansari/management/1e/students/modules/mod11.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FE8E30DE9F04B78BAE2C48F2A2A15FF"/>
        <w:category>
          <w:name w:val="General"/>
          <w:gallery w:val="placeholder"/>
        </w:category>
        <w:types>
          <w:type w:val="bbPlcHdr"/>
        </w:types>
        <w:behaviors>
          <w:behavior w:val="content"/>
        </w:behaviors>
        <w:guid w:val="{E1F17AD8-4486-4835-A502-0008A9D93AE4}"/>
      </w:docPartPr>
      <w:docPartBody>
        <w:p w:rsidR="00564B5D" w:rsidRDefault="00A151B4" w:rsidP="00A151B4">
          <w:pPr>
            <w:pStyle w:val="CFE8E30DE9F04B78BAE2C48F2A2A15FF"/>
          </w:pPr>
          <w:r>
            <w:rPr>
              <w:rFonts w:asciiTheme="majorHAnsi" w:eastAsiaTheme="majorEastAsia" w:hAnsiTheme="majorHAnsi" w:cstheme="majorBidi"/>
              <w:caps/>
              <w:color w:val="4472C4" w:themeColor="accent1"/>
              <w:sz w:val="80"/>
              <w:szCs w:val="80"/>
            </w:rPr>
            <w:t>[Document title]</w:t>
          </w:r>
        </w:p>
      </w:docPartBody>
    </w:docPart>
    <w:docPart>
      <w:docPartPr>
        <w:name w:val="63CF638B86D047628E1755F82A1CB5AD"/>
        <w:category>
          <w:name w:val="General"/>
          <w:gallery w:val="placeholder"/>
        </w:category>
        <w:types>
          <w:type w:val="bbPlcHdr"/>
        </w:types>
        <w:behaviors>
          <w:behavior w:val="content"/>
        </w:behaviors>
        <w:guid w:val="{D968773B-9D6D-4F91-A11B-104F1260FF75}"/>
      </w:docPartPr>
      <w:docPartBody>
        <w:p w:rsidR="00564B5D" w:rsidRDefault="00A151B4" w:rsidP="00A151B4">
          <w:pPr>
            <w:pStyle w:val="63CF638B86D047628E1755F82A1CB5A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1B4"/>
    <w:rsid w:val="00026302"/>
    <w:rsid w:val="000E6585"/>
    <w:rsid w:val="002560D5"/>
    <w:rsid w:val="00564B5D"/>
    <w:rsid w:val="00A151B4"/>
    <w:rsid w:val="00A55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CFE8E30DE9F04B78BAE2C48F2A2A15FF">
    <w:name w:val="CFE8E30DE9F04B78BAE2C48F2A2A15FF"/>
    <w:rsid w:val="00A151B4"/>
  </w:style>
  <w:style w:type="paragraph" w:customStyle="1" w:styleId="63CF638B86D047628E1755F82A1CB5AD">
    <w:name w:val="63CF638B86D047628E1755F82A1CB5AD"/>
    <w:rsid w:val="00A151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Name of student: Kremena avramova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7AAA6B-7942-482D-814E-C9586DAB90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2038</Words>
  <Characters>11620</Characters>
  <Application>Microsoft Office Word</Application>
  <DocSecurity>0</DocSecurity>
  <Lines>96</Lines>
  <Paragraphs>27</Paragraphs>
  <ScaleCrop>false</ScaleCrop>
  <Company>Student ID:</Company>
  <LinksUpToDate>false</LinksUpToDate>
  <CharactersWithSpaces>13631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 LCBB5002</dc:title>
  <dc:subject>Module Leader: Dr. Rexon</dc:subject>
  <cp:keywords/>
  <dc:description/>
  <cp:revision>6</cp:revision>
  <dcterms:created xsi:type="dcterms:W3CDTF">2020-08-17T15:45:00Z</dcterms:created>
  <dcterms:modified xsi:type="dcterms:W3CDTF">2020-08-24T07:06:00Z</dcterms:modified>
  <cp:category>Student Name:</cp:category>
</cp:coreProperties>
</file>