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35D4" w:rsidRPr="00A406E5" w:rsidRDefault="00F735D4" w:rsidP="00F735D4">
      <w:pPr>
        <w:rPr>
          <w:rFonts w:ascii="Arial" w:hAnsi="Arial" w:cs="Arial"/>
          <w:sz w:val="32"/>
        </w:rPr>
      </w:pPr>
      <w:bookmarkStart w:id="0" w:name="_GoBack"/>
      <w:bookmarkEnd w:id="0"/>
    </w:p>
    <w:p w:rsidR="00F735D4" w:rsidRPr="00A406E5" w:rsidRDefault="00F735D4" w:rsidP="00F735D4">
      <w:pPr>
        <w:rPr>
          <w:rFonts w:ascii="Arial" w:hAnsi="Arial" w:cs="Arial"/>
          <w:sz w:val="32"/>
        </w:rPr>
      </w:pPr>
    </w:p>
    <w:p w:rsidR="00F735D4" w:rsidRPr="00A406E5" w:rsidRDefault="00F735D4" w:rsidP="00F735D4">
      <w:pPr>
        <w:rPr>
          <w:rFonts w:ascii="Arial" w:hAnsi="Arial" w:cs="Arial"/>
          <w:sz w:val="32"/>
        </w:rPr>
      </w:pPr>
    </w:p>
    <w:p w:rsidR="00F735D4" w:rsidRPr="00A406E5" w:rsidRDefault="00F735D4" w:rsidP="00F735D4">
      <w:pPr>
        <w:rPr>
          <w:rFonts w:ascii="Arial" w:hAnsi="Arial" w:cs="Arial"/>
          <w:sz w:val="32"/>
        </w:rPr>
      </w:pPr>
    </w:p>
    <w:p w:rsidR="00F735D4" w:rsidRPr="00A406E5" w:rsidRDefault="00F735D4" w:rsidP="00F735D4">
      <w:pPr>
        <w:rPr>
          <w:rFonts w:ascii="Arial" w:hAnsi="Arial" w:cs="Arial"/>
          <w:sz w:val="32"/>
        </w:rPr>
      </w:pPr>
    </w:p>
    <w:p w:rsidR="00F735D4" w:rsidRPr="00A406E5" w:rsidRDefault="00F735D4" w:rsidP="00F735D4">
      <w:pPr>
        <w:rPr>
          <w:rFonts w:ascii="Arial" w:hAnsi="Arial" w:cs="Arial"/>
          <w:sz w:val="32"/>
        </w:rPr>
      </w:pPr>
    </w:p>
    <w:p w:rsidR="00F26DB4" w:rsidRDefault="00F26DB4">
      <w:pPr>
        <w:spacing w:after="160" w:line="259" w:lineRule="auto"/>
        <w:rPr>
          <w:rStyle w:val="normaltextrun"/>
          <w:rFonts w:ascii="Arial" w:hAnsi="Arial" w:cs="Arial"/>
          <w:sz w:val="24"/>
          <w:szCs w:val="24"/>
          <w:u w:val="single"/>
        </w:rPr>
      </w:pPr>
      <w:r>
        <w:rPr>
          <w:rStyle w:val="normaltextrun"/>
          <w:rFonts w:ascii="Arial" w:hAnsi="Arial" w:cs="Arial"/>
          <w:u w:val="single"/>
        </w:rPr>
        <w:br w:type="page"/>
      </w:r>
    </w:p>
    <w:p w:rsidR="006A5D7C" w:rsidRDefault="006A5D7C" w:rsidP="006A5D7C">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u w:val="single"/>
        </w:rPr>
        <w:lastRenderedPageBreak/>
        <w:t>Part B (</w:t>
      </w:r>
      <w:proofErr w:type="spellStart"/>
      <w:r>
        <w:rPr>
          <w:rStyle w:val="spellingerror"/>
          <w:rFonts w:ascii="Arial" w:hAnsi="Arial" w:cs="Arial"/>
          <w:u w:val="single"/>
        </w:rPr>
        <w:t>i</w:t>
      </w:r>
      <w:proofErr w:type="spellEnd"/>
      <w:r>
        <w:rPr>
          <w:rStyle w:val="normaltextrun"/>
          <w:rFonts w:ascii="Arial" w:hAnsi="Arial" w:cs="Arial"/>
          <w:u w:val="single"/>
        </w:rPr>
        <w:t>)</w:t>
      </w:r>
      <w:r>
        <w:rPr>
          <w:rStyle w:val="normaltextrun"/>
          <w:rFonts w:ascii="Arial" w:hAnsi="Arial" w:cs="Arial"/>
        </w:rPr>
        <w:t>  </w:t>
      </w: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When planning a successful learning activity, as a teacher it is vital that you research, investigate and reflect upon your teaching methods so that students can get the best possible outcomes from the lesson (Pollard, 2005). During my time as a student teacher thus far, I have been introduced to various theories and ideas based around learning which I have attempted to include within my own practice. This assignment discusses these theories and how I have implemented them within a micro-teaching activity and a short scheme of work. In addition, it will also illustrate how my lessons relate to guidance found within current professional documentation, such as the Literacy and Numeracy framework (LNF) and Digital Competency Framework (DCF). </w:t>
      </w: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Whilst compiling my scheme of work, I decided to teach on the topic of Atoms and Elements across 4 different lessons</w:t>
      </w:r>
      <w:r w:rsidR="00147D30">
        <w:rPr>
          <w:rStyle w:val="normaltextrun"/>
          <w:rFonts w:ascii="Arial" w:hAnsi="Arial" w:cs="Arial"/>
        </w:rPr>
        <w:t xml:space="preserve">. </w:t>
      </w:r>
      <w:r>
        <w:rPr>
          <w:rStyle w:val="normaltextrun"/>
          <w:rFonts w:ascii="Arial" w:hAnsi="Arial" w:cs="Arial"/>
        </w:rPr>
        <w:t>This topic relates to the Key Stage 3 Science curriculum, specifically “The sustainable Earth; 2. the physical and chemical properties of some elements, compounds and mixtures and how mixtures can be separated by simple techniques” (Learning Wales, 2013: 15a). The order in which the lessons would be taught was purposefully chosen, with a logical progression of knowledge in mind. In this instance, students would first learn the general definition of what an element is, before moving on to research some specific elemental properties and the periodic table in later lessons. In doing this, I employed a constructivist approach towards my teaching. Constructivist theory is based around cognitive science and it states that learning happens when an existing foundation of prior knowledge and understanding is built upon with the addition of new information (Pritchard, 2008). </w:t>
      </w: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Throughout my planning, I have used the LNF as a guide to assess which literacy and numeracy skills pupils should be developing at Key Stage 3. According to the framework, teachers of all subjects within schools have a responsibility to both develop and evaluate these skills (Learning Wales, 2014). Implementation of the LNF within schools’ curricula is currently a statutory requirement, so using it to inform my planning was imperative. There were plenty of opportunities for me to integrate literacy and numeracy skills within my lessons, for example, whilst teaching the structure of atoms I was able to give students the opportunity to develop their addition skills. Green (2016) emphasises the importance of building these skills within science lessons. She states that there are thousands of scientific terms that students are introduced to within Key Stage 3 and it is vital that they understand and use these terms correctly to excel within the subject. In addition to the LNF, the DCF is another aspect of the curriculum which must be integrated into lessons. This framework highlights that digital skills have equal importance to the traditional literacy and numeracy skills which are taught and that, as part of the ever-changing technological world, students need these skills to succeed (Learning Wales, 2018). Within my lessons, students developed their digital skills through searching for relevant information and assessing its quality. </w:t>
      </w: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Alongside these frameworks, it is also a statutory requirement to promote the understanding of “the cultural, economic, environmental, historical and linguistic characteristics of Wales” using the Curriculum </w:t>
      </w:r>
      <w:proofErr w:type="spellStart"/>
      <w:r>
        <w:rPr>
          <w:rStyle w:val="spellingerror"/>
          <w:rFonts w:ascii="Arial" w:hAnsi="Arial" w:cs="Arial"/>
        </w:rPr>
        <w:t>Cymreig</w:t>
      </w:r>
      <w:proofErr w:type="spellEnd"/>
      <w:r>
        <w:rPr>
          <w:rStyle w:val="normaltextrun"/>
          <w:rFonts w:ascii="Arial" w:hAnsi="Arial" w:cs="Arial"/>
        </w:rPr>
        <w:t> (Learning Wales, 2013). This responsibility is unique to teachers of all subjects within Wales. I implemented the Curriculum </w:t>
      </w:r>
      <w:proofErr w:type="spellStart"/>
      <w:r>
        <w:rPr>
          <w:rStyle w:val="spellingerror"/>
          <w:rFonts w:ascii="Arial" w:hAnsi="Arial" w:cs="Arial"/>
        </w:rPr>
        <w:t>Cymreig</w:t>
      </w:r>
      <w:proofErr w:type="spellEnd"/>
      <w:r>
        <w:rPr>
          <w:rStyle w:val="normaltextrun"/>
          <w:rFonts w:ascii="Arial" w:hAnsi="Arial" w:cs="Arial"/>
        </w:rPr>
        <w:t xml:space="preserve"> within my lessons through the incidental use of the Welsh </w:t>
      </w:r>
      <w:r>
        <w:rPr>
          <w:rStyle w:val="normaltextrun"/>
          <w:rFonts w:ascii="Arial" w:hAnsi="Arial" w:cs="Arial"/>
        </w:rPr>
        <w:lastRenderedPageBreak/>
        <w:t>language where appropriate and by initiating discussion about scientists with Welsh backgrounds.  </w:t>
      </w: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As part of my work, I delivered one of the lessons featured within my scheme of work. </w:t>
      </w:r>
      <w:proofErr w:type="gramStart"/>
      <w:r>
        <w:rPr>
          <w:rStyle w:val="normaltextrun"/>
          <w:rFonts w:ascii="Arial" w:hAnsi="Arial" w:cs="Arial"/>
        </w:rPr>
        <w:t>In order to</w:t>
      </w:r>
      <w:proofErr w:type="gramEnd"/>
      <w:r>
        <w:rPr>
          <w:rStyle w:val="normaltextrun"/>
          <w:rFonts w:ascii="Arial" w:hAnsi="Arial" w:cs="Arial"/>
        </w:rPr>
        <w:t xml:space="preserve"> prepare for this micro-teaching experience, I devised and produced a lesson plan which contained detailed information about the lesson’s content and structure. This process of creating a lesson plan is important, as Ofsted (2011: 17) point out that “good-quality teaching depends on effectively planned lessons”. Within this lesson plan, I chose to split the work up across a starter activity, a main activity and a plenary. Capel et al. (2013) suggest this method for lesson planning, as it allows teachers to have different aims for each of the three different sections. For instance, the starter activity can be used as an interesting ‘hook’ which draws in pupils’ attention and gets them engaged with the lesson from the very beginning. An additional benefit of this technique is found when considering pupils’ concentration spans. By breaking down hour-long lessons into sections that are 10 to 15 minutes long, teachers can hopefully maintain the interest of their pupils more effectively.</w:t>
      </w: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One subtlety to bear in mind whilst planning lessons is that creating a set of engaging tasks does not necessarily lead to success. </w:t>
      </w:r>
      <w:proofErr w:type="spellStart"/>
      <w:r>
        <w:rPr>
          <w:rStyle w:val="spellingerror"/>
          <w:rFonts w:ascii="Arial" w:hAnsi="Arial" w:cs="Arial"/>
        </w:rPr>
        <w:t>Hramiak</w:t>
      </w:r>
      <w:proofErr w:type="spellEnd"/>
      <w:r>
        <w:rPr>
          <w:rStyle w:val="normaltextrun"/>
          <w:rFonts w:ascii="Arial" w:hAnsi="Arial" w:cs="Arial"/>
        </w:rPr>
        <w:t xml:space="preserve"> &amp; Hudson (2013) note that a common pitfall in planning is the tendency for teachers to think about what students will do in a lesson, rather than what they will learn. </w:t>
      </w:r>
      <w:proofErr w:type="gramStart"/>
      <w:r>
        <w:rPr>
          <w:rStyle w:val="normaltextrun"/>
          <w:rFonts w:ascii="Arial" w:hAnsi="Arial" w:cs="Arial"/>
        </w:rPr>
        <w:t>In order to</w:t>
      </w:r>
      <w:proofErr w:type="gramEnd"/>
      <w:r>
        <w:rPr>
          <w:rStyle w:val="normaltextrun"/>
          <w:rFonts w:ascii="Arial" w:hAnsi="Arial" w:cs="Arial"/>
        </w:rPr>
        <w:t xml:space="preserve"> avoid this, I ensured that all my planned lessons contained clear learning objectives. By having these objectives, I was able to prioritise pupil learning and create tasks which are purposeful and strive to help pupils achieve their objectives. When expressing lesson objectives to students, </w:t>
      </w:r>
      <w:proofErr w:type="spellStart"/>
      <w:r>
        <w:rPr>
          <w:rStyle w:val="spellingerror"/>
          <w:rFonts w:ascii="Arial" w:hAnsi="Arial" w:cs="Arial"/>
        </w:rPr>
        <w:t>Hramiak</w:t>
      </w:r>
      <w:proofErr w:type="spellEnd"/>
      <w:r>
        <w:rPr>
          <w:rStyle w:val="normaltextrun"/>
          <w:rFonts w:ascii="Arial" w:hAnsi="Arial" w:cs="Arial"/>
        </w:rPr>
        <w:t> &amp; Hudson (2013) advise explicit language and the use of active verbs. I applied this to my own practice by creating lesson objectives such as “define what an element is”. By using a verb such as “define”, teachers can easily test individual pupils to see if they have reached the learning objective. In this example, the accuracy of definitions written by pupils would form their success criteria. </w:t>
      </w: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Two major aspects I thought about during my planning were pupil interactivity and involvement. I believed that these two principles would provide an ideal atmosphere for the participants to become an active part of their own learning. In support of this idea, a </w:t>
      </w:r>
      <w:proofErr w:type="spellStart"/>
      <w:r>
        <w:rPr>
          <w:rStyle w:val="spellingerror"/>
          <w:rFonts w:ascii="Arial" w:hAnsi="Arial" w:cs="Arial"/>
        </w:rPr>
        <w:t>Wellcome</w:t>
      </w:r>
      <w:proofErr w:type="spellEnd"/>
      <w:r>
        <w:rPr>
          <w:rStyle w:val="normaltextrun"/>
          <w:rFonts w:ascii="Arial" w:hAnsi="Arial" w:cs="Arial"/>
        </w:rPr>
        <w:t> Trust study which looked at student attitudes in science lessons, found that opportunities to interact and actively participate </w:t>
      </w:r>
      <w:proofErr w:type="gramStart"/>
      <w:r>
        <w:rPr>
          <w:rStyle w:val="advancedproofingissue"/>
          <w:rFonts w:ascii="Arial" w:hAnsi="Arial" w:cs="Arial"/>
        </w:rPr>
        <w:t>were considered to be</w:t>
      </w:r>
      <w:proofErr w:type="gramEnd"/>
      <w:r>
        <w:rPr>
          <w:rStyle w:val="normaltextrun"/>
          <w:rFonts w:ascii="Arial" w:hAnsi="Arial" w:cs="Arial"/>
        </w:rPr>
        <w:t> of high value with regards to engagement and learning (NFER, 2011). In one of my lessons I chose a task I used various sweets to represent of parts of an atom, the students were then required to build their own atoms using these to support their understanding. A study by Freeman et al. (2014) highlighted that when students are actively involved in their learning through activities and experiences, as opposed to lecture style teaching, then they </w:t>
      </w:r>
      <w:proofErr w:type="gramStart"/>
      <w:r>
        <w:rPr>
          <w:rStyle w:val="advancedproofingissue"/>
          <w:rFonts w:ascii="Arial" w:hAnsi="Arial" w:cs="Arial"/>
        </w:rPr>
        <w:t>are able to</w:t>
      </w:r>
      <w:proofErr w:type="gramEnd"/>
      <w:r>
        <w:rPr>
          <w:rStyle w:val="normaltextrun"/>
          <w:rFonts w:ascii="Arial" w:hAnsi="Arial" w:cs="Arial"/>
        </w:rPr>
        <w:t> construct a deeper and meaningful understanding of a topic. The study found that the use active learning strategies in their teaching led to a quantifiable improvement of around 6% in students’ exam results. </w:t>
      </w: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Social constructivist theorists, such as Vygotsky and Bruner, are thought of as the main proponents of learner interactivity. Within this branch of constructivism, both language and discussion </w:t>
      </w:r>
      <w:proofErr w:type="gramStart"/>
      <w:r>
        <w:rPr>
          <w:rStyle w:val="advancedproofingissue"/>
          <w:rFonts w:ascii="Arial" w:hAnsi="Arial" w:cs="Arial"/>
        </w:rPr>
        <w:t>are seen as</w:t>
      </w:r>
      <w:proofErr w:type="gramEnd"/>
      <w:r>
        <w:rPr>
          <w:rStyle w:val="normaltextrun"/>
          <w:rFonts w:ascii="Arial" w:hAnsi="Arial" w:cs="Arial"/>
        </w:rPr>
        <w:t xml:space="preserve"> vehicles in which ideas are transported to the learner. These ideas are then internalised and developed within the mind of the </w:t>
      </w:r>
      <w:r>
        <w:rPr>
          <w:rStyle w:val="normaltextrun"/>
          <w:rFonts w:ascii="Arial" w:hAnsi="Arial" w:cs="Arial"/>
        </w:rPr>
        <w:lastRenderedPageBreak/>
        <w:t>learner, which results in increased knowledge. Within my planning, I chose to include several group work activities, thus utilising these beneficial effects of social interaction on pupil learning. Vygotsky (1978) created the notion of learners having a ‘zone of proximal development’ (ZPD), this is the part of learning which can only be achieved with the assistance of another learner, preferably one who is more able. Through group activities, students can discuss concepts with one another to extend and consolidate their learning and understanding further than they could independently. </w:t>
      </w: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Furthermore, within my planning I was conscious of the need to differentiate my lessons </w:t>
      </w:r>
      <w:proofErr w:type="gramStart"/>
      <w:r>
        <w:rPr>
          <w:rStyle w:val="advancedproofingissue"/>
          <w:rFonts w:ascii="Arial" w:hAnsi="Arial" w:cs="Arial"/>
        </w:rPr>
        <w:t>in order for</w:t>
      </w:r>
      <w:proofErr w:type="gramEnd"/>
      <w:r>
        <w:rPr>
          <w:rStyle w:val="normaltextrun"/>
          <w:rFonts w:ascii="Arial" w:hAnsi="Arial" w:cs="Arial"/>
        </w:rPr>
        <w:t> the activities to be accessible to all learners, regardless of their ability or background knowledge of the subject (Tomlinson &amp; McTighe, 2006). Therefore, I researched and included various methods of differentiation to make this possible. One such method was ensuring that pupils were provided with a wide array of different visual and physical representations of abstract concepts. This would provide pupils with multiple pathways to understanding content, so that the learning would be accessible to pupils with a range of interests and learning preferences (Dixon et al., 2014). A further method of differentiation I chose to use was employing extension tasks for pupils which are more able and talented. </w:t>
      </w:r>
      <w:r>
        <w:rPr>
          <w:rStyle w:val="normaltextrun"/>
          <w:rFonts w:ascii="Helvetica" w:hAnsi="Helvetica" w:cs="Helvetica"/>
        </w:rPr>
        <w:t>Tomlinson (2005) explains that these tasks</w:t>
      </w:r>
      <w:r>
        <w:rPr>
          <w:rStyle w:val="normaltextrun"/>
          <w:rFonts w:ascii="Helvetica" w:hAnsi="Helvetica" w:cs="Helvetica"/>
          <w:color w:val="444950"/>
        </w:rPr>
        <w:t> </w:t>
      </w:r>
      <w:r>
        <w:rPr>
          <w:rStyle w:val="normaltextrun"/>
          <w:rFonts w:ascii="Arial" w:hAnsi="Arial" w:cs="Arial"/>
        </w:rPr>
        <w:t>allow for reinforcement of the subject and an opportunity for students to test their understanding of the concept in a different context. </w:t>
      </w: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u w:val="single"/>
        </w:rPr>
        <w:t>Part B (ii)</w:t>
      </w:r>
      <w:r>
        <w:rPr>
          <w:rStyle w:val="normaltextrun"/>
          <w:rFonts w:ascii="Arial" w:hAnsi="Arial" w:cs="Arial"/>
        </w:rPr>
        <w:t> </w:t>
      </w: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In the next section of this assignment I will look back and reflect upon my micro-teaching lesson, assessing both its strengths and weaknesses based on the feedback I received from my peers and my own personal conceptions of the experience</w:t>
      </w:r>
      <w:r w:rsidR="00147D30">
        <w:rPr>
          <w:rStyle w:val="normaltextrun"/>
          <w:rFonts w:ascii="Arial" w:hAnsi="Arial" w:cs="Arial"/>
        </w:rPr>
        <w:t xml:space="preserve">. </w:t>
      </w:r>
      <w:proofErr w:type="gramStart"/>
      <w:r>
        <w:rPr>
          <w:rStyle w:val="advancedproofingissue"/>
          <w:rFonts w:ascii="Arial" w:hAnsi="Arial" w:cs="Arial"/>
        </w:rPr>
        <w:t>In light of</w:t>
      </w:r>
      <w:proofErr w:type="gramEnd"/>
      <w:r>
        <w:rPr>
          <w:rStyle w:val="normaltextrun"/>
          <w:rFonts w:ascii="Arial" w:hAnsi="Arial" w:cs="Arial"/>
        </w:rPr>
        <w:t> my first professional teaching experience (PTE), my thoughts around lesson success have become more well informed and thus this evaluation aims to be critical and impactful upon my own teaching practice. </w:t>
      </w: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Throughout my micro-teaching lesson, one thing that I noticed was a strong sense of pupil engagement with the tasks that I had planned. For example, the lesson’s main activity involved pupils building models of atoms using different sweets to represent various subatomic particles, which they found to be a fun and novel idea in the feedback provided. Pupils also noted that the use of a three-dimensional model, alongside traditional two-dimensional atom diagrams, helped to increase their understanding. However, during my PTE I have seen some pupils exhibit challenging behaviour, meaning the task in its current form may not be suited to them. The choice of sweets as a resource could possibly cause these pupils to become over excited and unfocused, which would have a negative impact on their learning. To avoid this, I might alter the activity in future so that pupils use modelling bricks or plasticine instead to construct their models. This potential change would need to be based on my own judgement for any given class, demonstrating the importance of knowing your pupils and their capabilities during lesson planning. With more well-behaved classes, it would not be necessary to make this change. The use of a more stimulating resource like sweets would help to make this activity more engaging and memorable to pupils, which hopefully would improve their learning. </w:t>
      </w: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lastRenderedPageBreak/>
        <w:t xml:space="preserve">Time management and lesson structure were another two aspects of my micro-teaching which received positive feedback. All the planned activities were well paced and fit comfortably within the lesson’s provided timeframe. My success in this area is a direct consequence of proper lesson planning. This planning ensured that I had a good understanding of the lesson’s content prior to my teaching, which then allowed me to simply focus on effectively delivering this content during the lesson. During my PTE however, I have noticed that many teachers have a limited amount of time in which they must plan a high quantity of lessons. Therefore, </w:t>
      </w:r>
      <w:proofErr w:type="gramStart"/>
      <w:r>
        <w:rPr>
          <w:rStyle w:val="normaltextrun"/>
          <w:rFonts w:ascii="Arial" w:hAnsi="Arial" w:cs="Arial"/>
        </w:rPr>
        <w:t>in order to</w:t>
      </w:r>
      <w:proofErr w:type="gramEnd"/>
      <w:r>
        <w:rPr>
          <w:rStyle w:val="normaltextrun"/>
          <w:rFonts w:ascii="Arial" w:hAnsi="Arial" w:cs="Arial"/>
        </w:rPr>
        <w:t xml:space="preserve"> uphold high standards in time management and lesson structures, I will need to ensure that my future lesson plans are concise and effective. </w:t>
      </w:r>
      <w:proofErr w:type="gramStart"/>
      <w:r>
        <w:rPr>
          <w:rStyle w:val="normaltextrun"/>
          <w:rFonts w:ascii="Arial" w:hAnsi="Arial" w:cs="Arial"/>
        </w:rPr>
        <w:t>As a result of</w:t>
      </w:r>
      <w:proofErr w:type="gramEnd"/>
      <w:r>
        <w:rPr>
          <w:rStyle w:val="normaltextrun"/>
          <w:rFonts w:ascii="Arial" w:hAnsi="Arial" w:cs="Arial"/>
        </w:rPr>
        <w:t xml:space="preserve"> this, I would hopefully be able to deliver a large amount of well organised lessons, regardless of having minimal planning time available. Further improving my lesson planning techniques will be of high importance and directly links to the Qualified Teacher Status (QTS) standards (S3.3.7) (Welsh Government, 2009).</w:t>
      </w: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An aspect of teaching closely related to lesson planning is the selection and preparation of lesson resources. In terms of this lesson, I had both teacher and pupil resources that needed to be used throughout. To make sure that the lesson started promptly, I had previously printed out worksheets for pupils and sorted their model building apparatus into individual boxes for each pair. This type of preparation was ideal, as it allowed me to simply distribute and use my resources when necessary without wasting valuable lesson time. In my PTE, I have seen classroom resources such as worksheets used in many lessons. The production of these sheets can often be time consuming, so planning when they should be used and setting time aside for printing and collecting them is a vital skill. This organisation is in correlation with the QTS standards (S3.1.3) and is something I am working towards during my PTE. However, it is also important to not be over reliant on resources and to first consider pupil learning whilst planning a lesson. If a resource does not help pupils to learn more effectively, then its use should be brought into question. Within this micro-teaching lesson, the use of resources was aimed towards improving pupils’ conceptions of the topic. In this regard, I think the resources were a successful lesson component.  </w:t>
      </w: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Arial" w:hAnsi="Arial" w:cs="Arial"/>
        </w:rPr>
        <w:t>As a result of</w:t>
      </w:r>
      <w:proofErr w:type="gramEnd"/>
      <w:r>
        <w:rPr>
          <w:rStyle w:val="normaltextrun"/>
          <w:rFonts w:ascii="Arial" w:hAnsi="Arial" w:cs="Arial"/>
        </w:rPr>
        <w:t> the feedback received from my micro-teaching, I am aware that my use of questioning during lessons is a skill which I should aim to develop in my future practice. The plenary activity that I used contained some questions to check pupil understanding, but they were </w:t>
      </w:r>
      <w:proofErr w:type="gramStart"/>
      <w:r>
        <w:rPr>
          <w:rStyle w:val="advancedproofingissue"/>
          <w:rFonts w:ascii="Arial" w:hAnsi="Arial" w:cs="Arial"/>
        </w:rPr>
        <w:t>fairly simple</w:t>
      </w:r>
      <w:proofErr w:type="gramEnd"/>
      <w:r>
        <w:rPr>
          <w:rStyle w:val="normaltextrun"/>
          <w:rFonts w:ascii="Arial" w:hAnsi="Arial" w:cs="Arial"/>
        </w:rPr>
        <w:t xml:space="preserve"> in nature which may limit their effectiveness as a tool to carry out any formative assessment. Black and </w:t>
      </w:r>
      <w:proofErr w:type="spellStart"/>
      <w:r>
        <w:rPr>
          <w:rStyle w:val="normaltextrun"/>
          <w:rFonts w:ascii="Arial" w:hAnsi="Arial" w:cs="Arial"/>
        </w:rPr>
        <w:t>Wiliam</w:t>
      </w:r>
      <w:proofErr w:type="spellEnd"/>
      <w:r>
        <w:rPr>
          <w:rStyle w:val="normaltextrun"/>
          <w:rFonts w:ascii="Arial" w:hAnsi="Arial" w:cs="Arial"/>
        </w:rPr>
        <w:t xml:space="preserve"> (1998) put forward a definition for formative assessment, describing it as any activities undertaken by teachers or students which provide feedback about the learning which has taken place. This feedback can then be used modify future learning and teaching activities </w:t>
      </w:r>
      <w:proofErr w:type="gramStart"/>
      <w:r>
        <w:rPr>
          <w:rStyle w:val="normaltextrun"/>
          <w:rFonts w:ascii="Arial" w:hAnsi="Arial" w:cs="Arial"/>
        </w:rPr>
        <w:t>in order to</w:t>
      </w:r>
      <w:proofErr w:type="gramEnd"/>
      <w:r>
        <w:rPr>
          <w:rStyle w:val="normaltextrun"/>
          <w:rFonts w:ascii="Arial" w:hAnsi="Arial" w:cs="Arial"/>
        </w:rPr>
        <w:t xml:space="preserve"> maximise learning. Some pupils also felt that the quantity of questions in this plenary quiz was too low, which could also inhibit the task’s assessment capability. In future, asking pupils a greater range and number of questions will help me to more accurately gauge their learning in any given topic. This greater range of question types is something that I am particularly interested in adding to my teaching. Many of the questions I used in this lesson were closed, requiring pupils to recall and recite the expected correct answers. According to Bloom’s taxonomy, this type of knowledge-based questioning can only check a basic level of pupil learning and does not allow them to demonstrate their true </w:t>
      </w:r>
      <w:r>
        <w:rPr>
          <w:rStyle w:val="normaltextrun"/>
          <w:rFonts w:ascii="Arial" w:hAnsi="Arial" w:cs="Arial"/>
        </w:rPr>
        <w:lastRenderedPageBreak/>
        <w:t xml:space="preserve">understanding of the material (Bloom, 1956). I could refer to this taxonomy when creating future questions, making pupils utilise higher cognitive levels in their answering. This change would lead to my lessons containing more open-ended questions, which require pupils to use skills such as analysis and evaluation. As a result, pupils would need to be more engaged in the answering process and demonstrate their understanding </w:t>
      </w:r>
      <w:proofErr w:type="gramStart"/>
      <w:r>
        <w:rPr>
          <w:rStyle w:val="normaltextrun"/>
          <w:rFonts w:ascii="Arial" w:hAnsi="Arial" w:cs="Arial"/>
        </w:rPr>
        <w:t>to a greater extent,</w:t>
      </w:r>
      <w:proofErr w:type="gramEnd"/>
      <w:r>
        <w:rPr>
          <w:rStyle w:val="normaltextrun"/>
          <w:rFonts w:ascii="Arial" w:hAnsi="Arial" w:cs="Arial"/>
        </w:rPr>
        <w:t xml:space="preserve"> providing me with a more accurate assessment of the class. Another feature which I could include in my teaching is a pre-assessment to gauge how much prior knowledge pupils have about a topic before it is taught. This could be a very powerful learning tool, as </w:t>
      </w:r>
      <w:proofErr w:type="spellStart"/>
      <w:r>
        <w:rPr>
          <w:rStyle w:val="spellingerror"/>
          <w:rFonts w:ascii="Arial" w:hAnsi="Arial" w:cs="Arial"/>
        </w:rPr>
        <w:t>Hailikari</w:t>
      </w:r>
      <w:proofErr w:type="spellEnd"/>
      <w:r>
        <w:rPr>
          <w:rStyle w:val="normaltextrun"/>
          <w:rFonts w:ascii="Arial" w:hAnsi="Arial" w:cs="Arial"/>
        </w:rPr>
        <w:t xml:space="preserve"> et al. (2008) suggest that a student’s prior knowledge of a subject has a significant impact on their achievement, so teachers should seek to assess prior knowledge and take it into consideration during planning and curriculum design. In a lesson, this pre-assessment could be in the form of a short starter quiz and pupils’ results can be used </w:t>
      </w:r>
      <w:proofErr w:type="gramStart"/>
      <w:r>
        <w:rPr>
          <w:rStyle w:val="normaltextrun"/>
          <w:rFonts w:ascii="Arial" w:hAnsi="Arial" w:cs="Arial"/>
        </w:rPr>
        <w:t>in order to</w:t>
      </w:r>
      <w:proofErr w:type="gramEnd"/>
      <w:r>
        <w:rPr>
          <w:rStyle w:val="normaltextrun"/>
          <w:rFonts w:ascii="Arial" w:hAnsi="Arial" w:cs="Arial"/>
        </w:rPr>
        <w:t xml:space="preserve"> direct teaching. For example, there may be shared misconceptions about a topic that need to be addressed by the teacher before learning can take place, but these misconceptions would be unknown if not for pre-assessment. </w:t>
      </w: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Addressing the needs of learners is another important aspect of teaching, particularly when working with pupils who have a wide range of backgrounds and learning needs. Through the process of differentiation, a successful teacher will “endeavour to provide the best possible education” and aim to maximise the potential of this variety of pupils, as is noted within the QTS standards (S1.1). This differentiation can come in variety of forms such as differentiation in task, in questioning and in support. Within my micro-teaching there was only one set of tasks for all pupils, so I lacked differentiation in this department. This could potentially be a problem, as some pupils may not be able to complete the tasks meaning they would have no access to the intended learning. However, pupils in this lesson did note that the difficulty of the tasks was quite low, meaning that any lower ability learners in future would hopefully be able to participate effectively in the lesson. On the opposite end of the spectrum of differentiation, teachers should also ensure that more able pupils are stretched and challenged in their learning. This use of challenging material </w:t>
      </w:r>
      <w:proofErr w:type="gramStart"/>
      <w:r>
        <w:rPr>
          <w:rStyle w:val="normaltextrun"/>
          <w:rFonts w:ascii="Arial" w:hAnsi="Arial" w:cs="Arial"/>
        </w:rPr>
        <w:t>in order to</w:t>
      </w:r>
      <w:proofErr w:type="gramEnd"/>
      <w:r>
        <w:rPr>
          <w:rStyle w:val="normaltextrun"/>
          <w:rFonts w:ascii="Arial" w:hAnsi="Arial" w:cs="Arial"/>
        </w:rPr>
        <w:t xml:space="preserve"> promote effective learning is what Allison and </w:t>
      </w:r>
      <w:proofErr w:type="spellStart"/>
      <w:r>
        <w:rPr>
          <w:rStyle w:val="spellingerror"/>
          <w:rFonts w:ascii="Arial" w:hAnsi="Arial" w:cs="Arial"/>
        </w:rPr>
        <w:t>Tharby</w:t>
      </w:r>
      <w:proofErr w:type="spellEnd"/>
      <w:r>
        <w:rPr>
          <w:rStyle w:val="normaltextrun"/>
          <w:rFonts w:ascii="Arial" w:hAnsi="Arial" w:cs="Arial"/>
        </w:rPr>
        <w:t> (2015) call the ‘struggle zone’. Their implication is that a pupil’s progress is greatest when their work requires them to think deeply and engage with it in a healthy struggle. Of course, this principle stands for pupils across all abilities, but it is often difficult for teachers to provide </w:t>
      </w:r>
      <w:proofErr w:type="gramStart"/>
      <w:r>
        <w:rPr>
          <w:rStyle w:val="advancedproofingissue"/>
          <w:rFonts w:ascii="Arial" w:hAnsi="Arial" w:cs="Arial"/>
        </w:rPr>
        <w:t>sufficient</w:t>
      </w:r>
      <w:proofErr w:type="gramEnd"/>
      <w:r>
        <w:rPr>
          <w:rStyle w:val="normaltextrun"/>
          <w:rFonts w:ascii="Arial" w:hAnsi="Arial" w:cs="Arial"/>
        </w:rPr>
        <w:t xml:space="preserve"> challenges for their most able students. Therefore, if I decide to use my micro-teaching lesson again in future, I may need to create and provide a set of more difficult extension tasks </w:t>
      </w:r>
      <w:proofErr w:type="gramStart"/>
      <w:r>
        <w:rPr>
          <w:rStyle w:val="normaltextrun"/>
          <w:rFonts w:ascii="Arial" w:hAnsi="Arial" w:cs="Arial"/>
        </w:rPr>
        <w:t>in order to</w:t>
      </w:r>
      <w:proofErr w:type="gramEnd"/>
      <w:r>
        <w:rPr>
          <w:rStyle w:val="normaltextrun"/>
          <w:rFonts w:ascii="Arial" w:hAnsi="Arial" w:cs="Arial"/>
        </w:rPr>
        <w:t xml:space="preserve"> ensure that all pupils are challenged. As it currently stands, some pupils may be too comfortable with my lesson’s material, meaning their learning would be limited. With all of this in mind, I believe that the addition of extension work would help to make my lesson more suitable for a Year 7 class or perhaps a low ability Year 8 class. </w:t>
      </w: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The provision of differentiation by support is another area for potential improvement within my teaching practice. As part of the plenary in my micro-teaching, students were asked to summarise and evaluate what they had learned during the lesson and then wrote this information down on to sticky notes. The open-ended nature of this task allowed pupils to approach and answer it in a variety of different ways, but by using prompts to guide pupils’ responses, I could have enhanced the effectiveness of this feedback. For example, in this activity I may provide pupils with sentence </w:t>
      </w:r>
      <w:r>
        <w:rPr>
          <w:rStyle w:val="normaltextrun"/>
          <w:rFonts w:ascii="Arial" w:hAnsi="Arial" w:cs="Arial"/>
        </w:rPr>
        <w:lastRenderedPageBreak/>
        <w:t>starters such as “Today I learned...” and a list of potential options to complete these statements. Scaffolding their work in this manner may help to enable and engage pupils who would otherwise feel unsure or overwhelmed by the task at hand. During my PTE, I have observed many instances of scaffolding being provided to pupils during their work activities, resulting in some success in terms of pupil engagement. As </w:t>
      </w:r>
      <w:proofErr w:type="spellStart"/>
      <w:r>
        <w:rPr>
          <w:rStyle w:val="spellingerror"/>
          <w:rFonts w:ascii="Arial" w:hAnsi="Arial" w:cs="Arial"/>
        </w:rPr>
        <w:t>Shabani</w:t>
      </w:r>
      <w:proofErr w:type="spellEnd"/>
      <w:r>
        <w:rPr>
          <w:rStyle w:val="normaltextrun"/>
          <w:rFonts w:ascii="Arial" w:hAnsi="Arial" w:cs="Arial"/>
        </w:rPr>
        <w:t> et al. (2010) note, </w:t>
      </w:r>
      <w:r>
        <w:rPr>
          <w:rStyle w:val="advancedproofingissue"/>
          <w:rFonts w:ascii="Arial" w:hAnsi="Arial" w:cs="Arial"/>
        </w:rPr>
        <w:t>a general consensus</w:t>
      </w:r>
      <w:r>
        <w:rPr>
          <w:rStyle w:val="normaltextrun"/>
          <w:rFonts w:ascii="Arial" w:hAnsi="Arial" w:cs="Arial"/>
        </w:rPr>
        <w:t> is that the theory of scaffolding is rooted in social constructivism and Vygotsky’s concept of a ZPD. However, this scaffolding should not be used as a crutch and it should be gradually removed as pupils gain knowledge and skills, making the scaffolding unnecessary. Having an over reliance on scaffolding may have a negative impact on a pupil’s future independent problem-solving skills.  </w:t>
      </w: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In summary, I found this micro-teaching assignment a useful exercise in introducing me to the concepts of lesson planning and the practicalities of lesson delivery. The feedback I received has helped me to understand where my strengths and weaknesses currently lie. I have also been able to evaluate how these strengths and weaknesses relate to the QTS standards. Below, I have completed a personal action plan which outlines the methods I will use to ensure the future development of my teaching skills and to meet these standards. </w:t>
      </w: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r>
        <w:rPr>
          <w:rStyle w:val="normaltextrun"/>
          <w:rFonts w:ascii="Arial" w:hAnsi="Arial" w:cs="Arial"/>
          <w:u w:val="single"/>
        </w:rPr>
        <w:t>References</w:t>
      </w: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Allison, S and </w:t>
      </w:r>
      <w:proofErr w:type="spellStart"/>
      <w:r>
        <w:rPr>
          <w:rStyle w:val="spellingerror"/>
          <w:rFonts w:ascii="Arial" w:hAnsi="Arial" w:cs="Arial"/>
        </w:rPr>
        <w:t>Tharby</w:t>
      </w:r>
      <w:proofErr w:type="spellEnd"/>
      <w:r>
        <w:rPr>
          <w:rStyle w:val="normaltextrun"/>
          <w:rFonts w:ascii="Arial" w:hAnsi="Arial" w:cs="Arial"/>
        </w:rPr>
        <w:t>, A (2015) Making every lesson count. Six principles to support great teaching and learning. Carmarthen: Crown House Publishing Ltd </w:t>
      </w:r>
      <w:r>
        <w:rPr>
          <w:rStyle w:val="eop"/>
          <w:rFonts w:ascii="Arial" w:hAnsi="Arial" w:cs="Arial"/>
        </w:rPr>
        <w:t> </w:t>
      </w:r>
    </w:p>
    <w:p w:rsidR="006A5D7C" w:rsidRDefault="006A5D7C" w:rsidP="006A5D7C">
      <w:pPr>
        <w:pStyle w:val="paragraph"/>
        <w:spacing w:before="0" w:beforeAutospacing="0" w:after="0" w:afterAutospacing="0"/>
        <w:textAlignment w:val="baseline"/>
        <w:rPr>
          <w:rStyle w:val="normaltextrun"/>
          <w:rFonts w:ascii="Arial" w:hAnsi="Arial" w:cs="Arial"/>
        </w:rPr>
      </w:pP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Black, P. and </w:t>
      </w:r>
      <w:proofErr w:type="spellStart"/>
      <w:r>
        <w:rPr>
          <w:rStyle w:val="normaltextrun"/>
          <w:rFonts w:ascii="Arial" w:hAnsi="Arial" w:cs="Arial"/>
        </w:rPr>
        <w:t>Wiliam</w:t>
      </w:r>
      <w:proofErr w:type="spellEnd"/>
      <w:r>
        <w:rPr>
          <w:rStyle w:val="normaltextrun"/>
          <w:rFonts w:ascii="Arial" w:hAnsi="Arial" w:cs="Arial"/>
        </w:rPr>
        <w:t>, D. (1998) Assessment and Classroom Learning. Assessment in Education: Principles, Policy &amp; Practice, 5(1), pp.7-74.</w:t>
      </w:r>
      <w:r>
        <w:rPr>
          <w:rStyle w:val="eop"/>
          <w:rFonts w:ascii="Arial" w:hAnsi="Arial" w:cs="Arial"/>
        </w:rPr>
        <w:t> </w:t>
      </w:r>
    </w:p>
    <w:p w:rsidR="006A5D7C" w:rsidRDefault="006A5D7C" w:rsidP="006A5D7C">
      <w:pPr>
        <w:pStyle w:val="paragraph"/>
        <w:spacing w:before="0" w:beforeAutospacing="0" w:after="0" w:afterAutospacing="0"/>
        <w:textAlignment w:val="baseline"/>
        <w:rPr>
          <w:rStyle w:val="normaltextrun"/>
          <w:rFonts w:ascii="Arial" w:hAnsi="Arial" w:cs="Arial"/>
        </w:rPr>
      </w:pP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Bloom, B. S. (1956) Taxonomy of educational objectives: The classification of educational goals.</w:t>
      </w:r>
      <w:r>
        <w:rPr>
          <w:rStyle w:val="eop"/>
          <w:rFonts w:ascii="Arial" w:hAnsi="Arial" w:cs="Arial"/>
        </w:rPr>
        <w:t> </w:t>
      </w:r>
    </w:p>
    <w:p w:rsidR="006A5D7C" w:rsidRDefault="006A5D7C" w:rsidP="006A5D7C">
      <w:pPr>
        <w:pStyle w:val="paragraph"/>
        <w:spacing w:before="0" w:beforeAutospacing="0" w:after="0" w:afterAutospacing="0"/>
        <w:textAlignment w:val="baseline"/>
        <w:rPr>
          <w:rStyle w:val="normaltextrun"/>
          <w:rFonts w:ascii="Arial" w:hAnsi="Arial" w:cs="Arial"/>
        </w:rPr>
      </w:pP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Capel, S, </w:t>
      </w:r>
      <w:proofErr w:type="spellStart"/>
      <w:r>
        <w:rPr>
          <w:rStyle w:val="spellingerror"/>
          <w:rFonts w:ascii="Arial" w:hAnsi="Arial" w:cs="Arial"/>
        </w:rPr>
        <w:t>Leasik</w:t>
      </w:r>
      <w:proofErr w:type="spellEnd"/>
      <w:r>
        <w:rPr>
          <w:rStyle w:val="normaltextrun"/>
          <w:rFonts w:ascii="Arial" w:hAnsi="Arial" w:cs="Arial"/>
        </w:rPr>
        <w:t>, M and Turner, T (Eds) (2013) Learning to Teach in the Secondary School. A companion to School Experience. Oxon: Routledge.</w:t>
      </w:r>
      <w:r>
        <w:rPr>
          <w:rStyle w:val="eop"/>
          <w:rFonts w:ascii="Arial" w:hAnsi="Arial" w:cs="Arial"/>
        </w:rPr>
        <w:t> </w:t>
      </w:r>
    </w:p>
    <w:p w:rsidR="006A5D7C" w:rsidRDefault="006A5D7C" w:rsidP="006A5D7C">
      <w:pPr>
        <w:pStyle w:val="paragraph"/>
        <w:spacing w:before="0" w:beforeAutospacing="0" w:after="0" w:afterAutospacing="0"/>
        <w:textAlignment w:val="baseline"/>
        <w:rPr>
          <w:rStyle w:val="normaltextrun"/>
          <w:rFonts w:ascii="Arial" w:hAnsi="Arial" w:cs="Arial"/>
        </w:rPr>
      </w:pP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Dixon, F., </w:t>
      </w:r>
      <w:proofErr w:type="spellStart"/>
      <w:r>
        <w:rPr>
          <w:rStyle w:val="spellingerror"/>
          <w:rFonts w:ascii="Arial" w:hAnsi="Arial" w:cs="Arial"/>
        </w:rPr>
        <w:t>Yssel</w:t>
      </w:r>
      <w:proofErr w:type="spellEnd"/>
      <w:r>
        <w:rPr>
          <w:rStyle w:val="normaltextrun"/>
          <w:rFonts w:ascii="Arial" w:hAnsi="Arial" w:cs="Arial"/>
        </w:rPr>
        <w:t>, N., McConnell, J. and Hardin, T. (2014) Differentiated Instruction, Professional Development, and Teacher Efficacy. Journal for the Education of the Gifted, 37(2), pp.111-127.</w:t>
      </w:r>
      <w:r>
        <w:rPr>
          <w:rStyle w:val="eop"/>
          <w:rFonts w:ascii="Arial" w:hAnsi="Arial" w:cs="Arial"/>
        </w:rPr>
        <w:t> </w:t>
      </w:r>
    </w:p>
    <w:p w:rsidR="006A5D7C" w:rsidRDefault="006A5D7C" w:rsidP="006A5D7C">
      <w:pPr>
        <w:pStyle w:val="paragraph"/>
        <w:spacing w:before="0" w:beforeAutospacing="0" w:after="0" w:afterAutospacing="0"/>
        <w:textAlignment w:val="baseline"/>
        <w:rPr>
          <w:rStyle w:val="normaltextrun"/>
          <w:rFonts w:ascii="Arial" w:hAnsi="Arial" w:cs="Arial"/>
        </w:rPr>
      </w:pP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Freeman, S. et al. (2014) Active learning increases student performance in science, engineering, and mathematics. Proceedings of the National Academy of Scientists, 111(23), 8410–8415.</w:t>
      </w:r>
      <w:r>
        <w:rPr>
          <w:rStyle w:val="eop"/>
          <w:rFonts w:ascii="Arial" w:hAnsi="Arial" w:cs="Arial"/>
        </w:rPr>
        <w:t> </w:t>
      </w:r>
    </w:p>
    <w:p w:rsidR="006A5D7C" w:rsidRDefault="006A5D7C" w:rsidP="006A5D7C">
      <w:pPr>
        <w:pStyle w:val="paragraph"/>
        <w:spacing w:before="0" w:beforeAutospacing="0" w:after="0" w:afterAutospacing="0"/>
        <w:textAlignment w:val="baseline"/>
        <w:rPr>
          <w:rStyle w:val="normaltextrun"/>
          <w:rFonts w:ascii="Arial" w:hAnsi="Arial" w:cs="Arial"/>
        </w:rPr>
      </w:pP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Green, C. (2016) How to Teach Secondary Science. Carmarthen: Independent Thinking Press.</w:t>
      </w: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proofErr w:type="spellStart"/>
      <w:r>
        <w:rPr>
          <w:rStyle w:val="spellingerror"/>
          <w:rFonts w:ascii="Arial" w:hAnsi="Arial" w:cs="Arial"/>
        </w:rPr>
        <w:lastRenderedPageBreak/>
        <w:t>Hailikari</w:t>
      </w:r>
      <w:proofErr w:type="spellEnd"/>
      <w:r>
        <w:rPr>
          <w:rStyle w:val="normaltextrun"/>
          <w:rFonts w:ascii="Arial" w:hAnsi="Arial" w:cs="Arial"/>
        </w:rPr>
        <w:t>, T., </w:t>
      </w:r>
      <w:proofErr w:type="spellStart"/>
      <w:r>
        <w:rPr>
          <w:rStyle w:val="spellingerror"/>
          <w:rFonts w:ascii="Arial" w:hAnsi="Arial" w:cs="Arial"/>
        </w:rPr>
        <w:t>Katajavuori</w:t>
      </w:r>
      <w:proofErr w:type="spellEnd"/>
      <w:r>
        <w:rPr>
          <w:rStyle w:val="normaltextrun"/>
          <w:rFonts w:ascii="Arial" w:hAnsi="Arial" w:cs="Arial"/>
        </w:rPr>
        <w:t>, N., &amp; Lindblom-</w:t>
      </w:r>
      <w:proofErr w:type="spellStart"/>
      <w:r>
        <w:rPr>
          <w:rStyle w:val="spellingerror"/>
          <w:rFonts w:ascii="Arial" w:hAnsi="Arial" w:cs="Arial"/>
        </w:rPr>
        <w:t>Ylanne</w:t>
      </w:r>
      <w:proofErr w:type="spellEnd"/>
      <w:r>
        <w:rPr>
          <w:rStyle w:val="normaltextrun"/>
          <w:rFonts w:ascii="Arial" w:hAnsi="Arial" w:cs="Arial"/>
        </w:rPr>
        <w:t>, S. (2008) The relevance of prior knowledge in learning and instructional design. American journal of pharmaceutical education, 72(5), 113.</w:t>
      </w:r>
      <w:r>
        <w:rPr>
          <w:rStyle w:val="eop"/>
          <w:rFonts w:ascii="Arial" w:hAnsi="Arial" w:cs="Arial"/>
        </w:rPr>
        <w:t> </w:t>
      </w:r>
    </w:p>
    <w:p w:rsidR="006A5D7C" w:rsidRDefault="006A5D7C" w:rsidP="006A5D7C">
      <w:pPr>
        <w:pStyle w:val="paragraph"/>
        <w:spacing w:before="0" w:beforeAutospacing="0" w:after="0" w:afterAutospacing="0"/>
        <w:textAlignment w:val="baseline"/>
        <w:rPr>
          <w:rStyle w:val="spellingerror"/>
          <w:rFonts w:ascii="Arial" w:hAnsi="Arial" w:cs="Arial"/>
        </w:rPr>
      </w:pPr>
    </w:p>
    <w:p w:rsidR="006A5D7C" w:rsidRDefault="006A5D7C" w:rsidP="006A5D7C">
      <w:pPr>
        <w:pStyle w:val="paragraph"/>
        <w:spacing w:before="0" w:beforeAutospacing="0" w:after="0" w:afterAutospacing="0"/>
        <w:textAlignment w:val="baseline"/>
        <w:rPr>
          <w:rFonts w:ascii="Segoe UI" w:hAnsi="Segoe UI" w:cs="Segoe UI"/>
          <w:sz w:val="18"/>
          <w:szCs w:val="18"/>
        </w:rPr>
      </w:pPr>
      <w:proofErr w:type="spellStart"/>
      <w:r>
        <w:rPr>
          <w:rStyle w:val="spellingerror"/>
          <w:rFonts w:ascii="Arial" w:hAnsi="Arial" w:cs="Arial"/>
        </w:rPr>
        <w:t>Hramiak</w:t>
      </w:r>
      <w:proofErr w:type="spellEnd"/>
      <w:r>
        <w:rPr>
          <w:rStyle w:val="normaltextrun"/>
          <w:rFonts w:ascii="Arial" w:hAnsi="Arial" w:cs="Arial"/>
        </w:rPr>
        <w:t> A. and Hudson T. (2011) Eds Understanding Learning and Teaching in Secondary Schools, Harlow: Pearson.</w:t>
      </w:r>
      <w:r>
        <w:rPr>
          <w:rStyle w:val="eop"/>
          <w:rFonts w:ascii="Arial" w:hAnsi="Arial" w:cs="Arial"/>
        </w:rPr>
        <w:t> </w:t>
      </w:r>
    </w:p>
    <w:p w:rsidR="006A5D7C" w:rsidRDefault="006A5D7C" w:rsidP="006A5D7C">
      <w:pPr>
        <w:pStyle w:val="paragraph"/>
        <w:spacing w:before="0" w:beforeAutospacing="0" w:after="0" w:afterAutospacing="0"/>
        <w:textAlignment w:val="baseline"/>
        <w:rPr>
          <w:rStyle w:val="normaltextrun"/>
          <w:rFonts w:ascii="Arial" w:hAnsi="Arial" w:cs="Arial"/>
        </w:rPr>
      </w:pP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Learning Wales. (2013) Developing the Curriculum </w:t>
      </w:r>
      <w:proofErr w:type="spellStart"/>
      <w:r>
        <w:rPr>
          <w:rStyle w:val="spellingerror"/>
          <w:rFonts w:ascii="Arial" w:hAnsi="Arial" w:cs="Arial"/>
        </w:rPr>
        <w:t>Cymreig</w:t>
      </w:r>
      <w:proofErr w:type="spellEnd"/>
      <w:r>
        <w:rPr>
          <w:rStyle w:val="normaltextrun"/>
          <w:rFonts w:ascii="Arial" w:hAnsi="Arial" w:cs="Arial"/>
        </w:rPr>
        <w:t>. [Online] available at: </w:t>
      </w:r>
      <w:hyperlink r:id="rId8" w:tgtFrame="_blank" w:history="1">
        <w:r>
          <w:rPr>
            <w:rStyle w:val="normaltextrun"/>
            <w:rFonts w:ascii="Arial" w:hAnsi="Arial" w:cs="Arial"/>
            <w:u w:val="single"/>
          </w:rPr>
          <w:t>http://learning.gov.wales/docs/learningwales/publications/130424-developing-the-curriculum-cymreig-en.pdf</w:t>
        </w:r>
      </w:hyperlink>
      <w:r>
        <w:rPr>
          <w:rStyle w:val="normaltextrun"/>
          <w:rFonts w:ascii="Arial" w:hAnsi="Arial" w:cs="Arial"/>
        </w:rPr>
        <w:t> [accessed on 17/11/2018]</w:t>
      </w:r>
      <w:r>
        <w:rPr>
          <w:rStyle w:val="eop"/>
          <w:rFonts w:ascii="Arial" w:hAnsi="Arial" w:cs="Arial"/>
        </w:rPr>
        <w:t> </w:t>
      </w:r>
    </w:p>
    <w:p w:rsidR="006A5D7C" w:rsidRDefault="006A5D7C" w:rsidP="006A5D7C">
      <w:pPr>
        <w:pStyle w:val="paragraph"/>
        <w:spacing w:before="0" w:beforeAutospacing="0" w:after="0" w:afterAutospacing="0"/>
        <w:textAlignment w:val="baseline"/>
        <w:rPr>
          <w:rStyle w:val="normaltextrun"/>
          <w:rFonts w:ascii="Arial" w:hAnsi="Arial" w:cs="Arial"/>
        </w:rPr>
      </w:pP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Learning Wales. (2013) Science in the national curriculum for Wales. [Online] available at: </w:t>
      </w:r>
      <w:hyperlink r:id="rId9" w:tgtFrame="_blank" w:history="1">
        <w:r>
          <w:rPr>
            <w:rStyle w:val="normaltextrun"/>
            <w:rFonts w:ascii="Arial" w:hAnsi="Arial" w:cs="Arial"/>
            <w:u w:val="single"/>
          </w:rPr>
          <w:t>http://learning.gov.wales/docs/learningwales/publications/140624-science-in-the-national-curriculum-en-v2.pdf</w:t>
        </w:r>
      </w:hyperlink>
      <w:r>
        <w:rPr>
          <w:rStyle w:val="normaltextrun"/>
          <w:rFonts w:ascii="Arial" w:hAnsi="Arial" w:cs="Arial"/>
        </w:rPr>
        <w:t> [accessed on 17/11/2018]</w:t>
      </w:r>
      <w:r>
        <w:rPr>
          <w:rStyle w:val="eop"/>
          <w:rFonts w:ascii="Arial" w:hAnsi="Arial" w:cs="Arial"/>
        </w:rPr>
        <w:t> </w:t>
      </w:r>
    </w:p>
    <w:p w:rsidR="006A5D7C" w:rsidRDefault="006A5D7C" w:rsidP="006A5D7C">
      <w:pPr>
        <w:pStyle w:val="paragraph"/>
        <w:spacing w:before="0" w:beforeAutospacing="0" w:after="0" w:afterAutospacing="0"/>
        <w:textAlignment w:val="baseline"/>
        <w:rPr>
          <w:rStyle w:val="normaltextrun"/>
          <w:rFonts w:ascii="Arial" w:hAnsi="Arial" w:cs="Arial"/>
        </w:rPr>
      </w:pP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Learning Wales. (2014) National Literacy and Numeracy Framework. [Online] available at: </w:t>
      </w:r>
      <w:hyperlink r:id="rId10" w:tgtFrame="_blank" w:history="1">
        <w:r>
          <w:rPr>
            <w:rStyle w:val="normaltextrun"/>
            <w:rFonts w:ascii="Arial" w:hAnsi="Arial" w:cs="Arial"/>
            <w:u w:val="single"/>
          </w:rPr>
          <w:t>http://learning.gov.wales/docs/learningwales/publications/130415-lnf-guidance-en.pdf</w:t>
        </w:r>
      </w:hyperlink>
      <w:r>
        <w:rPr>
          <w:rStyle w:val="normaltextrun"/>
          <w:rFonts w:ascii="Arial" w:hAnsi="Arial" w:cs="Arial"/>
        </w:rPr>
        <w:t> [accessed on 17/11/2018]</w:t>
      </w:r>
      <w:r>
        <w:rPr>
          <w:rStyle w:val="eop"/>
          <w:rFonts w:ascii="Arial" w:hAnsi="Arial" w:cs="Arial"/>
        </w:rPr>
        <w:t> </w:t>
      </w:r>
    </w:p>
    <w:p w:rsidR="006A5D7C" w:rsidRDefault="006A5D7C" w:rsidP="006A5D7C">
      <w:pPr>
        <w:pStyle w:val="paragraph"/>
        <w:spacing w:before="0" w:beforeAutospacing="0" w:after="0" w:afterAutospacing="0"/>
        <w:textAlignment w:val="baseline"/>
        <w:rPr>
          <w:rStyle w:val="normaltextrun"/>
          <w:rFonts w:ascii="Arial" w:hAnsi="Arial" w:cs="Arial"/>
        </w:rPr>
      </w:pPr>
    </w:p>
    <w:p w:rsidR="006A5D7C" w:rsidRDefault="006A5D7C" w:rsidP="006A5D7C">
      <w:pPr>
        <w:pStyle w:val="paragraph"/>
        <w:spacing w:before="0" w:beforeAutospacing="0" w:after="0" w:afterAutospacing="0"/>
        <w:textAlignment w:val="baseline"/>
        <w:rPr>
          <w:rFonts w:ascii="Segoe UI" w:hAnsi="Segoe UI" w:cs="Segoe UI"/>
          <w:color w:val="2F5496"/>
          <w:sz w:val="18"/>
          <w:szCs w:val="18"/>
        </w:rPr>
      </w:pPr>
      <w:r>
        <w:rPr>
          <w:rStyle w:val="normaltextrun"/>
          <w:rFonts w:ascii="Arial" w:hAnsi="Arial" w:cs="Arial"/>
        </w:rPr>
        <w:t>Learning Wales. (2018) Digital Competency Framework. [Online] available at: </w:t>
      </w:r>
      <w:hyperlink r:id="rId11" w:tgtFrame="_blank" w:history="1">
        <w:r>
          <w:rPr>
            <w:rStyle w:val="normaltextrun"/>
            <w:rFonts w:ascii="Arial" w:hAnsi="Arial" w:cs="Arial"/>
            <w:u w:val="single"/>
          </w:rPr>
          <w:t>http://learning.gov.wales/resources/browse-all/digital-competence-framework/?lang=en</w:t>
        </w:r>
      </w:hyperlink>
      <w:r>
        <w:rPr>
          <w:rStyle w:val="normaltextrun"/>
          <w:rFonts w:ascii="Arial" w:hAnsi="Arial" w:cs="Arial"/>
        </w:rPr>
        <w:t> [accessed on 17/11/2018]</w:t>
      </w:r>
      <w:r>
        <w:rPr>
          <w:rStyle w:val="eop"/>
          <w:rFonts w:ascii="Arial" w:hAnsi="Arial" w:cs="Arial"/>
          <w:color w:val="2F5496"/>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National Foundation for Education Research (NFER) (2011) Exploring Young People’s Views on Science Education: Report to the </w:t>
      </w:r>
      <w:proofErr w:type="spellStart"/>
      <w:r>
        <w:rPr>
          <w:rStyle w:val="spellingerror"/>
          <w:rFonts w:ascii="Arial" w:hAnsi="Arial" w:cs="Arial"/>
        </w:rPr>
        <w:t>Wellcome</w:t>
      </w:r>
      <w:proofErr w:type="spellEnd"/>
      <w:r>
        <w:rPr>
          <w:rStyle w:val="normaltextrun"/>
          <w:rFonts w:ascii="Arial" w:hAnsi="Arial" w:cs="Arial"/>
        </w:rPr>
        <w:t> Trust. [Online] available at: </w:t>
      </w:r>
      <w:hyperlink r:id="rId12" w:tgtFrame="_blank" w:history="1">
        <w:r>
          <w:rPr>
            <w:rStyle w:val="normaltextrun"/>
            <w:rFonts w:ascii="Arial" w:hAnsi="Arial" w:cs="Arial"/>
            <w:u w:val="single"/>
          </w:rPr>
          <w:t>https://wellcome.ac.uk/sites/default/files/wtvm052732_0.pdf</w:t>
        </w:r>
      </w:hyperlink>
      <w:r>
        <w:rPr>
          <w:rStyle w:val="normaltextrun"/>
          <w:rFonts w:ascii="Arial" w:hAnsi="Arial" w:cs="Arial"/>
        </w:rPr>
        <w:t> [accessed on 17/11/2018]</w:t>
      </w:r>
      <w:r>
        <w:rPr>
          <w:rStyle w:val="eop"/>
          <w:rFonts w:ascii="Arial" w:hAnsi="Arial" w:cs="Arial"/>
        </w:rPr>
        <w:t> </w:t>
      </w:r>
    </w:p>
    <w:p w:rsidR="006A5D7C" w:rsidRDefault="006A5D7C" w:rsidP="006A5D7C">
      <w:pPr>
        <w:pStyle w:val="paragraph"/>
        <w:spacing w:before="0" w:beforeAutospacing="0" w:after="0" w:afterAutospacing="0"/>
        <w:textAlignment w:val="baseline"/>
        <w:rPr>
          <w:rStyle w:val="normaltextrun"/>
          <w:rFonts w:ascii="Arial" w:hAnsi="Arial" w:cs="Arial"/>
        </w:rPr>
      </w:pP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Office for Standards in Education, Children's Services and Skills (Ofsted) (2011) Schools that stay satisfactory. [Online] available at: </w:t>
      </w:r>
      <w:hyperlink r:id="rId13" w:tgtFrame="_blank" w:history="1">
        <w:r>
          <w:rPr>
            <w:rStyle w:val="normaltextrun"/>
            <w:rFonts w:ascii="Arial" w:hAnsi="Arial" w:cs="Arial"/>
            <w:u w:val="single"/>
          </w:rPr>
          <w:t>https://assets.publishing.service.gov.uk/government/uploads/system/uploads/attachment_data/file/219598/110080.pdf</w:t>
        </w:r>
      </w:hyperlink>
      <w:r>
        <w:rPr>
          <w:rStyle w:val="normaltextrun"/>
          <w:rFonts w:ascii="Arial" w:hAnsi="Arial" w:cs="Arial"/>
        </w:rPr>
        <w:t> [accessed on 17/11/2018]</w:t>
      </w: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Pollard, A. (2005) Reflective Teaching 2</w:t>
      </w:r>
      <w:r>
        <w:rPr>
          <w:rStyle w:val="normaltextrun"/>
          <w:rFonts w:ascii="Arial" w:hAnsi="Arial" w:cs="Arial"/>
          <w:sz w:val="19"/>
          <w:szCs w:val="19"/>
          <w:vertAlign w:val="superscript"/>
        </w:rPr>
        <w:t>nd</w:t>
      </w:r>
      <w:r>
        <w:rPr>
          <w:rStyle w:val="normaltextrun"/>
          <w:rFonts w:ascii="Arial" w:hAnsi="Arial" w:cs="Arial"/>
        </w:rPr>
        <w:t> ed. London: Continuum</w:t>
      </w:r>
      <w:r>
        <w:rPr>
          <w:rStyle w:val="eop"/>
          <w:rFonts w:ascii="Arial" w:hAnsi="Arial" w:cs="Arial"/>
        </w:rPr>
        <w:t> </w:t>
      </w:r>
    </w:p>
    <w:p w:rsidR="006A5D7C" w:rsidRDefault="006A5D7C" w:rsidP="006A5D7C">
      <w:pPr>
        <w:pStyle w:val="paragraph"/>
        <w:spacing w:before="0" w:beforeAutospacing="0" w:after="0" w:afterAutospacing="0"/>
        <w:textAlignment w:val="baseline"/>
        <w:rPr>
          <w:rStyle w:val="normaltextrun"/>
          <w:rFonts w:ascii="Arial" w:hAnsi="Arial" w:cs="Arial"/>
        </w:rPr>
      </w:pP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Pritchard, A. (2008) Ways of learning 2</w:t>
      </w:r>
      <w:r>
        <w:rPr>
          <w:rStyle w:val="normaltextrun"/>
          <w:rFonts w:ascii="Arial" w:hAnsi="Arial" w:cs="Arial"/>
          <w:sz w:val="19"/>
          <w:szCs w:val="19"/>
          <w:vertAlign w:val="superscript"/>
        </w:rPr>
        <w:t>nd</w:t>
      </w:r>
      <w:r>
        <w:rPr>
          <w:rStyle w:val="normaltextrun"/>
          <w:rFonts w:ascii="Arial" w:hAnsi="Arial" w:cs="Arial"/>
        </w:rPr>
        <w:t> ed. New York: Routledge.</w:t>
      </w:r>
      <w:r>
        <w:rPr>
          <w:rStyle w:val="eop"/>
          <w:rFonts w:ascii="Arial" w:hAnsi="Arial" w:cs="Arial"/>
        </w:rPr>
        <w:t> </w:t>
      </w:r>
    </w:p>
    <w:p w:rsidR="006A5D7C" w:rsidRDefault="006A5D7C" w:rsidP="006A5D7C">
      <w:pPr>
        <w:pStyle w:val="paragraph"/>
        <w:spacing w:before="0" w:beforeAutospacing="0" w:after="0" w:afterAutospacing="0"/>
        <w:textAlignment w:val="baseline"/>
        <w:rPr>
          <w:rStyle w:val="spellingerror"/>
          <w:rFonts w:ascii="Arial" w:hAnsi="Arial" w:cs="Arial"/>
        </w:rPr>
      </w:pPr>
    </w:p>
    <w:p w:rsidR="006A5D7C" w:rsidRDefault="006A5D7C" w:rsidP="006A5D7C">
      <w:pPr>
        <w:pStyle w:val="paragraph"/>
        <w:spacing w:before="0" w:beforeAutospacing="0" w:after="0" w:afterAutospacing="0"/>
        <w:textAlignment w:val="baseline"/>
        <w:rPr>
          <w:rFonts w:ascii="Segoe UI" w:hAnsi="Segoe UI" w:cs="Segoe UI"/>
          <w:sz w:val="18"/>
          <w:szCs w:val="18"/>
        </w:rPr>
      </w:pPr>
      <w:proofErr w:type="spellStart"/>
      <w:r>
        <w:rPr>
          <w:rStyle w:val="spellingerror"/>
          <w:rFonts w:ascii="Arial" w:hAnsi="Arial" w:cs="Arial"/>
        </w:rPr>
        <w:t>Shabani</w:t>
      </w:r>
      <w:proofErr w:type="spellEnd"/>
      <w:r>
        <w:rPr>
          <w:rStyle w:val="normaltextrun"/>
          <w:rFonts w:ascii="Arial" w:hAnsi="Arial" w:cs="Arial"/>
        </w:rPr>
        <w:t xml:space="preserve">, K., Khatib, M. and </w:t>
      </w:r>
      <w:proofErr w:type="spellStart"/>
      <w:r>
        <w:rPr>
          <w:rStyle w:val="normaltextrun"/>
          <w:rFonts w:ascii="Arial" w:hAnsi="Arial" w:cs="Arial"/>
        </w:rPr>
        <w:t>Ebadi</w:t>
      </w:r>
      <w:proofErr w:type="spellEnd"/>
      <w:r>
        <w:rPr>
          <w:rStyle w:val="normaltextrun"/>
          <w:rFonts w:ascii="Arial" w:hAnsi="Arial" w:cs="Arial"/>
        </w:rPr>
        <w:t>, S. (2010) Vygotsky's Zone of Proximal Development: Instructional Implications and Teachers' Professional Development. English Language Teaching, 3(4).</w:t>
      </w:r>
      <w:r>
        <w:rPr>
          <w:rStyle w:val="eop"/>
          <w:rFonts w:ascii="Arial" w:hAnsi="Arial" w:cs="Arial"/>
        </w:rPr>
        <w:t> </w:t>
      </w:r>
    </w:p>
    <w:p w:rsidR="006A5D7C" w:rsidRDefault="006A5D7C" w:rsidP="006A5D7C">
      <w:pPr>
        <w:pStyle w:val="paragraph"/>
        <w:spacing w:before="0" w:beforeAutospacing="0" w:after="0" w:afterAutospacing="0"/>
        <w:textAlignment w:val="baseline"/>
        <w:rPr>
          <w:rStyle w:val="normaltextrun"/>
          <w:rFonts w:ascii="Arial" w:hAnsi="Arial" w:cs="Arial"/>
        </w:rPr>
      </w:pP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Tomlinson, C. A., &amp; McTighe, J. (2006) Integrating differentiated instruction and understanding by design. Alexandria, VA: Association for Supervision &amp; Curriculum Development.</w:t>
      </w:r>
      <w:r>
        <w:rPr>
          <w:rStyle w:val="eop"/>
          <w:rFonts w:ascii="Arial" w:hAnsi="Arial" w:cs="Arial"/>
        </w:rPr>
        <w:t> </w:t>
      </w:r>
    </w:p>
    <w:p w:rsidR="006A5D7C" w:rsidRDefault="006A5D7C" w:rsidP="006A5D7C">
      <w:pPr>
        <w:pStyle w:val="paragraph"/>
        <w:spacing w:before="0" w:beforeAutospacing="0" w:after="0" w:afterAutospacing="0"/>
        <w:textAlignment w:val="baseline"/>
        <w:rPr>
          <w:rStyle w:val="normaltextrun"/>
          <w:rFonts w:ascii="Arial" w:hAnsi="Arial" w:cs="Arial"/>
        </w:rPr>
      </w:pP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Tomlinson, Carol Ann (2005) How to Differentiate Instruction in Mixed-Ability Classrooms (2nd Edition). Alexandria, VA: Association for Supervision and Curriculum Development </w:t>
      </w:r>
      <w:r>
        <w:rPr>
          <w:rStyle w:val="eop"/>
          <w:rFonts w:ascii="Arial" w:hAnsi="Arial" w:cs="Arial"/>
        </w:rPr>
        <w:t> </w:t>
      </w:r>
    </w:p>
    <w:p w:rsidR="006A5D7C" w:rsidRDefault="006A5D7C" w:rsidP="006A5D7C">
      <w:pPr>
        <w:pStyle w:val="paragraph"/>
        <w:spacing w:before="0" w:beforeAutospacing="0" w:after="0" w:afterAutospacing="0"/>
        <w:textAlignment w:val="baseline"/>
        <w:rPr>
          <w:rStyle w:val="normaltextrun"/>
          <w:rFonts w:ascii="Arial" w:hAnsi="Arial" w:cs="Arial"/>
        </w:rPr>
      </w:pP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lastRenderedPageBreak/>
        <w:t>Vygotsky, L. S. (1978) Mind in society: The development of higher psychological processes. Cambridge, MA: Harvard University Press.</w:t>
      </w:r>
      <w:r>
        <w:rPr>
          <w:rStyle w:val="eop"/>
          <w:rFonts w:ascii="Arial" w:hAnsi="Arial" w:cs="Arial"/>
        </w:rPr>
        <w:t> </w:t>
      </w:r>
    </w:p>
    <w:p w:rsidR="006A5D7C" w:rsidRDefault="006A5D7C" w:rsidP="006A5D7C">
      <w:pPr>
        <w:pStyle w:val="paragraph"/>
        <w:spacing w:before="0" w:beforeAutospacing="0" w:after="0" w:afterAutospacing="0"/>
        <w:textAlignment w:val="baseline"/>
        <w:rPr>
          <w:rStyle w:val="normaltextrun"/>
          <w:rFonts w:ascii="Arial" w:hAnsi="Arial" w:cs="Arial"/>
        </w:rPr>
      </w:pPr>
    </w:p>
    <w:p w:rsidR="006A5D7C" w:rsidRDefault="006A5D7C" w:rsidP="006A5D7C">
      <w:pPr>
        <w:pStyle w:val="paragraph"/>
        <w:spacing w:before="0" w:beforeAutospacing="0" w:after="0" w:afterAutospacing="0"/>
        <w:textAlignment w:val="baseline"/>
        <w:rPr>
          <w:rFonts w:ascii="Segoe UI" w:hAnsi="Segoe UI" w:cs="Segoe UI"/>
          <w:color w:val="2F5496"/>
          <w:sz w:val="18"/>
          <w:szCs w:val="18"/>
        </w:rPr>
      </w:pPr>
      <w:r>
        <w:rPr>
          <w:rStyle w:val="normaltextrun"/>
          <w:rFonts w:ascii="Arial" w:hAnsi="Arial" w:cs="Arial"/>
        </w:rPr>
        <w:t>Welsh Government (2009) The Qualified Teacher Status Standards Wales 2009 [Online] available at: https://gov.wales/legislation/subordinate/nonsi/educationwales/2009/3220099/?lang=en [accessed on 17/11/2018]</w:t>
      </w:r>
      <w:r>
        <w:rPr>
          <w:rStyle w:val="eop"/>
          <w:rFonts w:ascii="Arial" w:hAnsi="Arial" w:cs="Arial"/>
          <w:color w:val="2F5496"/>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rsidP="006A5D7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6A5D7C" w:rsidRDefault="006A5D7C">
      <w:pPr>
        <w:rPr>
          <w:rFonts w:ascii="Arial" w:hAnsi="Arial" w:cs="Arial"/>
          <w:sz w:val="32"/>
        </w:rPr>
      </w:pPr>
    </w:p>
    <w:p w:rsidR="006A5D7C" w:rsidRDefault="006A5D7C">
      <w:pPr>
        <w:spacing w:after="160" w:line="259" w:lineRule="auto"/>
        <w:rPr>
          <w:rFonts w:ascii="Arial" w:hAnsi="Arial" w:cs="Arial"/>
          <w:sz w:val="32"/>
        </w:rPr>
      </w:pPr>
      <w:r>
        <w:rPr>
          <w:rFonts w:ascii="Arial" w:hAnsi="Arial" w:cs="Arial"/>
          <w:sz w:val="32"/>
        </w:rPr>
        <w:br w:type="page"/>
      </w:r>
    </w:p>
    <w:p w:rsidR="007E7642" w:rsidRDefault="007E7642">
      <w:pPr>
        <w:rPr>
          <w:rFonts w:ascii="Arial" w:hAnsi="Arial" w:cs="Arial"/>
          <w:sz w:val="32"/>
        </w:rPr>
        <w:sectPr w:rsidR="007E7642" w:rsidSect="00F26DB4">
          <w:headerReference w:type="default" r:id="rId14"/>
          <w:footerReference w:type="default" r:id="rId15"/>
          <w:footerReference w:type="first" r:id="rId16"/>
          <w:pgSz w:w="11906" w:h="16838"/>
          <w:pgMar w:top="1440" w:right="1440" w:bottom="1440" w:left="1440" w:header="567" w:footer="708" w:gutter="0"/>
          <w:pgNumType w:start="0"/>
          <w:cols w:space="708"/>
          <w:titlePg/>
          <w:docGrid w:linePitch="360"/>
        </w:sectPr>
      </w:pPr>
    </w:p>
    <w:tbl>
      <w:tblPr>
        <w:tblpPr w:leftFromText="180" w:rightFromText="180" w:vertAnchor="page" w:horzAnchor="margin" w:tblpY="1006"/>
        <w:tblW w:w="15171" w:type="dxa"/>
        <w:tblLayout w:type="fixed"/>
        <w:tblCellMar>
          <w:left w:w="126" w:type="dxa"/>
          <w:right w:w="126" w:type="dxa"/>
        </w:tblCellMar>
        <w:tblLook w:val="0000" w:firstRow="0" w:lastRow="0" w:firstColumn="0" w:lastColumn="0" w:noHBand="0" w:noVBand="0"/>
      </w:tblPr>
      <w:tblGrid>
        <w:gridCol w:w="108"/>
        <w:gridCol w:w="284"/>
        <w:gridCol w:w="5170"/>
        <w:gridCol w:w="8046"/>
        <w:gridCol w:w="1563"/>
      </w:tblGrid>
      <w:tr w:rsidR="007E7642" w:rsidRPr="00B20307" w:rsidTr="005E64FA">
        <w:trPr>
          <w:gridBefore w:val="1"/>
          <w:wBefore w:w="108" w:type="dxa"/>
          <w:trHeight w:val="536"/>
        </w:trPr>
        <w:tc>
          <w:tcPr>
            <w:tcW w:w="284" w:type="dxa"/>
            <w:tcBorders>
              <w:right w:val="single" w:sz="4" w:space="0" w:color="auto"/>
            </w:tcBorders>
          </w:tcPr>
          <w:p w:rsidR="007E7642" w:rsidRPr="00B20307" w:rsidRDefault="007E7642" w:rsidP="007E7642">
            <w:pPr>
              <w:spacing w:line="163" w:lineRule="exact"/>
              <w:rPr>
                <w:rFonts w:ascii="Arial" w:hAnsi="Arial"/>
                <w:sz w:val="24"/>
                <w:lang w:val="en-US" w:eastAsia="en-US"/>
              </w:rPr>
            </w:pPr>
          </w:p>
          <w:p w:rsidR="007E7642" w:rsidRPr="00B20307" w:rsidRDefault="007E7642" w:rsidP="007E7642">
            <w:pPr>
              <w:spacing w:after="19"/>
              <w:rPr>
                <w:rFonts w:ascii="Arial" w:hAnsi="Arial"/>
                <w:szCs w:val="24"/>
              </w:rPr>
            </w:pPr>
          </w:p>
        </w:tc>
        <w:tc>
          <w:tcPr>
            <w:tcW w:w="13216" w:type="dxa"/>
            <w:gridSpan w:val="2"/>
            <w:tcBorders>
              <w:top w:val="single" w:sz="4" w:space="0" w:color="auto"/>
              <w:left w:val="single" w:sz="4" w:space="0" w:color="auto"/>
              <w:bottom w:val="single" w:sz="4" w:space="0" w:color="auto"/>
              <w:right w:val="single" w:sz="4" w:space="0" w:color="auto"/>
            </w:tcBorders>
          </w:tcPr>
          <w:p w:rsidR="007E7642" w:rsidRPr="00B20307" w:rsidRDefault="007E7642" w:rsidP="007E7642">
            <w:pPr>
              <w:spacing w:line="163" w:lineRule="exact"/>
              <w:jc w:val="center"/>
              <w:rPr>
                <w:rFonts w:ascii="Arial" w:hAnsi="Arial"/>
                <w:b/>
                <w:szCs w:val="24"/>
              </w:rPr>
            </w:pPr>
          </w:p>
          <w:p w:rsidR="007E7642" w:rsidRPr="00695D6E" w:rsidRDefault="007E7642" w:rsidP="007E7642">
            <w:pPr>
              <w:jc w:val="center"/>
              <w:rPr>
                <w:b/>
                <w:sz w:val="28"/>
                <w:szCs w:val="28"/>
              </w:rPr>
            </w:pPr>
            <w:bookmarkStart w:id="1" w:name="_Toc334522047"/>
            <w:r w:rsidRPr="00695D6E">
              <w:rPr>
                <w:b/>
                <w:sz w:val="28"/>
                <w:szCs w:val="28"/>
              </w:rPr>
              <w:t>ACTION PLAN - Objectives and programme for Term</w:t>
            </w:r>
            <w:bookmarkEnd w:id="1"/>
            <w:r>
              <w:rPr>
                <w:b/>
                <w:sz w:val="28"/>
                <w:szCs w:val="28"/>
              </w:rPr>
              <w:t xml:space="preserve"> 1</w:t>
            </w:r>
          </w:p>
        </w:tc>
        <w:tc>
          <w:tcPr>
            <w:tcW w:w="1563" w:type="dxa"/>
            <w:tcBorders>
              <w:left w:val="single" w:sz="4" w:space="0" w:color="auto"/>
            </w:tcBorders>
          </w:tcPr>
          <w:p w:rsidR="007E7642" w:rsidRPr="00B20307" w:rsidRDefault="007E7642" w:rsidP="007E7642">
            <w:pPr>
              <w:tabs>
                <w:tab w:val="right" w:leader="dot" w:pos="3898"/>
              </w:tabs>
              <w:spacing w:after="19"/>
              <w:ind w:left="720"/>
              <w:rPr>
                <w:rFonts w:ascii="Arial" w:hAnsi="Arial"/>
                <w:szCs w:val="24"/>
              </w:rPr>
            </w:pPr>
          </w:p>
        </w:tc>
      </w:tr>
      <w:tr w:rsidR="007E7642" w:rsidRPr="00B20307" w:rsidTr="005E64FA">
        <w:tblPrEx>
          <w:tblCellMar>
            <w:left w:w="108" w:type="dxa"/>
            <w:right w:w="108" w:type="dxa"/>
          </w:tblCellMar>
        </w:tblPrEx>
        <w:trPr>
          <w:gridAfter w:val="1"/>
          <w:wAfter w:w="1563" w:type="dxa"/>
          <w:trHeight w:val="414"/>
        </w:trPr>
        <w:tc>
          <w:tcPr>
            <w:tcW w:w="5562" w:type="dxa"/>
            <w:gridSpan w:val="3"/>
          </w:tcPr>
          <w:p w:rsidR="007E7642" w:rsidRPr="00B20307" w:rsidRDefault="007E7642" w:rsidP="007E7642">
            <w:pPr>
              <w:tabs>
                <w:tab w:val="left" w:pos="-720"/>
                <w:tab w:val="left" w:pos="0"/>
                <w:tab w:val="left" w:pos="720"/>
                <w:tab w:val="left" w:pos="1440"/>
                <w:tab w:val="left" w:pos="2160"/>
                <w:tab w:val="left" w:pos="2880"/>
                <w:tab w:val="left" w:pos="3330"/>
                <w:tab w:val="left" w:pos="4320"/>
              </w:tabs>
              <w:rPr>
                <w:rFonts w:ascii="Arial" w:hAnsi="Arial"/>
                <w:b/>
                <w:szCs w:val="24"/>
              </w:rPr>
            </w:pPr>
          </w:p>
          <w:p w:rsidR="007E7642" w:rsidRPr="00B20307" w:rsidRDefault="00474725" w:rsidP="007E7642">
            <w:pPr>
              <w:tabs>
                <w:tab w:val="left" w:pos="-720"/>
                <w:tab w:val="left" w:pos="360"/>
                <w:tab w:val="left" w:pos="720"/>
                <w:tab w:val="left" w:pos="1440"/>
                <w:tab w:val="left" w:pos="2160"/>
                <w:tab w:val="left" w:pos="2880"/>
                <w:tab w:val="left" w:pos="3330"/>
                <w:tab w:val="left" w:pos="4320"/>
              </w:tabs>
              <w:ind w:firstLine="360"/>
              <w:rPr>
                <w:rFonts w:ascii="Arial" w:hAnsi="Arial"/>
                <w:b/>
                <w:szCs w:val="24"/>
              </w:rPr>
            </w:pPr>
            <w:r>
              <w:rPr>
                <w:rFonts w:ascii="Arial" w:hAnsi="Arial"/>
                <w:b/>
                <w:noProof/>
                <w:szCs w:val="24"/>
              </w:rPr>
              <mc:AlternateContent>
                <mc:Choice Requires="wps">
                  <w:drawing>
                    <wp:anchor distT="0" distB="0" distL="114300" distR="114300" simplePos="0" relativeHeight="251661312" behindDoc="0" locked="0" layoutInCell="1" allowOverlap="1" wp14:anchorId="5589A83E" wp14:editId="1D083608">
                      <wp:simplePos x="0" y="0"/>
                      <wp:positionH relativeFrom="column">
                        <wp:posOffset>113030</wp:posOffset>
                      </wp:positionH>
                      <wp:positionV relativeFrom="paragraph">
                        <wp:posOffset>66675</wp:posOffset>
                      </wp:positionV>
                      <wp:extent cx="2857500" cy="342900"/>
                      <wp:effectExtent l="10160" t="13335" r="8890" b="571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rsidR="007E7642" w:rsidRPr="00987C01" w:rsidRDefault="007E7642" w:rsidP="007E7642">
                                  <w:pPr>
                                    <w:rPr>
                                      <w:rFonts w:ascii="Arial" w:hAnsi="Arial" w:cs="Arial"/>
                                      <w:b/>
                                      <w:sz w:val="24"/>
                                      <w:szCs w:val="24"/>
                                    </w:rPr>
                                  </w:pPr>
                                  <w:r w:rsidRPr="002D4D50">
                                    <w:rPr>
                                      <w:b/>
                                    </w:rPr>
                                    <w:t>Name</w:t>
                                  </w:r>
                                  <w:r>
                                    <w:rPr>
                                      <w:b/>
                                    </w:rPr>
                                    <w:t xml:space="preserve"> </w:t>
                                  </w:r>
                                  <w:r>
                                    <w:rPr>
                                      <w:rFonts w:ascii="Arial" w:hAnsi="Arial" w:cs="Arial"/>
                                      <w:b/>
                                      <w:sz w:val="24"/>
                                      <w:szCs w:val="24"/>
                                    </w:rPr>
                                    <w:t>Robert Morris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89A83E" id="_x0000_t202" coordsize="21600,21600" o:spt="202" path="m,l,21600r21600,l21600,xe">
                      <v:stroke joinstyle="miter"/>
                      <v:path gradientshapeok="t" o:connecttype="rect"/>
                    </v:shapetype>
                    <v:shape id="Text Box 50" o:spid="_x0000_s1026" type="#_x0000_t202" style="position:absolute;left:0;text-align:left;margin-left:8.9pt;margin-top:5.25pt;width:22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">
                      <v:textbox>
                        <w:txbxContent>
                          <w:p w:rsidR="007E7642" w:rsidRPr="00987C01" w:rsidRDefault="007E7642" w:rsidP="007E7642">
                            <w:pPr>
                              <w:rPr>
                                <w:rFonts w:ascii="Arial" w:hAnsi="Arial" w:cs="Arial"/>
                                <w:b/>
                                <w:sz w:val="24"/>
                                <w:szCs w:val="24"/>
                              </w:rPr>
                            </w:pPr>
                            <w:r w:rsidRPr="002D4D50">
                              <w:rPr>
                                <w:b/>
                              </w:rPr>
                              <w:t>Name</w:t>
                            </w:r>
                            <w:r>
                              <w:rPr>
                                <w:b/>
                              </w:rPr>
                              <w:t xml:space="preserve"> </w:t>
                            </w:r>
                            <w:r>
                              <w:rPr>
                                <w:rFonts w:ascii="Arial" w:hAnsi="Arial" w:cs="Arial"/>
                                <w:b/>
                                <w:sz w:val="24"/>
                                <w:szCs w:val="24"/>
                              </w:rPr>
                              <w:t>Robert Morris</w:t>
                            </w:r>
                          </w:p>
                        </w:txbxContent>
                      </v:textbox>
                    </v:shape>
                  </w:pict>
                </mc:Fallback>
              </mc:AlternateContent>
            </w:r>
          </w:p>
        </w:tc>
        <w:tc>
          <w:tcPr>
            <w:tcW w:w="8046" w:type="dxa"/>
          </w:tcPr>
          <w:p w:rsidR="007E7642" w:rsidRPr="00B20307" w:rsidRDefault="007E7642" w:rsidP="007E7642">
            <w:pPr>
              <w:tabs>
                <w:tab w:val="left" w:pos="-720"/>
                <w:tab w:val="left" w:pos="0"/>
                <w:tab w:val="left" w:pos="720"/>
                <w:tab w:val="left" w:pos="1440"/>
                <w:tab w:val="left" w:pos="2160"/>
                <w:tab w:val="left" w:pos="2880"/>
                <w:tab w:val="left" w:pos="3330"/>
                <w:tab w:val="left" w:pos="4320"/>
              </w:tabs>
              <w:jc w:val="right"/>
              <w:rPr>
                <w:rFonts w:ascii="Arial" w:hAnsi="Arial"/>
                <w:b/>
                <w:szCs w:val="24"/>
              </w:rPr>
            </w:pPr>
          </w:p>
          <w:p w:rsidR="007E7642" w:rsidRPr="00B20307" w:rsidRDefault="005E64FA" w:rsidP="007E7642">
            <w:pPr>
              <w:tabs>
                <w:tab w:val="left" w:pos="-720"/>
                <w:tab w:val="left" w:pos="0"/>
                <w:tab w:val="left" w:pos="720"/>
                <w:tab w:val="left" w:pos="1440"/>
                <w:tab w:val="left" w:pos="2160"/>
                <w:tab w:val="left" w:pos="2880"/>
                <w:tab w:val="left" w:pos="3330"/>
                <w:tab w:val="left" w:pos="4320"/>
              </w:tabs>
              <w:jc w:val="right"/>
              <w:rPr>
                <w:rFonts w:ascii="Arial" w:hAnsi="Arial"/>
                <w:b/>
                <w:szCs w:val="24"/>
              </w:rPr>
            </w:pPr>
            <w:r>
              <w:rPr>
                <w:rFonts w:ascii="Arial" w:hAnsi="Arial"/>
                <w:b/>
                <w:noProof/>
                <w:szCs w:val="24"/>
              </w:rPr>
              <mc:AlternateContent>
                <mc:Choice Requires="wps">
                  <w:drawing>
                    <wp:anchor distT="0" distB="0" distL="114300" distR="114300" simplePos="0" relativeHeight="251662336" behindDoc="0" locked="0" layoutInCell="1" allowOverlap="1" wp14:anchorId="601A2B92" wp14:editId="67067839">
                      <wp:simplePos x="0" y="0"/>
                      <wp:positionH relativeFrom="column">
                        <wp:posOffset>3222625</wp:posOffset>
                      </wp:positionH>
                      <wp:positionV relativeFrom="paragraph">
                        <wp:posOffset>66675</wp:posOffset>
                      </wp:positionV>
                      <wp:extent cx="1821180" cy="342900"/>
                      <wp:effectExtent l="12700" t="13335" r="13970" b="571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rsidR="007E7642" w:rsidRPr="00987C01" w:rsidRDefault="007E7642" w:rsidP="007E7642">
                                  <w:pPr>
                                    <w:rPr>
                                      <w:rFonts w:ascii="Arial" w:hAnsi="Arial" w:cs="Arial"/>
                                      <w:b/>
                                      <w:sz w:val="24"/>
                                      <w:szCs w:val="24"/>
                                    </w:rPr>
                                  </w:pPr>
                                  <w:r w:rsidRPr="002D4D50">
                                    <w:rPr>
                                      <w:b/>
                                    </w:rPr>
                                    <w:t xml:space="preserve">Date </w:t>
                                  </w:r>
                                  <w:r>
                                    <w:rPr>
                                      <w:rFonts w:ascii="Arial" w:hAnsi="Arial" w:cs="Arial"/>
                                      <w:b/>
                                      <w:sz w:val="24"/>
                                      <w:szCs w:val="24"/>
                                    </w:rPr>
                                    <w:t>20/11/18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1A2B92" id="Text Box 48" o:spid="_x0000_s1027" type="#_x0000_t202" style="position:absolute;left:0;text-align:left;margin-left:253.75pt;margin-top:5.25pt;width:143.4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">
                      <v:textbox>
                        <w:txbxContent>
                          <w:p w:rsidR="007E7642" w:rsidRPr="00987C01" w:rsidRDefault="007E7642" w:rsidP="007E7642">
                            <w:pPr>
                              <w:rPr>
                                <w:rFonts w:ascii="Arial" w:hAnsi="Arial" w:cs="Arial"/>
                                <w:b/>
                                <w:sz w:val="24"/>
                                <w:szCs w:val="24"/>
                              </w:rPr>
                            </w:pPr>
                            <w:r w:rsidRPr="002D4D50">
                              <w:rPr>
                                <w:b/>
                              </w:rPr>
                              <w:t xml:space="preserve">Date </w:t>
                            </w:r>
                            <w:r>
                              <w:rPr>
                                <w:rFonts w:ascii="Arial" w:hAnsi="Arial" w:cs="Arial"/>
                                <w:b/>
                                <w:sz w:val="24"/>
                                <w:szCs w:val="24"/>
                              </w:rPr>
                              <w:t>20/11/18</w:t>
                            </w:r>
                          </w:p>
                        </w:txbxContent>
                      </v:textbox>
                    </v:shape>
                  </w:pict>
                </mc:Fallback>
              </mc:AlternateContent>
            </w:r>
            <w:r w:rsidR="007E7642">
              <w:rPr>
                <w:rFonts w:ascii="Arial" w:hAnsi="Arial"/>
                <w:b/>
                <w:noProof/>
                <w:szCs w:val="24"/>
              </w:rPr>
              <mc:AlternateContent>
                <mc:Choice Requires="wps">
                  <w:drawing>
                    <wp:anchor distT="0" distB="0" distL="114300" distR="114300" simplePos="0" relativeHeight="251663360" behindDoc="0" locked="0" layoutInCell="1" allowOverlap="1" wp14:anchorId="5F0D8CC6" wp14:editId="25DE66CA">
                      <wp:simplePos x="0" y="0"/>
                      <wp:positionH relativeFrom="column">
                        <wp:posOffset>127635</wp:posOffset>
                      </wp:positionH>
                      <wp:positionV relativeFrom="paragraph">
                        <wp:posOffset>66675</wp:posOffset>
                      </wp:positionV>
                      <wp:extent cx="2743200" cy="342900"/>
                      <wp:effectExtent l="13335" t="9525" r="5715" b="952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rsidR="007E7642" w:rsidRPr="00987C01" w:rsidRDefault="007E7642" w:rsidP="007E7642">
                                  <w:pPr>
                                    <w:rPr>
                                      <w:rFonts w:ascii="Arial" w:hAnsi="Arial" w:cs="Arial"/>
                                      <w:b/>
                                      <w:sz w:val="24"/>
                                      <w:szCs w:val="24"/>
                                    </w:rPr>
                                  </w:pPr>
                                  <w:r w:rsidRPr="002D4D50">
                                    <w:rPr>
                                      <w:b/>
                                    </w:rPr>
                                    <w:t>Subject</w:t>
                                  </w:r>
                                  <w:r>
                                    <w:rPr>
                                      <w:b/>
                                    </w:rPr>
                                    <w:t xml:space="preserve"> </w:t>
                                  </w:r>
                                  <w:r>
                                    <w:rPr>
                                      <w:rFonts w:ascii="Arial" w:hAnsi="Arial" w:cs="Arial"/>
                                      <w:b/>
                                      <w:sz w:val="24"/>
                                      <w:szCs w:val="24"/>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0D8CC6" id="Text Box 49" o:spid="_x0000_s1028" type="#_x0000_t202" style="position:absolute;left:0;text-align:left;margin-left:10.05pt;margin-top:5.25pt;width:3in;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">
                      <v:textbox>
                        <w:txbxContent>
                          <w:p w:rsidR="007E7642" w:rsidRPr="00987C01" w:rsidRDefault="007E7642" w:rsidP="007E7642">
                            <w:pPr>
                              <w:rPr>
                                <w:rFonts w:ascii="Arial" w:hAnsi="Arial" w:cs="Arial"/>
                                <w:b/>
                                <w:sz w:val="24"/>
                                <w:szCs w:val="24"/>
                              </w:rPr>
                            </w:pPr>
                            <w:r w:rsidRPr="002D4D50">
                              <w:rPr>
                                <w:b/>
                              </w:rPr>
                              <w:t>Subject</w:t>
                            </w:r>
                            <w:r>
                              <w:rPr>
                                <w:b/>
                              </w:rPr>
                              <w:t xml:space="preserve"> </w:t>
                            </w:r>
                            <w:r>
                              <w:rPr>
                                <w:rFonts w:ascii="Arial" w:hAnsi="Arial" w:cs="Arial"/>
                                <w:b/>
                                <w:sz w:val="24"/>
                                <w:szCs w:val="24"/>
                              </w:rPr>
                              <w:t>Science</w:t>
                            </w:r>
                          </w:p>
                        </w:txbxContent>
                      </v:textbox>
                    </v:shape>
                  </w:pict>
                </mc:Fallback>
              </mc:AlternateContent>
            </w:r>
          </w:p>
          <w:p w:rsidR="007E7642" w:rsidRPr="00B20307" w:rsidRDefault="007E7642" w:rsidP="007E7642">
            <w:pPr>
              <w:tabs>
                <w:tab w:val="left" w:pos="-720"/>
                <w:tab w:val="left" w:pos="0"/>
                <w:tab w:val="left" w:pos="720"/>
                <w:tab w:val="left" w:pos="1440"/>
                <w:tab w:val="left" w:pos="2160"/>
                <w:tab w:val="left" w:pos="2880"/>
                <w:tab w:val="left" w:pos="3330"/>
                <w:tab w:val="left" w:pos="4320"/>
              </w:tabs>
              <w:jc w:val="right"/>
              <w:rPr>
                <w:rFonts w:ascii="Arial" w:hAnsi="Arial"/>
                <w:b/>
                <w:szCs w:val="24"/>
              </w:rPr>
            </w:pPr>
          </w:p>
        </w:tc>
      </w:tr>
    </w:tbl>
    <w:p w:rsidR="007E7642" w:rsidRDefault="007E7642" w:rsidP="007E7642">
      <w:pPr>
        <w:rPr>
          <w:rFonts w:ascii="Arial" w:hAnsi="Arial"/>
        </w:rPr>
      </w:pPr>
    </w:p>
    <w:tbl>
      <w:tblPr>
        <w:tblStyle w:val="TableGrid"/>
        <w:tblpPr w:leftFromText="180" w:rightFromText="180" w:vertAnchor="page" w:horzAnchor="margin" w:tblpXSpec="center" w:tblpY="2956"/>
        <w:tblW w:w="13320" w:type="dxa"/>
        <w:tblLayout w:type="fixed"/>
        <w:tblLook w:val="06A0" w:firstRow="1" w:lastRow="0" w:firstColumn="1" w:lastColumn="0" w:noHBand="1" w:noVBand="1"/>
      </w:tblPr>
      <w:tblGrid>
        <w:gridCol w:w="3664"/>
        <w:gridCol w:w="3664"/>
        <w:gridCol w:w="3664"/>
        <w:gridCol w:w="2328"/>
      </w:tblGrid>
      <w:tr w:rsidR="005E64FA" w:rsidTr="005E64FA">
        <w:trPr>
          <w:trHeight w:val="566"/>
        </w:trPr>
        <w:tc>
          <w:tcPr>
            <w:tcW w:w="3664" w:type="dxa"/>
          </w:tcPr>
          <w:p w:rsidR="005E64FA" w:rsidRDefault="005E64FA" w:rsidP="005E64FA">
            <w:pPr>
              <w:jc w:val="center"/>
              <w:rPr>
                <w:rFonts w:ascii="Arial" w:hAnsi="Arial"/>
                <w:b/>
                <w:bCs/>
              </w:rPr>
            </w:pPr>
            <w:r w:rsidRPr="7821CDCC">
              <w:rPr>
                <w:rFonts w:ascii="Arial" w:hAnsi="Arial"/>
                <w:b/>
                <w:bCs/>
              </w:rPr>
              <w:t>OBJECTIVES</w:t>
            </w:r>
          </w:p>
          <w:p w:rsidR="005E64FA" w:rsidRDefault="005E64FA" w:rsidP="005E64FA">
            <w:pPr>
              <w:jc w:val="center"/>
              <w:rPr>
                <w:rFonts w:ascii="Arial" w:hAnsi="Arial"/>
                <w:b/>
                <w:bCs/>
                <w:sz w:val="16"/>
                <w:szCs w:val="16"/>
              </w:rPr>
            </w:pPr>
            <w:r w:rsidRPr="7821CDCC">
              <w:rPr>
                <w:rFonts w:ascii="Arial" w:hAnsi="Arial"/>
                <w:b/>
                <w:bCs/>
                <w:sz w:val="14"/>
                <w:szCs w:val="14"/>
              </w:rPr>
              <w:t>(</w:t>
            </w:r>
            <w:r w:rsidRPr="7821CDCC">
              <w:rPr>
                <w:rFonts w:ascii="Arial" w:hAnsi="Arial"/>
                <w:b/>
                <w:bCs/>
                <w:sz w:val="16"/>
                <w:szCs w:val="16"/>
              </w:rPr>
              <w:t>relate to QTS Standards</w:t>
            </w:r>
          </w:p>
          <w:p w:rsidR="005E64FA" w:rsidRDefault="005E64FA" w:rsidP="005E64FA">
            <w:pPr>
              <w:jc w:val="center"/>
              <w:rPr>
                <w:rFonts w:ascii="Arial" w:hAnsi="Arial"/>
                <w:b/>
                <w:bCs/>
                <w:sz w:val="14"/>
                <w:szCs w:val="14"/>
              </w:rPr>
            </w:pPr>
            <w:r w:rsidRPr="7821CDCC">
              <w:rPr>
                <w:rFonts w:ascii="Arial" w:hAnsi="Arial"/>
                <w:b/>
                <w:bCs/>
                <w:sz w:val="16"/>
                <w:szCs w:val="16"/>
              </w:rPr>
              <w:t xml:space="preserve"> where appropriate).</w:t>
            </w:r>
          </w:p>
        </w:tc>
        <w:tc>
          <w:tcPr>
            <w:tcW w:w="3664" w:type="dxa"/>
          </w:tcPr>
          <w:p w:rsidR="005E64FA" w:rsidRDefault="005E64FA" w:rsidP="005E64FA">
            <w:pPr>
              <w:jc w:val="center"/>
              <w:rPr>
                <w:rFonts w:ascii="Arial" w:hAnsi="Arial"/>
              </w:rPr>
            </w:pPr>
            <w:r w:rsidRPr="7821CDCC">
              <w:rPr>
                <w:rFonts w:ascii="Arial" w:hAnsi="Arial"/>
                <w:b/>
                <w:bCs/>
                <w:sz w:val="22"/>
                <w:szCs w:val="22"/>
              </w:rPr>
              <w:t>ACTIONS TO BE TAKEN</w:t>
            </w:r>
          </w:p>
        </w:tc>
        <w:tc>
          <w:tcPr>
            <w:tcW w:w="3664" w:type="dxa"/>
          </w:tcPr>
          <w:p w:rsidR="005E64FA" w:rsidRDefault="005E64FA" w:rsidP="005E64FA">
            <w:pPr>
              <w:jc w:val="center"/>
              <w:rPr>
                <w:rFonts w:ascii="Arial" w:hAnsi="Arial"/>
                <w:b/>
                <w:bCs/>
              </w:rPr>
            </w:pPr>
            <w:r w:rsidRPr="7821CDCC">
              <w:rPr>
                <w:rFonts w:ascii="Arial" w:hAnsi="Arial"/>
                <w:b/>
                <w:bCs/>
              </w:rPr>
              <w:t>SUCCESS</w:t>
            </w:r>
          </w:p>
          <w:p w:rsidR="005E64FA" w:rsidRDefault="005E64FA" w:rsidP="005E64FA">
            <w:pPr>
              <w:jc w:val="center"/>
              <w:rPr>
                <w:rFonts w:ascii="Arial" w:hAnsi="Arial"/>
              </w:rPr>
            </w:pPr>
            <w:r w:rsidRPr="7821CDCC">
              <w:rPr>
                <w:rFonts w:ascii="Arial" w:hAnsi="Arial"/>
                <w:b/>
                <w:bCs/>
              </w:rPr>
              <w:t>CRITERIA</w:t>
            </w:r>
          </w:p>
        </w:tc>
        <w:tc>
          <w:tcPr>
            <w:tcW w:w="2328" w:type="dxa"/>
          </w:tcPr>
          <w:p w:rsidR="005E64FA" w:rsidRDefault="005E64FA" w:rsidP="005E64FA">
            <w:pPr>
              <w:jc w:val="center"/>
              <w:rPr>
                <w:rFonts w:ascii="Arial" w:hAnsi="Arial"/>
                <w:b/>
                <w:bCs/>
              </w:rPr>
            </w:pPr>
            <w:r w:rsidRPr="7821CDCC">
              <w:rPr>
                <w:rFonts w:ascii="Arial" w:hAnsi="Arial"/>
                <w:b/>
                <w:bCs/>
              </w:rPr>
              <w:t>TARGET</w:t>
            </w:r>
          </w:p>
          <w:p w:rsidR="005E64FA" w:rsidRDefault="005E64FA" w:rsidP="005E64FA">
            <w:pPr>
              <w:jc w:val="center"/>
              <w:rPr>
                <w:rFonts w:ascii="Arial" w:hAnsi="Arial"/>
              </w:rPr>
            </w:pPr>
            <w:r w:rsidRPr="7821CDCC">
              <w:rPr>
                <w:rFonts w:ascii="Arial" w:hAnsi="Arial"/>
                <w:b/>
                <w:bCs/>
              </w:rPr>
              <w:t>DATE</w:t>
            </w:r>
          </w:p>
        </w:tc>
      </w:tr>
      <w:tr w:rsidR="005E64FA" w:rsidTr="005E64FA">
        <w:trPr>
          <w:trHeight w:val="1686"/>
        </w:trPr>
        <w:tc>
          <w:tcPr>
            <w:tcW w:w="3664" w:type="dxa"/>
          </w:tcPr>
          <w:p w:rsidR="005E64FA" w:rsidRDefault="005E64FA" w:rsidP="005E64FA">
            <w:pPr>
              <w:rPr>
                <w:rFonts w:ascii="Arial" w:hAnsi="Arial"/>
              </w:rPr>
            </w:pPr>
          </w:p>
          <w:p w:rsidR="005E64FA" w:rsidRDefault="005E64FA" w:rsidP="005E64FA">
            <w:pPr>
              <w:rPr>
                <w:rFonts w:ascii="Arial" w:hAnsi="Arial"/>
              </w:rPr>
            </w:pPr>
          </w:p>
          <w:p w:rsidR="005E64FA" w:rsidRDefault="005E64FA" w:rsidP="005E64FA">
            <w:pPr>
              <w:rPr>
                <w:rFonts w:ascii="Arial" w:hAnsi="Arial"/>
              </w:rPr>
            </w:pPr>
            <w:r w:rsidRPr="7821CDCC">
              <w:rPr>
                <w:rFonts w:ascii="Arial" w:hAnsi="Arial"/>
              </w:rPr>
              <w:t>To improve my own questioning techniques</w:t>
            </w:r>
          </w:p>
        </w:tc>
        <w:tc>
          <w:tcPr>
            <w:tcW w:w="3664" w:type="dxa"/>
          </w:tcPr>
          <w:p w:rsidR="005E64FA" w:rsidRDefault="005E64FA" w:rsidP="005E64FA">
            <w:pPr>
              <w:spacing w:line="163" w:lineRule="exact"/>
              <w:rPr>
                <w:rFonts w:ascii="Arial" w:hAnsi="Arial"/>
              </w:rPr>
            </w:pPr>
          </w:p>
          <w:p w:rsidR="005E64FA" w:rsidRDefault="005E64FA" w:rsidP="005E64FA">
            <w:pPr>
              <w:pStyle w:val="ListParagraph"/>
              <w:numPr>
                <w:ilvl w:val="0"/>
                <w:numId w:val="4"/>
              </w:numPr>
              <w:spacing w:after="19"/>
            </w:pPr>
            <w:r w:rsidRPr="7821CDCC">
              <w:rPr>
                <w:rFonts w:ascii="Arial" w:hAnsi="Arial"/>
              </w:rPr>
              <w:t>Research different methods and techniques for classroom questioning</w:t>
            </w:r>
          </w:p>
          <w:p w:rsidR="005E64FA" w:rsidRDefault="005E64FA" w:rsidP="005E64FA">
            <w:pPr>
              <w:pStyle w:val="ListParagraph"/>
              <w:numPr>
                <w:ilvl w:val="0"/>
                <w:numId w:val="4"/>
              </w:numPr>
              <w:spacing w:after="19"/>
            </w:pPr>
            <w:r w:rsidRPr="7821CDCC">
              <w:rPr>
                <w:rFonts w:ascii="Arial" w:hAnsi="Arial"/>
              </w:rPr>
              <w:t>Utilise higher order questioning by referring to Bloom’s taxonomy</w:t>
            </w:r>
          </w:p>
          <w:p w:rsidR="005E64FA" w:rsidRDefault="005E64FA" w:rsidP="005E64FA"/>
        </w:tc>
        <w:tc>
          <w:tcPr>
            <w:tcW w:w="3664" w:type="dxa"/>
          </w:tcPr>
          <w:p w:rsidR="005E64FA" w:rsidRDefault="005E64FA" w:rsidP="005E64FA">
            <w:pPr>
              <w:spacing w:after="19"/>
              <w:ind w:left="360"/>
              <w:rPr>
                <w:rFonts w:ascii="Arial" w:hAnsi="Arial"/>
              </w:rPr>
            </w:pPr>
          </w:p>
          <w:p w:rsidR="005E64FA" w:rsidRDefault="005E64FA" w:rsidP="005E64FA">
            <w:pPr>
              <w:pStyle w:val="ListParagraph"/>
              <w:numPr>
                <w:ilvl w:val="0"/>
                <w:numId w:val="5"/>
              </w:numPr>
              <w:spacing w:after="19"/>
              <w:rPr>
                <w:rFonts w:ascii="Arial" w:hAnsi="Arial"/>
              </w:rPr>
            </w:pPr>
            <w:r w:rsidRPr="7821CDCC">
              <w:rPr>
                <w:rFonts w:ascii="Arial" w:hAnsi="Arial"/>
              </w:rPr>
              <w:t>More willingness and capability demonstrated in pupils’ answering;</w:t>
            </w:r>
          </w:p>
          <w:p w:rsidR="005E64FA" w:rsidRDefault="005E64FA" w:rsidP="005E64FA">
            <w:pPr>
              <w:pStyle w:val="ListParagraph"/>
              <w:numPr>
                <w:ilvl w:val="0"/>
                <w:numId w:val="5"/>
              </w:numPr>
              <w:rPr>
                <w:rFonts w:ascii="Arial" w:hAnsi="Arial"/>
              </w:rPr>
            </w:pPr>
            <w:r w:rsidRPr="7821CDCC">
              <w:rPr>
                <w:rFonts w:ascii="Arial" w:hAnsi="Arial"/>
              </w:rPr>
              <w:t xml:space="preserve">Pupils of all abilities are given appropriate and challenging questions. </w:t>
            </w:r>
          </w:p>
        </w:tc>
        <w:tc>
          <w:tcPr>
            <w:tcW w:w="2328" w:type="dxa"/>
          </w:tcPr>
          <w:p w:rsidR="005E64FA" w:rsidRDefault="005E64FA" w:rsidP="005E64FA">
            <w:pPr>
              <w:rPr>
                <w:rFonts w:ascii="Arial" w:hAnsi="Arial"/>
              </w:rPr>
            </w:pPr>
          </w:p>
          <w:p w:rsidR="005E64FA" w:rsidRDefault="005E64FA" w:rsidP="005E64FA">
            <w:pPr>
              <w:rPr>
                <w:rFonts w:ascii="Arial" w:hAnsi="Arial"/>
              </w:rPr>
            </w:pPr>
          </w:p>
          <w:p w:rsidR="005E64FA" w:rsidRDefault="005E64FA" w:rsidP="005E64FA">
            <w:pPr>
              <w:rPr>
                <w:rFonts w:ascii="Arial" w:hAnsi="Arial"/>
              </w:rPr>
            </w:pPr>
            <w:r w:rsidRPr="7821CDCC">
              <w:rPr>
                <w:rFonts w:ascii="Arial" w:hAnsi="Arial"/>
              </w:rPr>
              <w:t>13/12/18</w:t>
            </w:r>
          </w:p>
        </w:tc>
      </w:tr>
      <w:tr w:rsidR="005E64FA" w:rsidTr="005E64FA">
        <w:trPr>
          <w:trHeight w:val="2862"/>
        </w:trPr>
        <w:tc>
          <w:tcPr>
            <w:tcW w:w="3664" w:type="dxa"/>
          </w:tcPr>
          <w:p w:rsidR="005E64FA" w:rsidRDefault="005E64FA" w:rsidP="005E64FA">
            <w:pPr>
              <w:rPr>
                <w:rFonts w:ascii="Arial" w:hAnsi="Arial"/>
              </w:rPr>
            </w:pPr>
          </w:p>
          <w:p w:rsidR="005E64FA" w:rsidRDefault="005E64FA" w:rsidP="005E64FA">
            <w:pPr>
              <w:rPr>
                <w:rFonts w:ascii="Arial" w:hAnsi="Arial"/>
              </w:rPr>
            </w:pPr>
          </w:p>
          <w:p w:rsidR="005E64FA" w:rsidRDefault="005E64FA" w:rsidP="005E64FA">
            <w:pPr>
              <w:rPr>
                <w:rFonts w:ascii="Arial" w:hAnsi="Arial"/>
              </w:rPr>
            </w:pPr>
          </w:p>
          <w:p w:rsidR="005E64FA" w:rsidRDefault="005E64FA" w:rsidP="005E64FA">
            <w:pPr>
              <w:rPr>
                <w:rFonts w:ascii="Arial" w:hAnsi="Arial"/>
              </w:rPr>
            </w:pPr>
          </w:p>
          <w:p w:rsidR="005E64FA" w:rsidRDefault="005E64FA" w:rsidP="005E64FA">
            <w:pPr>
              <w:rPr>
                <w:rFonts w:ascii="Arial" w:hAnsi="Arial"/>
              </w:rPr>
            </w:pPr>
          </w:p>
          <w:p w:rsidR="005E64FA" w:rsidRDefault="005E64FA" w:rsidP="005E64FA">
            <w:pPr>
              <w:rPr>
                <w:rFonts w:ascii="Arial" w:hAnsi="Arial"/>
              </w:rPr>
            </w:pPr>
            <w:r w:rsidRPr="7821CDCC">
              <w:rPr>
                <w:rFonts w:ascii="Arial" w:hAnsi="Arial"/>
              </w:rPr>
              <w:t>To effectively manage pupil behaviour (</w:t>
            </w:r>
            <w:r w:rsidRPr="7821CDCC">
              <w:rPr>
                <w:b/>
                <w:bCs/>
                <w:color w:val="000000" w:themeColor="text1"/>
              </w:rPr>
              <w:t>S3.3.9</w:t>
            </w:r>
            <w:r w:rsidRPr="7821CDCC">
              <w:rPr>
                <w:color w:val="000000" w:themeColor="text1"/>
              </w:rPr>
              <w:t>)</w:t>
            </w:r>
          </w:p>
        </w:tc>
        <w:tc>
          <w:tcPr>
            <w:tcW w:w="3664" w:type="dxa"/>
          </w:tcPr>
          <w:p w:rsidR="005E64FA" w:rsidRDefault="005E64FA" w:rsidP="005E64FA">
            <w:pPr>
              <w:spacing w:after="19"/>
              <w:ind w:left="360"/>
              <w:rPr>
                <w:rFonts w:ascii="Arial" w:hAnsi="Arial"/>
              </w:rPr>
            </w:pPr>
          </w:p>
          <w:p w:rsidR="005E64FA" w:rsidRDefault="005E64FA" w:rsidP="005E64FA">
            <w:pPr>
              <w:pStyle w:val="ListParagraph"/>
              <w:numPr>
                <w:ilvl w:val="0"/>
                <w:numId w:val="3"/>
              </w:numPr>
              <w:spacing w:after="19"/>
            </w:pPr>
            <w:r w:rsidRPr="7821CDCC">
              <w:rPr>
                <w:rFonts w:ascii="Arial" w:hAnsi="Arial"/>
              </w:rPr>
              <w:t>Observe teachers who demonstrate effective behaviour management techniques</w:t>
            </w:r>
          </w:p>
          <w:p w:rsidR="005E64FA" w:rsidRDefault="005E64FA" w:rsidP="005E64FA">
            <w:pPr>
              <w:pStyle w:val="ListParagraph"/>
              <w:numPr>
                <w:ilvl w:val="0"/>
                <w:numId w:val="3"/>
              </w:numPr>
              <w:spacing w:after="19"/>
            </w:pPr>
            <w:r w:rsidRPr="7821CDCC">
              <w:rPr>
                <w:rFonts w:ascii="Arial" w:hAnsi="Arial"/>
              </w:rPr>
              <w:t>Develop a range of different strategies for managing behaviour and assess their success</w:t>
            </w:r>
          </w:p>
          <w:p w:rsidR="005E64FA" w:rsidRDefault="005E64FA" w:rsidP="005E64FA">
            <w:pPr>
              <w:pStyle w:val="ListParagraph"/>
              <w:numPr>
                <w:ilvl w:val="0"/>
                <w:numId w:val="3"/>
              </w:numPr>
              <w:spacing w:after="19"/>
            </w:pPr>
            <w:r w:rsidRPr="7821CDCC">
              <w:rPr>
                <w:rFonts w:ascii="Arial" w:hAnsi="Arial"/>
              </w:rPr>
              <w:t>Understand and implement school behavioural policies and procedures</w:t>
            </w:r>
          </w:p>
          <w:p w:rsidR="005E64FA" w:rsidRDefault="005E64FA" w:rsidP="005E64FA">
            <w:pPr>
              <w:spacing w:after="19"/>
              <w:rPr>
                <w:rFonts w:ascii="Arial" w:hAnsi="Arial"/>
              </w:rPr>
            </w:pPr>
          </w:p>
        </w:tc>
        <w:tc>
          <w:tcPr>
            <w:tcW w:w="3664" w:type="dxa"/>
          </w:tcPr>
          <w:p w:rsidR="005E64FA" w:rsidRDefault="005E64FA" w:rsidP="005E64FA">
            <w:pPr>
              <w:spacing w:after="19"/>
              <w:ind w:left="360"/>
              <w:rPr>
                <w:rFonts w:ascii="Arial" w:hAnsi="Arial"/>
              </w:rPr>
            </w:pPr>
          </w:p>
          <w:p w:rsidR="005E64FA" w:rsidRDefault="005E64FA" w:rsidP="005E64FA">
            <w:pPr>
              <w:spacing w:after="19"/>
              <w:ind w:left="360"/>
              <w:rPr>
                <w:rFonts w:ascii="Arial" w:hAnsi="Arial"/>
              </w:rPr>
            </w:pPr>
          </w:p>
          <w:p w:rsidR="005E64FA" w:rsidRDefault="005E64FA" w:rsidP="005E64FA">
            <w:pPr>
              <w:spacing w:after="19"/>
              <w:ind w:left="360"/>
              <w:rPr>
                <w:rFonts w:ascii="Arial" w:hAnsi="Arial"/>
              </w:rPr>
            </w:pPr>
          </w:p>
          <w:p w:rsidR="005E64FA" w:rsidRDefault="005E64FA" w:rsidP="005E64FA">
            <w:pPr>
              <w:pStyle w:val="ListParagraph"/>
              <w:numPr>
                <w:ilvl w:val="0"/>
                <w:numId w:val="5"/>
              </w:numPr>
              <w:spacing w:after="19"/>
              <w:rPr>
                <w:rFonts w:ascii="Arial" w:hAnsi="Arial"/>
              </w:rPr>
            </w:pPr>
            <w:r w:rsidRPr="7821CDCC">
              <w:rPr>
                <w:rFonts w:ascii="Arial" w:hAnsi="Arial"/>
              </w:rPr>
              <w:t xml:space="preserve">Decreased low-level pupil disruption during lessons; </w:t>
            </w:r>
          </w:p>
          <w:p w:rsidR="005E64FA" w:rsidRDefault="005E64FA" w:rsidP="005E64FA">
            <w:pPr>
              <w:pStyle w:val="ListParagraph"/>
              <w:numPr>
                <w:ilvl w:val="0"/>
                <w:numId w:val="5"/>
              </w:numPr>
              <w:spacing w:after="19"/>
              <w:rPr>
                <w:rFonts w:ascii="Arial" w:hAnsi="Arial"/>
              </w:rPr>
            </w:pPr>
            <w:r w:rsidRPr="7821CDCC">
              <w:rPr>
                <w:rFonts w:ascii="Arial" w:hAnsi="Arial"/>
              </w:rPr>
              <w:t xml:space="preserve">Improved pupil-teacher relationships/rapport. </w:t>
            </w:r>
          </w:p>
        </w:tc>
        <w:tc>
          <w:tcPr>
            <w:tcW w:w="2328" w:type="dxa"/>
          </w:tcPr>
          <w:p w:rsidR="005E64FA" w:rsidRDefault="005E64FA" w:rsidP="005E64FA">
            <w:pPr>
              <w:rPr>
                <w:rFonts w:ascii="Arial" w:hAnsi="Arial"/>
              </w:rPr>
            </w:pPr>
          </w:p>
          <w:p w:rsidR="005E64FA" w:rsidRDefault="005E64FA" w:rsidP="005E64FA">
            <w:pPr>
              <w:rPr>
                <w:rFonts w:ascii="Arial" w:hAnsi="Arial"/>
              </w:rPr>
            </w:pPr>
          </w:p>
          <w:p w:rsidR="005E64FA" w:rsidRDefault="005E64FA" w:rsidP="005E64FA">
            <w:pPr>
              <w:rPr>
                <w:rFonts w:ascii="Arial" w:hAnsi="Arial"/>
              </w:rPr>
            </w:pPr>
          </w:p>
          <w:p w:rsidR="005E64FA" w:rsidRDefault="005E64FA" w:rsidP="005E64FA">
            <w:pPr>
              <w:rPr>
                <w:rFonts w:ascii="Arial" w:hAnsi="Arial"/>
              </w:rPr>
            </w:pPr>
          </w:p>
          <w:p w:rsidR="005E64FA" w:rsidRDefault="005E64FA" w:rsidP="005E64FA">
            <w:pPr>
              <w:rPr>
                <w:rFonts w:ascii="Arial" w:hAnsi="Arial"/>
              </w:rPr>
            </w:pPr>
            <w:r w:rsidRPr="7821CDCC">
              <w:rPr>
                <w:rFonts w:ascii="Arial" w:hAnsi="Arial"/>
              </w:rPr>
              <w:t>13/12/18</w:t>
            </w:r>
          </w:p>
        </w:tc>
      </w:tr>
      <w:tr w:rsidR="005E64FA" w:rsidTr="005E64FA">
        <w:trPr>
          <w:trHeight w:val="1728"/>
        </w:trPr>
        <w:tc>
          <w:tcPr>
            <w:tcW w:w="3664" w:type="dxa"/>
          </w:tcPr>
          <w:p w:rsidR="005E64FA" w:rsidRDefault="005E64FA" w:rsidP="005E64FA">
            <w:pPr>
              <w:rPr>
                <w:rFonts w:ascii="Arial" w:hAnsi="Arial"/>
              </w:rPr>
            </w:pPr>
          </w:p>
          <w:p w:rsidR="005E64FA" w:rsidRDefault="005E64FA" w:rsidP="005E64FA">
            <w:pPr>
              <w:rPr>
                <w:rFonts w:ascii="Arial" w:hAnsi="Arial"/>
              </w:rPr>
            </w:pPr>
          </w:p>
          <w:p w:rsidR="005E64FA" w:rsidRDefault="005E64FA" w:rsidP="005E64FA">
            <w:pPr>
              <w:rPr>
                <w:rFonts w:ascii="Arial" w:hAnsi="Arial"/>
              </w:rPr>
            </w:pPr>
          </w:p>
          <w:p w:rsidR="005E64FA" w:rsidRDefault="005E64FA" w:rsidP="005E64FA">
            <w:pPr>
              <w:rPr>
                <w:rFonts w:ascii="Arial" w:hAnsi="Arial"/>
              </w:rPr>
            </w:pPr>
            <w:r w:rsidRPr="7821CDCC">
              <w:rPr>
                <w:rFonts w:ascii="Arial" w:hAnsi="Arial"/>
              </w:rPr>
              <w:t>To plan and teach lessons which motivate and engage pupils (</w:t>
            </w:r>
            <w:r w:rsidRPr="7821CDCC">
              <w:rPr>
                <w:b/>
                <w:bCs/>
                <w:color w:val="000000" w:themeColor="text1"/>
              </w:rPr>
              <w:t>S3.3.3</w:t>
            </w:r>
            <w:r w:rsidRPr="7821CDCC">
              <w:rPr>
                <w:color w:val="000000" w:themeColor="text1"/>
              </w:rPr>
              <w:t>)</w:t>
            </w:r>
          </w:p>
        </w:tc>
        <w:tc>
          <w:tcPr>
            <w:tcW w:w="3664" w:type="dxa"/>
          </w:tcPr>
          <w:p w:rsidR="005E64FA" w:rsidRDefault="005E64FA" w:rsidP="005E64FA">
            <w:r>
              <w:t xml:space="preserve"> </w:t>
            </w:r>
          </w:p>
          <w:p w:rsidR="005E64FA" w:rsidRDefault="005E64FA" w:rsidP="005E64FA">
            <w:pPr>
              <w:pStyle w:val="ListParagraph"/>
              <w:numPr>
                <w:ilvl w:val="0"/>
                <w:numId w:val="2"/>
              </w:numPr>
            </w:pPr>
            <w:r w:rsidRPr="7821CDCC">
              <w:rPr>
                <w:rFonts w:ascii="Arial" w:hAnsi="Arial" w:cs="Arial"/>
              </w:rPr>
              <w:t>Produce lessons which utilise a range of different learning activities and resources</w:t>
            </w:r>
          </w:p>
          <w:p w:rsidR="005E64FA" w:rsidRDefault="005E64FA" w:rsidP="005E64FA">
            <w:pPr>
              <w:pStyle w:val="ListParagraph"/>
              <w:numPr>
                <w:ilvl w:val="0"/>
                <w:numId w:val="2"/>
              </w:numPr>
            </w:pPr>
            <w:r w:rsidRPr="7821CDCC">
              <w:rPr>
                <w:rFonts w:ascii="Arial" w:hAnsi="Arial" w:cs="Arial"/>
              </w:rPr>
              <w:t>Promote effective and safe practical work where it is relevant</w:t>
            </w:r>
          </w:p>
          <w:p w:rsidR="005E64FA" w:rsidRDefault="005E64FA" w:rsidP="005E64FA">
            <w:pPr>
              <w:rPr>
                <w:rFonts w:ascii="Arial" w:hAnsi="Arial" w:cs="Arial"/>
              </w:rPr>
            </w:pPr>
            <w:r w:rsidRPr="7821CDCC">
              <w:rPr>
                <w:rFonts w:ascii="Arial" w:hAnsi="Arial" w:cs="Arial"/>
              </w:rPr>
              <w:t xml:space="preserve"> </w:t>
            </w:r>
          </w:p>
        </w:tc>
        <w:tc>
          <w:tcPr>
            <w:tcW w:w="3664" w:type="dxa"/>
          </w:tcPr>
          <w:p w:rsidR="005E64FA" w:rsidRDefault="005E64FA" w:rsidP="005E64FA">
            <w:pPr>
              <w:spacing w:after="19"/>
              <w:ind w:left="360"/>
              <w:rPr>
                <w:rFonts w:ascii="Arial" w:hAnsi="Arial"/>
              </w:rPr>
            </w:pPr>
          </w:p>
          <w:p w:rsidR="005E64FA" w:rsidRDefault="005E64FA" w:rsidP="005E64FA">
            <w:pPr>
              <w:pStyle w:val="ListParagraph"/>
              <w:numPr>
                <w:ilvl w:val="0"/>
                <w:numId w:val="5"/>
              </w:numPr>
              <w:spacing w:after="19"/>
              <w:rPr>
                <w:rFonts w:ascii="Arial" w:hAnsi="Arial"/>
              </w:rPr>
            </w:pPr>
            <w:r w:rsidRPr="7821CDCC">
              <w:rPr>
                <w:rFonts w:ascii="Arial" w:hAnsi="Arial"/>
              </w:rPr>
              <w:t xml:space="preserve">Greater pupil involvement observed during lessons;  </w:t>
            </w:r>
          </w:p>
          <w:p w:rsidR="005E64FA" w:rsidRDefault="005E64FA" w:rsidP="005E64FA">
            <w:pPr>
              <w:pStyle w:val="ListParagraph"/>
              <w:numPr>
                <w:ilvl w:val="0"/>
                <w:numId w:val="5"/>
              </w:numPr>
              <w:rPr>
                <w:rFonts w:ascii="Arial" w:hAnsi="Arial"/>
              </w:rPr>
            </w:pPr>
            <w:r w:rsidRPr="7821CDCC">
              <w:rPr>
                <w:rFonts w:ascii="Arial" w:hAnsi="Arial"/>
              </w:rPr>
              <w:t>All health and safety guidelines observed by both teacher and pupils during observation.</w:t>
            </w:r>
          </w:p>
        </w:tc>
        <w:tc>
          <w:tcPr>
            <w:tcW w:w="2328" w:type="dxa"/>
          </w:tcPr>
          <w:p w:rsidR="005E64FA" w:rsidRDefault="005E64FA" w:rsidP="005E64FA">
            <w:pPr>
              <w:rPr>
                <w:rFonts w:ascii="Arial" w:hAnsi="Arial"/>
              </w:rPr>
            </w:pPr>
          </w:p>
          <w:p w:rsidR="005E64FA" w:rsidRDefault="005E64FA" w:rsidP="005E64FA">
            <w:pPr>
              <w:rPr>
                <w:rFonts w:ascii="Arial" w:hAnsi="Arial"/>
              </w:rPr>
            </w:pPr>
          </w:p>
          <w:p w:rsidR="005E64FA" w:rsidRDefault="005E64FA" w:rsidP="005E64FA">
            <w:pPr>
              <w:rPr>
                <w:rFonts w:ascii="Arial" w:hAnsi="Arial"/>
              </w:rPr>
            </w:pPr>
          </w:p>
          <w:p w:rsidR="005E64FA" w:rsidRDefault="005E64FA" w:rsidP="005E64FA">
            <w:pPr>
              <w:rPr>
                <w:rFonts w:ascii="Arial" w:hAnsi="Arial"/>
              </w:rPr>
            </w:pPr>
            <w:r w:rsidRPr="7821CDCC">
              <w:rPr>
                <w:rFonts w:ascii="Arial" w:hAnsi="Arial"/>
              </w:rPr>
              <w:t>13/12/18</w:t>
            </w:r>
          </w:p>
        </w:tc>
      </w:tr>
    </w:tbl>
    <w:p w:rsidR="007E7642" w:rsidRDefault="007E7642" w:rsidP="007E7642">
      <w:pPr>
        <w:rPr>
          <w:rFonts w:ascii="Arial" w:hAnsi="Arial" w:cs="Arial"/>
          <w:sz w:val="32"/>
        </w:rPr>
        <w:sectPr w:rsidR="007E7642" w:rsidSect="007E7642">
          <w:footerReference w:type="first" r:id="rId17"/>
          <w:pgSz w:w="16838" w:h="11906" w:orient="landscape"/>
          <w:pgMar w:top="1440" w:right="1440" w:bottom="1440" w:left="1440" w:header="567" w:footer="708" w:gutter="0"/>
          <w:cols w:space="708"/>
          <w:titlePg/>
          <w:docGrid w:linePitch="360"/>
        </w:sectPr>
      </w:pPr>
    </w:p>
    <w:p w:rsidR="006A5D7C" w:rsidRPr="00474725" w:rsidRDefault="006A5D7C" w:rsidP="0021419A">
      <w:pPr>
        <w:rPr>
          <w:rFonts w:ascii="Arial" w:hAnsi="Arial" w:cs="Arial"/>
          <w:sz w:val="4"/>
          <w:szCs w:val="4"/>
        </w:rPr>
      </w:pPr>
    </w:p>
    <w:sectPr w:rsidR="006A5D7C" w:rsidRPr="00474725" w:rsidSect="007E7642">
      <w:footerReference w:type="first" r:id="rId18"/>
      <w:pgSz w:w="16838" w:h="11906" w:orient="landscape"/>
      <w:pgMar w:top="1440" w:right="1440" w:bottom="1440" w:left="1440" w:header="56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53E2" w:rsidRDefault="00F153E2" w:rsidP="00BC58F9">
      <w:r>
        <w:separator/>
      </w:r>
    </w:p>
  </w:endnote>
  <w:endnote w:type="continuationSeparator" w:id="0">
    <w:p w:rsidR="00F153E2" w:rsidRDefault="00F153E2" w:rsidP="00BC5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5109870"/>
      <w:docPartObj>
        <w:docPartGallery w:val="Page Numbers (Bottom of Page)"/>
        <w:docPartUnique/>
      </w:docPartObj>
    </w:sdtPr>
    <w:sdtEndPr>
      <w:rPr>
        <w:noProof/>
      </w:rPr>
    </w:sdtEndPr>
    <w:sdtContent>
      <w:p w:rsidR="00F26DB4" w:rsidRDefault="00F26D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26DB4" w:rsidRDefault="00F26D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6DB4" w:rsidRDefault="00F26DB4">
    <w:pPr>
      <w:pStyle w:val="Footer"/>
      <w:jc w:val="center"/>
    </w:pPr>
  </w:p>
  <w:p w:rsidR="00F26DB4" w:rsidRDefault="00F26DB4">
    <w:pPr>
      <w:pStyle w:val="Footer"/>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6DB4" w:rsidRDefault="00F26DB4">
    <w:pPr>
      <w:pStyle w:val="Footer"/>
      <w:jc w:val="center"/>
    </w:pPr>
    <w:r>
      <w:t>9</w:t>
    </w:r>
  </w:p>
  <w:p w:rsidR="00F26DB4" w:rsidRDefault="00F26DB4">
    <w:pPr>
      <w:pStyle w:val="Foote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6DB4" w:rsidRDefault="00F26DB4">
    <w:pPr>
      <w:pStyle w:val="Footer"/>
      <w:jc w:val="center"/>
    </w:pPr>
  </w:p>
  <w:p w:rsidR="00F26DB4" w:rsidRDefault="00F26D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53E2" w:rsidRDefault="00F153E2" w:rsidP="00BC58F9">
      <w:r>
        <w:separator/>
      </w:r>
    </w:p>
  </w:footnote>
  <w:footnote w:type="continuationSeparator" w:id="0">
    <w:p w:rsidR="00F153E2" w:rsidRDefault="00F153E2" w:rsidP="00BC58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58F9" w:rsidRDefault="00BC58F9">
    <w:pPr>
      <w:pStyle w:val="Header"/>
    </w:pPr>
    <w:r>
      <w:t>Robert Morris</w:t>
    </w:r>
    <w:r>
      <w:tab/>
    </w:r>
    <w:r>
      <w:tab/>
      <w:t>1807813</w:t>
    </w:r>
  </w:p>
  <w:p w:rsidR="00BC58F9" w:rsidRDefault="00BC58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EC31EB"/>
    <w:multiLevelType w:val="hybridMultilevel"/>
    <w:tmpl w:val="62560140"/>
    <w:lvl w:ilvl="0" w:tplc="4A144924">
      <w:start w:val="1"/>
      <w:numFmt w:val="lowerRoman"/>
      <w:lvlText w:val="(%1)"/>
      <w:lvlJc w:val="right"/>
      <w:pPr>
        <w:ind w:left="720" w:hanging="360"/>
      </w:pPr>
    </w:lvl>
    <w:lvl w:ilvl="1" w:tplc="57E20C4C">
      <w:start w:val="1"/>
      <w:numFmt w:val="lowerLetter"/>
      <w:lvlText w:val="%2."/>
      <w:lvlJc w:val="left"/>
      <w:pPr>
        <w:ind w:left="1440" w:hanging="360"/>
      </w:pPr>
    </w:lvl>
    <w:lvl w:ilvl="2" w:tplc="2E106AA6">
      <w:start w:val="1"/>
      <w:numFmt w:val="lowerRoman"/>
      <w:lvlText w:val="%3."/>
      <w:lvlJc w:val="right"/>
      <w:pPr>
        <w:ind w:left="2160" w:hanging="180"/>
      </w:pPr>
    </w:lvl>
    <w:lvl w:ilvl="3" w:tplc="F96C3002">
      <w:start w:val="1"/>
      <w:numFmt w:val="decimal"/>
      <w:lvlText w:val="%4."/>
      <w:lvlJc w:val="left"/>
      <w:pPr>
        <w:ind w:left="2880" w:hanging="360"/>
      </w:pPr>
    </w:lvl>
    <w:lvl w:ilvl="4" w:tplc="0CC89A40">
      <w:start w:val="1"/>
      <w:numFmt w:val="lowerLetter"/>
      <w:lvlText w:val="%5."/>
      <w:lvlJc w:val="left"/>
      <w:pPr>
        <w:ind w:left="3600" w:hanging="360"/>
      </w:pPr>
    </w:lvl>
    <w:lvl w:ilvl="5" w:tplc="1FDA3136">
      <w:start w:val="1"/>
      <w:numFmt w:val="lowerRoman"/>
      <w:lvlText w:val="%6."/>
      <w:lvlJc w:val="right"/>
      <w:pPr>
        <w:ind w:left="4320" w:hanging="180"/>
      </w:pPr>
    </w:lvl>
    <w:lvl w:ilvl="6" w:tplc="33E43C6A">
      <w:start w:val="1"/>
      <w:numFmt w:val="decimal"/>
      <w:lvlText w:val="%7."/>
      <w:lvlJc w:val="left"/>
      <w:pPr>
        <w:ind w:left="5040" w:hanging="360"/>
      </w:pPr>
    </w:lvl>
    <w:lvl w:ilvl="7" w:tplc="2266E74E">
      <w:start w:val="1"/>
      <w:numFmt w:val="lowerLetter"/>
      <w:lvlText w:val="%8."/>
      <w:lvlJc w:val="left"/>
      <w:pPr>
        <w:ind w:left="5760" w:hanging="360"/>
      </w:pPr>
    </w:lvl>
    <w:lvl w:ilvl="8" w:tplc="3CA632D8">
      <w:start w:val="1"/>
      <w:numFmt w:val="lowerRoman"/>
      <w:lvlText w:val="%9."/>
      <w:lvlJc w:val="right"/>
      <w:pPr>
        <w:ind w:left="6480" w:hanging="180"/>
      </w:pPr>
    </w:lvl>
  </w:abstractNum>
  <w:abstractNum w:abstractNumId="2" w15:restartNumberingAfterBreak="0">
    <w:nsid w:val="371449C9"/>
    <w:multiLevelType w:val="hybridMultilevel"/>
    <w:tmpl w:val="C3900986"/>
    <w:lvl w:ilvl="0" w:tplc="95A45D2A">
      <w:start w:val="1"/>
      <w:numFmt w:val="lowerRoman"/>
      <w:lvlText w:val="(%1)"/>
      <w:lvlJc w:val="right"/>
      <w:pPr>
        <w:ind w:left="720" w:hanging="360"/>
      </w:pPr>
    </w:lvl>
    <w:lvl w:ilvl="1" w:tplc="AD645A0A">
      <w:start w:val="1"/>
      <w:numFmt w:val="lowerLetter"/>
      <w:lvlText w:val="%2."/>
      <w:lvlJc w:val="left"/>
      <w:pPr>
        <w:ind w:left="1440" w:hanging="360"/>
      </w:pPr>
    </w:lvl>
    <w:lvl w:ilvl="2" w:tplc="97E6BD8C">
      <w:start w:val="1"/>
      <w:numFmt w:val="lowerRoman"/>
      <w:lvlText w:val="%3."/>
      <w:lvlJc w:val="right"/>
      <w:pPr>
        <w:ind w:left="2160" w:hanging="180"/>
      </w:pPr>
    </w:lvl>
    <w:lvl w:ilvl="3" w:tplc="1FEAD122">
      <w:start w:val="1"/>
      <w:numFmt w:val="decimal"/>
      <w:lvlText w:val="%4."/>
      <w:lvlJc w:val="left"/>
      <w:pPr>
        <w:ind w:left="2880" w:hanging="360"/>
      </w:pPr>
    </w:lvl>
    <w:lvl w:ilvl="4" w:tplc="AAEC8C10">
      <w:start w:val="1"/>
      <w:numFmt w:val="lowerLetter"/>
      <w:lvlText w:val="%5."/>
      <w:lvlJc w:val="left"/>
      <w:pPr>
        <w:ind w:left="3600" w:hanging="360"/>
      </w:pPr>
    </w:lvl>
    <w:lvl w:ilvl="5" w:tplc="A9268632">
      <w:start w:val="1"/>
      <w:numFmt w:val="lowerRoman"/>
      <w:lvlText w:val="%6."/>
      <w:lvlJc w:val="right"/>
      <w:pPr>
        <w:ind w:left="4320" w:hanging="180"/>
      </w:pPr>
    </w:lvl>
    <w:lvl w:ilvl="6" w:tplc="906AB37C">
      <w:start w:val="1"/>
      <w:numFmt w:val="decimal"/>
      <w:lvlText w:val="%7."/>
      <w:lvlJc w:val="left"/>
      <w:pPr>
        <w:ind w:left="5040" w:hanging="360"/>
      </w:pPr>
    </w:lvl>
    <w:lvl w:ilvl="7" w:tplc="09B48B6C">
      <w:start w:val="1"/>
      <w:numFmt w:val="lowerLetter"/>
      <w:lvlText w:val="%8."/>
      <w:lvlJc w:val="left"/>
      <w:pPr>
        <w:ind w:left="5760" w:hanging="360"/>
      </w:pPr>
    </w:lvl>
    <w:lvl w:ilvl="8" w:tplc="5ACE0284">
      <w:start w:val="1"/>
      <w:numFmt w:val="lowerRoman"/>
      <w:lvlText w:val="%9."/>
      <w:lvlJc w:val="right"/>
      <w:pPr>
        <w:ind w:left="6480" w:hanging="180"/>
      </w:pPr>
    </w:lvl>
  </w:abstractNum>
  <w:abstractNum w:abstractNumId="3" w15:restartNumberingAfterBreak="0">
    <w:nsid w:val="3A0C13C4"/>
    <w:multiLevelType w:val="hybridMultilevel"/>
    <w:tmpl w:val="048E1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E5023F"/>
    <w:multiLevelType w:val="hybridMultilevel"/>
    <w:tmpl w:val="930A4ABA"/>
    <w:lvl w:ilvl="0" w:tplc="11CC0CA8">
      <w:start w:val="1"/>
      <w:numFmt w:val="lowerRoman"/>
      <w:lvlText w:val="(%1)"/>
      <w:lvlJc w:val="right"/>
      <w:pPr>
        <w:ind w:left="720" w:hanging="360"/>
      </w:pPr>
    </w:lvl>
    <w:lvl w:ilvl="1" w:tplc="D0EEE3AA">
      <w:start w:val="1"/>
      <w:numFmt w:val="lowerLetter"/>
      <w:lvlText w:val="%2."/>
      <w:lvlJc w:val="left"/>
      <w:pPr>
        <w:ind w:left="1440" w:hanging="360"/>
      </w:pPr>
    </w:lvl>
    <w:lvl w:ilvl="2" w:tplc="B35675C8">
      <w:start w:val="1"/>
      <w:numFmt w:val="lowerRoman"/>
      <w:lvlText w:val="%3."/>
      <w:lvlJc w:val="right"/>
      <w:pPr>
        <w:ind w:left="2160" w:hanging="180"/>
      </w:pPr>
    </w:lvl>
    <w:lvl w:ilvl="3" w:tplc="F82E7F70">
      <w:start w:val="1"/>
      <w:numFmt w:val="decimal"/>
      <w:lvlText w:val="%4."/>
      <w:lvlJc w:val="left"/>
      <w:pPr>
        <w:ind w:left="2880" w:hanging="360"/>
      </w:pPr>
    </w:lvl>
    <w:lvl w:ilvl="4" w:tplc="716219DE">
      <w:start w:val="1"/>
      <w:numFmt w:val="lowerLetter"/>
      <w:lvlText w:val="%5."/>
      <w:lvlJc w:val="left"/>
      <w:pPr>
        <w:ind w:left="3600" w:hanging="360"/>
      </w:pPr>
    </w:lvl>
    <w:lvl w:ilvl="5" w:tplc="DFA454EE">
      <w:start w:val="1"/>
      <w:numFmt w:val="lowerRoman"/>
      <w:lvlText w:val="%6."/>
      <w:lvlJc w:val="right"/>
      <w:pPr>
        <w:ind w:left="4320" w:hanging="180"/>
      </w:pPr>
    </w:lvl>
    <w:lvl w:ilvl="6" w:tplc="B2C85512">
      <w:start w:val="1"/>
      <w:numFmt w:val="decimal"/>
      <w:lvlText w:val="%7."/>
      <w:lvlJc w:val="left"/>
      <w:pPr>
        <w:ind w:left="5040" w:hanging="360"/>
      </w:pPr>
    </w:lvl>
    <w:lvl w:ilvl="7" w:tplc="21F620DA">
      <w:start w:val="1"/>
      <w:numFmt w:val="lowerLetter"/>
      <w:lvlText w:val="%8."/>
      <w:lvlJc w:val="left"/>
      <w:pPr>
        <w:ind w:left="5760" w:hanging="360"/>
      </w:pPr>
    </w:lvl>
    <w:lvl w:ilvl="8" w:tplc="B0A42D90">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5D4"/>
    <w:rsid w:val="000005BF"/>
    <w:rsid w:val="00003672"/>
    <w:rsid w:val="0001236F"/>
    <w:rsid w:val="00015964"/>
    <w:rsid w:val="000167E4"/>
    <w:rsid w:val="00020F8D"/>
    <w:rsid w:val="00025069"/>
    <w:rsid w:val="00034E05"/>
    <w:rsid w:val="00036665"/>
    <w:rsid w:val="00037A38"/>
    <w:rsid w:val="000414E7"/>
    <w:rsid w:val="00044FC2"/>
    <w:rsid w:val="00047C64"/>
    <w:rsid w:val="00054059"/>
    <w:rsid w:val="000554F6"/>
    <w:rsid w:val="000755E0"/>
    <w:rsid w:val="00090C9A"/>
    <w:rsid w:val="00093247"/>
    <w:rsid w:val="00093BEB"/>
    <w:rsid w:val="00094377"/>
    <w:rsid w:val="00094C37"/>
    <w:rsid w:val="000A6460"/>
    <w:rsid w:val="000B1840"/>
    <w:rsid w:val="000B28EC"/>
    <w:rsid w:val="000B39C5"/>
    <w:rsid w:val="000B3F8A"/>
    <w:rsid w:val="000B4BF6"/>
    <w:rsid w:val="000C7991"/>
    <w:rsid w:val="000D5408"/>
    <w:rsid w:val="000E0C94"/>
    <w:rsid w:val="000E3777"/>
    <w:rsid w:val="000E7EA0"/>
    <w:rsid w:val="000F4442"/>
    <w:rsid w:val="000F680C"/>
    <w:rsid w:val="000F7114"/>
    <w:rsid w:val="0011114D"/>
    <w:rsid w:val="0011533E"/>
    <w:rsid w:val="001153BE"/>
    <w:rsid w:val="001317BB"/>
    <w:rsid w:val="0013360F"/>
    <w:rsid w:val="00146B87"/>
    <w:rsid w:val="0014728B"/>
    <w:rsid w:val="00147D30"/>
    <w:rsid w:val="00165D64"/>
    <w:rsid w:val="00177266"/>
    <w:rsid w:val="001812C9"/>
    <w:rsid w:val="00185DE9"/>
    <w:rsid w:val="001875A8"/>
    <w:rsid w:val="001879B4"/>
    <w:rsid w:val="00187BA6"/>
    <w:rsid w:val="001A13CE"/>
    <w:rsid w:val="001A54E7"/>
    <w:rsid w:val="001A5C34"/>
    <w:rsid w:val="001A6F31"/>
    <w:rsid w:val="001B1AA8"/>
    <w:rsid w:val="001B4E45"/>
    <w:rsid w:val="001B63D2"/>
    <w:rsid w:val="001C2CDD"/>
    <w:rsid w:val="001C4C16"/>
    <w:rsid w:val="001C5929"/>
    <w:rsid w:val="001C6DC5"/>
    <w:rsid w:val="001F01B0"/>
    <w:rsid w:val="001F1D89"/>
    <w:rsid w:val="001F2FF6"/>
    <w:rsid w:val="001F53BD"/>
    <w:rsid w:val="001F7F98"/>
    <w:rsid w:val="00204D19"/>
    <w:rsid w:val="00210A97"/>
    <w:rsid w:val="0021419A"/>
    <w:rsid w:val="002205ED"/>
    <w:rsid w:val="00224740"/>
    <w:rsid w:val="002257C2"/>
    <w:rsid w:val="0023376B"/>
    <w:rsid w:val="002374AA"/>
    <w:rsid w:val="00241090"/>
    <w:rsid w:val="00247579"/>
    <w:rsid w:val="00255727"/>
    <w:rsid w:val="002612CD"/>
    <w:rsid w:val="0026167C"/>
    <w:rsid w:val="002632C4"/>
    <w:rsid w:val="00270363"/>
    <w:rsid w:val="00280B65"/>
    <w:rsid w:val="00290427"/>
    <w:rsid w:val="00294329"/>
    <w:rsid w:val="002A4B3C"/>
    <w:rsid w:val="002B6475"/>
    <w:rsid w:val="002B7FDC"/>
    <w:rsid w:val="002C0484"/>
    <w:rsid w:val="002C6641"/>
    <w:rsid w:val="002D1A28"/>
    <w:rsid w:val="002D408E"/>
    <w:rsid w:val="002E2053"/>
    <w:rsid w:val="002E2539"/>
    <w:rsid w:val="002E27D1"/>
    <w:rsid w:val="002F2A6D"/>
    <w:rsid w:val="002F335C"/>
    <w:rsid w:val="002F7207"/>
    <w:rsid w:val="00300AA9"/>
    <w:rsid w:val="00301C19"/>
    <w:rsid w:val="00303D92"/>
    <w:rsid w:val="003125C0"/>
    <w:rsid w:val="00313DA0"/>
    <w:rsid w:val="00321E01"/>
    <w:rsid w:val="00322226"/>
    <w:rsid w:val="00337952"/>
    <w:rsid w:val="003447AF"/>
    <w:rsid w:val="003524D7"/>
    <w:rsid w:val="00352D94"/>
    <w:rsid w:val="00363499"/>
    <w:rsid w:val="00365913"/>
    <w:rsid w:val="003724B1"/>
    <w:rsid w:val="00381CFB"/>
    <w:rsid w:val="003829BA"/>
    <w:rsid w:val="0039694D"/>
    <w:rsid w:val="003A147B"/>
    <w:rsid w:val="003A1914"/>
    <w:rsid w:val="003A565C"/>
    <w:rsid w:val="003B461A"/>
    <w:rsid w:val="003B64EF"/>
    <w:rsid w:val="003E06A3"/>
    <w:rsid w:val="00403380"/>
    <w:rsid w:val="00405C28"/>
    <w:rsid w:val="0041036B"/>
    <w:rsid w:val="00413291"/>
    <w:rsid w:val="004135FD"/>
    <w:rsid w:val="00414DF9"/>
    <w:rsid w:val="0041641F"/>
    <w:rsid w:val="00416815"/>
    <w:rsid w:val="00420FD7"/>
    <w:rsid w:val="00431D80"/>
    <w:rsid w:val="00432E3E"/>
    <w:rsid w:val="00436C1E"/>
    <w:rsid w:val="00436FAA"/>
    <w:rsid w:val="00440204"/>
    <w:rsid w:val="00445D19"/>
    <w:rsid w:val="00446A55"/>
    <w:rsid w:val="00446FED"/>
    <w:rsid w:val="00450C14"/>
    <w:rsid w:val="00453513"/>
    <w:rsid w:val="00457F58"/>
    <w:rsid w:val="00464CEC"/>
    <w:rsid w:val="004661E2"/>
    <w:rsid w:val="00466657"/>
    <w:rsid w:val="00472306"/>
    <w:rsid w:val="00474725"/>
    <w:rsid w:val="00476B43"/>
    <w:rsid w:val="00483109"/>
    <w:rsid w:val="004853F5"/>
    <w:rsid w:val="00492E69"/>
    <w:rsid w:val="00494B4D"/>
    <w:rsid w:val="004955EC"/>
    <w:rsid w:val="004A5BAE"/>
    <w:rsid w:val="004B5EBD"/>
    <w:rsid w:val="004D4114"/>
    <w:rsid w:val="004D5ABE"/>
    <w:rsid w:val="004D699E"/>
    <w:rsid w:val="004E0ED8"/>
    <w:rsid w:val="004E1F82"/>
    <w:rsid w:val="004F7385"/>
    <w:rsid w:val="00500521"/>
    <w:rsid w:val="00501563"/>
    <w:rsid w:val="00502404"/>
    <w:rsid w:val="005051C0"/>
    <w:rsid w:val="00505F32"/>
    <w:rsid w:val="0050616D"/>
    <w:rsid w:val="00512580"/>
    <w:rsid w:val="00522F2C"/>
    <w:rsid w:val="005242BA"/>
    <w:rsid w:val="005252AD"/>
    <w:rsid w:val="0052553F"/>
    <w:rsid w:val="00547CB1"/>
    <w:rsid w:val="0055050E"/>
    <w:rsid w:val="00551904"/>
    <w:rsid w:val="00560AF6"/>
    <w:rsid w:val="0056412E"/>
    <w:rsid w:val="005679F8"/>
    <w:rsid w:val="005704EB"/>
    <w:rsid w:val="005721A9"/>
    <w:rsid w:val="00587E6C"/>
    <w:rsid w:val="00591F94"/>
    <w:rsid w:val="005923FC"/>
    <w:rsid w:val="00597E1B"/>
    <w:rsid w:val="005B208A"/>
    <w:rsid w:val="005B2DD0"/>
    <w:rsid w:val="005B3DA5"/>
    <w:rsid w:val="005C3076"/>
    <w:rsid w:val="005C4F54"/>
    <w:rsid w:val="005D1FDA"/>
    <w:rsid w:val="005D24FE"/>
    <w:rsid w:val="005E217B"/>
    <w:rsid w:val="005E2B80"/>
    <w:rsid w:val="005E64FA"/>
    <w:rsid w:val="005F04F9"/>
    <w:rsid w:val="005F1B40"/>
    <w:rsid w:val="00605A2B"/>
    <w:rsid w:val="00605A82"/>
    <w:rsid w:val="00611C7E"/>
    <w:rsid w:val="0061356B"/>
    <w:rsid w:val="00616335"/>
    <w:rsid w:val="00616CAD"/>
    <w:rsid w:val="00622819"/>
    <w:rsid w:val="006250E0"/>
    <w:rsid w:val="006309B1"/>
    <w:rsid w:val="00636C09"/>
    <w:rsid w:val="0064218F"/>
    <w:rsid w:val="006427ED"/>
    <w:rsid w:val="00647EDF"/>
    <w:rsid w:val="00657E2B"/>
    <w:rsid w:val="006609D5"/>
    <w:rsid w:val="00661219"/>
    <w:rsid w:val="006637FA"/>
    <w:rsid w:val="00671010"/>
    <w:rsid w:val="00674739"/>
    <w:rsid w:val="0067583C"/>
    <w:rsid w:val="00675901"/>
    <w:rsid w:val="006820F4"/>
    <w:rsid w:val="00683DDD"/>
    <w:rsid w:val="00685928"/>
    <w:rsid w:val="006A2232"/>
    <w:rsid w:val="006A59B3"/>
    <w:rsid w:val="006A5D7C"/>
    <w:rsid w:val="006B279A"/>
    <w:rsid w:val="006B34A5"/>
    <w:rsid w:val="006B566F"/>
    <w:rsid w:val="006B7BDA"/>
    <w:rsid w:val="006C164C"/>
    <w:rsid w:val="006C4750"/>
    <w:rsid w:val="006C597A"/>
    <w:rsid w:val="006D682F"/>
    <w:rsid w:val="006D6BB7"/>
    <w:rsid w:val="006E5318"/>
    <w:rsid w:val="006F595F"/>
    <w:rsid w:val="00702532"/>
    <w:rsid w:val="007053EE"/>
    <w:rsid w:val="007074D6"/>
    <w:rsid w:val="00712AC9"/>
    <w:rsid w:val="007162C4"/>
    <w:rsid w:val="00721468"/>
    <w:rsid w:val="00730426"/>
    <w:rsid w:val="00730C8E"/>
    <w:rsid w:val="007348AE"/>
    <w:rsid w:val="00741601"/>
    <w:rsid w:val="00761186"/>
    <w:rsid w:val="007641F7"/>
    <w:rsid w:val="00772610"/>
    <w:rsid w:val="007872EB"/>
    <w:rsid w:val="0079282D"/>
    <w:rsid w:val="00794C24"/>
    <w:rsid w:val="007A00DE"/>
    <w:rsid w:val="007A086E"/>
    <w:rsid w:val="007B2B25"/>
    <w:rsid w:val="007D085E"/>
    <w:rsid w:val="007D1541"/>
    <w:rsid w:val="007D2B34"/>
    <w:rsid w:val="007D5B33"/>
    <w:rsid w:val="007D78B8"/>
    <w:rsid w:val="007D7C8A"/>
    <w:rsid w:val="007D7EE9"/>
    <w:rsid w:val="007E197A"/>
    <w:rsid w:val="007E7642"/>
    <w:rsid w:val="007F5B95"/>
    <w:rsid w:val="00800326"/>
    <w:rsid w:val="0080066D"/>
    <w:rsid w:val="00812E6B"/>
    <w:rsid w:val="00823D8C"/>
    <w:rsid w:val="00824FAF"/>
    <w:rsid w:val="00836818"/>
    <w:rsid w:val="00850F9F"/>
    <w:rsid w:val="00851C9B"/>
    <w:rsid w:val="00856458"/>
    <w:rsid w:val="008639B9"/>
    <w:rsid w:val="0087676B"/>
    <w:rsid w:val="00876A4A"/>
    <w:rsid w:val="00877088"/>
    <w:rsid w:val="00881FF4"/>
    <w:rsid w:val="0088273D"/>
    <w:rsid w:val="00884231"/>
    <w:rsid w:val="00896274"/>
    <w:rsid w:val="00896C80"/>
    <w:rsid w:val="008A013E"/>
    <w:rsid w:val="008A6956"/>
    <w:rsid w:val="008C2036"/>
    <w:rsid w:val="008C3CD3"/>
    <w:rsid w:val="008D6CE2"/>
    <w:rsid w:val="008E71B6"/>
    <w:rsid w:val="008E7B39"/>
    <w:rsid w:val="008F3197"/>
    <w:rsid w:val="00901A0E"/>
    <w:rsid w:val="00902E3E"/>
    <w:rsid w:val="00904052"/>
    <w:rsid w:val="009076C7"/>
    <w:rsid w:val="0091667C"/>
    <w:rsid w:val="00921AD6"/>
    <w:rsid w:val="00926D42"/>
    <w:rsid w:val="00936287"/>
    <w:rsid w:val="00936CDE"/>
    <w:rsid w:val="009419DF"/>
    <w:rsid w:val="0094717C"/>
    <w:rsid w:val="009653AD"/>
    <w:rsid w:val="00977BAC"/>
    <w:rsid w:val="00985C46"/>
    <w:rsid w:val="0099234C"/>
    <w:rsid w:val="00992EA7"/>
    <w:rsid w:val="00995136"/>
    <w:rsid w:val="009A3ABE"/>
    <w:rsid w:val="009B7383"/>
    <w:rsid w:val="009C47A6"/>
    <w:rsid w:val="009D0A09"/>
    <w:rsid w:val="009D56A9"/>
    <w:rsid w:val="009D6DAF"/>
    <w:rsid w:val="009D7A5A"/>
    <w:rsid w:val="009E2081"/>
    <w:rsid w:val="009E2347"/>
    <w:rsid w:val="009E4AF3"/>
    <w:rsid w:val="009E53BB"/>
    <w:rsid w:val="009E5CC8"/>
    <w:rsid w:val="009E748A"/>
    <w:rsid w:val="009F7626"/>
    <w:rsid w:val="00A051CD"/>
    <w:rsid w:val="00A07C02"/>
    <w:rsid w:val="00A07C76"/>
    <w:rsid w:val="00A1497F"/>
    <w:rsid w:val="00A1781D"/>
    <w:rsid w:val="00A378BA"/>
    <w:rsid w:val="00A47911"/>
    <w:rsid w:val="00A53DE0"/>
    <w:rsid w:val="00A64421"/>
    <w:rsid w:val="00A73C0E"/>
    <w:rsid w:val="00A76324"/>
    <w:rsid w:val="00A84C7C"/>
    <w:rsid w:val="00A935C8"/>
    <w:rsid w:val="00A95CB0"/>
    <w:rsid w:val="00AA3572"/>
    <w:rsid w:val="00AC1FB7"/>
    <w:rsid w:val="00AC6F6D"/>
    <w:rsid w:val="00AC725E"/>
    <w:rsid w:val="00AD390E"/>
    <w:rsid w:val="00AD5EA4"/>
    <w:rsid w:val="00AE23EB"/>
    <w:rsid w:val="00B06984"/>
    <w:rsid w:val="00B11211"/>
    <w:rsid w:val="00B13324"/>
    <w:rsid w:val="00B20039"/>
    <w:rsid w:val="00B212E8"/>
    <w:rsid w:val="00B217D0"/>
    <w:rsid w:val="00B24C29"/>
    <w:rsid w:val="00B413A1"/>
    <w:rsid w:val="00B55146"/>
    <w:rsid w:val="00B668F7"/>
    <w:rsid w:val="00B709A5"/>
    <w:rsid w:val="00B826A6"/>
    <w:rsid w:val="00B9157B"/>
    <w:rsid w:val="00B951AD"/>
    <w:rsid w:val="00BA09F2"/>
    <w:rsid w:val="00BA50F5"/>
    <w:rsid w:val="00BB2C62"/>
    <w:rsid w:val="00BB6ABC"/>
    <w:rsid w:val="00BC58F9"/>
    <w:rsid w:val="00BC71B3"/>
    <w:rsid w:val="00BD26B7"/>
    <w:rsid w:val="00BD37DD"/>
    <w:rsid w:val="00BF11DC"/>
    <w:rsid w:val="00C200B0"/>
    <w:rsid w:val="00C2154E"/>
    <w:rsid w:val="00C51CD0"/>
    <w:rsid w:val="00C5387C"/>
    <w:rsid w:val="00C57A45"/>
    <w:rsid w:val="00C6058F"/>
    <w:rsid w:val="00C63B2A"/>
    <w:rsid w:val="00C772B4"/>
    <w:rsid w:val="00C83DFF"/>
    <w:rsid w:val="00C85190"/>
    <w:rsid w:val="00C8614F"/>
    <w:rsid w:val="00C86B7F"/>
    <w:rsid w:val="00C86B86"/>
    <w:rsid w:val="00C907E2"/>
    <w:rsid w:val="00C93A71"/>
    <w:rsid w:val="00C96055"/>
    <w:rsid w:val="00CA02C9"/>
    <w:rsid w:val="00CA1DEA"/>
    <w:rsid w:val="00CA75AC"/>
    <w:rsid w:val="00CB2F08"/>
    <w:rsid w:val="00CB63BD"/>
    <w:rsid w:val="00CC1F67"/>
    <w:rsid w:val="00CC4FCA"/>
    <w:rsid w:val="00CC50E1"/>
    <w:rsid w:val="00CC679F"/>
    <w:rsid w:val="00CD0D43"/>
    <w:rsid w:val="00CD5A90"/>
    <w:rsid w:val="00CE084E"/>
    <w:rsid w:val="00CE49E8"/>
    <w:rsid w:val="00CE5826"/>
    <w:rsid w:val="00CF0AF1"/>
    <w:rsid w:val="00CF50E1"/>
    <w:rsid w:val="00D0176E"/>
    <w:rsid w:val="00D027B0"/>
    <w:rsid w:val="00D050DF"/>
    <w:rsid w:val="00D101DD"/>
    <w:rsid w:val="00D22D8E"/>
    <w:rsid w:val="00D26C16"/>
    <w:rsid w:val="00D44526"/>
    <w:rsid w:val="00D45E72"/>
    <w:rsid w:val="00D62C72"/>
    <w:rsid w:val="00D6766E"/>
    <w:rsid w:val="00D707D9"/>
    <w:rsid w:val="00D70AF8"/>
    <w:rsid w:val="00D72ECF"/>
    <w:rsid w:val="00D72F28"/>
    <w:rsid w:val="00D762B9"/>
    <w:rsid w:val="00D87152"/>
    <w:rsid w:val="00D975F4"/>
    <w:rsid w:val="00DA0443"/>
    <w:rsid w:val="00DA5A49"/>
    <w:rsid w:val="00DA62A9"/>
    <w:rsid w:val="00DB5103"/>
    <w:rsid w:val="00DC0DF7"/>
    <w:rsid w:val="00DC1488"/>
    <w:rsid w:val="00DC7121"/>
    <w:rsid w:val="00DD2F5E"/>
    <w:rsid w:val="00DE32EC"/>
    <w:rsid w:val="00DE589D"/>
    <w:rsid w:val="00DE62FD"/>
    <w:rsid w:val="00DF0412"/>
    <w:rsid w:val="00DF6174"/>
    <w:rsid w:val="00DF6944"/>
    <w:rsid w:val="00E040DC"/>
    <w:rsid w:val="00E04D76"/>
    <w:rsid w:val="00E11D1A"/>
    <w:rsid w:val="00E26742"/>
    <w:rsid w:val="00E270BC"/>
    <w:rsid w:val="00E34C43"/>
    <w:rsid w:val="00E35FA6"/>
    <w:rsid w:val="00E36CC0"/>
    <w:rsid w:val="00E40C0F"/>
    <w:rsid w:val="00E42A7D"/>
    <w:rsid w:val="00E4334E"/>
    <w:rsid w:val="00E46B11"/>
    <w:rsid w:val="00E554A1"/>
    <w:rsid w:val="00E55C18"/>
    <w:rsid w:val="00E60A86"/>
    <w:rsid w:val="00E72B61"/>
    <w:rsid w:val="00E7620C"/>
    <w:rsid w:val="00E7697B"/>
    <w:rsid w:val="00E76D8B"/>
    <w:rsid w:val="00E82EF9"/>
    <w:rsid w:val="00E84864"/>
    <w:rsid w:val="00E873A0"/>
    <w:rsid w:val="00E90722"/>
    <w:rsid w:val="00E91404"/>
    <w:rsid w:val="00EB0360"/>
    <w:rsid w:val="00EB1CA2"/>
    <w:rsid w:val="00EC643C"/>
    <w:rsid w:val="00EC68CA"/>
    <w:rsid w:val="00ED04DF"/>
    <w:rsid w:val="00ED0E1C"/>
    <w:rsid w:val="00ED3D6D"/>
    <w:rsid w:val="00ED4F85"/>
    <w:rsid w:val="00EE1136"/>
    <w:rsid w:val="00EE5863"/>
    <w:rsid w:val="00EE5F13"/>
    <w:rsid w:val="00EE67AF"/>
    <w:rsid w:val="00EE7777"/>
    <w:rsid w:val="00EF33E7"/>
    <w:rsid w:val="00F153E2"/>
    <w:rsid w:val="00F168CE"/>
    <w:rsid w:val="00F21260"/>
    <w:rsid w:val="00F237B0"/>
    <w:rsid w:val="00F24EEB"/>
    <w:rsid w:val="00F26AD8"/>
    <w:rsid w:val="00F26DB4"/>
    <w:rsid w:val="00F30A7E"/>
    <w:rsid w:val="00F35CCC"/>
    <w:rsid w:val="00F371EE"/>
    <w:rsid w:val="00F407F9"/>
    <w:rsid w:val="00F40B47"/>
    <w:rsid w:val="00F4769A"/>
    <w:rsid w:val="00F67AFF"/>
    <w:rsid w:val="00F704ED"/>
    <w:rsid w:val="00F735D4"/>
    <w:rsid w:val="00F73624"/>
    <w:rsid w:val="00F77585"/>
    <w:rsid w:val="00F86B41"/>
    <w:rsid w:val="00F87574"/>
    <w:rsid w:val="00F87766"/>
    <w:rsid w:val="00F92755"/>
    <w:rsid w:val="00F92EA7"/>
    <w:rsid w:val="00F95311"/>
    <w:rsid w:val="00FA07C1"/>
    <w:rsid w:val="00FA3F3A"/>
    <w:rsid w:val="00FA59BD"/>
    <w:rsid w:val="00FB0328"/>
    <w:rsid w:val="00FB53E4"/>
    <w:rsid w:val="00FB5801"/>
    <w:rsid w:val="00FC275D"/>
    <w:rsid w:val="00FC3798"/>
    <w:rsid w:val="00FD0629"/>
    <w:rsid w:val="00FD0695"/>
    <w:rsid w:val="00FD120B"/>
    <w:rsid w:val="00FD187D"/>
    <w:rsid w:val="00FD31C1"/>
    <w:rsid w:val="00FD749B"/>
    <w:rsid w:val="00FE7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2D6E6B"/>
  <w15:chartTrackingRefBased/>
  <w15:docId w15:val="{2502637A-7CF7-4161-B3A0-05AC48C8A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35D4"/>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F735D4"/>
    <w:pPr>
      <w:keepNext/>
      <w:jc w:val="both"/>
      <w:outlineLvl w:val="1"/>
    </w:pPr>
    <w:rPr>
      <w:b/>
      <w:sz w:val="24"/>
    </w:rPr>
  </w:style>
  <w:style w:type="paragraph" w:styleId="Heading4">
    <w:name w:val="heading 4"/>
    <w:basedOn w:val="Normal"/>
    <w:next w:val="Normal"/>
    <w:link w:val="Heading4Char"/>
    <w:qFormat/>
    <w:rsid w:val="00F735D4"/>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735D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735D4"/>
    <w:rPr>
      <w:rFonts w:ascii="Times New Roman" w:eastAsia="Times New Roman" w:hAnsi="Times New Roman" w:cs="Times New Roman"/>
      <w:sz w:val="40"/>
      <w:szCs w:val="20"/>
      <w:lang w:eastAsia="en-GB"/>
    </w:rPr>
  </w:style>
  <w:style w:type="paragraph" w:styleId="Header">
    <w:name w:val="header"/>
    <w:basedOn w:val="Normal"/>
    <w:link w:val="HeaderChar"/>
    <w:uiPriority w:val="99"/>
    <w:rsid w:val="00F735D4"/>
    <w:pPr>
      <w:tabs>
        <w:tab w:val="center" w:pos="4153"/>
        <w:tab w:val="right" w:pos="8306"/>
      </w:tabs>
    </w:pPr>
  </w:style>
  <w:style w:type="character" w:customStyle="1" w:styleId="HeaderChar">
    <w:name w:val="Header Char"/>
    <w:basedOn w:val="DefaultParagraphFont"/>
    <w:link w:val="Header"/>
    <w:uiPriority w:val="99"/>
    <w:rsid w:val="00F735D4"/>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F735D4"/>
    <w:pPr>
      <w:ind w:left="720"/>
      <w:contextualSpacing/>
    </w:pPr>
  </w:style>
  <w:style w:type="paragraph" w:customStyle="1" w:styleId="paragraph">
    <w:name w:val="paragraph"/>
    <w:basedOn w:val="Normal"/>
    <w:rsid w:val="006A5D7C"/>
    <w:pPr>
      <w:spacing w:before="100" w:beforeAutospacing="1" w:after="100" w:afterAutospacing="1"/>
    </w:pPr>
    <w:rPr>
      <w:sz w:val="24"/>
      <w:szCs w:val="24"/>
    </w:rPr>
  </w:style>
  <w:style w:type="character" w:customStyle="1" w:styleId="normaltextrun">
    <w:name w:val="normaltextrun"/>
    <w:basedOn w:val="DefaultParagraphFont"/>
    <w:rsid w:val="006A5D7C"/>
  </w:style>
  <w:style w:type="character" w:customStyle="1" w:styleId="spellingerror">
    <w:name w:val="spellingerror"/>
    <w:basedOn w:val="DefaultParagraphFont"/>
    <w:rsid w:val="006A5D7C"/>
  </w:style>
  <w:style w:type="character" w:customStyle="1" w:styleId="eop">
    <w:name w:val="eop"/>
    <w:basedOn w:val="DefaultParagraphFont"/>
    <w:rsid w:val="006A5D7C"/>
  </w:style>
  <w:style w:type="character" w:customStyle="1" w:styleId="advancedproofingissue">
    <w:name w:val="advancedproofingissue"/>
    <w:basedOn w:val="DefaultParagraphFont"/>
    <w:rsid w:val="006A5D7C"/>
  </w:style>
  <w:style w:type="paragraph" w:styleId="Footer">
    <w:name w:val="footer"/>
    <w:basedOn w:val="Normal"/>
    <w:link w:val="FooterChar"/>
    <w:uiPriority w:val="99"/>
    <w:unhideWhenUsed/>
    <w:rsid w:val="00BC58F9"/>
    <w:pPr>
      <w:tabs>
        <w:tab w:val="center" w:pos="4513"/>
        <w:tab w:val="right" w:pos="9026"/>
      </w:tabs>
    </w:pPr>
  </w:style>
  <w:style w:type="character" w:customStyle="1" w:styleId="FooterChar">
    <w:name w:val="Footer Char"/>
    <w:basedOn w:val="DefaultParagraphFont"/>
    <w:link w:val="Footer"/>
    <w:uiPriority w:val="99"/>
    <w:rsid w:val="00BC58F9"/>
    <w:rPr>
      <w:rFonts w:ascii="Times New Roman" w:eastAsia="Times New Roman" w:hAnsi="Times New Roman" w:cs="Times New Roman"/>
      <w:sz w:val="20"/>
      <w:szCs w:val="20"/>
      <w:lang w:eastAsia="en-GB"/>
    </w:rPr>
  </w:style>
  <w:style w:type="table" w:styleId="TableGrid">
    <w:name w:val="Table Grid"/>
    <w:basedOn w:val="TableNormal"/>
    <w:uiPriority w:val="59"/>
    <w:rsid w:val="007E764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2756418">
      <w:bodyDiv w:val="1"/>
      <w:marLeft w:val="0"/>
      <w:marRight w:val="0"/>
      <w:marTop w:val="0"/>
      <w:marBottom w:val="0"/>
      <w:divBdr>
        <w:top w:val="none" w:sz="0" w:space="0" w:color="auto"/>
        <w:left w:val="none" w:sz="0" w:space="0" w:color="auto"/>
        <w:bottom w:val="none" w:sz="0" w:space="0" w:color="auto"/>
        <w:right w:val="none" w:sz="0" w:space="0" w:color="auto"/>
      </w:divBdr>
      <w:divsChild>
        <w:div w:id="449399034">
          <w:marLeft w:val="0"/>
          <w:marRight w:val="0"/>
          <w:marTop w:val="0"/>
          <w:marBottom w:val="0"/>
          <w:divBdr>
            <w:top w:val="none" w:sz="0" w:space="0" w:color="auto"/>
            <w:left w:val="none" w:sz="0" w:space="0" w:color="auto"/>
            <w:bottom w:val="none" w:sz="0" w:space="0" w:color="auto"/>
            <w:right w:val="none" w:sz="0" w:space="0" w:color="auto"/>
          </w:divBdr>
        </w:div>
        <w:div w:id="812866506">
          <w:marLeft w:val="0"/>
          <w:marRight w:val="0"/>
          <w:marTop w:val="0"/>
          <w:marBottom w:val="0"/>
          <w:divBdr>
            <w:top w:val="none" w:sz="0" w:space="0" w:color="auto"/>
            <w:left w:val="none" w:sz="0" w:space="0" w:color="auto"/>
            <w:bottom w:val="none" w:sz="0" w:space="0" w:color="auto"/>
            <w:right w:val="none" w:sz="0" w:space="0" w:color="auto"/>
          </w:divBdr>
        </w:div>
        <w:div w:id="1721855415">
          <w:marLeft w:val="0"/>
          <w:marRight w:val="0"/>
          <w:marTop w:val="0"/>
          <w:marBottom w:val="0"/>
          <w:divBdr>
            <w:top w:val="none" w:sz="0" w:space="0" w:color="auto"/>
            <w:left w:val="none" w:sz="0" w:space="0" w:color="auto"/>
            <w:bottom w:val="none" w:sz="0" w:space="0" w:color="auto"/>
            <w:right w:val="none" w:sz="0" w:space="0" w:color="auto"/>
          </w:divBdr>
        </w:div>
        <w:div w:id="628626442">
          <w:marLeft w:val="0"/>
          <w:marRight w:val="0"/>
          <w:marTop w:val="0"/>
          <w:marBottom w:val="0"/>
          <w:divBdr>
            <w:top w:val="none" w:sz="0" w:space="0" w:color="auto"/>
            <w:left w:val="none" w:sz="0" w:space="0" w:color="auto"/>
            <w:bottom w:val="none" w:sz="0" w:space="0" w:color="auto"/>
            <w:right w:val="none" w:sz="0" w:space="0" w:color="auto"/>
          </w:divBdr>
        </w:div>
        <w:div w:id="1522473659">
          <w:marLeft w:val="0"/>
          <w:marRight w:val="0"/>
          <w:marTop w:val="0"/>
          <w:marBottom w:val="0"/>
          <w:divBdr>
            <w:top w:val="none" w:sz="0" w:space="0" w:color="auto"/>
            <w:left w:val="none" w:sz="0" w:space="0" w:color="auto"/>
            <w:bottom w:val="none" w:sz="0" w:space="0" w:color="auto"/>
            <w:right w:val="none" w:sz="0" w:space="0" w:color="auto"/>
          </w:divBdr>
        </w:div>
        <w:div w:id="291714943">
          <w:marLeft w:val="0"/>
          <w:marRight w:val="0"/>
          <w:marTop w:val="0"/>
          <w:marBottom w:val="0"/>
          <w:divBdr>
            <w:top w:val="none" w:sz="0" w:space="0" w:color="auto"/>
            <w:left w:val="none" w:sz="0" w:space="0" w:color="auto"/>
            <w:bottom w:val="none" w:sz="0" w:space="0" w:color="auto"/>
            <w:right w:val="none" w:sz="0" w:space="0" w:color="auto"/>
          </w:divBdr>
        </w:div>
        <w:div w:id="360712865">
          <w:marLeft w:val="0"/>
          <w:marRight w:val="0"/>
          <w:marTop w:val="0"/>
          <w:marBottom w:val="0"/>
          <w:divBdr>
            <w:top w:val="none" w:sz="0" w:space="0" w:color="auto"/>
            <w:left w:val="none" w:sz="0" w:space="0" w:color="auto"/>
            <w:bottom w:val="none" w:sz="0" w:space="0" w:color="auto"/>
            <w:right w:val="none" w:sz="0" w:space="0" w:color="auto"/>
          </w:divBdr>
        </w:div>
        <w:div w:id="1510216329">
          <w:marLeft w:val="0"/>
          <w:marRight w:val="0"/>
          <w:marTop w:val="0"/>
          <w:marBottom w:val="0"/>
          <w:divBdr>
            <w:top w:val="none" w:sz="0" w:space="0" w:color="auto"/>
            <w:left w:val="none" w:sz="0" w:space="0" w:color="auto"/>
            <w:bottom w:val="none" w:sz="0" w:space="0" w:color="auto"/>
            <w:right w:val="none" w:sz="0" w:space="0" w:color="auto"/>
          </w:divBdr>
        </w:div>
        <w:div w:id="336688900">
          <w:marLeft w:val="0"/>
          <w:marRight w:val="0"/>
          <w:marTop w:val="0"/>
          <w:marBottom w:val="0"/>
          <w:divBdr>
            <w:top w:val="none" w:sz="0" w:space="0" w:color="auto"/>
            <w:left w:val="none" w:sz="0" w:space="0" w:color="auto"/>
            <w:bottom w:val="none" w:sz="0" w:space="0" w:color="auto"/>
            <w:right w:val="none" w:sz="0" w:space="0" w:color="auto"/>
          </w:divBdr>
        </w:div>
        <w:div w:id="2089306763">
          <w:marLeft w:val="0"/>
          <w:marRight w:val="0"/>
          <w:marTop w:val="0"/>
          <w:marBottom w:val="0"/>
          <w:divBdr>
            <w:top w:val="none" w:sz="0" w:space="0" w:color="auto"/>
            <w:left w:val="none" w:sz="0" w:space="0" w:color="auto"/>
            <w:bottom w:val="none" w:sz="0" w:space="0" w:color="auto"/>
            <w:right w:val="none" w:sz="0" w:space="0" w:color="auto"/>
          </w:divBdr>
        </w:div>
        <w:div w:id="1252394252">
          <w:marLeft w:val="0"/>
          <w:marRight w:val="0"/>
          <w:marTop w:val="0"/>
          <w:marBottom w:val="0"/>
          <w:divBdr>
            <w:top w:val="none" w:sz="0" w:space="0" w:color="auto"/>
            <w:left w:val="none" w:sz="0" w:space="0" w:color="auto"/>
            <w:bottom w:val="none" w:sz="0" w:space="0" w:color="auto"/>
            <w:right w:val="none" w:sz="0" w:space="0" w:color="auto"/>
          </w:divBdr>
        </w:div>
        <w:div w:id="904485461">
          <w:marLeft w:val="0"/>
          <w:marRight w:val="0"/>
          <w:marTop w:val="0"/>
          <w:marBottom w:val="0"/>
          <w:divBdr>
            <w:top w:val="none" w:sz="0" w:space="0" w:color="auto"/>
            <w:left w:val="none" w:sz="0" w:space="0" w:color="auto"/>
            <w:bottom w:val="none" w:sz="0" w:space="0" w:color="auto"/>
            <w:right w:val="none" w:sz="0" w:space="0" w:color="auto"/>
          </w:divBdr>
        </w:div>
        <w:div w:id="241523646">
          <w:marLeft w:val="0"/>
          <w:marRight w:val="0"/>
          <w:marTop w:val="0"/>
          <w:marBottom w:val="0"/>
          <w:divBdr>
            <w:top w:val="none" w:sz="0" w:space="0" w:color="auto"/>
            <w:left w:val="none" w:sz="0" w:space="0" w:color="auto"/>
            <w:bottom w:val="none" w:sz="0" w:space="0" w:color="auto"/>
            <w:right w:val="none" w:sz="0" w:space="0" w:color="auto"/>
          </w:divBdr>
        </w:div>
        <w:div w:id="550001194">
          <w:marLeft w:val="0"/>
          <w:marRight w:val="0"/>
          <w:marTop w:val="0"/>
          <w:marBottom w:val="0"/>
          <w:divBdr>
            <w:top w:val="none" w:sz="0" w:space="0" w:color="auto"/>
            <w:left w:val="none" w:sz="0" w:space="0" w:color="auto"/>
            <w:bottom w:val="none" w:sz="0" w:space="0" w:color="auto"/>
            <w:right w:val="none" w:sz="0" w:space="0" w:color="auto"/>
          </w:divBdr>
        </w:div>
        <w:div w:id="595672168">
          <w:marLeft w:val="0"/>
          <w:marRight w:val="0"/>
          <w:marTop w:val="0"/>
          <w:marBottom w:val="0"/>
          <w:divBdr>
            <w:top w:val="none" w:sz="0" w:space="0" w:color="auto"/>
            <w:left w:val="none" w:sz="0" w:space="0" w:color="auto"/>
            <w:bottom w:val="none" w:sz="0" w:space="0" w:color="auto"/>
            <w:right w:val="none" w:sz="0" w:space="0" w:color="auto"/>
          </w:divBdr>
        </w:div>
        <w:div w:id="2057780472">
          <w:marLeft w:val="0"/>
          <w:marRight w:val="0"/>
          <w:marTop w:val="0"/>
          <w:marBottom w:val="0"/>
          <w:divBdr>
            <w:top w:val="none" w:sz="0" w:space="0" w:color="auto"/>
            <w:left w:val="none" w:sz="0" w:space="0" w:color="auto"/>
            <w:bottom w:val="none" w:sz="0" w:space="0" w:color="auto"/>
            <w:right w:val="none" w:sz="0" w:space="0" w:color="auto"/>
          </w:divBdr>
        </w:div>
        <w:div w:id="398750958">
          <w:marLeft w:val="0"/>
          <w:marRight w:val="0"/>
          <w:marTop w:val="0"/>
          <w:marBottom w:val="0"/>
          <w:divBdr>
            <w:top w:val="none" w:sz="0" w:space="0" w:color="auto"/>
            <w:left w:val="none" w:sz="0" w:space="0" w:color="auto"/>
            <w:bottom w:val="none" w:sz="0" w:space="0" w:color="auto"/>
            <w:right w:val="none" w:sz="0" w:space="0" w:color="auto"/>
          </w:divBdr>
        </w:div>
        <w:div w:id="1851022907">
          <w:marLeft w:val="0"/>
          <w:marRight w:val="0"/>
          <w:marTop w:val="0"/>
          <w:marBottom w:val="0"/>
          <w:divBdr>
            <w:top w:val="none" w:sz="0" w:space="0" w:color="auto"/>
            <w:left w:val="none" w:sz="0" w:space="0" w:color="auto"/>
            <w:bottom w:val="none" w:sz="0" w:space="0" w:color="auto"/>
            <w:right w:val="none" w:sz="0" w:space="0" w:color="auto"/>
          </w:divBdr>
        </w:div>
        <w:div w:id="572660442">
          <w:marLeft w:val="0"/>
          <w:marRight w:val="0"/>
          <w:marTop w:val="0"/>
          <w:marBottom w:val="0"/>
          <w:divBdr>
            <w:top w:val="none" w:sz="0" w:space="0" w:color="auto"/>
            <w:left w:val="none" w:sz="0" w:space="0" w:color="auto"/>
            <w:bottom w:val="none" w:sz="0" w:space="0" w:color="auto"/>
            <w:right w:val="none" w:sz="0" w:space="0" w:color="auto"/>
          </w:divBdr>
        </w:div>
        <w:div w:id="975374973">
          <w:marLeft w:val="0"/>
          <w:marRight w:val="0"/>
          <w:marTop w:val="0"/>
          <w:marBottom w:val="0"/>
          <w:divBdr>
            <w:top w:val="none" w:sz="0" w:space="0" w:color="auto"/>
            <w:left w:val="none" w:sz="0" w:space="0" w:color="auto"/>
            <w:bottom w:val="none" w:sz="0" w:space="0" w:color="auto"/>
            <w:right w:val="none" w:sz="0" w:space="0" w:color="auto"/>
          </w:divBdr>
        </w:div>
        <w:div w:id="1923683260">
          <w:marLeft w:val="0"/>
          <w:marRight w:val="0"/>
          <w:marTop w:val="0"/>
          <w:marBottom w:val="0"/>
          <w:divBdr>
            <w:top w:val="none" w:sz="0" w:space="0" w:color="auto"/>
            <w:left w:val="none" w:sz="0" w:space="0" w:color="auto"/>
            <w:bottom w:val="none" w:sz="0" w:space="0" w:color="auto"/>
            <w:right w:val="none" w:sz="0" w:space="0" w:color="auto"/>
          </w:divBdr>
        </w:div>
        <w:div w:id="647830863">
          <w:marLeft w:val="0"/>
          <w:marRight w:val="0"/>
          <w:marTop w:val="0"/>
          <w:marBottom w:val="0"/>
          <w:divBdr>
            <w:top w:val="none" w:sz="0" w:space="0" w:color="auto"/>
            <w:left w:val="none" w:sz="0" w:space="0" w:color="auto"/>
            <w:bottom w:val="none" w:sz="0" w:space="0" w:color="auto"/>
            <w:right w:val="none" w:sz="0" w:space="0" w:color="auto"/>
          </w:divBdr>
        </w:div>
        <w:div w:id="1769084280">
          <w:marLeft w:val="0"/>
          <w:marRight w:val="0"/>
          <w:marTop w:val="0"/>
          <w:marBottom w:val="0"/>
          <w:divBdr>
            <w:top w:val="none" w:sz="0" w:space="0" w:color="auto"/>
            <w:left w:val="none" w:sz="0" w:space="0" w:color="auto"/>
            <w:bottom w:val="none" w:sz="0" w:space="0" w:color="auto"/>
            <w:right w:val="none" w:sz="0" w:space="0" w:color="auto"/>
          </w:divBdr>
        </w:div>
        <w:div w:id="1025250623">
          <w:marLeft w:val="0"/>
          <w:marRight w:val="0"/>
          <w:marTop w:val="0"/>
          <w:marBottom w:val="0"/>
          <w:divBdr>
            <w:top w:val="none" w:sz="0" w:space="0" w:color="auto"/>
            <w:left w:val="none" w:sz="0" w:space="0" w:color="auto"/>
            <w:bottom w:val="none" w:sz="0" w:space="0" w:color="auto"/>
            <w:right w:val="none" w:sz="0" w:space="0" w:color="auto"/>
          </w:divBdr>
        </w:div>
        <w:div w:id="464087540">
          <w:marLeft w:val="0"/>
          <w:marRight w:val="0"/>
          <w:marTop w:val="0"/>
          <w:marBottom w:val="0"/>
          <w:divBdr>
            <w:top w:val="none" w:sz="0" w:space="0" w:color="auto"/>
            <w:left w:val="none" w:sz="0" w:space="0" w:color="auto"/>
            <w:bottom w:val="none" w:sz="0" w:space="0" w:color="auto"/>
            <w:right w:val="none" w:sz="0" w:space="0" w:color="auto"/>
          </w:divBdr>
        </w:div>
        <w:div w:id="1635405827">
          <w:marLeft w:val="0"/>
          <w:marRight w:val="0"/>
          <w:marTop w:val="0"/>
          <w:marBottom w:val="0"/>
          <w:divBdr>
            <w:top w:val="none" w:sz="0" w:space="0" w:color="auto"/>
            <w:left w:val="none" w:sz="0" w:space="0" w:color="auto"/>
            <w:bottom w:val="none" w:sz="0" w:space="0" w:color="auto"/>
            <w:right w:val="none" w:sz="0" w:space="0" w:color="auto"/>
          </w:divBdr>
        </w:div>
        <w:div w:id="742218849">
          <w:marLeft w:val="0"/>
          <w:marRight w:val="0"/>
          <w:marTop w:val="0"/>
          <w:marBottom w:val="0"/>
          <w:divBdr>
            <w:top w:val="none" w:sz="0" w:space="0" w:color="auto"/>
            <w:left w:val="none" w:sz="0" w:space="0" w:color="auto"/>
            <w:bottom w:val="none" w:sz="0" w:space="0" w:color="auto"/>
            <w:right w:val="none" w:sz="0" w:space="0" w:color="auto"/>
          </w:divBdr>
        </w:div>
        <w:div w:id="436410390">
          <w:marLeft w:val="0"/>
          <w:marRight w:val="0"/>
          <w:marTop w:val="0"/>
          <w:marBottom w:val="0"/>
          <w:divBdr>
            <w:top w:val="none" w:sz="0" w:space="0" w:color="auto"/>
            <w:left w:val="none" w:sz="0" w:space="0" w:color="auto"/>
            <w:bottom w:val="none" w:sz="0" w:space="0" w:color="auto"/>
            <w:right w:val="none" w:sz="0" w:space="0" w:color="auto"/>
          </w:divBdr>
        </w:div>
        <w:div w:id="220409169">
          <w:marLeft w:val="0"/>
          <w:marRight w:val="0"/>
          <w:marTop w:val="0"/>
          <w:marBottom w:val="0"/>
          <w:divBdr>
            <w:top w:val="none" w:sz="0" w:space="0" w:color="auto"/>
            <w:left w:val="none" w:sz="0" w:space="0" w:color="auto"/>
            <w:bottom w:val="none" w:sz="0" w:space="0" w:color="auto"/>
            <w:right w:val="none" w:sz="0" w:space="0" w:color="auto"/>
          </w:divBdr>
        </w:div>
        <w:div w:id="478041544">
          <w:marLeft w:val="0"/>
          <w:marRight w:val="0"/>
          <w:marTop w:val="0"/>
          <w:marBottom w:val="0"/>
          <w:divBdr>
            <w:top w:val="none" w:sz="0" w:space="0" w:color="auto"/>
            <w:left w:val="none" w:sz="0" w:space="0" w:color="auto"/>
            <w:bottom w:val="none" w:sz="0" w:space="0" w:color="auto"/>
            <w:right w:val="none" w:sz="0" w:space="0" w:color="auto"/>
          </w:divBdr>
        </w:div>
        <w:div w:id="1901478235">
          <w:marLeft w:val="0"/>
          <w:marRight w:val="0"/>
          <w:marTop w:val="0"/>
          <w:marBottom w:val="0"/>
          <w:divBdr>
            <w:top w:val="none" w:sz="0" w:space="0" w:color="auto"/>
            <w:left w:val="none" w:sz="0" w:space="0" w:color="auto"/>
            <w:bottom w:val="none" w:sz="0" w:space="0" w:color="auto"/>
            <w:right w:val="none" w:sz="0" w:space="0" w:color="auto"/>
          </w:divBdr>
        </w:div>
        <w:div w:id="1505701153">
          <w:marLeft w:val="0"/>
          <w:marRight w:val="0"/>
          <w:marTop w:val="0"/>
          <w:marBottom w:val="0"/>
          <w:divBdr>
            <w:top w:val="none" w:sz="0" w:space="0" w:color="auto"/>
            <w:left w:val="none" w:sz="0" w:space="0" w:color="auto"/>
            <w:bottom w:val="none" w:sz="0" w:space="0" w:color="auto"/>
            <w:right w:val="none" w:sz="0" w:space="0" w:color="auto"/>
          </w:divBdr>
        </w:div>
        <w:div w:id="1486244122">
          <w:marLeft w:val="0"/>
          <w:marRight w:val="0"/>
          <w:marTop w:val="0"/>
          <w:marBottom w:val="0"/>
          <w:divBdr>
            <w:top w:val="none" w:sz="0" w:space="0" w:color="auto"/>
            <w:left w:val="none" w:sz="0" w:space="0" w:color="auto"/>
            <w:bottom w:val="none" w:sz="0" w:space="0" w:color="auto"/>
            <w:right w:val="none" w:sz="0" w:space="0" w:color="auto"/>
          </w:divBdr>
        </w:div>
        <w:div w:id="99378516">
          <w:marLeft w:val="0"/>
          <w:marRight w:val="0"/>
          <w:marTop w:val="0"/>
          <w:marBottom w:val="0"/>
          <w:divBdr>
            <w:top w:val="none" w:sz="0" w:space="0" w:color="auto"/>
            <w:left w:val="none" w:sz="0" w:space="0" w:color="auto"/>
            <w:bottom w:val="none" w:sz="0" w:space="0" w:color="auto"/>
            <w:right w:val="none" w:sz="0" w:space="0" w:color="auto"/>
          </w:divBdr>
        </w:div>
        <w:div w:id="2129930750">
          <w:marLeft w:val="0"/>
          <w:marRight w:val="0"/>
          <w:marTop w:val="0"/>
          <w:marBottom w:val="0"/>
          <w:divBdr>
            <w:top w:val="none" w:sz="0" w:space="0" w:color="auto"/>
            <w:left w:val="none" w:sz="0" w:space="0" w:color="auto"/>
            <w:bottom w:val="none" w:sz="0" w:space="0" w:color="auto"/>
            <w:right w:val="none" w:sz="0" w:space="0" w:color="auto"/>
          </w:divBdr>
        </w:div>
        <w:div w:id="2113625192">
          <w:marLeft w:val="0"/>
          <w:marRight w:val="0"/>
          <w:marTop w:val="0"/>
          <w:marBottom w:val="0"/>
          <w:divBdr>
            <w:top w:val="none" w:sz="0" w:space="0" w:color="auto"/>
            <w:left w:val="none" w:sz="0" w:space="0" w:color="auto"/>
            <w:bottom w:val="none" w:sz="0" w:space="0" w:color="auto"/>
            <w:right w:val="none" w:sz="0" w:space="0" w:color="auto"/>
          </w:divBdr>
        </w:div>
        <w:div w:id="628316672">
          <w:marLeft w:val="0"/>
          <w:marRight w:val="0"/>
          <w:marTop w:val="0"/>
          <w:marBottom w:val="0"/>
          <w:divBdr>
            <w:top w:val="none" w:sz="0" w:space="0" w:color="auto"/>
            <w:left w:val="none" w:sz="0" w:space="0" w:color="auto"/>
            <w:bottom w:val="none" w:sz="0" w:space="0" w:color="auto"/>
            <w:right w:val="none" w:sz="0" w:space="0" w:color="auto"/>
          </w:divBdr>
        </w:div>
        <w:div w:id="1131554734">
          <w:marLeft w:val="0"/>
          <w:marRight w:val="0"/>
          <w:marTop w:val="0"/>
          <w:marBottom w:val="0"/>
          <w:divBdr>
            <w:top w:val="none" w:sz="0" w:space="0" w:color="auto"/>
            <w:left w:val="none" w:sz="0" w:space="0" w:color="auto"/>
            <w:bottom w:val="none" w:sz="0" w:space="0" w:color="auto"/>
            <w:right w:val="none" w:sz="0" w:space="0" w:color="auto"/>
          </w:divBdr>
        </w:div>
        <w:div w:id="1263295898">
          <w:marLeft w:val="0"/>
          <w:marRight w:val="0"/>
          <w:marTop w:val="0"/>
          <w:marBottom w:val="0"/>
          <w:divBdr>
            <w:top w:val="none" w:sz="0" w:space="0" w:color="auto"/>
            <w:left w:val="none" w:sz="0" w:space="0" w:color="auto"/>
            <w:bottom w:val="none" w:sz="0" w:space="0" w:color="auto"/>
            <w:right w:val="none" w:sz="0" w:space="0" w:color="auto"/>
          </w:divBdr>
        </w:div>
        <w:div w:id="257641690">
          <w:marLeft w:val="0"/>
          <w:marRight w:val="0"/>
          <w:marTop w:val="0"/>
          <w:marBottom w:val="0"/>
          <w:divBdr>
            <w:top w:val="none" w:sz="0" w:space="0" w:color="auto"/>
            <w:left w:val="none" w:sz="0" w:space="0" w:color="auto"/>
            <w:bottom w:val="none" w:sz="0" w:space="0" w:color="auto"/>
            <w:right w:val="none" w:sz="0" w:space="0" w:color="auto"/>
          </w:divBdr>
        </w:div>
        <w:div w:id="1431201764">
          <w:marLeft w:val="0"/>
          <w:marRight w:val="0"/>
          <w:marTop w:val="0"/>
          <w:marBottom w:val="0"/>
          <w:divBdr>
            <w:top w:val="none" w:sz="0" w:space="0" w:color="auto"/>
            <w:left w:val="none" w:sz="0" w:space="0" w:color="auto"/>
            <w:bottom w:val="none" w:sz="0" w:space="0" w:color="auto"/>
            <w:right w:val="none" w:sz="0" w:space="0" w:color="auto"/>
          </w:divBdr>
        </w:div>
        <w:div w:id="1243569266">
          <w:marLeft w:val="0"/>
          <w:marRight w:val="0"/>
          <w:marTop w:val="0"/>
          <w:marBottom w:val="0"/>
          <w:divBdr>
            <w:top w:val="none" w:sz="0" w:space="0" w:color="auto"/>
            <w:left w:val="none" w:sz="0" w:space="0" w:color="auto"/>
            <w:bottom w:val="none" w:sz="0" w:space="0" w:color="auto"/>
            <w:right w:val="none" w:sz="0" w:space="0" w:color="auto"/>
          </w:divBdr>
        </w:div>
        <w:div w:id="391120041">
          <w:marLeft w:val="0"/>
          <w:marRight w:val="0"/>
          <w:marTop w:val="0"/>
          <w:marBottom w:val="0"/>
          <w:divBdr>
            <w:top w:val="none" w:sz="0" w:space="0" w:color="auto"/>
            <w:left w:val="none" w:sz="0" w:space="0" w:color="auto"/>
            <w:bottom w:val="none" w:sz="0" w:space="0" w:color="auto"/>
            <w:right w:val="none" w:sz="0" w:space="0" w:color="auto"/>
          </w:divBdr>
        </w:div>
        <w:div w:id="1272740740">
          <w:marLeft w:val="0"/>
          <w:marRight w:val="0"/>
          <w:marTop w:val="0"/>
          <w:marBottom w:val="0"/>
          <w:divBdr>
            <w:top w:val="none" w:sz="0" w:space="0" w:color="auto"/>
            <w:left w:val="none" w:sz="0" w:space="0" w:color="auto"/>
            <w:bottom w:val="none" w:sz="0" w:space="0" w:color="auto"/>
            <w:right w:val="none" w:sz="0" w:space="0" w:color="auto"/>
          </w:divBdr>
        </w:div>
        <w:div w:id="429933681">
          <w:marLeft w:val="0"/>
          <w:marRight w:val="0"/>
          <w:marTop w:val="0"/>
          <w:marBottom w:val="0"/>
          <w:divBdr>
            <w:top w:val="none" w:sz="0" w:space="0" w:color="auto"/>
            <w:left w:val="none" w:sz="0" w:space="0" w:color="auto"/>
            <w:bottom w:val="none" w:sz="0" w:space="0" w:color="auto"/>
            <w:right w:val="none" w:sz="0" w:space="0" w:color="auto"/>
          </w:divBdr>
        </w:div>
        <w:div w:id="1372996924">
          <w:marLeft w:val="0"/>
          <w:marRight w:val="0"/>
          <w:marTop w:val="0"/>
          <w:marBottom w:val="0"/>
          <w:divBdr>
            <w:top w:val="none" w:sz="0" w:space="0" w:color="auto"/>
            <w:left w:val="none" w:sz="0" w:space="0" w:color="auto"/>
            <w:bottom w:val="none" w:sz="0" w:space="0" w:color="auto"/>
            <w:right w:val="none" w:sz="0" w:space="0" w:color="auto"/>
          </w:divBdr>
        </w:div>
        <w:div w:id="415783072">
          <w:marLeft w:val="0"/>
          <w:marRight w:val="0"/>
          <w:marTop w:val="0"/>
          <w:marBottom w:val="0"/>
          <w:divBdr>
            <w:top w:val="none" w:sz="0" w:space="0" w:color="auto"/>
            <w:left w:val="none" w:sz="0" w:space="0" w:color="auto"/>
            <w:bottom w:val="none" w:sz="0" w:space="0" w:color="auto"/>
            <w:right w:val="none" w:sz="0" w:space="0" w:color="auto"/>
          </w:divBdr>
        </w:div>
        <w:div w:id="401371404">
          <w:marLeft w:val="0"/>
          <w:marRight w:val="0"/>
          <w:marTop w:val="0"/>
          <w:marBottom w:val="0"/>
          <w:divBdr>
            <w:top w:val="none" w:sz="0" w:space="0" w:color="auto"/>
            <w:left w:val="none" w:sz="0" w:space="0" w:color="auto"/>
            <w:bottom w:val="none" w:sz="0" w:space="0" w:color="auto"/>
            <w:right w:val="none" w:sz="0" w:space="0" w:color="auto"/>
          </w:divBdr>
        </w:div>
        <w:div w:id="2087023331">
          <w:marLeft w:val="0"/>
          <w:marRight w:val="0"/>
          <w:marTop w:val="0"/>
          <w:marBottom w:val="0"/>
          <w:divBdr>
            <w:top w:val="none" w:sz="0" w:space="0" w:color="auto"/>
            <w:left w:val="none" w:sz="0" w:space="0" w:color="auto"/>
            <w:bottom w:val="none" w:sz="0" w:space="0" w:color="auto"/>
            <w:right w:val="none" w:sz="0" w:space="0" w:color="auto"/>
          </w:divBdr>
        </w:div>
        <w:div w:id="611591190">
          <w:marLeft w:val="0"/>
          <w:marRight w:val="0"/>
          <w:marTop w:val="0"/>
          <w:marBottom w:val="0"/>
          <w:divBdr>
            <w:top w:val="none" w:sz="0" w:space="0" w:color="auto"/>
            <w:left w:val="none" w:sz="0" w:space="0" w:color="auto"/>
            <w:bottom w:val="none" w:sz="0" w:space="0" w:color="auto"/>
            <w:right w:val="none" w:sz="0" w:space="0" w:color="auto"/>
          </w:divBdr>
        </w:div>
        <w:div w:id="1935164582">
          <w:marLeft w:val="0"/>
          <w:marRight w:val="0"/>
          <w:marTop w:val="0"/>
          <w:marBottom w:val="0"/>
          <w:divBdr>
            <w:top w:val="none" w:sz="0" w:space="0" w:color="auto"/>
            <w:left w:val="none" w:sz="0" w:space="0" w:color="auto"/>
            <w:bottom w:val="none" w:sz="0" w:space="0" w:color="auto"/>
            <w:right w:val="none" w:sz="0" w:space="0" w:color="auto"/>
          </w:divBdr>
        </w:div>
        <w:div w:id="728072161">
          <w:marLeft w:val="0"/>
          <w:marRight w:val="0"/>
          <w:marTop w:val="0"/>
          <w:marBottom w:val="0"/>
          <w:divBdr>
            <w:top w:val="none" w:sz="0" w:space="0" w:color="auto"/>
            <w:left w:val="none" w:sz="0" w:space="0" w:color="auto"/>
            <w:bottom w:val="none" w:sz="0" w:space="0" w:color="auto"/>
            <w:right w:val="none" w:sz="0" w:space="0" w:color="auto"/>
          </w:divBdr>
        </w:div>
        <w:div w:id="112674001">
          <w:marLeft w:val="0"/>
          <w:marRight w:val="0"/>
          <w:marTop w:val="0"/>
          <w:marBottom w:val="0"/>
          <w:divBdr>
            <w:top w:val="none" w:sz="0" w:space="0" w:color="auto"/>
            <w:left w:val="none" w:sz="0" w:space="0" w:color="auto"/>
            <w:bottom w:val="none" w:sz="0" w:space="0" w:color="auto"/>
            <w:right w:val="none" w:sz="0" w:space="0" w:color="auto"/>
          </w:divBdr>
        </w:div>
        <w:div w:id="674039445">
          <w:marLeft w:val="0"/>
          <w:marRight w:val="0"/>
          <w:marTop w:val="0"/>
          <w:marBottom w:val="0"/>
          <w:divBdr>
            <w:top w:val="none" w:sz="0" w:space="0" w:color="auto"/>
            <w:left w:val="none" w:sz="0" w:space="0" w:color="auto"/>
            <w:bottom w:val="none" w:sz="0" w:space="0" w:color="auto"/>
            <w:right w:val="none" w:sz="0" w:space="0" w:color="auto"/>
          </w:divBdr>
        </w:div>
        <w:div w:id="2029215796">
          <w:marLeft w:val="0"/>
          <w:marRight w:val="0"/>
          <w:marTop w:val="0"/>
          <w:marBottom w:val="0"/>
          <w:divBdr>
            <w:top w:val="none" w:sz="0" w:space="0" w:color="auto"/>
            <w:left w:val="none" w:sz="0" w:space="0" w:color="auto"/>
            <w:bottom w:val="none" w:sz="0" w:space="0" w:color="auto"/>
            <w:right w:val="none" w:sz="0" w:space="0" w:color="auto"/>
          </w:divBdr>
        </w:div>
        <w:div w:id="1228497266">
          <w:marLeft w:val="0"/>
          <w:marRight w:val="0"/>
          <w:marTop w:val="0"/>
          <w:marBottom w:val="0"/>
          <w:divBdr>
            <w:top w:val="none" w:sz="0" w:space="0" w:color="auto"/>
            <w:left w:val="none" w:sz="0" w:space="0" w:color="auto"/>
            <w:bottom w:val="none" w:sz="0" w:space="0" w:color="auto"/>
            <w:right w:val="none" w:sz="0" w:space="0" w:color="auto"/>
          </w:divBdr>
        </w:div>
        <w:div w:id="1718312166">
          <w:marLeft w:val="0"/>
          <w:marRight w:val="0"/>
          <w:marTop w:val="0"/>
          <w:marBottom w:val="0"/>
          <w:divBdr>
            <w:top w:val="none" w:sz="0" w:space="0" w:color="auto"/>
            <w:left w:val="none" w:sz="0" w:space="0" w:color="auto"/>
            <w:bottom w:val="none" w:sz="0" w:space="0" w:color="auto"/>
            <w:right w:val="none" w:sz="0" w:space="0" w:color="auto"/>
          </w:divBdr>
        </w:div>
        <w:div w:id="378675405">
          <w:marLeft w:val="0"/>
          <w:marRight w:val="0"/>
          <w:marTop w:val="0"/>
          <w:marBottom w:val="0"/>
          <w:divBdr>
            <w:top w:val="none" w:sz="0" w:space="0" w:color="auto"/>
            <w:left w:val="none" w:sz="0" w:space="0" w:color="auto"/>
            <w:bottom w:val="none" w:sz="0" w:space="0" w:color="auto"/>
            <w:right w:val="none" w:sz="0" w:space="0" w:color="auto"/>
          </w:divBdr>
        </w:div>
        <w:div w:id="1867257666">
          <w:marLeft w:val="0"/>
          <w:marRight w:val="0"/>
          <w:marTop w:val="0"/>
          <w:marBottom w:val="0"/>
          <w:divBdr>
            <w:top w:val="none" w:sz="0" w:space="0" w:color="auto"/>
            <w:left w:val="none" w:sz="0" w:space="0" w:color="auto"/>
            <w:bottom w:val="none" w:sz="0" w:space="0" w:color="auto"/>
            <w:right w:val="none" w:sz="0" w:space="0" w:color="auto"/>
          </w:divBdr>
        </w:div>
        <w:div w:id="1354962823">
          <w:marLeft w:val="0"/>
          <w:marRight w:val="0"/>
          <w:marTop w:val="0"/>
          <w:marBottom w:val="0"/>
          <w:divBdr>
            <w:top w:val="none" w:sz="0" w:space="0" w:color="auto"/>
            <w:left w:val="none" w:sz="0" w:space="0" w:color="auto"/>
            <w:bottom w:val="none" w:sz="0" w:space="0" w:color="auto"/>
            <w:right w:val="none" w:sz="0" w:space="0" w:color="auto"/>
          </w:divBdr>
        </w:div>
        <w:div w:id="727460935">
          <w:marLeft w:val="0"/>
          <w:marRight w:val="0"/>
          <w:marTop w:val="0"/>
          <w:marBottom w:val="0"/>
          <w:divBdr>
            <w:top w:val="none" w:sz="0" w:space="0" w:color="auto"/>
            <w:left w:val="none" w:sz="0" w:space="0" w:color="auto"/>
            <w:bottom w:val="none" w:sz="0" w:space="0" w:color="auto"/>
            <w:right w:val="none" w:sz="0" w:space="0" w:color="auto"/>
          </w:divBdr>
        </w:div>
        <w:div w:id="850877433">
          <w:marLeft w:val="0"/>
          <w:marRight w:val="0"/>
          <w:marTop w:val="0"/>
          <w:marBottom w:val="0"/>
          <w:divBdr>
            <w:top w:val="none" w:sz="0" w:space="0" w:color="auto"/>
            <w:left w:val="none" w:sz="0" w:space="0" w:color="auto"/>
            <w:bottom w:val="none" w:sz="0" w:space="0" w:color="auto"/>
            <w:right w:val="none" w:sz="0" w:space="0" w:color="auto"/>
          </w:divBdr>
        </w:div>
        <w:div w:id="229387080">
          <w:marLeft w:val="0"/>
          <w:marRight w:val="0"/>
          <w:marTop w:val="0"/>
          <w:marBottom w:val="0"/>
          <w:divBdr>
            <w:top w:val="none" w:sz="0" w:space="0" w:color="auto"/>
            <w:left w:val="none" w:sz="0" w:space="0" w:color="auto"/>
            <w:bottom w:val="none" w:sz="0" w:space="0" w:color="auto"/>
            <w:right w:val="none" w:sz="0" w:space="0" w:color="auto"/>
          </w:divBdr>
        </w:div>
        <w:div w:id="2138453054">
          <w:marLeft w:val="0"/>
          <w:marRight w:val="0"/>
          <w:marTop w:val="0"/>
          <w:marBottom w:val="0"/>
          <w:divBdr>
            <w:top w:val="none" w:sz="0" w:space="0" w:color="auto"/>
            <w:left w:val="none" w:sz="0" w:space="0" w:color="auto"/>
            <w:bottom w:val="none" w:sz="0" w:space="0" w:color="auto"/>
            <w:right w:val="none" w:sz="0" w:space="0" w:color="auto"/>
          </w:divBdr>
        </w:div>
        <w:div w:id="1226794085">
          <w:marLeft w:val="0"/>
          <w:marRight w:val="0"/>
          <w:marTop w:val="0"/>
          <w:marBottom w:val="0"/>
          <w:divBdr>
            <w:top w:val="none" w:sz="0" w:space="0" w:color="auto"/>
            <w:left w:val="none" w:sz="0" w:space="0" w:color="auto"/>
            <w:bottom w:val="none" w:sz="0" w:space="0" w:color="auto"/>
            <w:right w:val="none" w:sz="0" w:space="0" w:color="auto"/>
          </w:divBdr>
        </w:div>
        <w:div w:id="574318925">
          <w:marLeft w:val="0"/>
          <w:marRight w:val="0"/>
          <w:marTop w:val="0"/>
          <w:marBottom w:val="0"/>
          <w:divBdr>
            <w:top w:val="none" w:sz="0" w:space="0" w:color="auto"/>
            <w:left w:val="none" w:sz="0" w:space="0" w:color="auto"/>
            <w:bottom w:val="none" w:sz="0" w:space="0" w:color="auto"/>
            <w:right w:val="none" w:sz="0" w:space="0" w:color="auto"/>
          </w:divBdr>
        </w:div>
        <w:div w:id="1653828375">
          <w:marLeft w:val="0"/>
          <w:marRight w:val="0"/>
          <w:marTop w:val="0"/>
          <w:marBottom w:val="0"/>
          <w:divBdr>
            <w:top w:val="none" w:sz="0" w:space="0" w:color="auto"/>
            <w:left w:val="none" w:sz="0" w:space="0" w:color="auto"/>
            <w:bottom w:val="none" w:sz="0" w:space="0" w:color="auto"/>
            <w:right w:val="none" w:sz="0" w:space="0" w:color="auto"/>
          </w:divBdr>
        </w:div>
        <w:div w:id="1904952181">
          <w:marLeft w:val="0"/>
          <w:marRight w:val="0"/>
          <w:marTop w:val="0"/>
          <w:marBottom w:val="0"/>
          <w:divBdr>
            <w:top w:val="none" w:sz="0" w:space="0" w:color="auto"/>
            <w:left w:val="none" w:sz="0" w:space="0" w:color="auto"/>
            <w:bottom w:val="none" w:sz="0" w:space="0" w:color="auto"/>
            <w:right w:val="none" w:sz="0" w:space="0" w:color="auto"/>
          </w:divBdr>
        </w:div>
        <w:div w:id="2048988245">
          <w:marLeft w:val="0"/>
          <w:marRight w:val="0"/>
          <w:marTop w:val="0"/>
          <w:marBottom w:val="0"/>
          <w:divBdr>
            <w:top w:val="none" w:sz="0" w:space="0" w:color="auto"/>
            <w:left w:val="none" w:sz="0" w:space="0" w:color="auto"/>
            <w:bottom w:val="none" w:sz="0" w:space="0" w:color="auto"/>
            <w:right w:val="none" w:sz="0" w:space="0" w:color="auto"/>
          </w:divBdr>
        </w:div>
        <w:div w:id="210308909">
          <w:marLeft w:val="0"/>
          <w:marRight w:val="0"/>
          <w:marTop w:val="0"/>
          <w:marBottom w:val="0"/>
          <w:divBdr>
            <w:top w:val="none" w:sz="0" w:space="0" w:color="auto"/>
            <w:left w:val="none" w:sz="0" w:space="0" w:color="auto"/>
            <w:bottom w:val="none" w:sz="0" w:space="0" w:color="auto"/>
            <w:right w:val="none" w:sz="0" w:space="0" w:color="auto"/>
          </w:divBdr>
        </w:div>
        <w:div w:id="1297493770">
          <w:marLeft w:val="0"/>
          <w:marRight w:val="0"/>
          <w:marTop w:val="0"/>
          <w:marBottom w:val="0"/>
          <w:divBdr>
            <w:top w:val="none" w:sz="0" w:space="0" w:color="auto"/>
            <w:left w:val="none" w:sz="0" w:space="0" w:color="auto"/>
            <w:bottom w:val="none" w:sz="0" w:space="0" w:color="auto"/>
            <w:right w:val="none" w:sz="0" w:space="0" w:color="auto"/>
          </w:divBdr>
        </w:div>
        <w:div w:id="519245977">
          <w:marLeft w:val="0"/>
          <w:marRight w:val="0"/>
          <w:marTop w:val="0"/>
          <w:marBottom w:val="0"/>
          <w:divBdr>
            <w:top w:val="none" w:sz="0" w:space="0" w:color="auto"/>
            <w:left w:val="none" w:sz="0" w:space="0" w:color="auto"/>
            <w:bottom w:val="none" w:sz="0" w:space="0" w:color="auto"/>
            <w:right w:val="none" w:sz="0" w:space="0" w:color="auto"/>
          </w:divBdr>
        </w:div>
        <w:div w:id="1416438503">
          <w:marLeft w:val="0"/>
          <w:marRight w:val="0"/>
          <w:marTop w:val="0"/>
          <w:marBottom w:val="0"/>
          <w:divBdr>
            <w:top w:val="none" w:sz="0" w:space="0" w:color="auto"/>
            <w:left w:val="none" w:sz="0" w:space="0" w:color="auto"/>
            <w:bottom w:val="none" w:sz="0" w:space="0" w:color="auto"/>
            <w:right w:val="none" w:sz="0" w:space="0" w:color="auto"/>
          </w:divBdr>
        </w:div>
        <w:div w:id="111558080">
          <w:marLeft w:val="0"/>
          <w:marRight w:val="0"/>
          <w:marTop w:val="0"/>
          <w:marBottom w:val="0"/>
          <w:divBdr>
            <w:top w:val="none" w:sz="0" w:space="0" w:color="auto"/>
            <w:left w:val="none" w:sz="0" w:space="0" w:color="auto"/>
            <w:bottom w:val="none" w:sz="0" w:space="0" w:color="auto"/>
            <w:right w:val="none" w:sz="0" w:space="0" w:color="auto"/>
          </w:divBdr>
        </w:div>
        <w:div w:id="1980113068">
          <w:marLeft w:val="0"/>
          <w:marRight w:val="0"/>
          <w:marTop w:val="0"/>
          <w:marBottom w:val="0"/>
          <w:divBdr>
            <w:top w:val="none" w:sz="0" w:space="0" w:color="auto"/>
            <w:left w:val="none" w:sz="0" w:space="0" w:color="auto"/>
            <w:bottom w:val="none" w:sz="0" w:space="0" w:color="auto"/>
            <w:right w:val="none" w:sz="0" w:space="0" w:color="auto"/>
          </w:divBdr>
        </w:div>
        <w:div w:id="111285761">
          <w:marLeft w:val="0"/>
          <w:marRight w:val="0"/>
          <w:marTop w:val="0"/>
          <w:marBottom w:val="0"/>
          <w:divBdr>
            <w:top w:val="none" w:sz="0" w:space="0" w:color="auto"/>
            <w:left w:val="none" w:sz="0" w:space="0" w:color="auto"/>
            <w:bottom w:val="none" w:sz="0" w:space="0" w:color="auto"/>
            <w:right w:val="none" w:sz="0" w:space="0" w:color="auto"/>
          </w:divBdr>
        </w:div>
        <w:div w:id="687099960">
          <w:marLeft w:val="0"/>
          <w:marRight w:val="0"/>
          <w:marTop w:val="0"/>
          <w:marBottom w:val="0"/>
          <w:divBdr>
            <w:top w:val="none" w:sz="0" w:space="0" w:color="auto"/>
            <w:left w:val="none" w:sz="0" w:space="0" w:color="auto"/>
            <w:bottom w:val="none" w:sz="0" w:space="0" w:color="auto"/>
            <w:right w:val="none" w:sz="0" w:space="0" w:color="auto"/>
          </w:divBdr>
        </w:div>
        <w:div w:id="292056891">
          <w:marLeft w:val="0"/>
          <w:marRight w:val="0"/>
          <w:marTop w:val="0"/>
          <w:marBottom w:val="0"/>
          <w:divBdr>
            <w:top w:val="none" w:sz="0" w:space="0" w:color="auto"/>
            <w:left w:val="none" w:sz="0" w:space="0" w:color="auto"/>
            <w:bottom w:val="none" w:sz="0" w:space="0" w:color="auto"/>
            <w:right w:val="none" w:sz="0" w:space="0" w:color="auto"/>
          </w:divBdr>
        </w:div>
        <w:div w:id="1128739524">
          <w:marLeft w:val="0"/>
          <w:marRight w:val="0"/>
          <w:marTop w:val="0"/>
          <w:marBottom w:val="0"/>
          <w:divBdr>
            <w:top w:val="none" w:sz="0" w:space="0" w:color="auto"/>
            <w:left w:val="none" w:sz="0" w:space="0" w:color="auto"/>
            <w:bottom w:val="none" w:sz="0" w:space="0" w:color="auto"/>
            <w:right w:val="none" w:sz="0" w:space="0" w:color="auto"/>
          </w:divBdr>
        </w:div>
        <w:div w:id="768625726">
          <w:marLeft w:val="0"/>
          <w:marRight w:val="0"/>
          <w:marTop w:val="0"/>
          <w:marBottom w:val="0"/>
          <w:divBdr>
            <w:top w:val="none" w:sz="0" w:space="0" w:color="auto"/>
            <w:left w:val="none" w:sz="0" w:space="0" w:color="auto"/>
            <w:bottom w:val="none" w:sz="0" w:space="0" w:color="auto"/>
            <w:right w:val="none" w:sz="0" w:space="0" w:color="auto"/>
          </w:divBdr>
        </w:div>
        <w:div w:id="6754549">
          <w:marLeft w:val="0"/>
          <w:marRight w:val="0"/>
          <w:marTop w:val="0"/>
          <w:marBottom w:val="0"/>
          <w:divBdr>
            <w:top w:val="none" w:sz="0" w:space="0" w:color="auto"/>
            <w:left w:val="none" w:sz="0" w:space="0" w:color="auto"/>
            <w:bottom w:val="none" w:sz="0" w:space="0" w:color="auto"/>
            <w:right w:val="none" w:sz="0" w:space="0" w:color="auto"/>
          </w:divBdr>
        </w:div>
        <w:div w:id="406926379">
          <w:marLeft w:val="0"/>
          <w:marRight w:val="0"/>
          <w:marTop w:val="0"/>
          <w:marBottom w:val="0"/>
          <w:divBdr>
            <w:top w:val="none" w:sz="0" w:space="0" w:color="auto"/>
            <w:left w:val="none" w:sz="0" w:space="0" w:color="auto"/>
            <w:bottom w:val="none" w:sz="0" w:space="0" w:color="auto"/>
            <w:right w:val="none" w:sz="0" w:space="0" w:color="auto"/>
          </w:divBdr>
        </w:div>
        <w:div w:id="1870288893">
          <w:marLeft w:val="0"/>
          <w:marRight w:val="0"/>
          <w:marTop w:val="0"/>
          <w:marBottom w:val="0"/>
          <w:divBdr>
            <w:top w:val="none" w:sz="0" w:space="0" w:color="auto"/>
            <w:left w:val="none" w:sz="0" w:space="0" w:color="auto"/>
            <w:bottom w:val="none" w:sz="0" w:space="0" w:color="auto"/>
            <w:right w:val="none" w:sz="0" w:space="0" w:color="auto"/>
          </w:divBdr>
        </w:div>
        <w:div w:id="881289956">
          <w:marLeft w:val="0"/>
          <w:marRight w:val="0"/>
          <w:marTop w:val="0"/>
          <w:marBottom w:val="0"/>
          <w:divBdr>
            <w:top w:val="none" w:sz="0" w:space="0" w:color="auto"/>
            <w:left w:val="none" w:sz="0" w:space="0" w:color="auto"/>
            <w:bottom w:val="none" w:sz="0" w:space="0" w:color="auto"/>
            <w:right w:val="none" w:sz="0" w:space="0" w:color="auto"/>
          </w:divBdr>
        </w:div>
        <w:div w:id="1239439447">
          <w:marLeft w:val="0"/>
          <w:marRight w:val="0"/>
          <w:marTop w:val="0"/>
          <w:marBottom w:val="0"/>
          <w:divBdr>
            <w:top w:val="none" w:sz="0" w:space="0" w:color="auto"/>
            <w:left w:val="none" w:sz="0" w:space="0" w:color="auto"/>
            <w:bottom w:val="none" w:sz="0" w:space="0" w:color="auto"/>
            <w:right w:val="none" w:sz="0" w:space="0" w:color="auto"/>
          </w:divBdr>
        </w:div>
        <w:div w:id="8854064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0424-developing-the-curriculum-cymreig-en.pdf" TargetMode="External"/><Relationship Id="rId13" Type="http://schemas.openxmlformats.org/officeDocument/2006/relationships/hyperlink" Target="https://assets.publishing.service.gov.uk/government/uploads/system/uploads/attachment_data/file/219598/110080.pdf" TargetMode="Externa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ellcome.ac.uk/sites/default/files/wtvm052732_0.pdf"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arning.gov.wales/resources/browse-all/digital-competence-framework/?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learning.gov.wales/docs/learningwales/publications/130415-lnf-guidance-en.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learning.gov.wales/docs/learningwales/publications/140624-science-in-the-national-curriculum-en-v2.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A19A6-AEC4-40C5-80CA-02FFD6004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Pages>
  <Words>3839</Words>
  <Characters>21884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Robert Morris (1807813)</cp:lastModifiedBy>
  <cp:revision>13</cp:revision>
  <dcterms:created xsi:type="dcterms:W3CDTF">2018-11-20T17:04:00Z</dcterms:created>
  <dcterms:modified xsi:type="dcterms:W3CDTF">2018-11-20T18:09:00Z</dcterms:modified>
</cp:coreProperties>
</file>