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1CE35" w14:textId="77777777" w:rsidR="008F6BF8" w:rsidRDefault="008F6BF8" w:rsidP="008F6BF8">
      <w:pPr>
        <w:rPr>
          <w:lang w:val="cy-GB"/>
        </w:rPr>
      </w:pPr>
    </w:p>
    <w:p w14:paraId="13D09662" w14:textId="77777777" w:rsidR="008F6BF8" w:rsidRPr="00F22E34" w:rsidRDefault="008F6BF8" w:rsidP="008F6BF8">
      <w:pPr>
        <w:jc w:val="center"/>
        <w:rPr>
          <w:lang w:val="cy-GB"/>
        </w:rPr>
      </w:pPr>
      <w:r w:rsidRPr="00F22E34">
        <w:drawing>
          <wp:inline distT="0" distB="0" distL="0" distR="0" wp14:anchorId="19F92A9B" wp14:editId="06E4455E">
            <wp:extent cx="3524250" cy="1409700"/>
            <wp:effectExtent l="0" t="0" r="0" b="0"/>
            <wp:docPr id="1377283597" name="Llu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0" cy="1409700"/>
                    </a:xfrm>
                    <a:prstGeom prst="rect">
                      <a:avLst/>
                    </a:prstGeom>
                    <a:noFill/>
                    <a:ln>
                      <a:noFill/>
                    </a:ln>
                  </pic:spPr>
                </pic:pic>
              </a:graphicData>
            </a:graphic>
          </wp:inline>
        </w:drawing>
      </w:r>
    </w:p>
    <w:p w14:paraId="4425F0E3" w14:textId="77777777" w:rsidR="008F6BF8" w:rsidRPr="00F22E34" w:rsidRDefault="008F6BF8" w:rsidP="008F6BF8">
      <w:pPr>
        <w:rPr>
          <w:lang w:val="cy-GB"/>
        </w:rPr>
      </w:pPr>
      <w:r w:rsidRPr="00F22E34">
        <w:rPr>
          <w:lang w:val="cy-GB"/>
        </w:rPr>
        <w:t> </w:t>
      </w:r>
    </w:p>
    <w:p w14:paraId="7E9712A5" w14:textId="77777777" w:rsidR="008F6BF8" w:rsidRPr="00F22E34" w:rsidRDefault="008F6BF8" w:rsidP="008F6BF8">
      <w:pPr>
        <w:rPr>
          <w:lang w:val="cy-GB"/>
        </w:rPr>
      </w:pPr>
      <w:r w:rsidRPr="00F22E34">
        <w:rPr>
          <w:lang w:val="cy-GB"/>
        </w:rPr>
        <w:t> </w:t>
      </w:r>
    </w:p>
    <w:p w14:paraId="04B35083" w14:textId="1F61BDD9" w:rsidR="008F6BF8" w:rsidRPr="005D2E34" w:rsidRDefault="008F6BF8" w:rsidP="008F6BF8">
      <w:pPr>
        <w:rPr>
          <w:sz w:val="48"/>
          <w:szCs w:val="48"/>
          <w:lang w:val="cy-GB"/>
        </w:rPr>
      </w:pPr>
      <w:r w:rsidRPr="005D2E34">
        <w:rPr>
          <w:b/>
          <w:bCs/>
          <w:sz w:val="48"/>
          <w:szCs w:val="48"/>
          <w:lang w:val="cy-GB"/>
        </w:rPr>
        <w:t>COD MODIWL:</w:t>
      </w:r>
      <w:r w:rsidRPr="005D2E34">
        <w:rPr>
          <w:sz w:val="48"/>
          <w:szCs w:val="48"/>
          <w:lang w:val="cy-GB"/>
        </w:rPr>
        <w:t> </w:t>
      </w:r>
      <w:r>
        <w:rPr>
          <w:sz w:val="48"/>
          <w:szCs w:val="48"/>
          <w:lang w:val="cy-GB"/>
        </w:rPr>
        <w:t>ECE</w:t>
      </w:r>
      <w:r w:rsidR="00774ECF">
        <w:rPr>
          <w:sz w:val="48"/>
          <w:szCs w:val="48"/>
          <w:lang w:val="cy-GB"/>
        </w:rPr>
        <w:t>W</w:t>
      </w:r>
      <w:r>
        <w:rPr>
          <w:sz w:val="48"/>
          <w:szCs w:val="48"/>
          <w:lang w:val="cy-GB"/>
        </w:rPr>
        <w:t>7015</w:t>
      </w:r>
      <w:r>
        <w:rPr>
          <w:sz w:val="48"/>
          <w:szCs w:val="48"/>
          <w:lang w:val="cy-GB"/>
        </w:rPr>
        <w:t>C</w:t>
      </w:r>
    </w:p>
    <w:p w14:paraId="6E245BC6" w14:textId="77777777" w:rsidR="008F6BF8" w:rsidRPr="005D2E34" w:rsidRDefault="008F6BF8" w:rsidP="008F6BF8">
      <w:pPr>
        <w:rPr>
          <w:sz w:val="48"/>
          <w:szCs w:val="48"/>
          <w:lang w:val="cy-GB"/>
        </w:rPr>
      </w:pPr>
      <w:r w:rsidRPr="005D2E34">
        <w:rPr>
          <w:sz w:val="48"/>
          <w:szCs w:val="48"/>
          <w:lang w:val="cy-GB"/>
        </w:rPr>
        <w:t> </w:t>
      </w:r>
    </w:p>
    <w:p w14:paraId="03E19EE3" w14:textId="77777777" w:rsidR="008F6BF8" w:rsidRPr="005D2E34" w:rsidRDefault="008F6BF8" w:rsidP="008F6BF8">
      <w:pPr>
        <w:rPr>
          <w:sz w:val="48"/>
          <w:szCs w:val="48"/>
          <w:lang w:val="cy-GB"/>
        </w:rPr>
      </w:pPr>
      <w:r w:rsidRPr="005D2E34">
        <w:rPr>
          <w:b/>
          <w:bCs/>
          <w:sz w:val="48"/>
          <w:szCs w:val="48"/>
          <w:lang w:val="cy-GB"/>
        </w:rPr>
        <w:t>ENW'R MYFYRIWR:</w:t>
      </w:r>
      <w:r w:rsidRPr="005D2E34">
        <w:rPr>
          <w:sz w:val="48"/>
          <w:szCs w:val="48"/>
          <w:lang w:val="cy-GB"/>
        </w:rPr>
        <w:t> </w:t>
      </w:r>
      <w:r>
        <w:rPr>
          <w:sz w:val="48"/>
          <w:szCs w:val="48"/>
          <w:lang w:val="cy-GB"/>
        </w:rPr>
        <w:t>Menna Davies</w:t>
      </w:r>
    </w:p>
    <w:p w14:paraId="019929EF" w14:textId="77777777" w:rsidR="008F6BF8" w:rsidRPr="005D2E34" w:rsidRDefault="008F6BF8" w:rsidP="008F6BF8">
      <w:pPr>
        <w:rPr>
          <w:sz w:val="48"/>
          <w:szCs w:val="48"/>
          <w:lang w:val="cy-GB"/>
        </w:rPr>
      </w:pPr>
      <w:r w:rsidRPr="005D2E34">
        <w:rPr>
          <w:sz w:val="48"/>
          <w:szCs w:val="48"/>
          <w:lang w:val="cy-GB"/>
        </w:rPr>
        <w:t> </w:t>
      </w:r>
    </w:p>
    <w:p w14:paraId="6BEA6387" w14:textId="77777777" w:rsidR="008F6BF8" w:rsidRDefault="008F6BF8" w:rsidP="008F6BF8">
      <w:pPr>
        <w:rPr>
          <w:sz w:val="48"/>
          <w:szCs w:val="48"/>
          <w:lang w:val="cy-GB"/>
        </w:rPr>
      </w:pPr>
      <w:r w:rsidRPr="005D2E34">
        <w:rPr>
          <w:b/>
          <w:bCs/>
          <w:sz w:val="48"/>
          <w:szCs w:val="48"/>
          <w:lang w:val="cy-GB"/>
        </w:rPr>
        <w:t>RHIF MYFYRWYR:</w:t>
      </w:r>
      <w:r w:rsidRPr="005D2E34">
        <w:rPr>
          <w:sz w:val="48"/>
          <w:szCs w:val="48"/>
          <w:lang w:val="cy-GB"/>
        </w:rPr>
        <w:t> </w:t>
      </w:r>
      <w:r>
        <w:rPr>
          <w:sz w:val="48"/>
          <w:szCs w:val="48"/>
          <w:lang w:val="cy-GB"/>
        </w:rPr>
        <w:t>2519156</w:t>
      </w:r>
    </w:p>
    <w:p w14:paraId="30FB1420" w14:textId="77777777" w:rsidR="00FB1056" w:rsidRDefault="00FB1056" w:rsidP="008F6BF8">
      <w:pPr>
        <w:rPr>
          <w:sz w:val="48"/>
          <w:szCs w:val="48"/>
          <w:lang w:val="cy-GB"/>
        </w:rPr>
      </w:pPr>
    </w:p>
    <w:p w14:paraId="4C3D1F4D" w14:textId="77777777" w:rsidR="00FB1056" w:rsidRDefault="00FB1056" w:rsidP="008F6BF8">
      <w:pPr>
        <w:rPr>
          <w:sz w:val="48"/>
          <w:szCs w:val="48"/>
          <w:lang w:val="cy-GB"/>
        </w:rPr>
      </w:pPr>
    </w:p>
    <w:p w14:paraId="2F2FC483" w14:textId="77777777" w:rsidR="00FB1056" w:rsidRDefault="00FB1056" w:rsidP="008F6BF8">
      <w:pPr>
        <w:rPr>
          <w:sz w:val="48"/>
          <w:szCs w:val="48"/>
          <w:lang w:val="cy-GB"/>
        </w:rPr>
      </w:pPr>
    </w:p>
    <w:p w14:paraId="50F14835" w14:textId="77777777" w:rsidR="00FB1056" w:rsidRDefault="00FB1056" w:rsidP="008F6BF8">
      <w:pPr>
        <w:rPr>
          <w:sz w:val="48"/>
          <w:szCs w:val="48"/>
          <w:lang w:val="cy-GB"/>
        </w:rPr>
      </w:pPr>
    </w:p>
    <w:p w14:paraId="6E8ABAB3" w14:textId="77777777" w:rsidR="00FB1056" w:rsidRDefault="00FB1056" w:rsidP="008F6BF8">
      <w:pPr>
        <w:rPr>
          <w:sz w:val="48"/>
          <w:szCs w:val="48"/>
          <w:lang w:val="cy-GB"/>
        </w:rPr>
      </w:pPr>
    </w:p>
    <w:p w14:paraId="5C852C8B" w14:textId="77777777" w:rsidR="00FB1056" w:rsidRDefault="00FB1056" w:rsidP="008F6BF8">
      <w:pPr>
        <w:rPr>
          <w:sz w:val="48"/>
          <w:szCs w:val="48"/>
          <w:lang w:val="cy-GB"/>
        </w:rPr>
      </w:pPr>
    </w:p>
    <w:p w14:paraId="42A53ADA" w14:textId="77777777" w:rsidR="00FB1056" w:rsidRDefault="00FB1056" w:rsidP="008F6BF8">
      <w:pPr>
        <w:rPr>
          <w:sz w:val="48"/>
          <w:szCs w:val="48"/>
          <w:lang w:val="cy-GB"/>
        </w:rPr>
      </w:pPr>
    </w:p>
    <w:p w14:paraId="500A9B26" w14:textId="77777777" w:rsidR="00FB1056" w:rsidRDefault="00FB1056" w:rsidP="008F6BF8">
      <w:pPr>
        <w:rPr>
          <w:sz w:val="48"/>
          <w:szCs w:val="48"/>
          <w:lang w:val="cy-GB"/>
        </w:rPr>
      </w:pPr>
    </w:p>
    <w:p w14:paraId="0EEFF3A6" w14:textId="2873BC88" w:rsidR="00D619A3" w:rsidRPr="002123FF" w:rsidRDefault="00FB1056" w:rsidP="002123FF">
      <w:pPr>
        <w:spacing w:line="276" w:lineRule="auto"/>
        <w:rPr>
          <w:rFonts w:cstheme="minorHAnsi"/>
          <w:u w:val="single"/>
          <w:lang w:val="cy-GB"/>
        </w:rPr>
      </w:pPr>
      <w:r w:rsidRPr="00FE33CC">
        <w:rPr>
          <w:rFonts w:cstheme="minorHAnsi"/>
          <w:u w:val="single"/>
          <w:lang w:val="cy-GB"/>
        </w:rPr>
        <w:lastRenderedPageBreak/>
        <w:t xml:space="preserve">Ymateb i </w:t>
      </w:r>
      <w:r w:rsidR="00EF751F" w:rsidRPr="00FE33CC">
        <w:rPr>
          <w:rFonts w:cstheme="minorHAnsi"/>
          <w:u w:val="single"/>
          <w:lang w:val="cy-GB"/>
        </w:rPr>
        <w:t>effeithiau t</w:t>
      </w:r>
      <w:r w:rsidRPr="00FE33CC">
        <w:rPr>
          <w:rFonts w:cstheme="minorHAnsi"/>
          <w:u w:val="single"/>
          <w:lang w:val="cy-GB"/>
        </w:rPr>
        <w:t xml:space="preserve">lodi ac anfantais mewn Addysg </w:t>
      </w:r>
      <w:r w:rsidR="00EF751F" w:rsidRPr="00FE33CC">
        <w:rPr>
          <w:rFonts w:cstheme="minorHAnsi"/>
          <w:u w:val="single"/>
          <w:lang w:val="cy-GB"/>
        </w:rPr>
        <w:t>Uwch</w:t>
      </w:r>
      <w:r w:rsidRPr="00FE33CC">
        <w:rPr>
          <w:rFonts w:cstheme="minorHAnsi"/>
          <w:u w:val="single"/>
          <w:lang w:val="cy-GB"/>
        </w:rPr>
        <w:t>: Dadansoddiad beirniadol o effaith cyflogaeth ran-amser ar bresenoldeb ac ymgysylltiad darpar athrawon.</w:t>
      </w:r>
    </w:p>
    <w:p w14:paraId="6C6C587F" w14:textId="65543C78" w:rsidR="00CF123E" w:rsidRPr="00FE33CC" w:rsidRDefault="00662AE9" w:rsidP="00FE33CC">
      <w:pPr>
        <w:spacing w:line="276" w:lineRule="auto"/>
        <w:rPr>
          <w:rFonts w:cstheme="minorHAnsi"/>
          <w:lang w:val="cy-GB"/>
        </w:rPr>
      </w:pPr>
      <w:r>
        <w:rPr>
          <w:rFonts w:cstheme="minorHAnsi"/>
          <w:lang w:val="cy-GB"/>
        </w:rPr>
        <w:t>Mae’</w:t>
      </w:r>
      <w:r w:rsidR="00D619A3">
        <w:rPr>
          <w:rFonts w:cstheme="minorHAnsi"/>
          <w:lang w:val="cy-GB"/>
        </w:rPr>
        <w:t>r adroddiad hwn</w:t>
      </w:r>
      <w:r>
        <w:rPr>
          <w:rFonts w:cstheme="minorHAnsi"/>
          <w:lang w:val="cy-GB"/>
        </w:rPr>
        <w:t xml:space="preserve"> wedi’i anelu</w:t>
      </w:r>
      <w:r w:rsidR="00EF189C">
        <w:rPr>
          <w:rFonts w:cstheme="minorHAnsi"/>
          <w:lang w:val="cy-GB"/>
        </w:rPr>
        <w:t xml:space="preserve"> at Gyfarwyddwr Addysg Gychwynnol Athrawon (AGA), </w:t>
      </w:r>
      <w:r w:rsidR="00D32DE3">
        <w:rPr>
          <w:rFonts w:cstheme="minorHAnsi"/>
          <w:lang w:val="cy-GB"/>
        </w:rPr>
        <w:t>a</w:t>
      </w:r>
      <w:r w:rsidR="00EF189C">
        <w:rPr>
          <w:rFonts w:cstheme="minorHAnsi"/>
          <w:lang w:val="cy-GB"/>
        </w:rPr>
        <w:t xml:space="preserve">rweinyddion </w:t>
      </w:r>
      <w:r w:rsidR="00D32DE3">
        <w:rPr>
          <w:rFonts w:cstheme="minorHAnsi"/>
          <w:lang w:val="cy-GB"/>
        </w:rPr>
        <w:t>s</w:t>
      </w:r>
      <w:r w:rsidR="00EF189C">
        <w:rPr>
          <w:rFonts w:cstheme="minorHAnsi"/>
          <w:lang w:val="cy-GB"/>
        </w:rPr>
        <w:t>trategol</w:t>
      </w:r>
      <w:r w:rsidR="00840266">
        <w:rPr>
          <w:rFonts w:cstheme="minorHAnsi"/>
          <w:lang w:val="cy-GB"/>
        </w:rPr>
        <w:t>, tiwtoriaid a myfyrwyr BA Addysg</w:t>
      </w:r>
      <w:r w:rsidR="004C5840">
        <w:rPr>
          <w:rFonts w:cstheme="minorHAnsi"/>
          <w:lang w:val="cy-GB"/>
        </w:rPr>
        <w:t xml:space="preserve"> gyda SAC</w:t>
      </w:r>
      <w:r w:rsidR="00B07FF0">
        <w:rPr>
          <w:rFonts w:cstheme="minorHAnsi"/>
          <w:lang w:val="cy-GB"/>
        </w:rPr>
        <w:t xml:space="preserve"> er mwyn cefnogi dealltwriaeth tlodi ac anfantais ar brofiadau a datblygiad darpar athrawon.</w:t>
      </w:r>
    </w:p>
    <w:p w14:paraId="2B356DC0" w14:textId="16D0B546" w:rsidR="005E411C" w:rsidRDefault="000C2939" w:rsidP="00BA70D5">
      <w:pPr>
        <w:spacing w:line="276" w:lineRule="auto"/>
        <w:rPr>
          <w:rFonts w:cstheme="minorHAnsi"/>
          <w:lang w:val="cy-GB"/>
        </w:rPr>
      </w:pPr>
      <w:r>
        <w:rPr>
          <w:rFonts w:cstheme="minorHAnsi"/>
          <w:lang w:val="cy-GB"/>
        </w:rPr>
        <w:t>Mae tlodi ac anfantais yn parhau i fod yn ffactorau arwyddocaol sy’n dylanwadu ar fynediad, cyfranogiad a llwyddiant mewn addysg uwch</w:t>
      </w:r>
      <w:r w:rsidR="00FD412A">
        <w:rPr>
          <w:rFonts w:cstheme="minorHAnsi"/>
          <w:lang w:val="cy-GB"/>
        </w:rPr>
        <w:t>.</w:t>
      </w:r>
      <w:r w:rsidR="005D576E">
        <w:rPr>
          <w:rFonts w:cstheme="minorHAnsi"/>
          <w:lang w:val="cy-GB"/>
        </w:rPr>
        <w:t xml:space="preserve"> </w:t>
      </w:r>
      <w:r w:rsidR="00575C75">
        <w:rPr>
          <w:rFonts w:cstheme="minorHAnsi"/>
          <w:lang w:val="cy-GB"/>
        </w:rPr>
        <w:t xml:space="preserve">Fel y noda Beckett (2020), mae </w:t>
      </w:r>
      <w:r w:rsidR="001577A0">
        <w:rPr>
          <w:rFonts w:cstheme="minorHAnsi"/>
          <w:lang w:val="cy-GB"/>
        </w:rPr>
        <w:t>tlodi yng Nghymru yn ffenomen gymhleth sy’n ymestyn y tu hwnt i ddiffyg incwm ac sy’n effeithio ar gyfleoedd addysgol, iechyd, llesiant a chyfranogiad cymdeithasol.</w:t>
      </w:r>
      <w:r w:rsidR="00637C45">
        <w:rPr>
          <w:rFonts w:cstheme="minorHAnsi"/>
          <w:lang w:val="cy-GB"/>
        </w:rPr>
        <w:t xml:space="preserve"> Yng </w:t>
      </w:r>
      <w:r w:rsidR="00B24CDA">
        <w:rPr>
          <w:rFonts w:cstheme="minorHAnsi"/>
          <w:lang w:val="cy-GB"/>
        </w:rPr>
        <w:t>nghyd</w:t>
      </w:r>
      <w:r w:rsidR="00637C45">
        <w:rPr>
          <w:rFonts w:cstheme="minorHAnsi"/>
          <w:lang w:val="cy-GB"/>
        </w:rPr>
        <w:t xml:space="preserve">-destun yr argyfwng costau byw a lefelau cynyddol o straen ariannol, mae nifer sylweddol o fyfyrwyr yn dibynnu ar gyflogaeth ran-amser i gefnogi eu hastudiaethau. </w:t>
      </w:r>
      <w:r w:rsidR="005D576E">
        <w:rPr>
          <w:rFonts w:cstheme="minorHAnsi"/>
          <w:lang w:val="cy-GB"/>
        </w:rPr>
        <w:t xml:space="preserve">Fodd bynnag, gall yr angen i gydbwyso gwaith ac addysg greu rhwystrau i bresenoldeb ac ymgysylltiad llawn mewn dysgu, gan effeithio’n anghyfartal ar fyfyrwyr o gefndiroedd difreintiedig (Llywodraeth Cymru 2026). </w:t>
      </w:r>
      <w:r w:rsidR="00FD412A">
        <w:rPr>
          <w:rFonts w:cstheme="minorHAnsi"/>
          <w:lang w:val="cy-GB"/>
        </w:rPr>
        <w:t xml:space="preserve">Mae’r aseiniad hwn yn cynnig dadansoddiad beirniadol o’r berthynas rhwng anfantais economaidd a phresenoldeb myfyrwyr sy’n ymgymryd ag astudiaethau llawn amser mewn Addysg Gychwynnol </w:t>
      </w:r>
      <w:r w:rsidR="005D576E">
        <w:rPr>
          <w:rFonts w:cstheme="minorHAnsi"/>
          <w:lang w:val="cy-GB"/>
        </w:rPr>
        <w:t>A</w:t>
      </w:r>
      <w:r w:rsidR="00FD412A">
        <w:rPr>
          <w:rFonts w:cstheme="minorHAnsi"/>
          <w:lang w:val="cy-GB"/>
        </w:rPr>
        <w:t>thrawon (AGA), tra hefyd yn gweithio mewn cyflogaeth ran-amser. Wrth gydnabod bod presenoldeb ac ymgysylltiad yn elfennau hanfodol o ddatblygiad proffesiynol athrawon y dyfodol, bydd yr aseiniad yn archwilio i ba raddau y gall pwysau ariannol gyfyngu ar gyfranogiad llawn myfyrwyr yn eu hastudiaethau. Bydd hefyd yn ystyried yr angen am ymatebion sefydliadol ac ymarferol sy’n hyrwyddo tegwch, cynhwysiant a dull system gyfan wrth gefnogi myfyrwyr sy’n profi effeithiau tlodi ac anfantais.</w:t>
      </w:r>
    </w:p>
    <w:p w14:paraId="552EBC7C" w14:textId="664805F3" w:rsidR="00023577" w:rsidRDefault="00023577" w:rsidP="00BB192A">
      <w:pPr>
        <w:spacing w:line="276" w:lineRule="auto"/>
        <w:rPr>
          <w:rFonts w:cstheme="minorHAnsi"/>
          <w:b/>
          <w:bCs/>
          <w:lang w:val="cy-GB"/>
        </w:rPr>
      </w:pPr>
      <w:r w:rsidRPr="00023577">
        <w:rPr>
          <w:rFonts w:cstheme="minorHAnsi"/>
          <w:b/>
          <w:bCs/>
          <w:lang w:val="cy-GB"/>
        </w:rPr>
        <w:t>Diffinio’r broblem: Beth yw tlodi</w:t>
      </w:r>
      <w:r>
        <w:rPr>
          <w:rFonts w:cstheme="minorHAnsi"/>
          <w:b/>
          <w:bCs/>
          <w:lang w:val="cy-GB"/>
        </w:rPr>
        <w:t>?</w:t>
      </w:r>
    </w:p>
    <w:p w14:paraId="22BE6623" w14:textId="72F20E84" w:rsidR="00474391" w:rsidRPr="00962F2C" w:rsidRDefault="00396E86" w:rsidP="00BA70D5">
      <w:pPr>
        <w:spacing w:line="276" w:lineRule="auto"/>
        <w:rPr>
          <w:rFonts w:cstheme="minorHAnsi"/>
          <w:lang w:val="cy-GB"/>
        </w:rPr>
      </w:pPr>
      <w:r>
        <w:rPr>
          <w:rFonts w:cstheme="minorHAnsi"/>
          <w:lang w:val="cy-GB"/>
        </w:rPr>
        <w:t>Gellir diffinio tlodi fel cyflwr lle ma</w:t>
      </w:r>
      <w:r w:rsidR="007E0C7A">
        <w:rPr>
          <w:rFonts w:cstheme="minorHAnsi"/>
          <w:lang w:val="cy-GB"/>
        </w:rPr>
        <w:t>e</w:t>
      </w:r>
      <w:r>
        <w:rPr>
          <w:rFonts w:cstheme="minorHAnsi"/>
          <w:lang w:val="cy-GB"/>
        </w:rPr>
        <w:t xml:space="preserve"> unigolion, teuluoedd neu gymunedau yn methu â chael mynediad at yr adnoddau economaidd, cymdeithasol a materol sy’n angenrheidiol i gynnal safon byw dderbyniol. Fodd bynnag, mae’r cysyniad o anfantais yn ymestyn tu hwnt i ddiffyg incwm yn unig, gan gynnwys ffactorau sy’n cyfyngu ar gyfleoedd unigolion i lwyddo’n academaidd, yn gymdeithasol ac yn broffes</w:t>
      </w:r>
      <w:r w:rsidR="003061DB">
        <w:rPr>
          <w:rFonts w:cstheme="minorHAnsi"/>
          <w:lang w:val="cy-GB"/>
        </w:rPr>
        <w:t>iynol. Dadleua Townsend (1979) fod tlodi yn ffurf ar amddifadedd cymharol sy’n cyfyngu ar allu unigolion i gymryd rhan yn y gweithgareddau a’r safonau byw sy’n cael eu hystyried yn arferol yn eu cymdeithas</w:t>
      </w:r>
      <w:r w:rsidR="009F0857">
        <w:rPr>
          <w:rFonts w:cstheme="minorHAnsi"/>
          <w:lang w:val="cy-GB"/>
        </w:rPr>
        <w:t xml:space="preserve">. Yn yr un modd, mae Sen (1999) yn awgrymu y dylid deall tlodi fel diffyg galluoedd, gan </w:t>
      </w:r>
      <w:r w:rsidR="005861E6">
        <w:rPr>
          <w:rFonts w:cstheme="minorHAnsi"/>
          <w:lang w:val="cy-GB"/>
        </w:rPr>
        <w:t xml:space="preserve">bwysleisio nad adnoddau ariannol yn unig sy’n bwysig ond hefyd y rhyddid a’r cyfle i gyflawni nodau personol a phroffesiynol. </w:t>
      </w:r>
      <w:r w:rsidR="00A43D2E">
        <w:rPr>
          <w:rFonts w:cstheme="minorHAnsi"/>
          <w:lang w:val="cy-GB"/>
        </w:rPr>
        <w:t>Mae’r</w:t>
      </w:r>
      <w:r w:rsidR="00E50B75">
        <w:rPr>
          <w:rFonts w:cstheme="minorHAnsi"/>
          <w:lang w:val="cy-GB"/>
        </w:rPr>
        <w:t xml:space="preserve"> safbwyntiau yma yn cael eu cefnogi gan </w:t>
      </w:r>
      <w:r w:rsidR="00DC7431">
        <w:rPr>
          <w:rFonts w:cstheme="minorHAnsi"/>
          <w:lang w:val="cy-GB"/>
        </w:rPr>
        <w:t xml:space="preserve">Sefydliad </w:t>
      </w:r>
      <w:r w:rsidR="00E50B75">
        <w:rPr>
          <w:rFonts w:cstheme="minorHAnsi"/>
          <w:lang w:val="cy-GB"/>
        </w:rPr>
        <w:t>Joseph Rowntree</w:t>
      </w:r>
      <w:r w:rsidR="00DB52E7">
        <w:rPr>
          <w:rFonts w:cstheme="minorHAnsi"/>
          <w:lang w:val="cy-GB"/>
        </w:rPr>
        <w:t xml:space="preserve"> (2025) sy’n dadlau bod tlodi yn fater aml ddimensiwn sy’n dylanwadu ar lesiant, cyfranogiad </w:t>
      </w:r>
      <w:r w:rsidR="00846848">
        <w:rPr>
          <w:rFonts w:cstheme="minorHAnsi"/>
          <w:lang w:val="cy-GB"/>
        </w:rPr>
        <w:t>cymdeithasol</w:t>
      </w:r>
      <w:r w:rsidR="00DB52E7">
        <w:rPr>
          <w:rFonts w:cstheme="minorHAnsi"/>
          <w:lang w:val="cy-GB"/>
        </w:rPr>
        <w:t xml:space="preserve"> a mynediad at gyfleoedd, yn </w:t>
      </w:r>
      <w:r w:rsidR="00846848">
        <w:rPr>
          <w:rFonts w:cstheme="minorHAnsi"/>
          <w:lang w:val="cy-GB"/>
        </w:rPr>
        <w:t>ogystal</w:t>
      </w:r>
      <w:r w:rsidR="00DB52E7">
        <w:rPr>
          <w:rFonts w:cstheme="minorHAnsi"/>
          <w:lang w:val="cy-GB"/>
        </w:rPr>
        <w:t xml:space="preserve"> </w:t>
      </w:r>
      <w:r w:rsidR="00846848">
        <w:rPr>
          <w:rFonts w:cstheme="minorHAnsi"/>
          <w:lang w:val="cy-GB"/>
        </w:rPr>
        <w:t>ag ar amgylchiadau economaidd unigolion.</w:t>
      </w:r>
      <w:r w:rsidR="00DC7431">
        <w:rPr>
          <w:rFonts w:cstheme="minorHAnsi"/>
          <w:lang w:val="cy-GB"/>
        </w:rPr>
        <w:t xml:space="preserve"> </w:t>
      </w:r>
      <w:r w:rsidR="005861E6">
        <w:rPr>
          <w:rFonts w:cstheme="minorHAnsi"/>
          <w:lang w:val="cy-GB"/>
        </w:rPr>
        <w:t>Yn achos m</w:t>
      </w:r>
      <w:r w:rsidR="00E61D83">
        <w:rPr>
          <w:rFonts w:cstheme="minorHAnsi"/>
          <w:lang w:val="cy-GB"/>
        </w:rPr>
        <w:t>yfyrwyr sy’n hyfforddi i fod yn athrawon, gall tlodi ac anfantais amlygu eu hunain drwy gyfyngiadau ariannol, anawsterau wrth gael mynediad at gyfleoedd dysgu a datblygu, neu heriau wrth gydbwyso cyfrifoldebau gwaith, teulu ac astudio</w:t>
      </w:r>
      <w:r w:rsidR="00DA018F">
        <w:rPr>
          <w:rFonts w:cstheme="minorHAnsi"/>
          <w:lang w:val="cy-GB"/>
        </w:rPr>
        <w:t xml:space="preserve">. Yn ogystal, mae Bourdieu (1986 a ddyfynnir yn Yeh, 2010) yn </w:t>
      </w:r>
      <w:r w:rsidR="00A72C98">
        <w:rPr>
          <w:rFonts w:cstheme="minorHAnsi"/>
          <w:lang w:val="cy-GB"/>
        </w:rPr>
        <w:t>dadlau</w:t>
      </w:r>
      <w:r w:rsidR="00DA018F">
        <w:rPr>
          <w:rFonts w:cstheme="minorHAnsi"/>
          <w:lang w:val="cy-GB"/>
        </w:rPr>
        <w:t xml:space="preserve"> bod llwyddiant addysgol yn dibynnu nid yn unig ar gyfalaf economaidd ond hefyd ar gyfalaf cymdeithasol a diwylliannol</w:t>
      </w:r>
      <w:r w:rsidR="00A72C98">
        <w:rPr>
          <w:rFonts w:cstheme="minorHAnsi"/>
          <w:lang w:val="cy-GB"/>
        </w:rPr>
        <w:t xml:space="preserve">. O ganlyniad, gall </w:t>
      </w:r>
      <w:r w:rsidR="002B3603">
        <w:rPr>
          <w:rFonts w:cstheme="minorHAnsi"/>
          <w:lang w:val="cy-GB"/>
        </w:rPr>
        <w:t xml:space="preserve">darpar athrawon </w:t>
      </w:r>
      <w:r w:rsidR="0006259A">
        <w:rPr>
          <w:rFonts w:cstheme="minorHAnsi"/>
          <w:lang w:val="cy-GB"/>
        </w:rPr>
        <w:t xml:space="preserve">sydd </w:t>
      </w:r>
      <w:r w:rsidR="00DD7FC4">
        <w:rPr>
          <w:rFonts w:cstheme="minorHAnsi"/>
          <w:lang w:val="cy-GB"/>
        </w:rPr>
        <w:t>â</w:t>
      </w:r>
      <w:r w:rsidR="0006259A">
        <w:rPr>
          <w:rFonts w:cstheme="minorHAnsi"/>
          <w:lang w:val="cy-GB"/>
        </w:rPr>
        <w:t xml:space="preserve"> mynediad cyfyngedig at rwydweithiau proffesiynol, profiadau addysgol blaenorol neu wybodaeth ddiwylliannol berthnasol wynebu rhwystrau ychwanegol wrth </w:t>
      </w:r>
      <w:r w:rsidR="00E42F54">
        <w:rPr>
          <w:rFonts w:cstheme="minorHAnsi"/>
          <w:lang w:val="cy-GB"/>
        </w:rPr>
        <w:t>ddatblygu</w:t>
      </w:r>
      <w:r w:rsidR="0006259A">
        <w:rPr>
          <w:rFonts w:cstheme="minorHAnsi"/>
          <w:lang w:val="cy-GB"/>
        </w:rPr>
        <w:t xml:space="preserve"> eu </w:t>
      </w:r>
      <w:r w:rsidR="00E42F54">
        <w:rPr>
          <w:rFonts w:cstheme="minorHAnsi"/>
          <w:lang w:val="cy-GB"/>
        </w:rPr>
        <w:t>hunaniaeth</w:t>
      </w:r>
      <w:r w:rsidR="0006259A">
        <w:rPr>
          <w:rFonts w:cstheme="minorHAnsi"/>
          <w:lang w:val="cy-GB"/>
        </w:rPr>
        <w:t xml:space="preserve"> a’u hymarfer proffesiynol. Felly, gellir ystyried tlodi ac anfantais fel ffenomenau aml </w:t>
      </w:r>
      <w:r w:rsidR="00E42F54">
        <w:rPr>
          <w:rFonts w:cstheme="minorHAnsi"/>
          <w:lang w:val="cy-GB"/>
        </w:rPr>
        <w:t>ddimensiwn</w:t>
      </w:r>
      <w:r w:rsidR="00BD4211">
        <w:rPr>
          <w:rFonts w:cstheme="minorHAnsi"/>
          <w:lang w:val="cy-GB"/>
        </w:rPr>
        <w:t xml:space="preserve"> sy’n dylanwadu ar gyfleoedd, cyfranogiad a llwyddiant darpar </w:t>
      </w:r>
      <w:r w:rsidR="00E42F54">
        <w:rPr>
          <w:rFonts w:cstheme="minorHAnsi"/>
          <w:lang w:val="cy-GB"/>
        </w:rPr>
        <w:t>athrawon</w:t>
      </w:r>
      <w:r w:rsidR="00BD4211">
        <w:rPr>
          <w:rFonts w:cstheme="minorHAnsi"/>
          <w:lang w:val="cy-GB"/>
        </w:rPr>
        <w:t xml:space="preserve">, gan godi cwestiynau pwysig </w:t>
      </w:r>
      <w:r w:rsidR="00E42F54">
        <w:rPr>
          <w:rFonts w:cstheme="minorHAnsi"/>
          <w:lang w:val="cy-GB"/>
        </w:rPr>
        <w:t>ynghylch cydraddoldeb a chyfiawnder cymdeithasol mewn addysg athrawon.</w:t>
      </w:r>
    </w:p>
    <w:p w14:paraId="29FFD692" w14:textId="04A950C8" w:rsidR="00DC00C2" w:rsidRDefault="00DC00C2" w:rsidP="00BB192A">
      <w:pPr>
        <w:spacing w:line="276" w:lineRule="auto"/>
        <w:rPr>
          <w:rFonts w:cstheme="minorHAnsi"/>
          <w:b/>
          <w:bCs/>
          <w:lang w:val="cy-GB"/>
        </w:rPr>
      </w:pPr>
      <w:r>
        <w:rPr>
          <w:rFonts w:cstheme="minorHAnsi"/>
          <w:b/>
          <w:bCs/>
          <w:lang w:val="cy-GB"/>
        </w:rPr>
        <w:lastRenderedPageBreak/>
        <w:t xml:space="preserve">Goblygiadau i fyfyrwyr </w:t>
      </w:r>
    </w:p>
    <w:p w14:paraId="0FC728E1" w14:textId="4C1D8435" w:rsidR="007346B3" w:rsidRPr="00AD5A88" w:rsidRDefault="004157C2" w:rsidP="00BA70D5">
      <w:pPr>
        <w:spacing w:line="276" w:lineRule="auto"/>
        <w:rPr>
          <w:rFonts w:cstheme="minorHAnsi"/>
          <w:lang w:val="cy-GB"/>
        </w:rPr>
      </w:pPr>
      <w:r>
        <w:rPr>
          <w:rFonts w:cstheme="minorHAnsi"/>
          <w:lang w:val="cy-GB"/>
        </w:rPr>
        <w:t xml:space="preserve">Er bod astudiaeth Ridge (2011) yn canolbwyntio ar blant a phobl ifanc, mae’n amlygu sut y gall tlodi danseilio perthnasoedd cymdeithasol ac </w:t>
      </w:r>
      <w:r w:rsidR="001D74D2">
        <w:rPr>
          <w:rFonts w:cstheme="minorHAnsi"/>
          <w:lang w:val="cy-GB"/>
        </w:rPr>
        <w:t>ymdeimlad</w:t>
      </w:r>
      <w:r>
        <w:rPr>
          <w:rFonts w:cstheme="minorHAnsi"/>
          <w:lang w:val="cy-GB"/>
        </w:rPr>
        <w:t xml:space="preserve"> o gynnwys. Gellir </w:t>
      </w:r>
      <w:r w:rsidR="001D74D2">
        <w:rPr>
          <w:rFonts w:cstheme="minorHAnsi"/>
          <w:lang w:val="cy-GB"/>
        </w:rPr>
        <w:t>dadlau</w:t>
      </w:r>
      <w:r>
        <w:rPr>
          <w:rFonts w:cstheme="minorHAnsi"/>
          <w:lang w:val="cy-GB"/>
        </w:rPr>
        <w:t xml:space="preserve"> </w:t>
      </w:r>
      <w:r w:rsidR="001D74D2">
        <w:rPr>
          <w:rFonts w:cstheme="minorHAnsi"/>
          <w:lang w:val="cy-GB"/>
        </w:rPr>
        <w:t>bod prosesau tebyg yn debygol o effeithio ar fyfyrwyr sy’n wynebu anawsterau ariannol wrth gymryd rhan lawn y</w:t>
      </w:r>
      <w:r w:rsidR="00D84BB7">
        <w:rPr>
          <w:rFonts w:cstheme="minorHAnsi"/>
          <w:lang w:val="cy-GB"/>
        </w:rPr>
        <w:t>m</w:t>
      </w:r>
      <w:r w:rsidR="001D74D2">
        <w:rPr>
          <w:rFonts w:cstheme="minorHAnsi"/>
          <w:lang w:val="cy-GB"/>
        </w:rPr>
        <w:t xml:space="preserve"> mywyd academaidd a phroffesiynol eu rhaglenni.</w:t>
      </w:r>
      <w:r w:rsidR="00DB5345">
        <w:rPr>
          <w:rFonts w:cstheme="minorHAnsi"/>
          <w:lang w:val="cy-GB"/>
        </w:rPr>
        <w:t xml:space="preserve"> </w:t>
      </w:r>
      <w:r w:rsidR="00503D6C">
        <w:rPr>
          <w:rFonts w:cstheme="minorHAnsi"/>
          <w:lang w:val="cy-GB"/>
        </w:rPr>
        <w:t>Mae goblygiadau tlodi ac anfantais i fyfyrwyr bregus yn aml yn ymestyn y tu hwnt i faterion ariannol, gan effeithio</w:t>
      </w:r>
      <w:r w:rsidR="00035609">
        <w:rPr>
          <w:rFonts w:cstheme="minorHAnsi"/>
          <w:lang w:val="cy-GB"/>
        </w:rPr>
        <w:t xml:space="preserve"> ar eu profiadau addysgol, eu llesiant a’u cyfleoedd yn y dyfodol. Ar gyfer myfyrwyr sy’n hyfforddi i fod yn </w:t>
      </w:r>
      <w:r w:rsidR="008453F4">
        <w:rPr>
          <w:rFonts w:cstheme="minorHAnsi"/>
          <w:lang w:val="cy-GB"/>
        </w:rPr>
        <w:t>athrawon</w:t>
      </w:r>
      <w:r w:rsidR="00035609">
        <w:rPr>
          <w:rFonts w:cstheme="minorHAnsi"/>
          <w:lang w:val="cy-GB"/>
        </w:rPr>
        <w:t>, gall y goblygiadau hyn fod yn arbennig o arwyddocaol oherwydd gofynion academaidd a phroffesiynol y rhaglen. Gall tlodi ac anfantais gyfyngu ar allu myfyrwyr i ymgysylltu’n llawn</w:t>
      </w:r>
      <w:r w:rsidR="00776141">
        <w:rPr>
          <w:rFonts w:cstheme="minorHAnsi"/>
          <w:lang w:val="cy-GB"/>
        </w:rPr>
        <w:t xml:space="preserve"> â’u hastudiaethau. Er enghraifft, gall pwysau ariannol olygu bod angen gweithio oriau ychwanegol i gynnal eu hunain, gan leihau’r amser sydd ar gael ar gyfer cymdeithasu, astudio</w:t>
      </w:r>
      <w:r w:rsidR="008453F4">
        <w:rPr>
          <w:rFonts w:cstheme="minorHAnsi"/>
          <w:lang w:val="cy-GB"/>
        </w:rPr>
        <w:t>, paratoi ar gyfer lleoliadau ac ymgymryd â gweithgareddau datblygu proffesiynol</w:t>
      </w:r>
      <w:r w:rsidR="002D5E0A">
        <w:rPr>
          <w:rFonts w:cstheme="minorHAnsi"/>
          <w:lang w:val="cy-GB"/>
        </w:rPr>
        <w:t xml:space="preserve"> (Bourdieu, 1986).</w:t>
      </w:r>
      <w:r w:rsidR="0039371D">
        <w:rPr>
          <w:rFonts w:cstheme="minorHAnsi"/>
          <w:lang w:val="cy-GB"/>
        </w:rPr>
        <w:t xml:space="preserve"> O safbwynt Sen (1999), mae hyn yn cyfyngu ar alluoedd unigolion</w:t>
      </w:r>
      <w:r w:rsidR="00D21BBD">
        <w:rPr>
          <w:rFonts w:cstheme="minorHAnsi"/>
          <w:lang w:val="cy-GB"/>
        </w:rPr>
        <w:t xml:space="preserve"> i gyflawni eu potensial, hyd yn oed pan fo mynediad ffurfiol at addysg ar gael. </w:t>
      </w:r>
    </w:p>
    <w:p w14:paraId="1EDC3A83" w14:textId="24052B4C" w:rsidR="00827911" w:rsidRPr="003437E0" w:rsidRDefault="00827911" w:rsidP="00827911">
      <w:pPr>
        <w:spacing w:line="276" w:lineRule="auto"/>
        <w:rPr>
          <w:rFonts w:cstheme="minorHAnsi"/>
          <w:b/>
          <w:bCs/>
          <w:lang w:val="cy-GB"/>
        </w:rPr>
      </w:pPr>
      <w:r w:rsidRPr="003437E0">
        <w:rPr>
          <w:rFonts w:cstheme="minorHAnsi"/>
          <w:b/>
          <w:bCs/>
          <w:lang w:val="cy-GB"/>
        </w:rPr>
        <w:t>Safbwyntiau addysgol a damcaniaethol</w:t>
      </w:r>
    </w:p>
    <w:p w14:paraId="58C036B2" w14:textId="54DAD25A" w:rsidR="00AD5A88" w:rsidRPr="00527895" w:rsidRDefault="003B400D" w:rsidP="00BA70D5">
      <w:pPr>
        <w:spacing w:line="276" w:lineRule="auto"/>
        <w:rPr>
          <w:rFonts w:cstheme="minorHAnsi"/>
          <w:lang w:val="cy-GB"/>
        </w:rPr>
      </w:pPr>
      <w:r>
        <w:rPr>
          <w:rFonts w:cstheme="minorHAnsi"/>
          <w:lang w:val="cy-GB"/>
        </w:rPr>
        <w:t xml:space="preserve">Mae tlodi ac anfantais yn gysyniadau </w:t>
      </w:r>
      <w:r w:rsidR="00484103">
        <w:rPr>
          <w:rFonts w:cstheme="minorHAnsi"/>
          <w:lang w:val="cy-GB"/>
        </w:rPr>
        <w:t xml:space="preserve">aml ddimensiwn sy’n </w:t>
      </w:r>
      <w:r w:rsidR="00F00577">
        <w:rPr>
          <w:rFonts w:cstheme="minorHAnsi"/>
          <w:lang w:val="cy-GB"/>
        </w:rPr>
        <w:t>ymestyn y tu hwnt i ddiffyg adnoddau economaidd yn unig ac yn cynnwys ffactorau cymdeithasol, diwylliannol a strwythurol sy’n dylanwadu ar gyfleoedd unigolion. Yng nghyd-destun AGA, mae’r safbwyntiau hyn yn helpu i egluro sut gall tlodi ac anfantais effeithio ar gyfranogiad, perthyn a datblygiad proffesiynol darpar athrawon. Mae T</w:t>
      </w:r>
      <w:r w:rsidR="001A6659">
        <w:rPr>
          <w:rFonts w:cstheme="minorHAnsi"/>
          <w:lang w:val="cy-GB"/>
        </w:rPr>
        <w:t>ow</w:t>
      </w:r>
      <w:r w:rsidR="00F00577">
        <w:rPr>
          <w:rFonts w:cstheme="minorHAnsi"/>
          <w:lang w:val="cy-GB"/>
        </w:rPr>
        <w:t>nsend (1979) yn diffinio</w:t>
      </w:r>
      <w:r w:rsidR="001A6659">
        <w:rPr>
          <w:rFonts w:cstheme="minorHAnsi"/>
          <w:lang w:val="cy-GB"/>
        </w:rPr>
        <w:t xml:space="preserve"> tlodi fel amddifadedd cymharol sy’n cyfyngu ar allu unigolion o gymryd</w:t>
      </w:r>
      <w:r w:rsidR="002642C8">
        <w:rPr>
          <w:rFonts w:cstheme="minorHAnsi"/>
          <w:lang w:val="cy-GB"/>
        </w:rPr>
        <w:t xml:space="preserve"> rhan lawn mewn cymdeithas. O fewn AGA, gall costau teithio, </w:t>
      </w:r>
      <w:r w:rsidR="00BD15FC">
        <w:rPr>
          <w:rFonts w:cstheme="minorHAnsi"/>
          <w:lang w:val="cy-GB"/>
        </w:rPr>
        <w:t xml:space="preserve">gweithio rhan-amser, </w:t>
      </w:r>
      <w:r w:rsidR="002642C8">
        <w:rPr>
          <w:rFonts w:cstheme="minorHAnsi"/>
          <w:lang w:val="cy-GB"/>
        </w:rPr>
        <w:t xml:space="preserve">mynediad cyfyngedig at adnoddau digidol a llai o </w:t>
      </w:r>
      <w:r w:rsidR="00AD0C42">
        <w:rPr>
          <w:rFonts w:cstheme="minorHAnsi"/>
          <w:lang w:val="cy-GB"/>
        </w:rPr>
        <w:t>gyfleodd</w:t>
      </w:r>
      <w:r w:rsidR="002642C8">
        <w:rPr>
          <w:rFonts w:cstheme="minorHAnsi"/>
          <w:lang w:val="cy-GB"/>
        </w:rPr>
        <w:t xml:space="preserve"> cymdeithasol rwystro ymgysylltiad a pherthyn. Fodd bynnag, mae ei safbwynt yn tueddu i ganolbwyntio ar ddiffygion yn hytrach na gwydnwch unigolion. Mewn cyferbyniad, mae Sen (1999) yn dadlau y dylid deall tlodi fel diffyg galluoedd a chyfleoedd, gan bwysleisio </w:t>
      </w:r>
      <w:r w:rsidR="00E17DB3">
        <w:rPr>
          <w:rFonts w:cstheme="minorHAnsi"/>
          <w:lang w:val="cy-GB"/>
        </w:rPr>
        <w:t xml:space="preserve">bod gallu </w:t>
      </w:r>
      <w:r w:rsidR="00AD0C42">
        <w:rPr>
          <w:rFonts w:cstheme="minorHAnsi"/>
          <w:lang w:val="cy-GB"/>
        </w:rPr>
        <w:t>myfyrwyr</w:t>
      </w:r>
      <w:r w:rsidR="00E17DB3">
        <w:rPr>
          <w:rFonts w:cstheme="minorHAnsi"/>
          <w:lang w:val="cy-GB"/>
        </w:rPr>
        <w:t xml:space="preserve"> i fanteisio ar gyfleoedd addysgol yr un mor bwysig â mynediad atynt.</w:t>
      </w:r>
      <w:r w:rsidR="00AD0C42">
        <w:rPr>
          <w:rFonts w:cstheme="minorHAnsi"/>
          <w:lang w:val="cy-GB"/>
        </w:rPr>
        <w:t xml:space="preserve"> Er bod y safbwynt hwn yn cynnig dealltwriaeth fwy cyfannol o anfantais, mae’r cysyniad o ‘alluoedd’ yn anodd ei fesur yn ymarferol.</w:t>
      </w:r>
      <w:r w:rsidR="00465D0F">
        <w:rPr>
          <w:rFonts w:cstheme="minorHAnsi"/>
          <w:lang w:val="cy-GB"/>
        </w:rPr>
        <w:t xml:space="preserve"> Ychwanega Bourdieu (1986) at y drafodaeth drwy bwysleisio rôl cyfalaf economaidd, cymdeithasol a diwylliannol mewn llwyddiant addysgol. </w:t>
      </w:r>
      <w:r w:rsidR="00763C60">
        <w:rPr>
          <w:rFonts w:cstheme="minorHAnsi"/>
          <w:lang w:val="cy-GB"/>
        </w:rPr>
        <w:t>G</w:t>
      </w:r>
      <w:r w:rsidR="00465D0F">
        <w:rPr>
          <w:rFonts w:cstheme="minorHAnsi"/>
          <w:lang w:val="cy-GB"/>
        </w:rPr>
        <w:t>al</w:t>
      </w:r>
      <w:r w:rsidR="005A5878">
        <w:rPr>
          <w:rFonts w:cstheme="minorHAnsi"/>
          <w:lang w:val="cy-GB"/>
        </w:rPr>
        <w:t>l</w:t>
      </w:r>
      <w:r w:rsidR="00465D0F">
        <w:rPr>
          <w:rFonts w:cstheme="minorHAnsi"/>
          <w:lang w:val="cy-GB"/>
        </w:rPr>
        <w:t xml:space="preserve"> myfyrwyr sydd a llai o’r cyfalafu hyn wynebu rhwystrau ychwanegol wrth lywio gofynion academaidd a phroffesiynol AGA. Serch hynny, gellir beirniadu’r safbwynt am</w:t>
      </w:r>
      <w:r w:rsidR="00B331FD">
        <w:rPr>
          <w:rFonts w:cstheme="minorHAnsi"/>
          <w:lang w:val="cy-GB"/>
        </w:rPr>
        <w:t xml:space="preserve"> </w:t>
      </w:r>
      <w:r w:rsidR="00B331FD" w:rsidRPr="002804CF">
        <w:rPr>
          <w:rFonts w:cstheme="minorHAnsi"/>
          <w:lang w:val="cy-GB"/>
        </w:rPr>
        <w:t>danseilio</w:t>
      </w:r>
      <w:r w:rsidR="00B331FD">
        <w:rPr>
          <w:rFonts w:cstheme="minorHAnsi"/>
          <w:lang w:val="cy-GB"/>
        </w:rPr>
        <w:t xml:space="preserve"> gallu unigolion i </w:t>
      </w:r>
      <w:r w:rsidR="005A5878">
        <w:rPr>
          <w:rFonts w:cstheme="minorHAnsi"/>
          <w:lang w:val="cy-GB"/>
        </w:rPr>
        <w:t>ddatblygu</w:t>
      </w:r>
      <w:r w:rsidR="00B331FD">
        <w:rPr>
          <w:rFonts w:cstheme="minorHAnsi"/>
          <w:lang w:val="cy-GB"/>
        </w:rPr>
        <w:t xml:space="preserve"> cyfalaf newydd dros amser.</w:t>
      </w:r>
      <w:r w:rsidR="00763C60">
        <w:rPr>
          <w:rFonts w:cstheme="minorHAnsi"/>
          <w:lang w:val="cy-GB"/>
        </w:rPr>
        <w:t xml:space="preserve"> Yn yr un modd, mae Tinto (1993) a </w:t>
      </w:r>
      <w:r w:rsidR="003C7ABB">
        <w:rPr>
          <w:rFonts w:cstheme="minorHAnsi"/>
          <w:lang w:val="cy-GB"/>
        </w:rPr>
        <w:t>Thomas</w:t>
      </w:r>
      <w:r w:rsidR="00763C60">
        <w:rPr>
          <w:rFonts w:cstheme="minorHAnsi"/>
          <w:lang w:val="cy-GB"/>
        </w:rPr>
        <w:t xml:space="preserve"> (2012) yn pwysleisio integreiddio academaidd, cymdeithasol ac ymdeimlad o berthyn wrth gefnogi llwyddiant </w:t>
      </w:r>
      <w:r w:rsidR="003C7ABB">
        <w:rPr>
          <w:rFonts w:cstheme="minorHAnsi"/>
          <w:lang w:val="cy-GB"/>
        </w:rPr>
        <w:t>myfyrwyr</w:t>
      </w:r>
      <w:r w:rsidR="00763C60">
        <w:rPr>
          <w:rFonts w:cstheme="minorHAnsi"/>
          <w:lang w:val="cy-GB"/>
        </w:rPr>
        <w:t>. Mae hyn yn awgrymu bod cefnogi myfyrwyr sy’n profi tlodi ac anfantais yn gofyn</w:t>
      </w:r>
      <w:r w:rsidR="00900099">
        <w:rPr>
          <w:rFonts w:cstheme="minorHAnsi"/>
          <w:lang w:val="cy-GB"/>
        </w:rPr>
        <w:t xml:space="preserve"> am fwy na </w:t>
      </w:r>
      <w:r w:rsidR="003C7ABB">
        <w:rPr>
          <w:rFonts w:cstheme="minorHAnsi"/>
          <w:lang w:val="cy-GB"/>
        </w:rPr>
        <w:t>chymorth</w:t>
      </w:r>
      <w:r w:rsidR="00900099">
        <w:rPr>
          <w:rFonts w:cstheme="minorHAnsi"/>
          <w:lang w:val="cy-GB"/>
        </w:rPr>
        <w:t xml:space="preserve"> ariannol yn unig, gan gynnwys amgylcheddau cynhwysol sy’n meithrin perthnasol, hyder a </w:t>
      </w:r>
      <w:r w:rsidR="003C7ABB">
        <w:rPr>
          <w:rFonts w:cstheme="minorHAnsi"/>
          <w:lang w:val="cy-GB"/>
        </w:rPr>
        <w:t>datblygiad</w:t>
      </w:r>
      <w:r w:rsidR="00900099">
        <w:rPr>
          <w:rFonts w:cstheme="minorHAnsi"/>
          <w:lang w:val="cy-GB"/>
        </w:rPr>
        <w:t xml:space="preserve"> pro</w:t>
      </w:r>
      <w:r w:rsidR="003C7ABB">
        <w:rPr>
          <w:rFonts w:cstheme="minorHAnsi"/>
          <w:lang w:val="cy-GB"/>
        </w:rPr>
        <w:t>ffesiynol.</w:t>
      </w:r>
      <w:r w:rsidR="00527895">
        <w:rPr>
          <w:rFonts w:cstheme="minorHAnsi"/>
          <w:lang w:val="cy-GB"/>
        </w:rPr>
        <w:t xml:space="preserve"> Gyda’i gilydd , mae’r safbwyntiau hyn yn dangos bod tlodi ac anfantais yn deillio o gyfuniad o ffactorau economaidd, cymdeithasol a diwylliannol, sy’n cael dylanwad sylweddol ar gyfleoedd a llwyddiant myfyrwyr.</w:t>
      </w:r>
    </w:p>
    <w:p w14:paraId="004C383D" w14:textId="1E6EA94C" w:rsidR="00827911" w:rsidRPr="003437E0" w:rsidRDefault="00827911" w:rsidP="00827911">
      <w:pPr>
        <w:spacing w:line="276" w:lineRule="auto"/>
        <w:rPr>
          <w:rFonts w:cstheme="minorHAnsi"/>
          <w:b/>
          <w:bCs/>
          <w:lang w:val="cy-GB"/>
        </w:rPr>
      </w:pPr>
      <w:r w:rsidRPr="00B04E56">
        <w:rPr>
          <w:rFonts w:cstheme="minorHAnsi"/>
          <w:b/>
          <w:bCs/>
          <w:lang w:val="cy-GB"/>
        </w:rPr>
        <w:t>Gwerthuso arfer a mesuriadau dysgu a datblygiad gyda dysgwyr y mae tlodi ac anfantais yn effeithio arnynt.</w:t>
      </w:r>
      <w:r w:rsidRPr="003437E0">
        <w:rPr>
          <w:rFonts w:cstheme="minorHAnsi"/>
          <w:b/>
          <w:bCs/>
          <w:lang w:val="cy-GB"/>
        </w:rPr>
        <w:t> </w:t>
      </w:r>
    </w:p>
    <w:p w14:paraId="4ED31CED" w14:textId="28ABEB83" w:rsidR="005C60F9" w:rsidRDefault="00B10F45" w:rsidP="00BA70D5">
      <w:pPr>
        <w:spacing w:line="276" w:lineRule="auto"/>
        <w:rPr>
          <w:rFonts w:cstheme="minorHAnsi"/>
          <w:lang w:val="cy-GB"/>
        </w:rPr>
      </w:pPr>
      <w:r>
        <w:rPr>
          <w:rFonts w:cstheme="minorHAnsi"/>
          <w:lang w:val="cy-GB"/>
        </w:rPr>
        <w:t xml:space="preserve">Wrth werthuso mesuriadau dysgu a </w:t>
      </w:r>
      <w:r w:rsidR="00382C6A">
        <w:rPr>
          <w:rFonts w:cstheme="minorHAnsi"/>
          <w:lang w:val="cy-GB"/>
        </w:rPr>
        <w:t>datblygiad</w:t>
      </w:r>
      <w:r>
        <w:rPr>
          <w:rFonts w:cstheme="minorHAnsi"/>
          <w:lang w:val="cy-GB"/>
        </w:rPr>
        <w:t xml:space="preserve"> AGA, mae’n bwysig ystyried i ba raddau y maent yn adlewyrchu profiadau myfyrwyr sy’n profi </w:t>
      </w:r>
      <w:r w:rsidR="00382C6A">
        <w:rPr>
          <w:rFonts w:cstheme="minorHAnsi"/>
          <w:lang w:val="cy-GB"/>
        </w:rPr>
        <w:t>tlodi</w:t>
      </w:r>
      <w:r>
        <w:rPr>
          <w:rFonts w:cstheme="minorHAnsi"/>
          <w:lang w:val="cy-GB"/>
        </w:rPr>
        <w:t xml:space="preserve"> ac anfantais. Er bod ase</w:t>
      </w:r>
      <w:r w:rsidR="00BC047E">
        <w:rPr>
          <w:rFonts w:cstheme="minorHAnsi"/>
          <w:lang w:val="cy-GB"/>
        </w:rPr>
        <w:t xml:space="preserve">siadau academaidd, </w:t>
      </w:r>
      <w:r w:rsidR="00F95DCF">
        <w:rPr>
          <w:rFonts w:cstheme="minorHAnsi"/>
          <w:lang w:val="cy-GB"/>
        </w:rPr>
        <w:t xml:space="preserve">cyflwyniadau llafar, </w:t>
      </w:r>
      <w:r w:rsidR="00BC047E">
        <w:rPr>
          <w:rFonts w:cstheme="minorHAnsi"/>
          <w:lang w:val="cy-GB"/>
        </w:rPr>
        <w:t>arsylwadau ar leoliad a Safonau Proffesiynol yn darparu mesurau ffurfiol o gynnydd, mae perygl y gall y dulliau</w:t>
      </w:r>
      <w:r w:rsidR="00F95DCF">
        <w:rPr>
          <w:rFonts w:cstheme="minorHAnsi"/>
          <w:lang w:val="cy-GB"/>
        </w:rPr>
        <w:t xml:space="preserve"> hyn anwybyddu’r rhwystrau strwythurol sy’n effeithio ar </w:t>
      </w:r>
      <w:r w:rsidR="00F95DCF">
        <w:rPr>
          <w:rFonts w:cstheme="minorHAnsi"/>
          <w:lang w:val="cy-GB"/>
        </w:rPr>
        <w:lastRenderedPageBreak/>
        <w:t>gyfleoedd myfyrwyr i lwyddo. Dadleua Sen (1999) y dylid gwerthuso llwyddiant ar sail galluoedd unigolion</w:t>
      </w:r>
      <w:r w:rsidR="00382C6A">
        <w:rPr>
          <w:rFonts w:cstheme="minorHAnsi"/>
          <w:lang w:val="cy-GB"/>
        </w:rPr>
        <w:t xml:space="preserve"> i fanteisio ar gyfleodd yn ogystal â’r cyfleoedd hynny eu hunain.</w:t>
      </w:r>
      <w:r w:rsidR="000C7026">
        <w:rPr>
          <w:rFonts w:cstheme="minorHAnsi"/>
          <w:lang w:val="cy-GB"/>
        </w:rPr>
        <w:t xml:space="preserve"> Yn yr un modd, mae Bourdieu (1986) yn awgrymu bod mynediad at gyfalaf economaidd, </w:t>
      </w:r>
      <w:r w:rsidR="007527F8">
        <w:rPr>
          <w:rFonts w:cstheme="minorHAnsi"/>
          <w:lang w:val="cy-GB"/>
        </w:rPr>
        <w:t>cymdeithasol</w:t>
      </w:r>
      <w:r w:rsidR="000C7026">
        <w:rPr>
          <w:rFonts w:cstheme="minorHAnsi"/>
          <w:lang w:val="cy-GB"/>
        </w:rPr>
        <w:t xml:space="preserve"> a diwylliannol yn dylanwadu ar allu myfyrwyr i lywio systemau addysg a </w:t>
      </w:r>
      <w:r w:rsidR="007527F8">
        <w:rPr>
          <w:rFonts w:cstheme="minorHAnsi"/>
          <w:lang w:val="cy-GB"/>
        </w:rPr>
        <w:t>datblygu</w:t>
      </w:r>
      <w:r w:rsidR="000C7026">
        <w:rPr>
          <w:rFonts w:cstheme="minorHAnsi"/>
          <w:lang w:val="cy-GB"/>
        </w:rPr>
        <w:t xml:space="preserve"> hunaniaeth broffesiynol. Felly, gall mesurau traddodiadol o berfformio r</w:t>
      </w:r>
      <w:r w:rsidR="00025DD5">
        <w:rPr>
          <w:rFonts w:cstheme="minorHAnsi"/>
          <w:lang w:val="cy-GB"/>
        </w:rPr>
        <w:t>h</w:t>
      </w:r>
      <w:r w:rsidR="000C7026">
        <w:rPr>
          <w:rFonts w:cstheme="minorHAnsi"/>
          <w:lang w:val="cy-GB"/>
        </w:rPr>
        <w:t>oi darlun anghyflawn o ddatblygiad m</w:t>
      </w:r>
      <w:r w:rsidR="007527F8">
        <w:rPr>
          <w:rFonts w:cstheme="minorHAnsi"/>
          <w:lang w:val="cy-GB"/>
        </w:rPr>
        <w:t>yfyrwyr os na roddir sylw i effaith tlodi ac anfantais ar eu cyfranogiad, eu llesi</w:t>
      </w:r>
      <w:r w:rsidR="009B1903">
        <w:rPr>
          <w:rFonts w:cstheme="minorHAnsi"/>
          <w:lang w:val="cy-GB"/>
        </w:rPr>
        <w:t>a</w:t>
      </w:r>
      <w:r w:rsidR="007527F8">
        <w:rPr>
          <w:rFonts w:cstheme="minorHAnsi"/>
          <w:lang w:val="cy-GB"/>
        </w:rPr>
        <w:t xml:space="preserve">nt a’u profiadau dysgu. </w:t>
      </w:r>
      <w:r w:rsidR="00E17E80">
        <w:rPr>
          <w:rFonts w:cstheme="minorHAnsi"/>
          <w:lang w:val="cy-GB"/>
        </w:rPr>
        <w:t>M</w:t>
      </w:r>
      <w:r w:rsidR="007527F8">
        <w:rPr>
          <w:rFonts w:cstheme="minorHAnsi"/>
          <w:lang w:val="cy-GB"/>
        </w:rPr>
        <w:t xml:space="preserve">ae hyn yn awgrymu’r angen am ddulliau asesu mwy holistaidd sy’n adlewyrchu egwyddorion cydraddoldeb a chyfiawnder </w:t>
      </w:r>
      <w:r w:rsidR="009B1903">
        <w:rPr>
          <w:rFonts w:cstheme="minorHAnsi"/>
          <w:lang w:val="cy-GB"/>
        </w:rPr>
        <w:t>cymdeithasol</w:t>
      </w:r>
      <w:r w:rsidR="007527F8">
        <w:rPr>
          <w:rFonts w:cstheme="minorHAnsi"/>
          <w:lang w:val="cy-GB"/>
        </w:rPr>
        <w:t xml:space="preserve">. </w:t>
      </w:r>
      <w:r w:rsidR="005333A5">
        <w:rPr>
          <w:rFonts w:cstheme="minorHAnsi"/>
          <w:lang w:val="cy-GB"/>
        </w:rPr>
        <w:t xml:space="preserve">Yng nghyd-destun cyflogaeth ran-amser, gall myfyrwyr sy’n gweithio er mwyn ymdopi a phwysau ariannol wynebu llai o amser i fynychu darlithoedd prifysgol, ymgysylltu a gweithgareddau dysgu neu gymryd rhan mewn </w:t>
      </w:r>
      <w:r w:rsidR="00E7059D">
        <w:rPr>
          <w:rFonts w:cstheme="minorHAnsi"/>
          <w:lang w:val="cy-GB"/>
        </w:rPr>
        <w:t>cyfleoedd</w:t>
      </w:r>
      <w:r w:rsidR="005333A5">
        <w:rPr>
          <w:rFonts w:cstheme="minorHAnsi"/>
          <w:lang w:val="cy-GB"/>
        </w:rPr>
        <w:t xml:space="preserve"> </w:t>
      </w:r>
      <w:r w:rsidR="00E7059D">
        <w:rPr>
          <w:rFonts w:cstheme="minorHAnsi"/>
          <w:lang w:val="cy-GB"/>
        </w:rPr>
        <w:t>datblygiad</w:t>
      </w:r>
      <w:r w:rsidR="005333A5">
        <w:rPr>
          <w:rFonts w:cstheme="minorHAnsi"/>
          <w:lang w:val="cy-GB"/>
        </w:rPr>
        <w:t xml:space="preserve"> proffesiynol</w:t>
      </w:r>
      <w:r w:rsidR="007C6037">
        <w:rPr>
          <w:rFonts w:cstheme="minorHAnsi"/>
          <w:lang w:val="cy-GB"/>
        </w:rPr>
        <w:t>. Atega Moreau a Leathwood (2006) hyn gan nodi bod myfyrwyr o gefndiroedd llai cefnog yn fwy tebygol o gyfuno gwaith ac astudio</w:t>
      </w:r>
      <w:r w:rsidR="000E1F5E">
        <w:rPr>
          <w:rFonts w:cstheme="minorHAnsi"/>
          <w:lang w:val="cy-GB"/>
        </w:rPr>
        <w:t xml:space="preserve">, gan greu anghydraddoldebau yn eu profiadau addysgol. </w:t>
      </w:r>
      <w:r w:rsidR="00140CD3">
        <w:rPr>
          <w:rFonts w:cstheme="minorHAnsi"/>
          <w:lang w:val="cy-GB"/>
        </w:rPr>
        <w:t>O</w:t>
      </w:r>
      <w:r w:rsidR="000E1F5E">
        <w:rPr>
          <w:rFonts w:cstheme="minorHAnsi"/>
          <w:lang w:val="cy-GB"/>
        </w:rPr>
        <w:t xml:space="preserve"> ganlyniad, gall presenoldeb ac ymgysylltiad</w:t>
      </w:r>
      <w:r w:rsidR="00733E8A">
        <w:rPr>
          <w:rFonts w:cstheme="minorHAnsi"/>
          <w:lang w:val="cy-GB"/>
        </w:rPr>
        <w:t xml:space="preserve"> </w:t>
      </w:r>
      <w:r w:rsidR="000E1F5E">
        <w:rPr>
          <w:rFonts w:cstheme="minorHAnsi"/>
          <w:lang w:val="cy-GB"/>
        </w:rPr>
        <w:t xml:space="preserve">is adlewyrchu amgylchiadau economaidd yn hytrach na diffyg ymrwymiad neu allu academaidd. </w:t>
      </w:r>
      <w:r w:rsidR="00733E8A">
        <w:rPr>
          <w:rFonts w:cstheme="minorHAnsi"/>
          <w:lang w:val="cy-GB"/>
        </w:rPr>
        <w:t>M</w:t>
      </w:r>
      <w:r w:rsidR="00513C2A">
        <w:rPr>
          <w:rFonts w:cstheme="minorHAnsi"/>
          <w:lang w:val="cy-GB"/>
        </w:rPr>
        <w:t>ae hyn yn awgrymu’r angen am ddulliau asesu</w:t>
      </w:r>
      <w:r w:rsidR="00E7059D">
        <w:rPr>
          <w:rFonts w:cstheme="minorHAnsi"/>
          <w:lang w:val="cy-GB"/>
        </w:rPr>
        <w:t xml:space="preserve"> mwy holistaidd sy’n cydnabod yr heriau hyn ac sy’n adlewyrchu egwyddorion cydraddoldeb a chyfiawnder cymdeithasol.</w:t>
      </w:r>
    </w:p>
    <w:p w14:paraId="3E515E83" w14:textId="2CCB6000" w:rsidR="00341440" w:rsidRPr="00316DF8" w:rsidRDefault="00C06565" w:rsidP="008A46DF">
      <w:pPr>
        <w:spacing w:line="276" w:lineRule="auto"/>
        <w:rPr>
          <w:rFonts w:cstheme="minorHAnsi"/>
          <w:lang w:val="cy-GB"/>
        </w:rPr>
      </w:pPr>
      <w:r>
        <w:rPr>
          <w:rFonts w:cstheme="minorHAnsi"/>
          <w:lang w:val="cy-GB"/>
        </w:rPr>
        <w:t>G</w:t>
      </w:r>
      <w:r w:rsidR="00A66048">
        <w:rPr>
          <w:rFonts w:cstheme="minorHAnsi"/>
          <w:lang w:val="cy-GB"/>
        </w:rPr>
        <w:t xml:space="preserve">ellir mesur dysgu a </w:t>
      </w:r>
      <w:r w:rsidR="00205440">
        <w:rPr>
          <w:rFonts w:cstheme="minorHAnsi"/>
          <w:lang w:val="cy-GB"/>
        </w:rPr>
        <w:t>datblygiad</w:t>
      </w:r>
      <w:r w:rsidR="00A66048">
        <w:rPr>
          <w:rFonts w:cstheme="minorHAnsi"/>
          <w:lang w:val="cy-GB"/>
        </w:rPr>
        <w:t xml:space="preserve"> darpar athrawon mewn sawl ffordd </w:t>
      </w:r>
      <w:r w:rsidR="00205440">
        <w:rPr>
          <w:rFonts w:cstheme="minorHAnsi"/>
          <w:lang w:val="cy-GB"/>
        </w:rPr>
        <w:t xml:space="preserve">sy’n ymestyn y tu hwnt i ganlyniadau academaidd. Er bod </w:t>
      </w:r>
      <w:r w:rsidR="008C3B10">
        <w:rPr>
          <w:rFonts w:cstheme="minorHAnsi"/>
          <w:lang w:val="cy-GB"/>
        </w:rPr>
        <w:t xml:space="preserve">canlyniadau academaidd megis </w:t>
      </w:r>
      <w:r w:rsidR="00205440">
        <w:rPr>
          <w:rFonts w:cstheme="minorHAnsi"/>
          <w:lang w:val="cy-GB"/>
        </w:rPr>
        <w:t xml:space="preserve">aseiniadau, cyflwyniadau ac arsylwadau ar leoliad yn darparu tystiolaeth </w:t>
      </w:r>
      <w:r w:rsidR="00F359F2">
        <w:rPr>
          <w:rFonts w:cstheme="minorHAnsi"/>
          <w:lang w:val="cy-GB"/>
        </w:rPr>
        <w:t xml:space="preserve">werthfawr </w:t>
      </w:r>
      <w:r w:rsidR="00205440">
        <w:rPr>
          <w:rFonts w:cstheme="minorHAnsi"/>
          <w:lang w:val="cy-GB"/>
        </w:rPr>
        <w:t>o g</w:t>
      </w:r>
      <w:r w:rsidR="00F359F2">
        <w:rPr>
          <w:rFonts w:cstheme="minorHAnsi"/>
          <w:lang w:val="cy-GB"/>
        </w:rPr>
        <w:t>yrhaeddiad</w:t>
      </w:r>
      <w:r w:rsidR="00205440">
        <w:rPr>
          <w:rFonts w:cstheme="minorHAnsi"/>
          <w:lang w:val="cy-GB"/>
        </w:rPr>
        <w:t xml:space="preserve"> a sgiliau proffesiynol, mae </w:t>
      </w:r>
      <w:r w:rsidR="002F029F">
        <w:rPr>
          <w:rFonts w:cstheme="minorHAnsi"/>
          <w:lang w:val="cy-GB"/>
        </w:rPr>
        <w:t xml:space="preserve">llenyddiaeth yn awgrymu bod </w:t>
      </w:r>
      <w:r w:rsidR="00205440">
        <w:rPr>
          <w:rFonts w:cstheme="minorHAnsi"/>
          <w:lang w:val="cy-GB"/>
        </w:rPr>
        <w:t xml:space="preserve">dulliau eraill megis myfyrio beirniadol, </w:t>
      </w:r>
      <w:r w:rsidR="004C1964">
        <w:rPr>
          <w:rFonts w:cstheme="minorHAnsi"/>
          <w:lang w:val="cy-GB"/>
        </w:rPr>
        <w:t>datblygiad</w:t>
      </w:r>
      <w:r w:rsidR="00090244">
        <w:rPr>
          <w:rFonts w:cstheme="minorHAnsi"/>
          <w:lang w:val="cy-GB"/>
        </w:rPr>
        <w:t xml:space="preserve"> proffesiynol</w:t>
      </w:r>
      <w:r w:rsidR="0053173B">
        <w:rPr>
          <w:rFonts w:cstheme="minorHAnsi"/>
          <w:lang w:val="cy-GB"/>
        </w:rPr>
        <w:t xml:space="preserve">, </w:t>
      </w:r>
      <w:r w:rsidR="00090244">
        <w:rPr>
          <w:rFonts w:cstheme="minorHAnsi"/>
          <w:lang w:val="cy-GB"/>
        </w:rPr>
        <w:t xml:space="preserve">cymhelliant </w:t>
      </w:r>
      <w:r w:rsidR="0053173B">
        <w:rPr>
          <w:rFonts w:cstheme="minorHAnsi"/>
          <w:lang w:val="cy-GB"/>
        </w:rPr>
        <w:t>ac ymdeimlad o berthyn</w:t>
      </w:r>
      <w:r w:rsidR="00D56FF7">
        <w:rPr>
          <w:rFonts w:cstheme="minorHAnsi"/>
          <w:lang w:val="cy-GB"/>
        </w:rPr>
        <w:t xml:space="preserve"> </w:t>
      </w:r>
      <w:r w:rsidR="00090244">
        <w:rPr>
          <w:rFonts w:cstheme="minorHAnsi"/>
          <w:lang w:val="cy-GB"/>
        </w:rPr>
        <w:t xml:space="preserve">yn gallu cynnig dealltwriaeth </w:t>
      </w:r>
      <w:r w:rsidR="00A55DF4">
        <w:rPr>
          <w:rFonts w:cstheme="minorHAnsi"/>
          <w:lang w:val="cy-GB"/>
        </w:rPr>
        <w:t>f</w:t>
      </w:r>
      <w:r w:rsidR="00090244">
        <w:rPr>
          <w:rFonts w:cstheme="minorHAnsi"/>
          <w:lang w:val="cy-GB"/>
        </w:rPr>
        <w:t xml:space="preserve">wy </w:t>
      </w:r>
      <w:r w:rsidR="004C1964">
        <w:rPr>
          <w:rFonts w:cstheme="minorHAnsi"/>
          <w:lang w:val="cy-GB"/>
        </w:rPr>
        <w:t>holistaidd</w:t>
      </w:r>
      <w:r w:rsidR="00090244">
        <w:rPr>
          <w:rFonts w:cstheme="minorHAnsi"/>
          <w:lang w:val="cy-GB"/>
        </w:rPr>
        <w:t xml:space="preserve"> o </w:t>
      </w:r>
      <w:r w:rsidR="00D56FF7">
        <w:rPr>
          <w:rFonts w:cstheme="minorHAnsi"/>
          <w:lang w:val="cy-GB"/>
        </w:rPr>
        <w:t>ddatblygiad</w:t>
      </w:r>
      <w:r w:rsidR="00090244">
        <w:rPr>
          <w:rFonts w:cstheme="minorHAnsi"/>
          <w:lang w:val="cy-GB"/>
        </w:rPr>
        <w:t xml:space="preserve"> </w:t>
      </w:r>
      <w:r w:rsidR="004C1964">
        <w:rPr>
          <w:rFonts w:cstheme="minorHAnsi"/>
          <w:lang w:val="cy-GB"/>
        </w:rPr>
        <w:t>myfyrwyr</w:t>
      </w:r>
      <w:r w:rsidR="00090244">
        <w:rPr>
          <w:rFonts w:cstheme="minorHAnsi"/>
          <w:lang w:val="cy-GB"/>
        </w:rPr>
        <w:t>.</w:t>
      </w:r>
      <w:r w:rsidR="00D56FF7">
        <w:rPr>
          <w:rFonts w:cstheme="minorHAnsi"/>
          <w:lang w:val="cy-GB"/>
        </w:rPr>
        <w:t xml:space="preserve"> Mae Sch</w:t>
      </w:r>
      <w:r w:rsidR="00802BEB">
        <w:rPr>
          <w:rFonts w:cstheme="minorHAnsi"/>
          <w:lang w:val="cy-GB"/>
        </w:rPr>
        <w:t>ö</w:t>
      </w:r>
      <w:r w:rsidR="00D56FF7">
        <w:rPr>
          <w:rFonts w:cstheme="minorHAnsi"/>
          <w:lang w:val="cy-GB"/>
        </w:rPr>
        <w:t xml:space="preserve">n (1983) a Larrivee (2008) yn pwysleisio rôl </w:t>
      </w:r>
      <w:r w:rsidR="00F82880">
        <w:rPr>
          <w:rFonts w:cstheme="minorHAnsi"/>
          <w:lang w:val="cy-GB"/>
        </w:rPr>
        <w:t>f</w:t>
      </w:r>
      <w:r w:rsidR="00D56FF7">
        <w:rPr>
          <w:rFonts w:cstheme="minorHAnsi"/>
          <w:lang w:val="cy-GB"/>
        </w:rPr>
        <w:t xml:space="preserve">yfyriol wrth </w:t>
      </w:r>
      <w:r w:rsidR="00127B82">
        <w:rPr>
          <w:rFonts w:cstheme="minorHAnsi"/>
          <w:lang w:val="cy-GB"/>
        </w:rPr>
        <w:t>ddatblygu ymarfer proffesiynol, tra bod Deci a Ryan (2000) a Thomas (2012) yn amlygu pwysigrwydd cymhelliant ac ymgysylltiad wrth gefnogi llwyddiant myfyrwyr. O ganlyniad, gall y mesurau hyn ddarparu darlun mwy cyflawn o gynnydd myfyrwyr na mesurau academaidd traddodiadol yn unig.</w:t>
      </w:r>
      <w:r w:rsidR="007E2BB1">
        <w:rPr>
          <w:rFonts w:cstheme="minorHAnsi"/>
          <w:lang w:val="cy-GB"/>
        </w:rPr>
        <w:t xml:space="preserve"> Felly, wrth archwilio dysgu a datblygiad myfyrwyr sydd wedi’u heffeithio gan dlodi ac anfantais, mae angen </w:t>
      </w:r>
      <w:r w:rsidR="00590300">
        <w:rPr>
          <w:rFonts w:cstheme="minorHAnsi"/>
          <w:lang w:val="cy-GB"/>
        </w:rPr>
        <w:t xml:space="preserve">ystyried </w:t>
      </w:r>
      <w:r w:rsidR="005C3F73">
        <w:rPr>
          <w:rFonts w:cstheme="minorHAnsi"/>
          <w:lang w:val="cy-GB"/>
        </w:rPr>
        <w:t>yr amrywiaeth o d</w:t>
      </w:r>
      <w:r w:rsidR="00590300">
        <w:rPr>
          <w:rFonts w:cstheme="minorHAnsi"/>
          <w:lang w:val="cy-GB"/>
        </w:rPr>
        <w:t>dangosyddio</w:t>
      </w:r>
      <w:r w:rsidR="005C3F73">
        <w:rPr>
          <w:rFonts w:cstheme="minorHAnsi"/>
          <w:lang w:val="cy-GB"/>
        </w:rPr>
        <w:t>n</w:t>
      </w:r>
      <w:r w:rsidR="00590300">
        <w:rPr>
          <w:rFonts w:cstheme="minorHAnsi"/>
          <w:lang w:val="cy-GB"/>
        </w:rPr>
        <w:t xml:space="preserve"> ochr yn ochr </w:t>
      </w:r>
      <w:r w:rsidR="008F0F19">
        <w:rPr>
          <w:rFonts w:cstheme="minorHAnsi"/>
          <w:lang w:val="cy-GB"/>
        </w:rPr>
        <w:t>â</w:t>
      </w:r>
      <w:r w:rsidR="00590300">
        <w:rPr>
          <w:rFonts w:cstheme="minorHAnsi"/>
          <w:lang w:val="cy-GB"/>
        </w:rPr>
        <w:t xml:space="preserve"> mesurau traddodiadol o gyrhaeddiad academaidd</w:t>
      </w:r>
      <w:r w:rsidR="005C3F73">
        <w:rPr>
          <w:rFonts w:cstheme="minorHAnsi"/>
          <w:lang w:val="cy-GB"/>
        </w:rPr>
        <w:t>. Byddai dull o’r fath</w:t>
      </w:r>
      <w:r w:rsidR="000640FB">
        <w:rPr>
          <w:rFonts w:cstheme="minorHAnsi"/>
          <w:lang w:val="cy-GB"/>
        </w:rPr>
        <w:t xml:space="preserve"> yn darparu dealltwriaeth fwy cynhwysfawr o brofiadau a llwyddiant myfyrwyr o fewn rhaglenni </w:t>
      </w:r>
      <w:r w:rsidR="00316DF8">
        <w:rPr>
          <w:rFonts w:cstheme="minorHAnsi"/>
          <w:lang w:val="cy-GB"/>
        </w:rPr>
        <w:t>AGA.</w:t>
      </w:r>
    </w:p>
    <w:p w14:paraId="4C6F0CF3" w14:textId="10403C8A" w:rsidR="00BC4D11" w:rsidRDefault="00BC4D11" w:rsidP="008A46DF">
      <w:pPr>
        <w:spacing w:line="276" w:lineRule="auto"/>
        <w:rPr>
          <w:rFonts w:cstheme="minorHAnsi"/>
          <w:lang w:val="cy-GB"/>
        </w:rPr>
      </w:pPr>
      <w:r>
        <w:rPr>
          <w:rFonts w:cstheme="minorHAnsi"/>
          <w:lang w:val="cy-GB"/>
        </w:rPr>
        <w:t xml:space="preserve">Mae dealltwriaeth Townsend (1979) o dlodi fel ffurf amddifadedd cymharol yn ymestyn y tu hwnt i fesurau economaidd cul, gan </w:t>
      </w:r>
      <w:r w:rsidR="007359C9">
        <w:rPr>
          <w:rFonts w:cstheme="minorHAnsi"/>
          <w:lang w:val="cy-GB"/>
        </w:rPr>
        <w:t>bwysleisio</w:t>
      </w:r>
      <w:r>
        <w:rPr>
          <w:rFonts w:cstheme="minorHAnsi"/>
          <w:lang w:val="cy-GB"/>
        </w:rPr>
        <w:t xml:space="preserve"> sut y gall diffyg adnoddau gyfyngu ar allu unigolion i gymryd rhan lawn ym mywyd cymdeithasol, diwylliannol ac addysgol eu cymunedau. O safbwynt myfyrwyr, mae’r fframwaith hwn yn cynnig </w:t>
      </w:r>
      <w:r w:rsidR="005426CB">
        <w:rPr>
          <w:rFonts w:cstheme="minorHAnsi"/>
          <w:lang w:val="cy-GB"/>
        </w:rPr>
        <w:t xml:space="preserve">mewnwelediad defnyddiol i’r rhwystrau a all effeithio ar gyfranogiad ac ymgysylltiad </w:t>
      </w:r>
      <w:r w:rsidR="00A13A03">
        <w:rPr>
          <w:rFonts w:cstheme="minorHAnsi"/>
          <w:lang w:val="cy-GB"/>
        </w:rPr>
        <w:t>â rhaglen AGA.</w:t>
      </w:r>
      <w:r w:rsidR="002F1D22">
        <w:rPr>
          <w:rFonts w:cstheme="minorHAnsi"/>
          <w:lang w:val="cy-GB"/>
        </w:rPr>
        <w:t xml:space="preserve"> Fodd bynnag, gellir beirniadu’r safbwynt hwn am ei duedd i ganolbwyntio ar ddiffygion ac </w:t>
      </w:r>
      <w:r w:rsidR="00463010">
        <w:rPr>
          <w:rFonts w:cstheme="minorHAnsi"/>
          <w:lang w:val="cy-GB"/>
        </w:rPr>
        <w:t>amddifadedd, gan roi llai o sylw i wydnwch a strategaethau llwyddiannus unigolion sy’n gweithredu o fewn amgylchiadau heriol.</w:t>
      </w:r>
      <w:r w:rsidR="00EF3D9B">
        <w:rPr>
          <w:rFonts w:cstheme="minorHAnsi"/>
          <w:lang w:val="cy-GB"/>
        </w:rPr>
        <w:t xml:space="preserve"> Mae Ungar (2011) yn dadlau nad yw unigolion mewn amgylchiadau anodd yn dderbynwyr goddefol o anfanteision. Yn hytrach, maent yn </w:t>
      </w:r>
      <w:r w:rsidR="00CA69E1">
        <w:rPr>
          <w:rFonts w:cstheme="minorHAnsi"/>
          <w:lang w:val="cy-GB"/>
        </w:rPr>
        <w:t>datblygu</w:t>
      </w:r>
      <w:r w:rsidR="00EF3D9B">
        <w:rPr>
          <w:rFonts w:cstheme="minorHAnsi"/>
          <w:lang w:val="cy-GB"/>
        </w:rPr>
        <w:t xml:space="preserve"> strategaethau ac yn manteisio ar adnoddau personol a chymunedol i gyflawni canlyniadau cadarnhaol.</w:t>
      </w:r>
    </w:p>
    <w:p w14:paraId="7D19D95A" w14:textId="3ED5F922" w:rsidR="007359C9" w:rsidRPr="000E4710" w:rsidRDefault="00205E95" w:rsidP="008A46DF">
      <w:pPr>
        <w:spacing w:line="276" w:lineRule="auto"/>
        <w:rPr>
          <w:rFonts w:cstheme="minorHAnsi"/>
          <w:lang w:val="cy-GB"/>
        </w:rPr>
      </w:pPr>
      <w:r>
        <w:rPr>
          <w:rFonts w:cstheme="minorHAnsi"/>
          <w:lang w:val="cy-GB"/>
        </w:rPr>
        <w:t xml:space="preserve">Mewn cyferbyniad, mae Dull Galluoedd Sen (1999) yn cynnig dealltwriaeth </w:t>
      </w:r>
      <w:r w:rsidR="00B81843">
        <w:rPr>
          <w:rFonts w:cstheme="minorHAnsi"/>
          <w:lang w:val="cy-GB"/>
        </w:rPr>
        <w:t>ehangach</w:t>
      </w:r>
      <w:r>
        <w:rPr>
          <w:rFonts w:cstheme="minorHAnsi"/>
          <w:lang w:val="cy-GB"/>
        </w:rPr>
        <w:t xml:space="preserve"> o dlodi ac anfantais drwy ganolbwyntio ar allu unigolion i drawsnewid adnoddau yn gyfleoedd a chyflawniadau ystyrlon. O’r safbwynt hwn, nid yw dangosyddion </w:t>
      </w:r>
      <w:r w:rsidR="00B81843">
        <w:rPr>
          <w:rFonts w:cstheme="minorHAnsi"/>
          <w:lang w:val="cy-GB"/>
        </w:rPr>
        <w:t>traddodiadol</w:t>
      </w:r>
      <w:r>
        <w:rPr>
          <w:rFonts w:cstheme="minorHAnsi"/>
          <w:lang w:val="cy-GB"/>
        </w:rPr>
        <w:t xml:space="preserve"> megis marciau aseiniadau, canlyniadau</w:t>
      </w:r>
      <w:r w:rsidR="00180591">
        <w:rPr>
          <w:rFonts w:cstheme="minorHAnsi"/>
          <w:lang w:val="cy-GB"/>
        </w:rPr>
        <w:t xml:space="preserve"> academaidd neu arsylwadau lleoliad yn ddigonol i gynrychioli </w:t>
      </w:r>
      <w:r w:rsidR="00B81843">
        <w:rPr>
          <w:rFonts w:cstheme="minorHAnsi"/>
          <w:lang w:val="cy-GB"/>
        </w:rPr>
        <w:t>datblygiad</w:t>
      </w:r>
      <w:r w:rsidR="00180591">
        <w:rPr>
          <w:rFonts w:cstheme="minorHAnsi"/>
          <w:lang w:val="cy-GB"/>
        </w:rPr>
        <w:t xml:space="preserve"> myfyrwyr yn </w:t>
      </w:r>
      <w:r w:rsidR="00180591">
        <w:rPr>
          <w:rFonts w:cstheme="minorHAnsi"/>
          <w:lang w:val="cy-GB"/>
        </w:rPr>
        <w:lastRenderedPageBreak/>
        <w:t xml:space="preserve">llawn. Yn hytrach, dylid ystyried i ba raddau y mae </w:t>
      </w:r>
      <w:r w:rsidR="00B81843">
        <w:rPr>
          <w:rFonts w:cstheme="minorHAnsi"/>
          <w:lang w:val="cy-GB"/>
        </w:rPr>
        <w:t>myfyrwyr</w:t>
      </w:r>
      <w:r w:rsidR="00180591">
        <w:rPr>
          <w:rFonts w:cstheme="minorHAnsi"/>
          <w:lang w:val="cy-GB"/>
        </w:rPr>
        <w:t xml:space="preserve"> yn gallu manteisio ar gyfleoedd dysgu a </w:t>
      </w:r>
      <w:r w:rsidR="00B81843">
        <w:rPr>
          <w:rFonts w:cstheme="minorHAnsi"/>
          <w:lang w:val="cy-GB"/>
        </w:rPr>
        <w:t>datblygiad</w:t>
      </w:r>
      <w:r w:rsidR="00180591">
        <w:rPr>
          <w:rFonts w:cstheme="minorHAnsi"/>
          <w:lang w:val="cy-GB"/>
        </w:rPr>
        <w:t xml:space="preserve"> proffesiynol. Er bod y </w:t>
      </w:r>
      <w:r w:rsidR="00B81843">
        <w:rPr>
          <w:rFonts w:cstheme="minorHAnsi"/>
          <w:lang w:val="cy-GB"/>
        </w:rPr>
        <w:t xml:space="preserve">safbwynt hwn yn cynnig lens fwy cyfannol ar gydraddoldeb addysgol, mae diffyg eglurder ynghylch sut i weithredu a mesur ‘galluoedd’ yn ymarferol yn parhau i fod yn her i sefydliadau </w:t>
      </w:r>
      <w:r w:rsidR="00B81843" w:rsidRPr="007F7C23">
        <w:rPr>
          <w:rFonts w:cstheme="minorHAnsi"/>
          <w:lang w:val="cy-GB"/>
        </w:rPr>
        <w:t>addysg uwch</w:t>
      </w:r>
      <w:r w:rsidR="007F7C23" w:rsidRPr="007F7C23">
        <w:rPr>
          <w:rFonts w:cstheme="minorHAnsi"/>
          <w:lang w:val="cy-GB"/>
        </w:rPr>
        <w:t>.</w:t>
      </w:r>
    </w:p>
    <w:p w14:paraId="1B91709E" w14:textId="5C237D0A" w:rsidR="005045B1" w:rsidRDefault="005045B1" w:rsidP="008A46DF">
      <w:pPr>
        <w:spacing w:line="276" w:lineRule="auto"/>
        <w:rPr>
          <w:rFonts w:cstheme="minorHAnsi"/>
          <w:lang w:val="cy-GB"/>
        </w:rPr>
      </w:pPr>
      <w:r>
        <w:rPr>
          <w:rFonts w:cstheme="minorHAnsi"/>
          <w:lang w:val="cy-GB"/>
        </w:rPr>
        <w:t xml:space="preserve">Yn yr un modd, mae damcaniaeth Bourdieu (1986) o gyfalaf economaidd, cymdeithasol a diwylliannol yn darparu fframwaith defnyddiol ar gyfer archwilio sut y gall anghydraddoldebau cymdeithasol ddylanwadu ar brofiadau a chanlyniadau myfyrwyr. Mae’r safbwynt hwn yn amlygu’r posibilrwydd bod mesurau asesu traddodiadol yn ffafrio myfyrwyr sydd eisoes yn meddu ar lefelau uwch o </w:t>
      </w:r>
      <w:r w:rsidR="006154A1">
        <w:rPr>
          <w:rFonts w:cstheme="minorHAnsi"/>
          <w:lang w:val="cy-GB"/>
        </w:rPr>
        <w:t>gyfalaf</w:t>
      </w:r>
      <w:r>
        <w:rPr>
          <w:rFonts w:cstheme="minorHAnsi"/>
          <w:lang w:val="cy-GB"/>
        </w:rPr>
        <w:t xml:space="preserve"> diwylliannol a chymdeithasol sy’n cyd-fyn a disgwyliadau’r brifysgol a’r proffesiwn addysgu. Serch hynny, </w:t>
      </w:r>
      <w:r w:rsidR="006154A1">
        <w:rPr>
          <w:rFonts w:cstheme="minorHAnsi"/>
          <w:lang w:val="cy-GB"/>
        </w:rPr>
        <w:t>gellir</w:t>
      </w:r>
      <w:r>
        <w:rPr>
          <w:rFonts w:cstheme="minorHAnsi"/>
          <w:lang w:val="cy-GB"/>
        </w:rPr>
        <w:t xml:space="preserve"> </w:t>
      </w:r>
      <w:r w:rsidR="006154A1">
        <w:rPr>
          <w:rFonts w:cstheme="minorHAnsi"/>
          <w:lang w:val="cy-GB"/>
        </w:rPr>
        <w:t>dadlau</w:t>
      </w:r>
      <w:r>
        <w:rPr>
          <w:rFonts w:cstheme="minorHAnsi"/>
          <w:lang w:val="cy-GB"/>
        </w:rPr>
        <w:t xml:space="preserve"> bod </w:t>
      </w:r>
      <w:r w:rsidR="006154A1">
        <w:rPr>
          <w:rFonts w:cstheme="minorHAnsi"/>
          <w:lang w:val="cy-GB"/>
        </w:rPr>
        <w:t xml:space="preserve">damcaniaeth Bourdieu yn tueddu i bwysleisio </w:t>
      </w:r>
      <w:r w:rsidR="00A723BF">
        <w:rPr>
          <w:rFonts w:cstheme="minorHAnsi"/>
          <w:lang w:val="cy-GB"/>
        </w:rPr>
        <w:t>atgynhyrchu</w:t>
      </w:r>
      <w:r w:rsidR="006154A1">
        <w:rPr>
          <w:rFonts w:cstheme="minorHAnsi"/>
          <w:lang w:val="cy-GB"/>
        </w:rPr>
        <w:t xml:space="preserve"> anghydraddoldebau cymdeithasol i’r fath raddau fel ei bod </w:t>
      </w:r>
      <w:r w:rsidR="00A723BF">
        <w:rPr>
          <w:rFonts w:cstheme="minorHAnsi"/>
          <w:lang w:val="cy-GB"/>
        </w:rPr>
        <w:t>weithiai’n</w:t>
      </w:r>
      <w:r w:rsidR="006154A1">
        <w:rPr>
          <w:rFonts w:cstheme="minorHAnsi"/>
          <w:lang w:val="cy-GB"/>
        </w:rPr>
        <w:t xml:space="preserve"> </w:t>
      </w:r>
      <w:r w:rsidR="00673E97">
        <w:rPr>
          <w:rFonts w:cstheme="minorHAnsi"/>
          <w:lang w:val="cy-GB"/>
        </w:rPr>
        <w:t>di</w:t>
      </w:r>
      <w:r w:rsidR="00B35A14">
        <w:rPr>
          <w:rFonts w:cstheme="minorHAnsi"/>
          <w:lang w:val="cy-GB"/>
        </w:rPr>
        <w:t>ystyru</w:t>
      </w:r>
      <w:r w:rsidR="006154A1">
        <w:rPr>
          <w:rFonts w:cstheme="minorHAnsi"/>
          <w:lang w:val="cy-GB"/>
        </w:rPr>
        <w:t xml:space="preserve"> gallu myfyrwyr i ddatblygu cyfalaf newydd a herio rhwystrau strwythurol drwy eu profiadau addysgol.</w:t>
      </w:r>
      <w:r w:rsidR="00CB3B43">
        <w:rPr>
          <w:rFonts w:cstheme="minorHAnsi"/>
          <w:lang w:val="cy-GB"/>
        </w:rPr>
        <w:t xml:space="preserve"> </w:t>
      </w:r>
      <w:r w:rsidR="00567F85">
        <w:rPr>
          <w:rFonts w:cstheme="minorHAnsi"/>
          <w:lang w:val="cy-GB"/>
        </w:rPr>
        <w:t>Er bod</w:t>
      </w:r>
      <w:r w:rsidR="00A60C5C">
        <w:rPr>
          <w:rFonts w:cstheme="minorHAnsi"/>
          <w:lang w:val="cy-GB"/>
        </w:rPr>
        <w:t xml:space="preserve"> Reay (2004)</w:t>
      </w:r>
      <w:r w:rsidR="00193DE5">
        <w:rPr>
          <w:rFonts w:cstheme="minorHAnsi"/>
          <w:lang w:val="cy-GB"/>
        </w:rPr>
        <w:t xml:space="preserve"> </w:t>
      </w:r>
      <w:r w:rsidR="00A660C9">
        <w:rPr>
          <w:rFonts w:cstheme="minorHAnsi"/>
          <w:lang w:val="cy-GB"/>
        </w:rPr>
        <w:t>n cydnabod gwerth c</w:t>
      </w:r>
      <w:r w:rsidR="000E7391">
        <w:rPr>
          <w:rFonts w:cstheme="minorHAnsi"/>
          <w:lang w:val="cy-GB"/>
        </w:rPr>
        <w:t>ysyniadau Bourdieu (1986)</w:t>
      </w:r>
      <w:r w:rsidR="00A660C9">
        <w:rPr>
          <w:rFonts w:cstheme="minorHAnsi"/>
          <w:lang w:val="cy-GB"/>
        </w:rPr>
        <w:t xml:space="preserve"> wrth egluro sut y caiff anghydraddoldebau cymdeithasol eu </w:t>
      </w:r>
      <w:r w:rsidR="002331F1">
        <w:rPr>
          <w:rFonts w:cstheme="minorHAnsi"/>
          <w:lang w:val="cy-GB"/>
        </w:rPr>
        <w:t>hatgynhyrchu, dadleu hefyd fod perygl i ddehongliadau o’i waith orbwysleisio dylanwad strwythurau cymdeithasol ar draul asiantaeth uniongyrchol. Yn y cyd-destun hwn, pwysleisi</w:t>
      </w:r>
      <w:r w:rsidR="00BF5A8F">
        <w:rPr>
          <w:rFonts w:cstheme="minorHAnsi"/>
          <w:lang w:val="cy-GB"/>
        </w:rPr>
        <w:t xml:space="preserve">r y posibilrwydd i fyfyrwyr </w:t>
      </w:r>
      <w:r w:rsidR="004C6EEA">
        <w:rPr>
          <w:rFonts w:cstheme="minorHAnsi"/>
          <w:lang w:val="cy-GB"/>
        </w:rPr>
        <w:t>ddatblygu</w:t>
      </w:r>
      <w:r w:rsidR="00BF5A8F">
        <w:rPr>
          <w:rFonts w:cstheme="minorHAnsi"/>
          <w:lang w:val="cy-GB"/>
        </w:rPr>
        <w:t xml:space="preserve"> ffurfiau newydd o gyfalaf a herio rhwystrau cymdeithasol drwy eu profiadau addysgol.</w:t>
      </w:r>
    </w:p>
    <w:p w14:paraId="165BFAA7" w14:textId="7F839522" w:rsidR="004B15B4" w:rsidRDefault="00A723BF" w:rsidP="008A46DF">
      <w:pPr>
        <w:spacing w:line="276" w:lineRule="auto"/>
        <w:rPr>
          <w:rFonts w:cstheme="minorHAnsi"/>
          <w:lang w:val="cy-GB"/>
        </w:rPr>
      </w:pPr>
      <w:r>
        <w:rPr>
          <w:rFonts w:cstheme="minorHAnsi"/>
          <w:lang w:val="cy-GB"/>
        </w:rPr>
        <w:t xml:space="preserve">Mae </w:t>
      </w:r>
      <w:r w:rsidR="00474894">
        <w:rPr>
          <w:rFonts w:cstheme="minorHAnsi"/>
          <w:lang w:val="cy-GB"/>
        </w:rPr>
        <w:t>persbectif</w:t>
      </w:r>
      <w:r>
        <w:rPr>
          <w:rFonts w:cstheme="minorHAnsi"/>
          <w:lang w:val="cy-GB"/>
        </w:rPr>
        <w:t xml:space="preserve"> </w:t>
      </w:r>
      <w:r w:rsidR="00474894">
        <w:rPr>
          <w:rFonts w:cstheme="minorHAnsi"/>
          <w:lang w:val="cy-GB"/>
        </w:rPr>
        <w:t>ecolegol Brofnebrenner (1979) yn ehangu</w:t>
      </w:r>
      <w:r w:rsidR="00FB2D28">
        <w:rPr>
          <w:rFonts w:cstheme="minorHAnsi"/>
          <w:lang w:val="cy-GB"/>
        </w:rPr>
        <w:t xml:space="preserve">’r drafodaeth ymhellach drwy bwysleisio bod datblygiad a llwyddiant unigolion yn cael eu siapio gan gyfres o systemau </w:t>
      </w:r>
      <w:r w:rsidR="004D59DE" w:rsidRPr="004D59DE">
        <w:rPr>
          <w:rFonts w:cstheme="minorHAnsi"/>
          <w:lang w:val="cy-GB"/>
        </w:rPr>
        <w:t xml:space="preserve">cyd </w:t>
      </w:r>
      <w:r w:rsidR="00B46919">
        <w:rPr>
          <w:rFonts w:cstheme="minorHAnsi"/>
          <w:lang w:val="cy-GB"/>
        </w:rPr>
        <w:t>c</w:t>
      </w:r>
      <w:r w:rsidR="004D59DE" w:rsidRPr="004D59DE">
        <w:rPr>
          <w:rFonts w:cstheme="minorHAnsi"/>
          <w:lang w:val="cy-GB"/>
        </w:rPr>
        <w:t>ysylltiedig</w:t>
      </w:r>
      <w:r w:rsidR="00FB2D28" w:rsidRPr="004D59DE">
        <w:rPr>
          <w:rFonts w:cstheme="minorHAnsi"/>
          <w:lang w:val="cy-GB"/>
        </w:rPr>
        <w:t>,</w:t>
      </w:r>
      <w:r w:rsidR="00FB2D28">
        <w:rPr>
          <w:rFonts w:cstheme="minorHAnsi"/>
          <w:lang w:val="cy-GB"/>
        </w:rPr>
        <w:t xml:space="preserve"> yn amrywio o berthnasoedd teuluol a chymunedol o strwythurau sefydliadol a pholisïau cenedlaethol. O ganlyniad, mae’r model hwn yn tynnu sylw at gymhlethdod y ffactorau sy’n dylanwadu ar brofiadau myfyrwyr sy’n profi tlodi ac anfantais, gan herio’r syniad y gellir deall eu cynnydd drwy ganlyniadau academaidd yn unig.</w:t>
      </w:r>
      <w:r w:rsidR="00DD00D8">
        <w:rPr>
          <w:rFonts w:cstheme="minorHAnsi"/>
          <w:lang w:val="cy-GB"/>
        </w:rPr>
        <w:t xml:space="preserve"> Serch hynny, gellir dad</w:t>
      </w:r>
      <w:r w:rsidR="00C74386">
        <w:rPr>
          <w:rFonts w:cstheme="minorHAnsi"/>
          <w:lang w:val="cy-GB"/>
        </w:rPr>
        <w:t>lau bod y persbectif ecolegol yn rhoi pwyslais sylweddol ar ddylanwad systemau a strwythurau cymdeithasol ar brofiadau unigolion. Yn ôl Archer (2003), fodd bynnag, mae unigolion yn meddu ar y gallu i arfer asiantaeth a myfyrio’n feirniadol ar eu hamgylchiadau, gan awgrymu na ddylid ystyried canlyniadau addysgol fel cynnyrch strwythurau cymdeithasol yn unig.</w:t>
      </w:r>
    </w:p>
    <w:p w14:paraId="57C77125" w14:textId="39A660F9" w:rsidR="00893757" w:rsidRPr="00A723BF" w:rsidRDefault="00FB2D28" w:rsidP="008A46DF">
      <w:pPr>
        <w:spacing w:line="276" w:lineRule="auto"/>
        <w:rPr>
          <w:rFonts w:cstheme="minorHAnsi"/>
          <w:lang w:val="cy-GB"/>
        </w:rPr>
      </w:pPr>
      <w:r>
        <w:rPr>
          <w:rFonts w:cstheme="minorHAnsi"/>
          <w:lang w:val="cy-GB"/>
        </w:rPr>
        <w:t xml:space="preserve">Mae’r </w:t>
      </w:r>
      <w:r w:rsidR="008703A3">
        <w:rPr>
          <w:rFonts w:cstheme="minorHAnsi"/>
          <w:lang w:val="cy-GB"/>
        </w:rPr>
        <w:t xml:space="preserve">pwyslais ar gyfranogiad a pherthyn hefyd yn amlwg yng ngwaith Tinto (1993), sy’n </w:t>
      </w:r>
      <w:r w:rsidR="00213FC6">
        <w:rPr>
          <w:rFonts w:cstheme="minorHAnsi"/>
          <w:lang w:val="cy-GB"/>
        </w:rPr>
        <w:t>dadlau</w:t>
      </w:r>
      <w:r w:rsidR="008703A3">
        <w:rPr>
          <w:rFonts w:cstheme="minorHAnsi"/>
          <w:lang w:val="cy-GB"/>
        </w:rPr>
        <w:t xml:space="preserve"> bod llwyddiant myfyrwyr yn dibynnu’n helaeth ar eu hintegreiddio academaidd a chymdeithasol i’w sefydliad. Ategir hyn gan </w:t>
      </w:r>
      <w:r w:rsidR="00102F40">
        <w:rPr>
          <w:rFonts w:cstheme="minorHAnsi"/>
          <w:lang w:val="cy-GB"/>
        </w:rPr>
        <w:t>Thomas</w:t>
      </w:r>
      <w:r w:rsidR="008703A3">
        <w:rPr>
          <w:rFonts w:cstheme="minorHAnsi"/>
          <w:lang w:val="cy-GB"/>
        </w:rPr>
        <w:t xml:space="preserve"> (2012), sy’n </w:t>
      </w:r>
      <w:r w:rsidR="00102F40">
        <w:rPr>
          <w:rFonts w:cstheme="minorHAnsi"/>
          <w:lang w:val="cy-GB"/>
        </w:rPr>
        <w:t xml:space="preserve">nodi bod ymdeimlad cryf o berthyn yn ffactor allweddol wrth hyrwyddo ymgysylltiad, dyfalbarhad a llwyddiant mewn addysg uwch. O safbwynt myfyrwyr sy’n profi tlodi ac anfantais, mae’r llenyddiaeth hon yn awgrymu bod mesurau </w:t>
      </w:r>
      <w:r w:rsidR="00235BB0">
        <w:rPr>
          <w:rFonts w:cstheme="minorHAnsi"/>
          <w:lang w:val="cy-GB"/>
        </w:rPr>
        <w:t>datblygiad</w:t>
      </w:r>
      <w:r w:rsidR="00102F40">
        <w:rPr>
          <w:rFonts w:cstheme="minorHAnsi"/>
          <w:lang w:val="cy-GB"/>
        </w:rPr>
        <w:t xml:space="preserve"> yn debygol o</w:t>
      </w:r>
      <w:r w:rsidR="00923158">
        <w:rPr>
          <w:rFonts w:cstheme="minorHAnsi"/>
          <w:lang w:val="cy-GB"/>
        </w:rPr>
        <w:t xml:space="preserve"> fod yn fwy </w:t>
      </w:r>
      <w:r w:rsidR="00235BB0">
        <w:rPr>
          <w:rFonts w:cstheme="minorHAnsi"/>
          <w:lang w:val="cy-GB"/>
        </w:rPr>
        <w:t>ystyrlon</w:t>
      </w:r>
      <w:r w:rsidR="00923158">
        <w:rPr>
          <w:rFonts w:cstheme="minorHAnsi"/>
          <w:lang w:val="cy-GB"/>
        </w:rPr>
        <w:t xml:space="preserve"> os ydynt yn cynnwys dangosyddion o </w:t>
      </w:r>
      <w:r w:rsidR="00235BB0">
        <w:rPr>
          <w:rFonts w:cstheme="minorHAnsi"/>
          <w:lang w:val="cy-GB"/>
        </w:rPr>
        <w:t>gyfranogiad</w:t>
      </w:r>
      <w:r w:rsidR="00923158">
        <w:rPr>
          <w:rFonts w:cstheme="minorHAnsi"/>
          <w:lang w:val="cy-GB"/>
        </w:rPr>
        <w:t xml:space="preserve">, perthyn, llesiant a </w:t>
      </w:r>
      <w:r w:rsidR="00235BB0">
        <w:rPr>
          <w:rFonts w:cstheme="minorHAnsi"/>
          <w:lang w:val="cy-GB"/>
        </w:rPr>
        <w:t>datblygiad</w:t>
      </w:r>
      <w:r w:rsidR="00923158">
        <w:rPr>
          <w:rFonts w:cstheme="minorHAnsi"/>
          <w:lang w:val="cy-GB"/>
        </w:rPr>
        <w:t xml:space="preserve"> hunaniaeth broffesiyno</w:t>
      </w:r>
      <w:r w:rsidR="00213FC6">
        <w:rPr>
          <w:rFonts w:cstheme="minorHAnsi"/>
          <w:lang w:val="cy-GB"/>
        </w:rPr>
        <w:t xml:space="preserve">l ochr yn ochr </w:t>
      </w:r>
      <w:r w:rsidR="00DC7DCE">
        <w:rPr>
          <w:rFonts w:cstheme="minorHAnsi"/>
          <w:lang w:val="cy-GB"/>
        </w:rPr>
        <w:t>â</w:t>
      </w:r>
      <w:r w:rsidR="00213FC6">
        <w:rPr>
          <w:rFonts w:cstheme="minorHAnsi"/>
          <w:lang w:val="cy-GB"/>
        </w:rPr>
        <w:t xml:space="preserve"> mesurau traddodiadol o </w:t>
      </w:r>
      <w:r w:rsidR="00235BB0">
        <w:rPr>
          <w:rFonts w:cstheme="minorHAnsi"/>
          <w:lang w:val="cy-GB"/>
        </w:rPr>
        <w:t>gyrhaeddiad</w:t>
      </w:r>
      <w:r w:rsidR="00213FC6">
        <w:rPr>
          <w:rFonts w:cstheme="minorHAnsi"/>
          <w:lang w:val="cy-GB"/>
        </w:rPr>
        <w:t xml:space="preserve"> academaidd.</w:t>
      </w:r>
      <w:r w:rsidR="009C2870">
        <w:rPr>
          <w:rFonts w:cstheme="minorHAnsi"/>
          <w:lang w:val="cy-GB"/>
        </w:rPr>
        <w:t xml:space="preserve"> Ar y llaw arall, </w:t>
      </w:r>
      <w:r w:rsidR="006E4425">
        <w:rPr>
          <w:rFonts w:cstheme="minorHAnsi"/>
          <w:lang w:val="cy-GB"/>
        </w:rPr>
        <w:t xml:space="preserve">yn ôl </w:t>
      </w:r>
      <w:r w:rsidR="009C2870">
        <w:rPr>
          <w:rFonts w:cstheme="minorHAnsi"/>
          <w:lang w:val="cy-GB"/>
        </w:rPr>
        <w:t>Burke (2012)</w:t>
      </w:r>
      <w:r w:rsidR="006E4425">
        <w:rPr>
          <w:rFonts w:cstheme="minorHAnsi"/>
          <w:lang w:val="cy-GB"/>
        </w:rPr>
        <w:t>, nid mater o berthyn nac integreiddio yn unig yw llwyddiant myfyrwyr; rhaid hefyd ystyried sut mae ffactorau megis dosbarth cymdeithasol, pŵer a chyfiawnder cymdeithasol yn dylanwadu ar eu cyfleoedd i g</w:t>
      </w:r>
      <w:r w:rsidR="009F0A77">
        <w:rPr>
          <w:rFonts w:cstheme="minorHAnsi"/>
          <w:lang w:val="cy-GB"/>
        </w:rPr>
        <w:t>yf</w:t>
      </w:r>
      <w:r w:rsidR="006E4425">
        <w:rPr>
          <w:rFonts w:cstheme="minorHAnsi"/>
          <w:lang w:val="cy-GB"/>
        </w:rPr>
        <w:t>ranogi a ffynnu mewn addysg uwch.</w:t>
      </w:r>
      <w:r w:rsidR="009C2870">
        <w:rPr>
          <w:rFonts w:cstheme="minorHAnsi"/>
          <w:lang w:val="cy-GB"/>
        </w:rPr>
        <w:t xml:space="preserve"> </w:t>
      </w:r>
    </w:p>
    <w:p w14:paraId="3FD5D321" w14:textId="600B02D5" w:rsidR="00CC137D" w:rsidRPr="002A7B1D" w:rsidRDefault="00CC137D" w:rsidP="003437E0">
      <w:pPr>
        <w:rPr>
          <w:b/>
          <w:bCs/>
          <w:color w:val="00B050"/>
          <w:lang w:val="cy-GB"/>
        </w:rPr>
      </w:pPr>
      <w:r w:rsidRPr="00485C05">
        <w:rPr>
          <w:b/>
          <w:bCs/>
          <w:lang w:val="cy-GB"/>
        </w:rPr>
        <w:t>Cynllun gweithredu</w:t>
      </w:r>
    </w:p>
    <w:p w14:paraId="41F1E381" w14:textId="68D21158" w:rsidR="00485C05" w:rsidRDefault="00485C05" w:rsidP="008A46DF">
      <w:pPr>
        <w:rPr>
          <w:lang w:val="cy-GB"/>
        </w:rPr>
      </w:pPr>
      <w:r>
        <w:rPr>
          <w:lang w:val="cy-GB"/>
        </w:rPr>
        <w:t xml:space="preserve">Mae dull systemau cyfan yn seiliedig ar y ddealltwriaeth nad oes modd mynd i’r afael </w:t>
      </w:r>
      <w:r>
        <w:rPr>
          <w:rFonts w:cstheme="minorHAnsi"/>
          <w:lang w:val="cy-GB"/>
        </w:rPr>
        <w:t>â</w:t>
      </w:r>
      <w:r>
        <w:rPr>
          <w:lang w:val="cy-GB"/>
        </w:rPr>
        <w:t xml:space="preserve"> materion cymhleth megis tlodi ac anfantais drwy ymyriadau unigol nac o fewn ffiniau un sefydliad yn unig. Yn hytrach</w:t>
      </w:r>
      <w:r w:rsidR="001D2E35">
        <w:rPr>
          <w:lang w:val="cy-GB"/>
        </w:rPr>
        <w:t>, mae’n pwysleisio pwysigrwydd cydweithio rhwng amrywiaeth o ran</w:t>
      </w:r>
      <w:r w:rsidR="001F458A">
        <w:rPr>
          <w:lang w:val="cy-GB"/>
        </w:rPr>
        <w:t>-</w:t>
      </w:r>
      <w:r w:rsidR="001D2E35">
        <w:rPr>
          <w:lang w:val="cy-GB"/>
        </w:rPr>
        <w:t xml:space="preserve">ddeiliaid er mwyn sicrhau ymateb cydlynol a </w:t>
      </w:r>
      <w:r w:rsidR="001446D2">
        <w:rPr>
          <w:lang w:val="cy-GB"/>
        </w:rPr>
        <w:t>chynaliadwy</w:t>
      </w:r>
      <w:r w:rsidR="001D2E35">
        <w:rPr>
          <w:lang w:val="cy-GB"/>
        </w:rPr>
        <w:t xml:space="preserve"> i anghenion </w:t>
      </w:r>
      <w:r w:rsidR="001446D2">
        <w:rPr>
          <w:lang w:val="cy-GB"/>
        </w:rPr>
        <w:t xml:space="preserve">dysgwyr (Bronfenbrenner, 1979; Llywodraeth Cymru, 2022). O safbwynt AGA, mae hyn yn golygu bod angen partneriaeth effeithiol rhwng y </w:t>
      </w:r>
      <w:r w:rsidR="001446D2">
        <w:rPr>
          <w:lang w:val="cy-GB"/>
        </w:rPr>
        <w:lastRenderedPageBreak/>
        <w:t xml:space="preserve">brifysgol, </w:t>
      </w:r>
      <w:r w:rsidR="002A1A80">
        <w:rPr>
          <w:lang w:val="cy-GB"/>
        </w:rPr>
        <w:t>ysgolion</w:t>
      </w:r>
      <w:r w:rsidR="001446D2">
        <w:rPr>
          <w:lang w:val="cy-GB"/>
        </w:rPr>
        <w:t xml:space="preserve"> </w:t>
      </w:r>
      <w:r w:rsidR="002A1A80">
        <w:rPr>
          <w:lang w:val="cy-GB"/>
        </w:rPr>
        <w:t>bartner</w:t>
      </w:r>
      <w:r w:rsidR="001446D2">
        <w:rPr>
          <w:lang w:val="cy-GB"/>
        </w:rPr>
        <w:t xml:space="preserve"> a </w:t>
      </w:r>
      <w:r w:rsidR="002A1A80">
        <w:rPr>
          <w:lang w:val="cy-GB"/>
        </w:rPr>
        <w:t>Llywodraeth</w:t>
      </w:r>
      <w:r w:rsidR="001446D2">
        <w:rPr>
          <w:lang w:val="cy-GB"/>
        </w:rPr>
        <w:t xml:space="preserve"> Cymru er mwyn </w:t>
      </w:r>
      <w:r w:rsidR="002A1A80">
        <w:rPr>
          <w:lang w:val="cy-GB"/>
        </w:rPr>
        <w:t>datblygu</w:t>
      </w:r>
      <w:r w:rsidR="001446D2">
        <w:rPr>
          <w:lang w:val="cy-GB"/>
        </w:rPr>
        <w:t xml:space="preserve"> dull cyson a nodi a chefnogi </w:t>
      </w:r>
      <w:r w:rsidR="002A1A80">
        <w:rPr>
          <w:lang w:val="cy-GB"/>
        </w:rPr>
        <w:t>myfyrwyr</w:t>
      </w:r>
      <w:r w:rsidR="001446D2">
        <w:rPr>
          <w:lang w:val="cy-GB"/>
        </w:rPr>
        <w:t xml:space="preserve"> sy’n profi tlodi ac anfantais</w:t>
      </w:r>
      <w:r w:rsidR="002A1A80">
        <w:rPr>
          <w:lang w:val="cy-GB"/>
        </w:rPr>
        <w:t xml:space="preserve">. </w:t>
      </w:r>
      <w:r w:rsidR="006A4B3F">
        <w:rPr>
          <w:lang w:val="cy-GB"/>
        </w:rPr>
        <w:t xml:space="preserve">Mae </w:t>
      </w:r>
      <w:r w:rsidR="00166C9D">
        <w:rPr>
          <w:lang w:val="cy-GB"/>
        </w:rPr>
        <w:t>persbectif</w:t>
      </w:r>
      <w:r w:rsidR="006A4B3F">
        <w:rPr>
          <w:lang w:val="cy-GB"/>
        </w:rPr>
        <w:t xml:space="preserve"> Bronfenbrenner (1979) yn ategu’r safbwynt hwn drwy ddadlau bod </w:t>
      </w:r>
      <w:r w:rsidR="00BD19CA">
        <w:rPr>
          <w:lang w:val="cy-GB"/>
        </w:rPr>
        <w:t>datblygiad</w:t>
      </w:r>
      <w:r w:rsidR="006A4B3F">
        <w:rPr>
          <w:lang w:val="cy-GB"/>
        </w:rPr>
        <w:t xml:space="preserve"> unigolion yn cael ei ddylanwadu gan rwydwaith o systemau</w:t>
      </w:r>
      <w:r w:rsidR="00313CD6">
        <w:rPr>
          <w:lang w:val="cy-GB"/>
        </w:rPr>
        <w:t xml:space="preserve"> </w:t>
      </w:r>
      <w:r w:rsidR="00FB390C">
        <w:rPr>
          <w:lang w:val="cy-GB"/>
        </w:rPr>
        <w:t>cyd c</w:t>
      </w:r>
      <w:r w:rsidR="00313CD6">
        <w:rPr>
          <w:lang w:val="cy-GB"/>
        </w:rPr>
        <w:t xml:space="preserve">ysylltiedig, sy’n amrywio o berthnasoedd uniongyrchol i ddylanwad polisïau </w:t>
      </w:r>
      <w:r w:rsidR="00BD19CA">
        <w:rPr>
          <w:lang w:val="cy-GB"/>
        </w:rPr>
        <w:t>cenedlaethol</w:t>
      </w:r>
      <w:r w:rsidR="00313CD6">
        <w:rPr>
          <w:lang w:val="cy-GB"/>
        </w:rPr>
        <w:t xml:space="preserve">. Fodd bynnag, </w:t>
      </w:r>
      <w:r w:rsidR="00720CDC">
        <w:rPr>
          <w:lang w:val="cy-GB"/>
        </w:rPr>
        <w:t>cred Fraser (20</w:t>
      </w:r>
      <w:r w:rsidR="007F6E5C">
        <w:rPr>
          <w:lang w:val="cy-GB"/>
        </w:rPr>
        <w:t>13</w:t>
      </w:r>
      <w:r w:rsidR="00720CDC">
        <w:rPr>
          <w:lang w:val="cy-GB"/>
        </w:rPr>
        <w:t xml:space="preserve">), </w:t>
      </w:r>
      <w:r w:rsidR="00313CD6">
        <w:rPr>
          <w:lang w:val="cy-GB"/>
        </w:rPr>
        <w:t>er bod dull systemau cyfan yn cynnig y potensial i ddarparu cefnogaeth fwy holistaidd a theg, gall gwahaniaethau mewn blaenoriaethau sefydliadol, adnoddau ac atebolrwydd greu heriau wrth weithredu strategaethau cydweithredol yn effeithiol</w:t>
      </w:r>
      <w:r w:rsidR="00720CDC">
        <w:rPr>
          <w:lang w:val="cy-GB"/>
        </w:rPr>
        <w:t>.</w:t>
      </w:r>
    </w:p>
    <w:p w14:paraId="7BAFED1E" w14:textId="23BFCA58" w:rsidR="006640B3" w:rsidRDefault="008A5A58" w:rsidP="008A46DF">
      <w:pPr>
        <w:rPr>
          <w:lang w:val="cy-GB"/>
        </w:rPr>
      </w:pPr>
      <w:r>
        <w:rPr>
          <w:lang w:val="cy-GB"/>
        </w:rPr>
        <w:t xml:space="preserve">Gellir dadlau bod polisïau cyfredol Llywodraeth Cymru yn adlewyrchu cydnabyddiaeth gynyddol o’r berthynas gymhleth rhwng ffactorau cymdeithasol, economaidd ac addysgol wrth fynd i’r afael </w:t>
      </w:r>
      <w:r>
        <w:rPr>
          <w:rFonts w:cstheme="minorHAnsi"/>
          <w:lang w:val="cy-GB"/>
        </w:rPr>
        <w:t>â</w:t>
      </w:r>
      <w:r>
        <w:rPr>
          <w:lang w:val="cy-GB"/>
        </w:rPr>
        <w:t xml:space="preserve"> thlodi ac anfantais. O ganlyniad, mae pwyslais cynyddol ar ddull systemau cyfan</w:t>
      </w:r>
      <w:r w:rsidR="00276600">
        <w:rPr>
          <w:lang w:val="cy-GB"/>
        </w:rPr>
        <w:t xml:space="preserve"> sy’n hyrwyddo cydweithio rhwng ystod o ran-ddeiliaid ac asiantaethau er mwyn sicrhau canlyniadau mwy cynaliadwy</w:t>
      </w:r>
      <w:r w:rsidR="00375E00">
        <w:rPr>
          <w:lang w:val="cy-GB"/>
        </w:rPr>
        <w:t xml:space="preserve"> a theg i ddysgwyr (Llywodraeth Cymru, 2024). Mae’r egwyddor hon yn cyd-fynd </w:t>
      </w:r>
      <w:r w:rsidR="005A6380">
        <w:rPr>
          <w:rFonts w:cstheme="minorHAnsi"/>
          <w:lang w:val="cy-GB"/>
        </w:rPr>
        <w:t>â</w:t>
      </w:r>
      <w:r w:rsidR="00375E00">
        <w:rPr>
          <w:lang w:val="cy-GB"/>
        </w:rPr>
        <w:t xml:space="preserve"> gweledigaeth</w:t>
      </w:r>
      <w:r w:rsidR="00D232FB">
        <w:rPr>
          <w:lang w:val="cy-GB"/>
        </w:rPr>
        <w:t xml:space="preserve"> y </w:t>
      </w:r>
      <w:r w:rsidR="005A6380">
        <w:rPr>
          <w:lang w:val="cy-GB"/>
        </w:rPr>
        <w:t>Cwricwlwm</w:t>
      </w:r>
      <w:r w:rsidR="00D232FB">
        <w:rPr>
          <w:lang w:val="cy-GB"/>
        </w:rPr>
        <w:t xml:space="preserve"> i Gymru</w:t>
      </w:r>
      <w:r w:rsidR="00BB4156">
        <w:rPr>
          <w:lang w:val="cy-GB"/>
        </w:rPr>
        <w:t xml:space="preserve"> (Llywodraeth Cymru, 2022)</w:t>
      </w:r>
      <w:r w:rsidR="00D232FB">
        <w:rPr>
          <w:lang w:val="cy-GB"/>
        </w:rPr>
        <w:t xml:space="preserve">, sy’n pwysleisio pwysigrwydd partneriaethau a chyfrifoldebau ar y cyd dros </w:t>
      </w:r>
      <w:r w:rsidR="005A6380">
        <w:rPr>
          <w:lang w:val="cy-GB"/>
        </w:rPr>
        <w:t>lesiant a chynnydd dysgwyr (Llywodraeth Cymru, 2022).</w:t>
      </w:r>
      <w:r w:rsidR="006665B5">
        <w:rPr>
          <w:lang w:val="cy-GB"/>
        </w:rPr>
        <w:t xml:space="preserve"> Yn yr un modd, mae Cynllun Gweithredu Tlodi Plant Cymru yn amlygu’r angen am gydweithio traws-sector rhwng gwasanaethau addysg, iechyd, llesiant a chymunedol er mwyn mynd i’r afael</w:t>
      </w:r>
      <w:r w:rsidR="0044465C">
        <w:rPr>
          <w:lang w:val="cy-GB"/>
        </w:rPr>
        <w:t xml:space="preserve"> ag achosion ac effeithiau tlodi mewn modd mwy cyfannol (Llywodraeth Cymru, 2024).</w:t>
      </w:r>
      <w:r w:rsidR="00703A75">
        <w:rPr>
          <w:lang w:val="cy-GB"/>
        </w:rPr>
        <w:t xml:space="preserve"> Fodd bynnag, er</w:t>
      </w:r>
      <w:r w:rsidR="00E45D68">
        <w:rPr>
          <w:lang w:val="cy-GB"/>
        </w:rPr>
        <w:t xml:space="preserve"> bod y dull hwn yn cynnig y potensial i wella cydlyniant ac effeithiolrwydd y ddarpariaeth, gall heriau sy’n ymwneud </w:t>
      </w:r>
      <w:r w:rsidR="00082524">
        <w:rPr>
          <w:rFonts w:cstheme="minorHAnsi"/>
          <w:lang w:val="cy-GB"/>
        </w:rPr>
        <w:t>â</w:t>
      </w:r>
      <w:r w:rsidR="00E45D68">
        <w:rPr>
          <w:lang w:val="cy-GB"/>
        </w:rPr>
        <w:t xml:space="preserve"> chyfathrebu, rhannu cyfrifoldebau a chydlynu blaenoriaethau rhwng sefydliadau </w:t>
      </w:r>
      <w:r w:rsidR="00082524">
        <w:rPr>
          <w:lang w:val="cy-GB"/>
        </w:rPr>
        <w:t>gyfyngu ar ei weithrediad ymarferol.</w:t>
      </w:r>
    </w:p>
    <w:p w14:paraId="26011C7B" w14:textId="64DFF08D" w:rsidR="00462FF9" w:rsidRDefault="00CE43F0" w:rsidP="008A46DF">
      <w:pPr>
        <w:spacing w:line="276" w:lineRule="auto"/>
        <w:rPr>
          <w:rFonts w:cstheme="minorHAnsi"/>
          <w:lang w:val="cy-GB"/>
        </w:rPr>
      </w:pPr>
      <w:r>
        <w:rPr>
          <w:rFonts w:cstheme="minorHAnsi"/>
          <w:lang w:val="cy-GB"/>
        </w:rPr>
        <w:t>M</w:t>
      </w:r>
      <w:r w:rsidR="00714CD1">
        <w:rPr>
          <w:rFonts w:cstheme="minorHAnsi"/>
          <w:lang w:val="cy-GB"/>
        </w:rPr>
        <w:t>ae gan sefydliadau addysg uwch rôl ganolog wrth nodi a chefnogi myfyrwyr sy’n profi tlodi ac anfan</w:t>
      </w:r>
      <w:r w:rsidR="00DD00B1">
        <w:rPr>
          <w:rFonts w:cstheme="minorHAnsi"/>
          <w:lang w:val="cy-GB"/>
        </w:rPr>
        <w:t>tais, gan sicrhau nad yw rhwystrau cymdeithasol ac economaidd yn cyfyngu ar eu cyfleoedd i lwyddo’n academaidd</w:t>
      </w:r>
      <w:r>
        <w:rPr>
          <w:rFonts w:cstheme="minorHAnsi"/>
          <w:lang w:val="cy-GB"/>
        </w:rPr>
        <w:t xml:space="preserve"> nac yn broffesiynol (Thomas, 2012). Yng </w:t>
      </w:r>
      <w:r w:rsidR="000C5AB1">
        <w:rPr>
          <w:rFonts w:cstheme="minorHAnsi"/>
          <w:lang w:val="cy-GB"/>
        </w:rPr>
        <w:t>nghyd</w:t>
      </w:r>
      <w:r>
        <w:rPr>
          <w:rFonts w:cstheme="minorHAnsi"/>
          <w:lang w:val="cy-GB"/>
        </w:rPr>
        <w:t>-destun y cynllun gweithredu arfaethedig</w:t>
      </w:r>
      <w:r w:rsidR="00AF0C6B">
        <w:rPr>
          <w:rFonts w:cstheme="minorHAnsi"/>
          <w:lang w:val="cy-GB"/>
        </w:rPr>
        <w:t xml:space="preserve">, mae’n hanfodol ystyried sut y gall y brifysgol ac ysgolion partner </w:t>
      </w:r>
      <w:r w:rsidR="000C5AB1">
        <w:rPr>
          <w:rFonts w:cstheme="minorHAnsi"/>
          <w:lang w:val="cy-GB"/>
        </w:rPr>
        <w:t>gydweithio</w:t>
      </w:r>
      <w:r w:rsidR="00AF0C6B">
        <w:rPr>
          <w:rFonts w:cstheme="minorHAnsi"/>
          <w:lang w:val="cy-GB"/>
        </w:rPr>
        <w:t xml:space="preserve"> mewn modd strategol i ddarparu cymorth cydlynol i’r myfyr</w:t>
      </w:r>
      <w:r w:rsidR="001A0E39">
        <w:rPr>
          <w:rFonts w:cstheme="minorHAnsi"/>
          <w:lang w:val="cy-GB"/>
        </w:rPr>
        <w:t>wyr.</w:t>
      </w:r>
      <w:r w:rsidR="00E92AA8">
        <w:rPr>
          <w:rFonts w:cstheme="minorHAnsi"/>
          <w:lang w:val="cy-GB"/>
        </w:rPr>
        <w:t xml:space="preserve"> </w:t>
      </w:r>
      <w:r w:rsidR="00871C67">
        <w:rPr>
          <w:rFonts w:cstheme="minorHAnsi"/>
          <w:lang w:val="cy-GB"/>
        </w:rPr>
        <w:t>Mae hyn yn arbennig o bwysig i fyfyrwyr sy’n ymgymryd â chyflogaeth ran-amser</w:t>
      </w:r>
      <w:r w:rsidR="00A16DBC">
        <w:rPr>
          <w:rFonts w:cstheme="minorHAnsi"/>
          <w:lang w:val="cy-GB"/>
        </w:rPr>
        <w:t xml:space="preserve"> er mwyn ymateb i bwysau ariannol, gan y gall ymrwymiadau gwaith effeithio ar bresenoldeb, ymgysylltiad a chyfranogiad mewn gweithgareddau academaidd a phroffesiynol (Moreau a Leathwood, 2006).</w:t>
      </w:r>
      <w:r w:rsidR="00226C68">
        <w:rPr>
          <w:rFonts w:cstheme="minorHAnsi"/>
          <w:lang w:val="cy-GB"/>
        </w:rPr>
        <w:t xml:space="preserve"> </w:t>
      </w:r>
      <w:r w:rsidR="002F2A4C">
        <w:rPr>
          <w:rFonts w:cstheme="minorHAnsi"/>
          <w:lang w:val="cy-GB"/>
        </w:rPr>
        <w:t>Pwysleisia</w:t>
      </w:r>
      <w:r w:rsidR="00E92AA8">
        <w:rPr>
          <w:rFonts w:cstheme="minorHAnsi"/>
          <w:lang w:val="cy-GB"/>
        </w:rPr>
        <w:t xml:space="preserve"> llenyddiaeth Tin</w:t>
      </w:r>
      <w:r w:rsidR="002F2A4C">
        <w:rPr>
          <w:rFonts w:cstheme="minorHAnsi"/>
          <w:lang w:val="cy-GB"/>
        </w:rPr>
        <w:t>t</w:t>
      </w:r>
      <w:r w:rsidR="00E92AA8">
        <w:rPr>
          <w:rFonts w:cstheme="minorHAnsi"/>
          <w:lang w:val="cy-GB"/>
        </w:rPr>
        <w:t>o (1993) a Thomas (2012)</w:t>
      </w:r>
      <w:r w:rsidR="006C0BF4">
        <w:rPr>
          <w:rFonts w:cstheme="minorHAnsi"/>
          <w:lang w:val="cy-GB"/>
        </w:rPr>
        <w:t xml:space="preserve"> ar berthyn ac ymgysylltiad myfyrwyr bwysigrwydd partneriaethau cryf rhwng rhanddeiliaid allweddol, gan gynnwys tiwtoriaid prifysgol</w:t>
      </w:r>
      <w:r w:rsidR="009457F5">
        <w:rPr>
          <w:rFonts w:cstheme="minorHAnsi"/>
          <w:lang w:val="cy-GB"/>
        </w:rPr>
        <w:t>. Yng nghyd</w:t>
      </w:r>
      <w:r w:rsidR="00FA51B9">
        <w:rPr>
          <w:rFonts w:cstheme="minorHAnsi"/>
          <w:lang w:val="cy-GB"/>
        </w:rPr>
        <w:t>-</w:t>
      </w:r>
      <w:r w:rsidR="009457F5">
        <w:rPr>
          <w:rFonts w:cstheme="minorHAnsi"/>
          <w:lang w:val="cy-GB"/>
        </w:rPr>
        <w:t>destun AGA, gelir ystyried</w:t>
      </w:r>
      <w:r w:rsidR="0021587E">
        <w:rPr>
          <w:rFonts w:cstheme="minorHAnsi"/>
          <w:lang w:val="cy-GB"/>
        </w:rPr>
        <w:t xml:space="preserve"> arweinwyr rhwydwaith ac uwch fentoriaid ysgol er mwyn hwyluso rhannu gwybodaeth a chefnogaeth amserol. </w:t>
      </w:r>
      <w:r w:rsidR="00262347">
        <w:rPr>
          <w:rFonts w:cstheme="minorHAnsi"/>
          <w:lang w:val="cy-GB"/>
        </w:rPr>
        <w:t xml:space="preserve">Yn ogystal, mae dull systemau cyfan yn awgrymu bod angen </w:t>
      </w:r>
      <w:r w:rsidR="00D72448">
        <w:rPr>
          <w:rFonts w:cstheme="minorHAnsi"/>
          <w:lang w:val="cy-GB"/>
        </w:rPr>
        <w:t>datblygu</w:t>
      </w:r>
      <w:r w:rsidR="00262347">
        <w:rPr>
          <w:rFonts w:cstheme="minorHAnsi"/>
          <w:lang w:val="cy-GB"/>
        </w:rPr>
        <w:t xml:space="preserve"> rhwydweithiau cymorth proffesiynol sy’n cysylltu cymorth academaidd, llesiant a chefnogaeth ariannol er mwyn ymateb i anghenion amrywiol myfyrwyr (Bronfenbrenner, 1979).</w:t>
      </w:r>
      <w:r w:rsidR="00471B48">
        <w:rPr>
          <w:rFonts w:cstheme="minorHAnsi"/>
          <w:lang w:val="cy-GB"/>
        </w:rPr>
        <w:t xml:space="preserve"> O safbwynt Sen (1999), dylai’r ffocws ymestyn y tu hwnt i sicrhau mynediad ar addysg yn unig, gan gynnwys galluogi myfyrwyr i gymryd rhan lawn yn eu dysgu a’u datblygiad proffesiynol </w:t>
      </w:r>
      <w:r w:rsidR="00FA0B96">
        <w:rPr>
          <w:rFonts w:cstheme="minorHAnsi"/>
          <w:lang w:val="cy-GB"/>
        </w:rPr>
        <w:t>g</w:t>
      </w:r>
      <w:r w:rsidR="00471B48">
        <w:rPr>
          <w:rFonts w:cstheme="minorHAnsi"/>
          <w:lang w:val="cy-GB"/>
        </w:rPr>
        <w:t>waeth beth fo’u hamgylchiadau economaidd.</w:t>
      </w:r>
    </w:p>
    <w:p w14:paraId="7AB47155" w14:textId="568C3883" w:rsidR="00B74F89" w:rsidRDefault="0097575C" w:rsidP="008A46DF">
      <w:pPr>
        <w:spacing w:line="276" w:lineRule="auto"/>
        <w:rPr>
          <w:rFonts w:cstheme="minorHAnsi"/>
          <w:lang w:val="cy-GB"/>
        </w:rPr>
      </w:pPr>
      <w:r>
        <w:rPr>
          <w:rFonts w:cstheme="minorHAnsi"/>
          <w:lang w:val="cy-GB"/>
        </w:rPr>
        <w:t xml:space="preserve">Mae nifer o fanteision yn gysylltiedig </w:t>
      </w:r>
      <w:r w:rsidR="00EE717F">
        <w:rPr>
          <w:rFonts w:cstheme="minorHAnsi"/>
          <w:lang w:val="cy-GB"/>
        </w:rPr>
        <w:t>â</w:t>
      </w:r>
      <w:r>
        <w:rPr>
          <w:rFonts w:cstheme="minorHAnsi"/>
          <w:lang w:val="cy-GB"/>
        </w:rPr>
        <w:t xml:space="preserve"> mabwysiadu dull systemau cyfan wrth fynd i’r afael a thlodi ac anfantais. Yn benodol, mae’n cynnig ymagwedd fwy holistaidd sy’n symud y tu hwnt i ganolbwyntio ar </w:t>
      </w:r>
      <w:r w:rsidR="0042749B">
        <w:rPr>
          <w:rFonts w:cstheme="minorHAnsi"/>
          <w:lang w:val="cy-GB"/>
        </w:rPr>
        <w:t>symptomau</w:t>
      </w:r>
      <w:r>
        <w:rPr>
          <w:rFonts w:cstheme="minorHAnsi"/>
          <w:lang w:val="cy-GB"/>
        </w:rPr>
        <w:t xml:space="preserve"> unigol, megis</w:t>
      </w:r>
      <w:r w:rsidR="00DB0B26">
        <w:rPr>
          <w:rFonts w:cstheme="minorHAnsi"/>
          <w:lang w:val="cy-GB"/>
        </w:rPr>
        <w:t xml:space="preserve"> cyflogaeth ran-amser</w:t>
      </w:r>
      <w:r w:rsidR="00685443">
        <w:rPr>
          <w:rFonts w:cstheme="minorHAnsi"/>
          <w:lang w:val="cy-GB"/>
        </w:rPr>
        <w:t>, presenoldeb gwael neu ymgysylltiad cyfyngedig, ac yn hytrach yn archwilio’r ffactorau sylfaenol sy’n cyfrannu at yr heriau hyn.</w:t>
      </w:r>
      <w:r w:rsidR="00CE3E43">
        <w:rPr>
          <w:rFonts w:cstheme="minorHAnsi"/>
          <w:lang w:val="cy-GB"/>
        </w:rPr>
        <w:t xml:space="preserve"> Yn ogystal, mae’r dull hwn yn hyrwyddo cydweithio a rhannu cyfrifoldeb rhwng rhanddeiliaid, gan sicrhau ymateb mwy cydlynol lle mae bob partner</w:t>
      </w:r>
      <w:r w:rsidR="005077D0">
        <w:rPr>
          <w:rFonts w:cstheme="minorHAnsi"/>
          <w:lang w:val="cy-GB"/>
        </w:rPr>
        <w:t xml:space="preserve"> yn gweithio tuag at amcanion cyffredin. Mae’r ymagwedd hon yn adlewyrchu egwyddorion cyfiawnder cymdeithasol Fraser (2008), sy’n </w:t>
      </w:r>
      <w:r w:rsidR="0055483C">
        <w:rPr>
          <w:rFonts w:cstheme="minorHAnsi"/>
          <w:lang w:val="cy-GB"/>
        </w:rPr>
        <w:t>pwysleisio pwysigrwydd cydraddoldeb, cydnabyddiaeth a</w:t>
      </w:r>
      <w:r w:rsidR="00292516">
        <w:rPr>
          <w:rFonts w:cstheme="minorHAnsi"/>
          <w:lang w:val="cy-GB"/>
        </w:rPr>
        <w:t xml:space="preserve"> mynediad teg at</w:t>
      </w:r>
      <w:r w:rsidR="0055483C">
        <w:rPr>
          <w:rFonts w:cstheme="minorHAnsi"/>
          <w:lang w:val="cy-GB"/>
        </w:rPr>
        <w:t xml:space="preserve"> </w:t>
      </w:r>
      <w:r w:rsidR="00292516">
        <w:rPr>
          <w:rFonts w:cstheme="minorHAnsi"/>
          <w:lang w:val="cy-GB"/>
        </w:rPr>
        <w:t>g</w:t>
      </w:r>
      <w:r w:rsidR="0055483C">
        <w:rPr>
          <w:rFonts w:cstheme="minorHAnsi"/>
          <w:lang w:val="cy-GB"/>
        </w:rPr>
        <w:t>yfleoedd. Yn yr un modd, mae’n cyd-fynd a gwaith</w:t>
      </w:r>
      <w:r w:rsidR="00EC7CD8">
        <w:rPr>
          <w:rFonts w:cstheme="minorHAnsi"/>
          <w:lang w:val="cy-GB"/>
        </w:rPr>
        <w:t xml:space="preserve"> Tinto (1993) a Thomas (2012), sy’n amlygu pwysigrwydd integreiddio academaidd, cym</w:t>
      </w:r>
      <w:r w:rsidR="00AD5476">
        <w:rPr>
          <w:rFonts w:cstheme="minorHAnsi"/>
          <w:lang w:val="cy-GB"/>
        </w:rPr>
        <w:t xml:space="preserve">deithasol ac </w:t>
      </w:r>
      <w:r w:rsidR="00AD5476">
        <w:rPr>
          <w:rFonts w:cstheme="minorHAnsi"/>
          <w:lang w:val="cy-GB"/>
        </w:rPr>
        <w:lastRenderedPageBreak/>
        <w:t>ymdeimlad o berthyn wrth gefnogi cyfranogiad, ymgysylltiad a llwyddiant myfyrwyr. O safbwynt myfyrwyr sy’n profi tlodi ac anfantais, gall dull systemau cyfan felly gyfrannu at greu amgylcheddau mwy cynhwysol a chefnogol sy’n hyrwyddo llwyddiant academaidd a datblygiad proffesiynol.</w:t>
      </w:r>
    </w:p>
    <w:p w14:paraId="5032CAD2" w14:textId="489ACDFF" w:rsidR="009E49A9" w:rsidRPr="00271B77" w:rsidRDefault="00126951" w:rsidP="008A46DF">
      <w:pPr>
        <w:spacing w:line="276" w:lineRule="auto"/>
        <w:rPr>
          <w:rFonts w:cstheme="minorHAnsi"/>
          <w:lang w:val="cy-GB"/>
        </w:rPr>
      </w:pPr>
      <w:r>
        <w:rPr>
          <w:rFonts w:cstheme="minorHAnsi"/>
          <w:lang w:val="cy-GB"/>
        </w:rPr>
        <w:t>Mae’n bwysig cy</w:t>
      </w:r>
      <w:r w:rsidR="00A378D7">
        <w:rPr>
          <w:rFonts w:cstheme="minorHAnsi"/>
          <w:lang w:val="cy-GB"/>
        </w:rPr>
        <w:t>dn</w:t>
      </w:r>
      <w:r>
        <w:rPr>
          <w:rFonts w:cstheme="minorHAnsi"/>
          <w:lang w:val="cy-GB"/>
        </w:rPr>
        <w:t>abod bod nifer o heriau a chyfyngiadau yn gysylltiedig â gweithredu dull systemau cyfan.</w:t>
      </w:r>
      <w:r w:rsidR="00A378D7">
        <w:rPr>
          <w:rFonts w:cstheme="minorHAnsi"/>
          <w:lang w:val="cy-GB"/>
        </w:rPr>
        <w:t xml:space="preserve"> Noda Bronstein (2003) gall cydweithio ar draws</w:t>
      </w:r>
      <w:r w:rsidR="009A7A05">
        <w:rPr>
          <w:rFonts w:cstheme="minorHAnsi"/>
          <w:lang w:val="cy-GB"/>
        </w:rPr>
        <w:t xml:space="preserve"> nifer o </w:t>
      </w:r>
      <w:r w:rsidR="00A70765" w:rsidRPr="00571B74">
        <w:rPr>
          <w:rFonts w:cstheme="minorHAnsi"/>
          <w:lang w:val="cy-GB"/>
        </w:rPr>
        <w:t>rhanddeiliaid</w:t>
      </w:r>
      <w:r w:rsidR="009A7A05">
        <w:rPr>
          <w:rFonts w:cstheme="minorHAnsi"/>
          <w:lang w:val="cy-GB"/>
        </w:rPr>
        <w:t xml:space="preserve"> arwain at heriau o ran cyfathrebu, blaenoriaethu </w:t>
      </w:r>
      <w:r w:rsidR="00A87E7B">
        <w:rPr>
          <w:rFonts w:cstheme="minorHAnsi"/>
          <w:lang w:val="cy-GB"/>
        </w:rPr>
        <w:t>cystadleuol a diffyg eglurder ynghylch rolau a chyfrifoldebau. Yn ogystal, mae gweithredu dull systemau cyfan yn gofyn am adnoddau digonol, gan gynnwys amser, staff a chyllid, nad ydynt</w:t>
      </w:r>
      <w:r w:rsidR="008F0FDA">
        <w:rPr>
          <w:rFonts w:cstheme="minorHAnsi"/>
          <w:lang w:val="cy-GB"/>
        </w:rPr>
        <w:t xml:space="preserve"> </w:t>
      </w:r>
      <w:r w:rsidR="00A87E7B">
        <w:rPr>
          <w:rFonts w:cstheme="minorHAnsi"/>
          <w:lang w:val="cy-GB"/>
        </w:rPr>
        <w:t>bob amser ar gael (Fullan, 2016). Pwysleisia</w:t>
      </w:r>
      <w:r w:rsidR="00FF776B">
        <w:rPr>
          <w:rFonts w:cstheme="minorHAnsi"/>
          <w:lang w:val="cy-GB"/>
        </w:rPr>
        <w:t xml:space="preserve"> S</w:t>
      </w:r>
      <w:r w:rsidR="00722C5D">
        <w:rPr>
          <w:rFonts w:cstheme="minorHAnsi"/>
          <w:lang w:val="cy-GB"/>
        </w:rPr>
        <w:t>wyddfa’r Comisiynydd Gwybodaeth (ICO</w:t>
      </w:r>
      <w:r w:rsidR="00276AD5">
        <w:rPr>
          <w:rFonts w:cstheme="minorHAnsi"/>
          <w:lang w:val="cy-GB"/>
        </w:rPr>
        <w:t>, 2024), gall materion sy’n ymwneud a chyfrinachedd, diogelu data a</w:t>
      </w:r>
      <w:r w:rsidR="0009040F">
        <w:rPr>
          <w:rFonts w:cstheme="minorHAnsi"/>
          <w:lang w:val="cy-GB"/>
        </w:rPr>
        <w:t xml:space="preserve"> C</w:t>
      </w:r>
      <w:r w:rsidR="00787E47">
        <w:rPr>
          <w:rFonts w:cstheme="minorHAnsi"/>
          <w:lang w:val="cy-GB"/>
        </w:rPr>
        <w:t>h</w:t>
      </w:r>
      <w:r w:rsidR="0009040F">
        <w:rPr>
          <w:rFonts w:cstheme="minorHAnsi"/>
          <w:lang w:val="cy-GB"/>
        </w:rPr>
        <w:t xml:space="preserve">yffredinol ar Ddiogelu Data (GDPR) hefyd gyfyngu ar rannu gwybodaeth rhwng partneriaid, yn enwedig heb ganiatâd y myfyrwyr eu hunain. O ganlyniad, er bod dull systemau cyfan </w:t>
      </w:r>
      <w:r w:rsidR="00634E6E">
        <w:rPr>
          <w:rFonts w:cstheme="minorHAnsi"/>
          <w:lang w:val="cy-GB"/>
        </w:rPr>
        <w:t xml:space="preserve">yn cynnig potensial i ddarparu cefnogaeth fwy cydlynol, mae perygl y gall cymhlethdod partneriaid </w:t>
      </w:r>
      <w:r w:rsidR="00634E6E" w:rsidRPr="00787E47">
        <w:rPr>
          <w:rFonts w:cstheme="minorHAnsi"/>
          <w:lang w:val="cy-GB"/>
        </w:rPr>
        <w:t>aml</w:t>
      </w:r>
      <w:r w:rsidR="00787E47">
        <w:rPr>
          <w:rFonts w:cstheme="minorHAnsi"/>
          <w:lang w:val="cy-GB"/>
        </w:rPr>
        <w:t>-</w:t>
      </w:r>
      <w:r w:rsidR="00A343CC" w:rsidRPr="00787E47">
        <w:rPr>
          <w:rFonts w:cstheme="minorHAnsi"/>
          <w:lang w:val="cy-GB"/>
        </w:rPr>
        <w:t>asiantaeth</w:t>
      </w:r>
      <w:r w:rsidR="00A343CC">
        <w:rPr>
          <w:rFonts w:cstheme="minorHAnsi"/>
          <w:lang w:val="cy-GB"/>
        </w:rPr>
        <w:t xml:space="preserve">ol </w:t>
      </w:r>
      <w:r w:rsidR="00634E6E">
        <w:rPr>
          <w:rFonts w:cstheme="minorHAnsi"/>
          <w:lang w:val="cy-GB"/>
        </w:rPr>
        <w:t>arwain at fwy o gynllunio strategol ond llai i weithredu uniongyrchol (Hu</w:t>
      </w:r>
      <w:r w:rsidR="00035B4E">
        <w:rPr>
          <w:rFonts w:cstheme="minorHAnsi"/>
          <w:lang w:val="cy-GB"/>
        </w:rPr>
        <w:t>xham a Vangen, 2005).</w:t>
      </w:r>
    </w:p>
    <w:p w14:paraId="26E7AEA8" w14:textId="6D8F2665" w:rsidR="00360C9D" w:rsidRDefault="00B26358" w:rsidP="008A46DF">
      <w:pPr>
        <w:spacing w:line="276" w:lineRule="auto"/>
        <w:rPr>
          <w:rFonts w:cstheme="minorHAnsi"/>
          <w:lang w:val="cy-GB"/>
        </w:rPr>
      </w:pPr>
      <w:r>
        <w:rPr>
          <w:rFonts w:cstheme="minorHAnsi"/>
          <w:lang w:val="cy-GB"/>
        </w:rPr>
        <w:t xml:space="preserve">I grynhoi, </w:t>
      </w:r>
      <w:r w:rsidR="00710409">
        <w:rPr>
          <w:rFonts w:cstheme="minorHAnsi"/>
          <w:lang w:val="cy-GB"/>
        </w:rPr>
        <w:t xml:space="preserve">er bod systemau cyfan yn cynnig fframwaith defnyddiol ar gyfer cefnogi </w:t>
      </w:r>
      <w:r w:rsidR="00616FAB">
        <w:rPr>
          <w:rFonts w:cstheme="minorHAnsi"/>
          <w:lang w:val="cy-GB"/>
        </w:rPr>
        <w:t xml:space="preserve">myfyrwyr sy’n profi tlodi ac anfantais, mae ei lwyddiant yn ddibynnol ar </w:t>
      </w:r>
      <w:r>
        <w:rPr>
          <w:rFonts w:cstheme="minorHAnsi"/>
          <w:lang w:val="cy-GB"/>
        </w:rPr>
        <w:t>gydweithio</w:t>
      </w:r>
      <w:r w:rsidR="00616FAB">
        <w:rPr>
          <w:rFonts w:cstheme="minorHAnsi"/>
          <w:lang w:val="cy-GB"/>
        </w:rPr>
        <w:t xml:space="preserve"> effeithiol rhwng partneriaid allweddol</w:t>
      </w:r>
      <w:r>
        <w:rPr>
          <w:rFonts w:cstheme="minorHAnsi"/>
          <w:lang w:val="cy-GB"/>
        </w:rPr>
        <w:t xml:space="preserve">. O safbwynt y dull hwn, ni ddylid ystyried effaith cyflogaeth ran-amser </w:t>
      </w:r>
      <w:r w:rsidR="00424F3F">
        <w:rPr>
          <w:rFonts w:cstheme="minorHAnsi"/>
          <w:lang w:val="cy-GB"/>
        </w:rPr>
        <w:t xml:space="preserve">ac ymgysylltiad </w:t>
      </w:r>
      <w:r>
        <w:rPr>
          <w:rFonts w:cstheme="minorHAnsi"/>
          <w:lang w:val="cy-GB"/>
        </w:rPr>
        <w:t xml:space="preserve">ar bresenoldeb </w:t>
      </w:r>
      <w:r w:rsidR="00366F6B">
        <w:rPr>
          <w:rFonts w:cstheme="minorHAnsi"/>
          <w:lang w:val="cy-GB"/>
        </w:rPr>
        <w:t xml:space="preserve">myfyrwyr fel cyfrifoldeb yr unigolyn yn unig, ond yn hytrach fel adlewyrchiad o ffactorau economaidd a strwythurol ehangach sy’n dylanwadu ar eu gallu i gymryd rhan lawn </w:t>
      </w:r>
      <w:r w:rsidR="001D5EB9">
        <w:rPr>
          <w:rFonts w:cstheme="minorHAnsi"/>
          <w:lang w:val="cy-GB"/>
        </w:rPr>
        <w:t>yn eu hastudiaethau (Sen, 1999). O ganlyniad, mae angen cyfathrebu a chyd weithio clir rhwng y brifysgol, ysgolion</w:t>
      </w:r>
      <w:r w:rsidR="00DA4D87">
        <w:rPr>
          <w:rFonts w:cstheme="minorHAnsi"/>
          <w:lang w:val="cy-GB"/>
        </w:rPr>
        <w:t xml:space="preserve"> rhwydwaith a gwasanaethau cymorth er mwyn nodi myfyrwyr sydd mewn</w:t>
      </w:r>
      <w:r w:rsidR="0062017E">
        <w:rPr>
          <w:rFonts w:cstheme="minorHAnsi"/>
          <w:lang w:val="cy-GB"/>
        </w:rPr>
        <w:t xml:space="preserve"> perygl o </w:t>
      </w:r>
      <w:r w:rsidR="00F92D40">
        <w:rPr>
          <w:rFonts w:cstheme="minorHAnsi"/>
          <w:lang w:val="cy-GB"/>
        </w:rPr>
        <w:t>golli ymgysylltiad</w:t>
      </w:r>
      <w:r w:rsidR="006A54DE">
        <w:rPr>
          <w:rFonts w:cstheme="minorHAnsi"/>
          <w:lang w:val="cy-GB"/>
        </w:rPr>
        <w:t xml:space="preserve"> </w:t>
      </w:r>
      <w:r w:rsidR="008B200B">
        <w:rPr>
          <w:rFonts w:cstheme="minorHAnsi"/>
          <w:lang w:val="cy-GB"/>
        </w:rPr>
        <w:t>â</w:t>
      </w:r>
      <w:r w:rsidR="006A54DE">
        <w:rPr>
          <w:rFonts w:cstheme="minorHAnsi"/>
          <w:lang w:val="cy-GB"/>
        </w:rPr>
        <w:t>’u hastudiaethau</w:t>
      </w:r>
      <w:r w:rsidR="0062017E">
        <w:rPr>
          <w:rFonts w:cstheme="minorHAnsi"/>
          <w:lang w:val="cy-GB"/>
        </w:rPr>
        <w:t xml:space="preserve"> </w:t>
      </w:r>
      <w:r w:rsidR="006A54DE">
        <w:rPr>
          <w:rFonts w:cstheme="minorHAnsi"/>
          <w:lang w:val="cy-GB"/>
        </w:rPr>
        <w:t>g</w:t>
      </w:r>
      <w:r w:rsidR="0062017E">
        <w:rPr>
          <w:rFonts w:cstheme="minorHAnsi"/>
          <w:lang w:val="cy-GB"/>
        </w:rPr>
        <w:t>a</w:t>
      </w:r>
      <w:r w:rsidR="006A54DE">
        <w:rPr>
          <w:rFonts w:cstheme="minorHAnsi"/>
          <w:lang w:val="cy-GB"/>
        </w:rPr>
        <w:t>n</w:t>
      </w:r>
      <w:r w:rsidR="0062017E">
        <w:rPr>
          <w:rFonts w:cstheme="minorHAnsi"/>
          <w:lang w:val="cy-GB"/>
        </w:rPr>
        <w:t xml:space="preserve"> </w:t>
      </w:r>
      <w:r w:rsidR="006A54DE">
        <w:rPr>
          <w:rFonts w:cstheme="minorHAnsi"/>
          <w:lang w:val="cy-GB"/>
        </w:rPr>
        <w:t>d</w:t>
      </w:r>
      <w:r w:rsidR="0062017E">
        <w:rPr>
          <w:rFonts w:cstheme="minorHAnsi"/>
          <w:lang w:val="cy-GB"/>
        </w:rPr>
        <w:t>darparu ymateb cydlynol i’w hanghenion.</w:t>
      </w:r>
      <w:r w:rsidR="00807DE7">
        <w:rPr>
          <w:rFonts w:cstheme="minorHAnsi"/>
          <w:lang w:val="cy-GB"/>
        </w:rPr>
        <w:t xml:space="preserve"> Mae dull systemau cyfan yn cynnig y potensial i symud y ffocws o fesur presenoldeb a pherfformiad yn unig tuag at ddeall i ba raddau y mae myfyrwyr yn gallu manteisio ar gyfleodd dysgu a </w:t>
      </w:r>
      <w:r w:rsidR="005B5DBD">
        <w:rPr>
          <w:rFonts w:cstheme="minorHAnsi"/>
          <w:lang w:val="cy-GB"/>
        </w:rPr>
        <w:t>datblygiad</w:t>
      </w:r>
      <w:r w:rsidR="00807DE7">
        <w:rPr>
          <w:rFonts w:cstheme="minorHAnsi"/>
          <w:lang w:val="cy-GB"/>
        </w:rPr>
        <w:t xml:space="preserve"> proffesiynol yng nghyd-destun eu hamgylchiadau personol ac economaidd.</w:t>
      </w:r>
    </w:p>
    <w:p w14:paraId="29DE221B" w14:textId="332C293E" w:rsidR="008F375F" w:rsidRDefault="008F375F" w:rsidP="008F375F">
      <w:pPr>
        <w:spacing w:line="276" w:lineRule="auto"/>
        <w:rPr>
          <w:rFonts w:cstheme="minorHAnsi"/>
          <w:lang w:val="cy-GB"/>
        </w:rPr>
      </w:pPr>
      <w:r>
        <w:rPr>
          <w:rFonts w:cstheme="minorHAnsi"/>
          <w:lang w:val="cy-GB"/>
        </w:rPr>
        <w:t>Mae’r cynllun gweithredu arfaethedig yn canolbwyntio ar ddatblygu dull mwy rhagweithiol o nodi a chefnogi myfyrwyr sy’n ymgymryd â chyflogaeth ran-amser oherwydd pwysau ariannol.</w:t>
      </w:r>
      <w:r w:rsidR="00CF7523">
        <w:rPr>
          <w:rFonts w:cstheme="minorHAnsi"/>
          <w:lang w:val="cy-GB"/>
        </w:rPr>
        <w:t xml:space="preserve"> Byddai hyn yn cynnwys cydweithio</w:t>
      </w:r>
      <w:r w:rsidR="00C22D53">
        <w:rPr>
          <w:rFonts w:cstheme="minorHAnsi"/>
          <w:lang w:val="cy-GB"/>
        </w:rPr>
        <w:t xml:space="preserve"> agos rhwng tiwtoriaid personol y brifysgol, arweinwyr rhwydwaith, uwch fentoriaid a mentoriaid ysgol a gwasanaethau </w:t>
      </w:r>
      <w:r w:rsidR="00BD2907">
        <w:rPr>
          <w:rFonts w:cstheme="minorHAnsi"/>
          <w:lang w:val="cy-GB"/>
        </w:rPr>
        <w:t>cymorth</w:t>
      </w:r>
      <w:r w:rsidR="00C22D53">
        <w:rPr>
          <w:rFonts w:cstheme="minorHAnsi"/>
          <w:lang w:val="cy-GB"/>
        </w:rPr>
        <w:t xml:space="preserve"> y brifysgol er mwyn nodi </w:t>
      </w:r>
      <w:r w:rsidR="00BD2907">
        <w:rPr>
          <w:rFonts w:cstheme="minorHAnsi"/>
          <w:lang w:val="cy-GB"/>
        </w:rPr>
        <w:t>myfyrwyr</w:t>
      </w:r>
      <w:r w:rsidR="00C22D53">
        <w:rPr>
          <w:rFonts w:cstheme="minorHAnsi"/>
          <w:lang w:val="cy-GB"/>
        </w:rPr>
        <w:t xml:space="preserve"> sydd mewn perygl o lai o bresenoldeb neu ymgysylltiad a </w:t>
      </w:r>
      <w:r w:rsidR="003B676B">
        <w:rPr>
          <w:rFonts w:cstheme="minorHAnsi"/>
          <w:lang w:val="cy-GB"/>
        </w:rPr>
        <w:t xml:space="preserve">darparu ymyrraeth amserol ar eu </w:t>
      </w:r>
      <w:r w:rsidR="00BD2907">
        <w:rPr>
          <w:rFonts w:cstheme="minorHAnsi"/>
          <w:lang w:val="cy-GB"/>
        </w:rPr>
        <w:t>cyfer. Mae’r</w:t>
      </w:r>
      <w:r w:rsidR="003B676B">
        <w:rPr>
          <w:rFonts w:cstheme="minorHAnsi"/>
          <w:lang w:val="cy-GB"/>
        </w:rPr>
        <w:t xml:space="preserve"> dull hwn yn adlewyrchu egwyddorion Dull Galluoedd Sen (1999) a gwaith Tinto (1993) a Thomas (2012), sy’n pwysleisio pwysigrwydd cefnogi cyfranogiad a pherthyn. Fodd bynnag, mae nifer o heriau </w:t>
      </w:r>
      <w:r w:rsidR="00BD2907">
        <w:rPr>
          <w:rFonts w:cstheme="minorHAnsi"/>
          <w:lang w:val="cy-GB"/>
        </w:rPr>
        <w:t>ynghlwm</w:t>
      </w:r>
      <w:r w:rsidR="003B676B">
        <w:rPr>
          <w:rFonts w:cstheme="minorHAnsi"/>
          <w:lang w:val="cy-GB"/>
        </w:rPr>
        <w:t xml:space="preserve"> wrth weithredu’r cynllun, gan gynnwys cyfyngiadau adnodau, materion cyfrinachedd a’r posibilrwydd na fydd myfyrwyr yn dymuno datgelu</w:t>
      </w:r>
      <w:r w:rsidR="00BD2907">
        <w:rPr>
          <w:rFonts w:cstheme="minorHAnsi"/>
          <w:lang w:val="cy-GB"/>
        </w:rPr>
        <w:t xml:space="preserve"> eu hamgylchiadau. Felly, er bod y datrysiad yn cynnig potensial i wella presenoldeb ac ymgysylltiad, bydd angen gwerthuso ei effaith yn barhaus drwy fonitro data presenoldeb, adborth myfyrwyr a mesurau ymgysylltiad academaidd.</w:t>
      </w:r>
    </w:p>
    <w:p w14:paraId="6D65A8A1" w14:textId="40370B76" w:rsidR="00C41A36" w:rsidRPr="004E6FB5" w:rsidRDefault="00666A53" w:rsidP="004E6FB5">
      <w:pPr>
        <w:spacing w:line="276" w:lineRule="auto"/>
        <w:rPr>
          <w:rFonts w:cstheme="minorHAnsi"/>
          <w:lang w:val="cy-GB"/>
        </w:rPr>
      </w:pPr>
      <w:r>
        <w:rPr>
          <w:rFonts w:cstheme="minorHAnsi"/>
          <w:lang w:val="cy-GB"/>
        </w:rPr>
        <w:t>Gan gydnabod bod</w:t>
      </w:r>
      <w:r w:rsidR="004E6FB5">
        <w:rPr>
          <w:rFonts w:cstheme="minorHAnsi"/>
          <w:lang w:val="cy-GB"/>
        </w:rPr>
        <w:t xml:space="preserve"> presenoldeb ac ymgysylltiad yn cael eu dylanwadu gan gyfuniad o ffactorau economaidd, cymdeithasol a sefydliadol, defnyddir y fframwaith CAMPUS isod i drosi’r dadansoddiad damcaniaethol yn gamau gweithredu ymarferol. Mae’r cynllun yn amlinell</w:t>
      </w:r>
      <w:r w:rsidR="002E4FAB">
        <w:rPr>
          <w:rFonts w:cstheme="minorHAnsi"/>
          <w:lang w:val="cy-GB"/>
        </w:rPr>
        <w:t>u</w:t>
      </w:r>
      <w:r w:rsidR="004E6FB5">
        <w:rPr>
          <w:rFonts w:cstheme="minorHAnsi"/>
          <w:lang w:val="cy-GB"/>
        </w:rPr>
        <w:t xml:space="preserve"> targedau, mesurau gwerthuso a heria</w:t>
      </w:r>
      <w:r w:rsidR="00915A05">
        <w:rPr>
          <w:rFonts w:cstheme="minorHAnsi"/>
          <w:lang w:val="cy-GB"/>
        </w:rPr>
        <w:t>u</w:t>
      </w:r>
      <w:r w:rsidR="004E6FB5">
        <w:rPr>
          <w:rFonts w:cstheme="minorHAnsi"/>
          <w:lang w:val="cy-GB"/>
        </w:rPr>
        <w:t xml:space="preserve"> posibl wrth weithredu ymyriadau i gefnogi myfyrwyr sy’n gweithio rhan-amser oherwydd pwysau ariannol.</w:t>
      </w:r>
    </w:p>
    <w:p w14:paraId="4126638A" w14:textId="71431167" w:rsidR="00C41A36" w:rsidRPr="00BC0958" w:rsidRDefault="007E2971" w:rsidP="00C47345">
      <w:pPr>
        <w:spacing w:line="276" w:lineRule="auto"/>
        <w:rPr>
          <w:rFonts w:cstheme="minorHAnsi"/>
          <w:b/>
          <w:bCs/>
          <w:lang w:val="cy-GB"/>
        </w:rPr>
      </w:pPr>
      <w:r w:rsidRPr="00BC0958">
        <w:rPr>
          <w:rFonts w:cstheme="minorHAnsi"/>
          <w:b/>
          <w:bCs/>
          <w:lang w:val="cy-GB"/>
        </w:rPr>
        <w:t>Tabl Cynllun Gweithredu CAMPUS</w:t>
      </w:r>
    </w:p>
    <w:tbl>
      <w:tblPr>
        <w:tblStyle w:val="GridTabl"/>
        <w:tblW w:w="0" w:type="auto"/>
        <w:tblLayout w:type="fixed"/>
        <w:tblLook w:val="04A0" w:firstRow="1" w:lastRow="0" w:firstColumn="1" w:lastColumn="0" w:noHBand="0" w:noVBand="1"/>
      </w:tblPr>
      <w:tblGrid>
        <w:gridCol w:w="1194"/>
        <w:gridCol w:w="1186"/>
        <w:gridCol w:w="1473"/>
        <w:gridCol w:w="1286"/>
        <w:gridCol w:w="1332"/>
        <w:gridCol w:w="1347"/>
        <w:gridCol w:w="1198"/>
      </w:tblGrid>
      <w:tr w:rsidR="009207EC" w14:paraId="47A20433" w14:textId="77777777" w:rsidTr="0058058B">
        <w:tc>
          <w:tcPr>
            <w:tcW w:w="1194" w:type="dxa"/>
          </w:tcPr>
          <w:p w14:paraId="4EB18AA4" w14:textId="25A1A4F5" w:rsidR="009207EC" w:rsidRPr="00D075A0" w:rsidRDefault="00D075A0" w:rsidP="005625D5">
            <w:pPr>
              <w:rPr>
                <w:rFonts w:cstheme="minorHAnsi"/>
                <w:b/>
                <w:bCs/>
                <w:lang w:val="cy-GB"/>
              </w:rPr>
            </w:pPr>
            <w:r w:rsidRPr="00D075A0">
              <w:rPr>
                <w:rFonts w:cstheme="minorHAnsi"/>
                <w:b/>
                <w:bCs/>
                <w:lang w:val="cy-GB"/>
              </w:rPr>
              <w:lastRenderedPageBreak/>
              <w:t>Elfen CAMPUS</w:t>
            </w:r>
          </w:p>
        </w:tc>
        <w:tc>
          <w:tcPr>
            <w:tcW w:w="1186" w:type="dxa"/>
          </w:tcPr>
          <w:p w14:paraId="0C209484" w14:textId="75B64057" w:rsidR="009207EC" w:rsidRPr="00D075A0" w:rsidRDefault="00D075A0" w:rsidP="005625D5">
            <w:pPr>
              <w:rPr>
                <w:rFonts w:cstheme="minorHAnsi"/>
                <w:b/>
                <w:bCs/>
                <w:lang w:val="cy-GB"/>
              </w:rPr>
            </w:pPr>
            <w:r w:rsidRPr="00D075A0">
              <w:rPr>
                <w:rFonts w:cstheme="minorHAnsi"/>
                <w:b/>
                <w:bCs/>
                <w:lang w:val="cy-GB"/>
              </w:rPr>
              <w:t>Problem a Nodwyd</w:t>
            </w:r>
          </w:p>
        </w:tc>
        <w:tc>
          <w:tcPr>
            <w:tcW w:w="1473" w:type="dxa"/>
          </w:tcPr>
          <w:p w14:paraId="58EE44BF" w14:textId="1009564B" w:rsidR="009207EC" w:rsidRPr="00D075A0" w:rsidRDefault="00D075A0" w:rsidP="005625D5">
            <w:pPr>
              <w:rPr>
                <w:rFonts w:cstheme="minorHAnsi"/>
                <w:b/>
                <w:bCs/>
                <w:lang w:val="cy-GB"/>
              </w:rPr>
            </w:pPr>
            <w:r w:rsidRPr="00D075A0">
              <w:rPr>
                <w:rFonts w:cstheme="minorHAnsi"/>
                <w:b/>
                <w:bCs/>
                <w:lang w:val="cy-GB"/>
              </w:rPr>
              <w:t>Tystiolaeth Empirig / Damcaniaethol</w:t>
            </w:r>
          </w:p>
        </w:tc>
        <w:tc>
          <w:tcPr>
            <w:tcW w:w="1286" w:type="dxa"/>
          </w:tcPr>
          <w:p w14:paraId="47D04773" w14:textId="405C9E79" w:rsidR="009207EC" w:rsidRPr="00D075A0" w:rsidRDefault="00D075A0" w:rsidP="005625D5">
            <w:pPr>
              <w:rPr>
                <w:rFonts w:cstheme="minorHAnsi"/>
                <w:b/>
                <w:bCs/>
                <w:lang w:val="cy-GB"/>
              </w:rPr>
            </w:pPr>
            <w:r w:rsidRPr="00D075A0">
              <w:rPr>
                <w:rFonts w:cstheme="minorHAnsi"/>
                <w:b/>
                <w:bCs/>
                <w:lang w:val="cy-GB"/>
              </w:rPr>
              <w:t>Camau Gweithredu</w:t>
            </w:r>
          </w:p>
        </w:tc>
        <w:tc>
          <w:tcPr>
            <w:tcW w:w="1332" w:type="dxa"/>
          </w:tcPr>
          <w:p w14:paraId="1C51EE7B" w14:textId="453A5114" w:rsidR="009207EC" w:rsidRPr="00D075A0" w:rsidRDefault="00D075A0" w:rsidP="005625D5">
            <w:pPr>
              <w:rPr>
                <w:rFonts w:cstheme="minorHAnsi"/>
                <w:b/>
                <w:bCs/>
                <w:lang w:val="cy-GB"/>
              </w:rPr>
            </w:pPr>
            <w:r w:rsidRPr="00D075A0">
              <w:rPr>
                <w:rFonts w:cstheme="minorHAnsi"/>
                <w:b/>
                <w:bCs/>
                <w:lang w:val="cy-GB"/>
              </w:rPr>
              <w:t>Mesur Llwyddiant</w:t>
            </w:r>
          </w:p>
        </w:tc>
        <w:tc>
          <w:tcPr>
            <w:tcW w:w="1347" w:type="dxa"/>
          </w:tcPr>
          <w:p w14:paraId="0E36A726" w14:textId="5DEA3C57" w:rsidR="009207EC" w:rsidRPr="00D075A0" w:rsidRDefault="00D075A0" w:rsidP="005625D5">
            <w:pPr>
              <w:rPr>
                <w:rFonts w:cstheme="minorHAnsi"/>
                <w:b/>
                <w:bCs/>
                <w:lang w:val="cy-GB"/>
              </w:rPr>
            </w:pPr>
            <w:r w:rsidRPr="00D075A0">
              <w:rPr>
                <w:rFonts w:cstheme="minorHAnsi"/>
                <w:b/>
                <w:bCs/>
                <w:lang w:val="cy-GB"/>
              </w:rPr>
              <w:t>Heriau Posib</w:t>
            </w:r>
          </w:p>
        </w:tc>
        <w:tc>
          <w:tcPr>
            <w:tcW w:w="1198" w:type="dxa"/>
          </w:tcPr>
          <w:p w14:paraId="61B714B3" w14:textId="3D681B40" w:rsidR="009207EC" w:rsidRPr="00D075A0" w:rsidRDefault="00D075A0" w:rsidP="005625D5">
            <w:pPr>
              <w:rPr>
                <w:rFonts w:cstheme="minorHAnsi"/>
                <w:b/>
                <w:bCs/>
                <w:lang w:val="cy-GB"/>
              </w:rPr>
            </w:pPr>
            <w:r w:rsidRPr="00D075A0">
              <w:rPr>
                <w:rFonts w:cstheme="minorHAnsi"/>
                <w:b/>
                <w:bCs/>
                <w:lang w:val="cy-GB"/>
              </w:rPr>
              <w:t xml:space="preserve">Amserlen </w:t>
            </w:r>
          </w:p>
        </w:tc>
      </w:tr>
      <w:tr w:rsidR="009207EC" w14:paraId="095D2452" w14:textId="77777777" w:rsidTr="0040248F">
        <w:tc>
          <w:tcPr>
            <w:tcW w:w="1194" w:type="dxa"/>
            <w:shd w:val="clear" w:color="auto" w:fill="D9D9D9" w:themeFill="background1" w:themeFillShade="D9"/>
          </w:tcPr>
          <w:p w14:paraId="2D87E4F5" w14:textId="353C5A7B" w:rsidR="009207EC" w:rsidRPr="002908A0" w:rsidRDefault="003853C4" w:rsidP="002908A0">
            <w:pPr>
              <w:rPr>
                <w:rFonts w:cstheme="minorHAnsi"/>
                <w:sz w:val="20"/>
                <w:szCs w:val="20"/>
                <w:lang w:val="cy-GB"/>
              </w:rPr>
            </w:pPr>
            <w:r>
              <w:rPr>
                <w:rFonts w:cstheme="minorHAnsi"/>
                <w:sz w:val="20"/>
                <w:szCs w:val="20"/>
                <w:lang w:val="cy-GB"/>
              </w:rPr>
              <w:t>C</w:t>
            </w:r>
            <w:r w:rsidR="0033596D">
              <w:rPr>
                <w:rFonts w:cstheme="minorHAnsi"/>
                <w:sz w:val="20"/>
                <w:szCs w:val="20"/>
                <w:lang w:val="cy-GB"/>
              </w:rPr>
              <w:t xml:space="preserve"> - Clir</w:t>
            </w:r>
          </w:p>
        </w:tc>
        <w:tc>
          <w:tcPr>
            <w:tcW w:w="1186" w:type="dxa"/>
            <w:shd w:val="clear" w:color="auto" w:fill="D9D9D9" w:themeFill="background1" w:themeFillShade="D9"/>
          </w:tcPr>
          <w:p w14:paraId="1D5196D5" w14:textId="3267DADA" w:rsidR="004610E3" w:rsidRPr="00C31E34" w:rsidRDefault="004610E3" w:rsidP="004610E3">
            <w:pPr>
              <w:rPr>
                <w:rFonts w:cstheme="minorHAnsi"/>
                <w:sz w:val="20"/>
                <w:szCs w:val="20"/>
                <w:lang w:val="cy-GB"/>
              </w:rPr>
            </w:pPr>
            <w:r w:rsidRPr="00C31E34">
              <w:rPr>
                <w:rFonts w:cstheme="minorHAnsi"/>
                <w:sz w:val="20"/>
                <w:szCs w:val="20"/>
                <w:lang w:val="cy-GB"/>
              </w:rPr>
              <w:t>Mae cyflogaeth ran-amser yn effeithio ar bresenoldeb ac ymgysylltiad rhai myfyrwyr</w:t>
            </w:r>
            <w:r w:rsidR="00C31E34">
              <w:rPr>
                <w:rFonts w:cstheme="minorHAnsi"/>
                <w:sz w:val="20"/>
                <w:szCs w:val="20"/>
                <w:lang w:val="cy-GB"/>
              </w:rPr>
              <w:t xml:space="preserve"> oherwydd tlodi neu anfantais economiadd</w:t>
            </w:r>
          </w:p>
          <w:p w14:paraId="516748F8" w14:textId="35195858" w:rsidR="009207EC" w:rsidRPr="005C30F6" w:rsidRDefault="009207EC" w:rsidP="005C30F6">
            <w:pPr>
              <w:rPr>
                <w:rFonts w:cstheme="minorHAnsi"/>
                <w:sz w:val="20"/>
                <w:szCs w:val="20"/>
                <w:lang w:val="cy-GB"/>
              </w:rPr>
            </w:pPr>
          </w:p>
        </w:tc>
        <w:tc>
          <w:tcPr>
            <w:tcW w:w="1473" w:type="dxa"/>
            <w:shd w:val="clear" w:color="auto" w:fill="D9D9D9" w:themeFill="background1" w:themeFillShade="D9"/>
          </w:tcPr>
          <w:p w14:paraId="7F5DC5A0" w14:textId="77777777" w:rsidR="00416198" w:rsidRPr="00416198" w:rsidRDefault="00416198" w:rsidP="00416198">
            <w:pPr>
              <w:rPr>
                <w:rFonts w:cstheme="minorHAnsi"/>
                <w:sz w:val="20"/>
                <w:szCs w:val="20"/>
                <w:lang w:val="cy-GB"/>
              </w:rPr>
            </w:pPr>
            <w:r w:rsidRPr="00416198">
              <w:rPr>
                <w:rFonts w:cstheme="minorHAnsi"/>
                <w:sz w:val="20"/>
                <w:szCs w:val="20"/>
                <w:lang w:val="cy-GB"/>
              </w:rPr>
              <w:t>Moreau a Leathwood (2006) yn dangos y gall cydbwyso gwaith ac astudio effeithio ar gyfranogiad academaidd.</w:t>
            </w:r>
          </w:p>
          <w:p w14:paraId="02673441" w14:textId="77777777" w:rsidR="009207EC" w:rsidRPr="002908A0" w:rsidRDefault="009207EC" w:rsidP="002908A0">
            <w:pPr>
              <w:rPr>
                <w:rFonts w:cstheme="minorHAnsi"/>
                <w:sz w:val="20"/>
                <w:szCs w:val="20"/>
                <w:lang w:val="cy-GB"/>
              </w:rPr>
            </w:pPr>
          </w:p>
        </w:tc>
        <w:tc>
          <w:tcPr>
            <w:tcW w:w="1286" w:type="dxa"/>
            <w:shd w:val="clear" w:color="auto" w:fill="D9D9D9" w:themeFill="background1" w:themeFillShade="D9"/>
          </w:tcPr>
          <w:p w14:paraId="4C4C5324" w14:textId="06AFD963" w:rsidR="009207EC" w:rsidRPr="002908A0" w:rsidRDefault="00287970" w:rsidP="00C703F4">
            <w:pPr>
              <w:rPr>
                <w:rFonts w:cstheme="minorHAnsi"/>
                <w:sz w:val="20"/>
                <w:szCs w:val="20"/>
                <w:lang w:val="cy-GB"/>
              </w:rPr>
            </w:pPr>
            <w:r w:rsidRPr="002908A0">
              <w:rPr>
                <w:rFonts w:cstheme="minorHAnsi"/>
                <w:sz w:val="20"/>
                <w:szCs w:val="20"/>
                <w:lang w:val="cy-GB"/>
              </w:rPr>
              <w:t>Adnabod myfyrwyr sy'n gweithio rhan-amser drwy gyfarfodydd tiwtor personol; atgyfeirio at gymorth ariannol a llesiant; sefydlu cyfarfodydd tymhorol rhwng y brifysgol a phartneriaid ysgolion; monitro presenoldeb yn rhagweithiol</w:t>
            </w:r>
          </w:p>
        </w:tc>
        <w:tc>
          <w:tcPr>
            <w:tcW w:w="1332" w:type="dxa"/>
            <w:shd w:val="clear" w:color="auto" w:fill="D9D9D9" w:themeFill="background1" w:themeFillShade="D9"/>
          </w:tcPr>
          <w:p w14:paraId="2D084D9B" w14:textId="65C565EF" w:rsidR="00F857E0" w:rsidRPr="00B705E0" w:rsidRDefault="00F857E0" w:rsidP="00F857E0">
            <w:pPr>
              <w:rPr>
                <w:rFonts w:cstheme="minorHAnsi"/>
                <w:sz w:val="20"/>
                <w:szCs w:val="20"/>
                <w:lang w:val="cy-GB"/>
              </w:rPr>
            </w:pPr>
            <w:r w:rsidRPr="00B705E0">
              <w:rPr>
                <w:rFonts w:cstheme="minorHAnsi"/>
                <w:sz w:val="20"/>
                <w:szCs w:val="20"/>
                <w:lang w:val="cy-GB"/>
              </w:rPr>
              <w:t xml:space="preserve">Gwelliant mesuradwy mewn presenoldeb ac ymgysylltiad; mwy o ddefnydd o wasanaethau cymorth; adborth cadarnhaol gan fyfyrwyr ac ysgolion </w:t>
            </w:r>
            <w:r w:rsidR="00B705E0">
              <w:rPr>
                <w:rFonts w:cstheme="minorHAnsi"/>
                <w:sz w:val="20"/>
                <w:szCs w:val="20"/>
                <w:lang w:val="cy-GB"/>
              </w:rPr>
              <w:t>rhwydwaith</w:t>
            </w:r>
            <w:r w:rsidRPr="00B705E0">
              <w:rPr>
                <w:rFonts w:cstheme="minorHAnsi"/>
                <w:sz w:val="20"/>
                <w:szCs w:val="20"/>
                <w:lang w:val="cy-GB"/>
              </w:rPr>
              <w:t>.</w:t>
            </w:r>
          </w:p>
          <w:p w14:paraId="271E6865" w14:textId="77777777" w:rsidR="009207EC" w:rsidRPr="002908A0" w:rsidRDefault="009207EC" w:rsidP="002908A0">
            <w:pPr>
              <w:rPr>
                <w:rFonts w:cstheme="minorHAnsi"/>
                <w:sz w:val="20"/>
                <w:szCs w:val="20"/>
                <w:lang w:val="cy-GB"/>
              </w:rPr>
            </w:pPr>
          </w:p>
        </w:tc>
        <w:tc>
          <w:tcPr>
            <w:tcW w:w="1347" w:type="dxa"/>
            <w:shd w:val="clear" w:color="auto" w:fill="D9D9D9" w:themeFill="background1" w:themeFillShade="D9"/>
          </w:tcPr>
          <w:p w14:paraId="35940FD2" w14:textId="77777777" w:rsidR="002908A0" w:rsidRPr="002908A0" w:rsidRDefault="002908A0" w:rsidP="002908A0">
            <w:pPr>
              <w:rPr>
                <w:rFonts w:cstheme="minorHAnsi"/>
                <w:sz w:val="20"/>
                <w:szCs w:val="20"/>
                <w:lang w:val="cy-GB"/>
              </w:rPr>
            </w:pPr>
            <w:r w:rsidRPr="002908A0">
              <w:rPr>
                <w:rFonts w:cstheme="minorHAnsi"/>
                <w:sz w:val="20"/>
                <w:szCs w:val="20"/>
                <w:lang w:val="cy-GB"/>
              </w:rPr>
              <w:t>Efallai na fydd myfyrwyr yn datgelu eu hamgylchiadau ariannol; cyfyngiadau GDPR; diffyg amser ac adnoddau staff; blaenoriaethau gwahanol rhwng partneriaid; risg o stigmateiddio myfyrwyr.</w:t>
            </w:r>
          </w:p>
          <w:p w14:paraId="5497ACC7" w14:textId="77777777" w:rsidR="009207EC" w:rsidRPr="002908A0" w:rsidRDefault="009207EC" w:rsidP="002908A0">
            <w:pPr>
              <w:rPr>
                <w:rFonts w:cstheme="minorHAnsi"/>
                <w:sz w:val="20"/>
                <w:szCs w:val="20"/>
                <w:lang w:val="cy-GB"/>
              </w:rPr>
            </w:pPr>
          </w:p>
        </w:tc>
        <w:tc>
          <w:tcPr>
            <w:tcW w:w="1198" w:type="dxa"/>
            <w:shd w:val="clear" w:color="auto" w:fill="D9D9D9" w:themeFill="background1" w:themeFillShade="D9"/>
          </w:tcPr>
          <w:p w14:paraId="5C636C9A" w14:textId="4839A377" w:rsidR="002D3DF9" w:rsidRPr="00852282" w:rsidRDefault="002D3DF9" w:rsidP="002D3DF9">
            <w:pPr>
              <w:rPr>
                <w:rFonts w:cstheme="minorHAnsi"/>
                <w:sz w:val="20"/>
                <w:szCs w:val="20"/>
                <w:lang w:val="cy-GB"/>
              </w:rPr>
            </w:pPr>
            <w:r w:rsidRPr="002D3DF9">
              <w:rPr>
                <w:rFonts w:cstheme="minorHAnsi"/>
                <w:sz w:val="20"/>
                <w:szCs w:val="20"/>
                <w:lang w:val="cy-GB"/>
              </w:rPr>
              <w:t>Me</w:t>
            </w:r>
            <w:r>
              <w:rPr>
                <w:rFonts w:cstheme="minorHAnsi"/>
                <w:sz w:val="20"/>
                <w:szCs w:val="20"/>
                <w:lang w:val="cy-GB"/>
              </w:rPr>
              <w:t xml:space="preserve">di/Hydref 2026. </w:t>
            </w:r>
            <w:r w:rsidRPr="002D3DF9">
              <w:rPr>
                <w:rFonts w:cstheme="minorHAnsi"/>
                <w:sz w:val="20"/>
                <w:szCs w:val="20"/>
                <w:lang w:val="cy-GB"/>
              </w:rPr>
              <w:t xml:space="preserve">Adolygiad canol blwyddyn: Ionawr 2027. Gwerthusiad terfynol: Mehefin 2027. </w:t>
            </w:r>
            <w:r w:rsidRPr="00852282">
              <w:rPr>
                <w:rFonts w:cstheme="minorHAnsi"/>
                <w:sz w:val="20"/>
                <w:szCs w:val="20"/>
                <w:lang w:val="cy-GB"/>
              </w:rPr>
              <w:t>Argymhellion ar gyfer y flwyddyn academaidd nesaf: Gorffennaf 2027.</w:t>
            </w:r>
          </w:p>
          <w:p w14:paraId="59CC3013" w14:textId="77777777" w:rsidR="009207EC" w:rsidRPr="002908A0" w:rsidRDefault="009207EC" w:rsidP="002908A0">
            <w:pPr>
              <w:rPr>
                <w:rFonts w:cstheme="minorHAnsi"/>
                <w:sz w:val="20"/>
                <w:szCs w:val="20"/>
                <w:lang w:val="cy-GB"/>
              </w:rPr>
            </w:pPr>
          </w:p>
        </w:tc>
      </w:tr>
      <w:tr w:rsidR="009207EC" w14:paraId="7C9AC7AB" w14:textId="77777777" w:rsidTr="0058058B">
        <w:tc>
          <w:tcPr>
            <w:tcW w:w="1194" w:type="dxa"/>
          </w:tcPr>
          <w:p w14:paraId="554701FA" w14:textId="4C192D13" w:rsidR="009207EC" w:rsidRDefault="003853C4" w:rsidP="00C47345">
            <w:pPr>
              <w:spacing w:line="276" w:lineRule="auto"/>
              <w:rPr>
                <w:rFonts w:cstheme="minorHAnsi"/>
                <w:lang w:val="cy-GB"/>
              </w:rPr>
            </w:pPr>
            <w:r>
              <w:rPr>
                <w:rFonts w:cstheme="minorHAnsi"/>
                <w:lang w:val="cy-GB"/>
              </w:rPr>
              <w:t>A</w:t>
            </w:r>
            <w:r w:rsidR="0033596D">
              <w:rPr>
                <w:rFonts w:cstheme="minorHAnsi"/>
                <w:lang w:val="cy-GB"/>
              </w:rPr>
              <w:t xml:space="preserve"> - Amserol</w:t>
            </w:r>
          </w:p>
        </w:tc>
        <w:tc>
          <w:tcPr>
            <w:tcW w:w="1186" w:type="dxa"/>
          </w:tcPr>
          <w:p w14:paraId="70AE9C62" w14:textId="213FE780" w:rsidR="00904AD2" w:rsidRPr="00904AD2" w:rsidRDefault="00904AD2" w:rsidP="00904AD2">
            <w:pPr>
              <w:rPr>
                <w:rFonts w:cstheme="minorHAnsi"/>
                <w:sz w:val="20"/>
                <w:szCs w:val="20"/>
              </w:rPr>
            </w:pPr>
            <w:r w:rsidRPr="00904AD2">
              <w:rPr>
                <w:rFonts w:cstheme="minorHAnsi"/>
                <w:sz w:val="20"/>
                <w:szCs w:val="20"/>
              </w:rPr>
              <w:t>Mae angen ymyrraeth gynnar i atal dirywiad mewn presenoldeb</w:t>
            </w:r>
            <w:r>
              <w:rPr>
                <w:rFonts w:cstheme="minorHAnsi"/>
                <w:sz w:val="20"/>
                <w:szCs w:val="20"/>
              </w:rPr>
              <w:t xml:space="preserve"> </w:t>
            </w:r>
          </w:p>
          <w:p w14:paraId="2023C9C2" w14:textId="77777777" w:rsidR="009207EC" w:rsidRPr="00904AD2" w:rsidRDefault="009207EC" w:rsidP="00904AD2">
            <w:pPr>
              <w:rPr>
                <w:rFonts w:cstheme="minorHAnsi"/>
                <w:sz w:val="20"/>
                <w:szCs w:val="20"/>
                <w:lang w:val="cy-GB"/>
              </w:rPr>
            </w:pPr>
          </w:p>
        </w:tc>
        <w:tc>
          <w:tcPr>
            <w:tcW w:w="1473" w:type="dxa"/>
          </w:tcPr>
          <w:p w14:paraId="58C88B00" w14:textId="77777777" w:rsidR="00915ED6" w:rsidRPr="00915ED6" w:rsidRDefault="00915ED6" w:rsidP="00915ED6">
            <w:pPr>
              <w:rPr>
                <w:rFonts w:cstheme="minorHAnsi"/>
                <w:sz w:val="20"/>
                <w:szCs w:val="20"/>
                <w:lang w:val="cy-GB"/>
              </w:rPr>
            </w:pPr>
            <w:r w:rsidRPr="00915ED6">
              <w:rPr>
                <w:rFonts w:cstheme="minorHAnsi"/>
                <w:sz w:val="20"/>
                <w:szCs w:val="20"/>
                <w:lang w:val="cy-GB"/>
              </w:rPr>
              <w:t>Tinto (1993) a Thomas (2012) yn pwysleisio pwysigrwydd ymgysylltiad cynnar a pherthyn.</w:t>
            </w:r>
          </w:p>
          <w:p w14:paraId="17FFED92" w14:textId="77777777" w:rsidR="009207EC" w:rsidRPr="00904AD2" w:rsidRDefault="009207EC" w:rsidP="00904AD2">
            <w:pPr>
              <w:rPr>
                <w:rFonts w:cstheme="minorHAnsi"/>
                <w:sz w:val="20"/>
                <w:szCs w:val="20"/>
                <w:lang w:val="cy-GB"/>
              </w:rPr>
            </w:pPr>
          </w:p>
        </w:tc>
        <w:tc>
          <w:tcPr>
            <w:tcW w:w="1286" w:type="dxa"/>
          </w:tcPr>
          <w:p w14:paraId="679346DD" w14:textId="77777777" w:rsidR="002E46C9" w:rsidRPr="002E46C9" w:rsidRDefault="002E46C9" w:rsidP="002E46C9">
            <w:pPr>
              <w:rPr>
                <w:rFonts w:cstheme="minorHAnsi"/>
                <w:sz w:val="20"/>
                <w:szCs w:val="20"/>
                <w:lang w:val="cy-GB"/>
              </w:rPr>
            </w:pPr>
            <w:r w:rsidRPr="002E46C9">
              <w:rPr>
                <w:rFonts w:cstheme="minorHAnsi"/>
                <w:sz w:val="20"/>
                <w:szCs w:val="20"/>
                <w:lang w:val="cy-GB"/>
              </w:rPr>
              <w:t>Cysylltu â myfyrwyr sy'n dangos patrwm o absenoldeb o fewn pythefnos.</w:t>
            </w:r>
          </w:p>
          <w:p w14:paraId="5049C890" w14:textId="77777777" w:rsidR="009207EC" w:rsidRPr="00904AD2" w:rsidRDefault="009207EC" w:rsidP="00904AD2">
            <w:pPr>
              <w:rPr>
                <w:rFonts w:cstheme="minorHAnsi"/>
                <w:sz w:val="20"/>
                <w:szCs w:val="20"/>
                <w:lang w:val="cy-GB"/>
              </w:rPr>
            </w:pPr>
          </w:p>
        </w:tc>
        <w:tc>
          <w:tcPr>
            <w:tcW w:w="1332" w:type="dxa"/>
          </w:tcPr>
          <w:p w14:paraId="7C2B89F2" w14:textId="77777777" w:rsidR="002E46C9" w:rsidRPr="008379FD" w:rsidRDefault="002E46C9" w:rsidP="002E46C9">
            <w:pPr>
              <w:rPr>
                <w:rFonts w:cstheme="minorHAnsi"/>
                <w:sz w:val="20"/>
                <w:szCs w:val="20"/>
                <w:lang w:val="cy-GB"/>
              </w:rPr>
            </w:pPr>
            <w:r w:rsidRPr="008379FD">
              <w:rPr>
                <w:rFonts w:cstheme="minorHAnsi"/>
                <w:sz w:val="20"/>
                <w:szCs w:val="20"/>
                <w:lang w:val="cy-GB"/>
              </w:rPr>
              <w:t>Lleihad yn nifer yr absenoldebau parhaus.</w:t>
            </w:r>
          </w:p>
          <w:p w14:paraId="39A023F0" w14:textId="77777777" w:rsidR="009207EC" w:rsidRPr="00904AD2" w:rsidRDefault="009207EC" w:rsidP="00904AD2">
            <w:pPr>
              <w:rPr>
                <w:rFonts w:cstheme="minorHAnsi"/>
                <w:sz w:val="20"/>
                <w:szCs w:val="20"/>
                <w:lang w:val="cy-GB"/>
              </w:rPr>
            </w:pPr>
          </w:p>
        </w:tc>
        <w:tc>
          <w:tcPr>
            <w:tcW w:w="1347" w:type="dxa"/>
          </w:tcPr>
          <w:p w14:paraId="0C632534" w14:textId="6E309A7E" w:rsidR="00E70834" w:rsidRDefault="00E70834" w:rsidP="008379FD">
            <w:pPr>
              <w:rPr>
                <w:rFonts w:cstheme="minorHAnsi"/>
                <w:sz w:val="20"/>
                <w:szCs w:val="20"/>
              </w:rPr>
            </w:pPr>
            <w:r>
              <w:rPr>
                <w:rFonts w:cstheme="minorHAnsi"/>
                <w:sz w:val="20"/>
                <w:szCs w:val="20"/>
              </w:rPr>
              <w:t>Diffyg amser staff.</w:t>
            </w:r>
          </w:p>
          <w:p w14:paraId="4F8F900B" w14:textId="77777777" w:rsidR="009207EC" w:rsidRPr="00904AD2" w:rsidRDefault="009207EC" w:rsidP="00E70834">
            <w:pPr>
              <w:rPr>
                <w:rFonts w:cstheme="minorHAnsi"/>
                <w:sz w:val="20"/>
                <w:szCs w:val="20"/>
                <w:lang w:val="cy-GB"/>
              </w:rPr>
            </w:pPr>
          </w:p>
        </w:tc>
        <w:tc>
          <w:tcPr>
            <w:tcW w:w="1198" w:type="dxa"/>
          </w:tcPr>
          <w:p w14:paraId="49DEAC3D" w14:textId="77777777" w:rsidR="008379FD" w:rsidRPr="008379FD" w:rsidRDefault="008379FD" w:rsidP="008379FD">
            <w:pPr>
              <w:rPr>
                <w:rFonts w:cstheme="minorHAnsi"/>
                <w:sz w:val="20"/>
                <w:szCs w:val="20"/>
              </w:rPr>
            </w:pPr>
            <w:r w:rsidRPr="008379FD">
              <w:rPr>
                <w:rFonts w:cstheme="minorHAnsi"/>
                <w:sz w:val="20"/>
                <w:szCs w:val="20"/>
              </w:rPr>
              <w:t>Medi 2026 - Mehefin 2027</w:t>
            </w:r>
          </w:p>
          <w:p w14:paraId="5195D860" w14:textId="77777777" w:rsidR="009207EC" w:rsidRPr="00904AD2" w:rsidRDefault="009207EC" w:rsidP="00904AD2">
            <w:pPr>
              <w:rPr>
                <w:rFonts w:cstheme="minorHAnsi"/>
                <w:sz w:val="20"/>
                <w:szCs w:val="20"/>
                <w:lang w:val="cy-GB"/>
              </w:rPr>
            </w:pPr>
          </w:p>
        </w:tc>
      </w:tr>
      <w:tr w:rsidR="009207EC" w14:paraId="629FFECC" w14:textId="77777777" w:rsidTr="0058058B">
        <w:tc>
          <w:tcPr>
            <w:tcW w:w="1194" w:type="dxa"/>
            <w:shd w:val="clear" w:color="auto" w:fill="D9D9D9" w:themeFill="background1" w:themeFillShade="D9"/>
          </w:tcPr>
          <w:p w14:paraId="58EAE16F" w14:textId="573E767D" w:rsidR="009207EC" w:rsidRDefault="003853C4" w:rsidP="00C47345">
            <w:pPr>
              <w:spacing w:line="276" w:lineRule="auto"/>
              <w:rPr>
                <w:rFonts w:cstheme="minorHAnsi"/>
                <w:lang w:val="cy-GB"/>
              </w:rPr>
            </w:pPr>
            <w:r>
              <w:rPr>
                <w:rFonts w:cstheme="minorHAnsi"/>
                <w:lang w:val="cy-GB"/>
              </w:rPr>
              <w:t>M</w:t>
            </w:r>
            <w:r w:rsidR="0033596D">
              <w:rPr>
                <w:rFonts w:cstheme="minorHAnsi"/>
                <w:lang w:val="cy-GB"/>
              </w:rPr>
              <w:t xml:space="preserve"> - Mesuradwy</w:t>
            </w:r>
          </w:p>
        </w:tc>
        <w:tc>
          <w:tcPr>
            <w:tcW w:w="1186" w:type="dxa"/>
            <w:shd w:val="clear" w:color="auto" w:fill="D9D9D9" w:themeFill="background1" w:themeFillShade="D9"/>
          </w:tcPr>
          <w:p w14:paraId="45D731F8" w14:textId="7EDB42DC" w:rsidR="009207EC" w:rsidRPr="00435D7B" w:rsidRDefault="005F7B5F" w:rsidP="00093829">
            <w:pPr>
              <w:rPr>
                <w:rFonts w:cstheme="minorHAnsi"/>
                <w:sz w:val="20"/>
                <w:szCs w:val="20"/>
                <w:lang w:val="cy-GB"/>
              </w:rPr>
            </w:pPr>
            <w:r>
              <w:rPr>
                <w:rFonts w:cstheme="minorHAnsi"/>
                <w:sz w:val="20"/>
                <w:szCs w:val="20"/>
                <w:lang w:val="cy-GB"/>
              </w:rPr>
              <w:t xml:space="preserve">Diffyg tystiolaeth o effaith cyflogaeth </w:t>
            </w:r>
            <w:r w:rsidR="00093829">
              <w:rPr>
                <w:rFonts w:cstheme="minorHAnsi"/>
                <w:sz w:val="20"/>
                <w:szCs w:val="20"/>
                <w:lang w:val="cy-GB"/>
              </w:rPr>
              <w:t>ran-amser ar bresenoldeb.</w:t>
            </w:r>
          </w:p>
        </w:tc>
        <w:tc>
          <w:tcPr>
            <w:tcW w:w="1473" w:type="dxa"/>
            <w:shd w:val="clear" w:color="auto" w:fill="D9D9D9" w:themeFill="background1" w:themeFillShade="D9"/>
          </w:tcPr>
          <w:p w14:paraId="1EC694B9" w14:textId="0873745A" w:rsidR="009B05F4" w:rsidRDefault="009B05F4" w:rsidP="00895178">
            <w:pPr>
              <w:rPr>
                <w:rFonts w:cstheme="minorHAnsi"/>
                <w:sz w:val="20"/>
                <w:szCs w:val="20"/>
                <w:lang w:val="cy-GB"/>
              </w:rPr>
            </w:pPr>
            <w:r>
              <w:rPr>
                <w:rFonts w:cstheme="minorHAnsi"/>
                <w:sz w:val="20"/>
                <w:szCs w:val="20"/>
                <w:lang w:val="cy-GB"/>
              </w:rPr>
              <w:t>Sen (1999) yn awgrymu y dylid mesur</w:t>
            </w:r>
            <w:r w:rsidR="005F7B5F">
              <w:rPr>
                <w:rFonts w:cstheme="minorHAnsi"/>
                <w:sz w:val="20"/>
                <w:szCs w:val="20"/>
                <w:lang w:val="cy-GB"/>
              </w:rPr>
              <w:t xml:space="preserve"> gallu i gymryd rhan, nid canlyniadau yn unig.</w:t>
            </w:r>
          </w:p>
          <w:p w14:paraId="6BA4DE58" w14:textId="77777777" w:rsidR="009207EC" w:rsidRPr="00904AD2" w:rsidRDefault="009207EC" w:rsidP="005F7B5F">
            <w:pPr>
              <w:rPr>
                <w:rFonts w:cstheme="minorHAnsi"/>
                <w:sz w:val="20"/>
                <w:szCs w:val="20"/>
                <w:lang w:val="cy-GB"/>
              </w:rPr>
            </w:pPr>
          </w:p>
        </w:tc>
        <w:tc>
          <w:tcPr>
            <w:tcW w:w="1286" w:type="dxa"/>
            <w:shd w:val="clear" w:color="auto" w:fill="D9D9D9" w:themeFill="background1" w:themeFillShade="D9"/>
          </w:tcPr>
          <w:p w14:paraId="5AB60212" w14:textId="09DE8CC2" w:rsidR="009B05F4" w:rsidRDefault="009B05F4" w:rsidP="006B3978">
            <w:pPr>
              <w:rPr>
                <w:rFonts w:cstheme="minorHAnsi"/>
                <w:sz w:val="20"/>
                <w:szCs w:val="20"/>
                <w:lang w:val="cy-GB"/>
              </w:rPr>
            </w:pPr>
            <w:r>
              <w:rPr>
                <w:rFonts w:cstheme="minorHAnsi"/>
                <w:sz w:val="20"/>
                <w:szCs w:val="20"/>
                <w:lang w:val="cy-GB"/>
              </w:rPr>
              <w:t>Casglu data presenoldeb, ymgysylltiad ac adborth myfyrwyr.</w:t>
            </w:r>
          </w:p>
          <w:p w14:paraId="2EF2BB59" w14:textId="77777777" w:rsidR="009207EC" w:rsidRPr="00904AD2" w:rsidRDefault="009207EC" w:rsidP="009B05F4">
            <w:pPr>
              <w:rPr>
                <w:rFonts w:cstheme="minorHAnsi"/>
                <w:sz w:val="20"/>
                <w:szCs w:val="20"/>
                <w:lang w:val="cy-GB"/>
              </w:rPr>
            </w:pPr>
          </w:p>
        </w:tc>
        <w:tc>
          <w:tcPr>
            <w:tcW w:w="1332" w:type="dxa"/>
            <w:shd w:val="clear" w:color="auto" w:fill="D9D9D9" w:themeFill="background1" w:themeFillShade="D9"/>
          </w:tcPr>
          <w:p w14:paraId="71118371" w14:textId="78A622E6" w:rsidR="006B3978" w:rsidRPr="009B05F4" w:rsidRDefault="000239DE" w:rsidP="006B3978">
            <w:pPr>
              <w:rPr>
                <w:rFonts w:cstheme="minorHAnsi"/>
                <w:sz w:val="20"/>
                <w:szCs w:val="20"/>
                <w:lang w:val="pl-PL"/>
              </w:rPr>
            </w:pPr>
            <w:r w:rsidRPr="009B05F4">
              <w:rPr>
                <w:rFonts w:cstheme="minorHAnsi"/>
                <w:sz w:val="20"/>
                <w:szCs w:val="20"/>
                <w:lang w:val="pl-PL"/>
              </w:rPr>
              <w:t>Cynnydd o 10%</w:t>
            </w:r>
            <w:r w:rsidR="009B05F4" w:rsidRPr="009B05F4">
              <w:rPr>
                <w:rFonts w:cstheme="minorHAnsi"/>
                <w:sz w:val="20"/>
                <w:szCs w:val="20"/>
                <w:lang w:val="pl-PL"/>
              </w:rPr>
              <w:t xml:space="preserve"> mewn presenoldeb</w:t>
            </w:r>
            <w:r w:rsidR="009B05F4">
              <w:rPr>
                <w:rFonts w:cstheme="minorHAnsi"/>
                <w:sz w:val="20"/>
                <w:szCs w:val="20"/>
                <w:lang w:val="pl-PL"/>
              </w:rPr>
              <w:t xml:space="preserve"> myfyrwyr a nodwyd.</w:t>
            </w:r>
          </w:p>
          <w:p w14:paraId="310A1608" w14:textId="77777777" w:rsidR="009207EC" w:rsidRPr="00904AD2" w:rsidRDefault="009207EC" w:rsidP="00904AD2">
            <w:pPr>
              <w:rPr>
                <w:rFonts w:cstheme="minorHAnsi"/>
                <w:sz w:val="20"/>
                <w:szCs w:val="20"/>
                <w:lang w:val="cy-GB"/>
              </w:rPr>
            </w:pPr>
          </w:p>
        </w:tc>
        <w:tc>
          <w:tcPr>
            <w:tcW w:w="1347" w:type="dxa"/>
            <w:shd w:val="clear" w:color="auto" w:fill="D9D9D9" w:themeFill="background1" w:themeFillShade="D9"/>
          </w:tcPr>
          <w:p w14:paraId="4654F488" w14:textId="73A537CF" w:rsidR="009B05F4" w:rsidRPr="009B05F4" w:rsidRDefault="009B05F4" w:rsidP="00B65D6E">
            <w:pPr>
              <w:rPr>
                <w:rFonts w:cstheme="minorHAnsi"/>
                <w:sz w:val="20"/>
                <w:szCs w:val="20"/>
                <w:lang w:val="cy-GB"/>
              </w:rPr>
            </w:pPr>
            <w:r w:rsidRPr="009B05F4">
              <w:rPr>
                <w:rFonts w:cstheme="minorHAnsi"/>
                <w:sz w:val="20"/>
                <w:szCs w:val="20"/>
                <w:lang w:val="cy-GB"/>
              </w:rPr>
              <w:t>Ga</w:t>
            </w:r>
            <w:r>
              <w:rPr>
                <w:rFonts w:cstheme="minorHAnsi"/>
                <w:sz w:val="20"/>
                <w:szCs w:val="20"/>
                <w:lang w:val="cy-GB"/>
              </w:rPr>
              <w:t>ll ffactorau eraill effeithio ar bresenoldeb.</w:t>
            </w:r>
          </w:p>
          <w:p w14:paraId="6AFBFC6F" w14:textId="77777777" w:rsidR="009207EC" w:rsidRPr="00904AD2" w:rsidRDefault="009207EC" w:rsidP="009B05F4">
            <w:pPr>
              <w:rPr>
                <w:rFonts w:cstheme="minorHAnsi"/>
                <w:sz w:val="20"/>
                <w:szCs w:val="20"/>
                <w:lang w:val="cy-GB"/>
              </w:rPr>
            </w:pPr>
          </w:p>
        </w:tc>
        <w:tc>
          <w:tcPr>
            <w:tcW w:w="1198" w:type="dxa"/>
            <w:shd w:val="clear" w:color="auto" w:fill="D9D9D9" w:themeFill="background1" w:themeFillShade="D9"/>
          </w:tcPr>
          <w:p w14:paraId="48EFB4A9" w14:textId="77777777" w:rsidR="00B65D6E" w:rsidRPr="00B65D6E" w:rsidRDefault="00B65D6E" w:rsidP="00B65D6E">
            <w:pPr>
              <w:rPr>
                <w:rFonts w:cstheme="minorHAnsi"/>
                <w:sz w:val="20"/>
                <w:szCs w:val="20"/>
              </w:rPr>
            </w:pPr>
            <w:r w:rsidRPr="00B65D6E">
              <w:rPr>
                <w:rFonts w:cstheme="minorHAnsi"/>
                <w:sz w:val="20"/>
                <w:szCs w:val="20"/>
              </w:rPr>
              <w:t>Adolygiad Ionawr 2027 a Mehefin 2027</w:t>
            </w:r>
          </w:p>
          <w:p w14:paraId="60100BC2" w14:textId="77777777" w:rsidR="009207EC" w:rsidRPr="00904AD2" w:rsidRDefault="009207EC" w:rsidP="00904AD2">
            <w:pPr>
              <w:rPr>
                <w:rFonts w:cstheme="minorHAnsi"/>
                <w:sz w:val="20"/>
                <w:szCs w:val="20"/>
                <w:lang w:val="cy-GB"/>
              </w:rPr>
            </w:pPr>
          </w:p>
        </w:tc>
      </w:tr>
      <w:tr w:rsidR="009207EC" w14:paraId="3FAC7DCD" w14:textId="77777777" w:rsidTr="0058058B">
        <w:tc>
          <w:tcPr>
            <w:tcW w:w="1194" w:type="dxa"/>
          </w:tcPr>
          <w:p w14:paraId="2EFEB279" w14:textId="18BC25C0" w:rsidR="009207EC" w:rsidRDefault="003853C4" w:rsidP="00C47345">
            <w:pPr>
              <w:spacing w:line="276" w:lineRule="auto"/>
              <w:rPr>
                <w:rFonts w:cstheme="minorHAnsi"/>
                <w:lang w:val="cy-GB"/>
              </w:rPr>
            </w:pPr>
            <w:r>
              <w:rPr>
                <w:rFonts w:cstheme="minorHAnsi"/>
                <w:lang w:val="cy-GB"/>
              </w:rPr>
              <w:t>P</w:t>
            </w:r>
            <w:r w:rsidR="0033596D">
              <w:rPr>
                <w:rFonts w:cstheme="minorHAnsi"/>
                <w:lang w:val="cy-GB"/>
              </w:rPr>
              <w:t xml:space="preserve"> - Perthnasol</w:t>
            </w:r>
          </w:p>
        </w:tc>
        <w:tc>
          <w:tcPr>
            <w:tcW w:w="1186" w:type="dxa"/>
          </w:tcPr>
          <w:p w14:paraId="167B2717" w14:textId="77777777" w:rsidR="00496CA6" w:rsidRPr="00435D7B" w:rsidRDefault="00496CA6" w:rsidP="00496CA6">
            <w:pPr>
              <w:rPr>
                <w:rFonts w:cstheme="minorHAnsi"/>
                <w:sz w:val="20"/>
                <w:szCs w:val="20"/>
                <w:lang w:val="cy-GB"/>
              </w:rPr>
            </w:pPr>
            <w:r w:rsidRPr="00435D7B">
              <w:rPr>
                <w:rFonts w:cstheme="minorHAnsi"/>
                <w:sz w:val="20"/>
                <w:szCs w:val="20"/>
                <w:lang w:val="cy-GB"/>
              </w:rPr>
              <w:t>Mae pwysau ariannol yn creu rhwystrau i gyfranogiad llawn.</w:t>
            </w:r>
          </w:p>
          <w:p w14:paraId="7C11A80A" w14:textId="77777777" w:rsidR="009207EC" w:rsidRPr="00904AD2" w:rsidRDefault="009207EC" w:rsidP="00904AD2">
            <w:pPr>
              <w:rPr>
                <w:rFonts w:cstheme="minorHAnsi"/>
                <w:sz w:val="20"/>
                <w:szCs w:val="20"/>
                <w:lang w:val="cy-GB"/>
              </w:rPr>
            </w:pPr>
          </w:p>
        </w:tc>
        <w:tc>
          <w:tcPr>
            <w:tcW w:w="1473" w:type="dxa"/>
          </w:tcPr>
          <w:p w14:paraId="34DA6C9E" w14:textId="77777777" w:rsidR="008B425D" w:rsidRPr="008B425D" w:rsidRDefault="008B425D" w:rsidP="008B425D">
            <w:pPr>
              <w:rPr>
                <w:rFonts w:cstheme="minorHAnsi"/>
                <w:sz w:val="20"/>
                <w:szCs w:val="20"/>
                <w:lang w:val="cy-GB"/>
              </w:rPr>
            </w:pPr>
            <w:r w:rsidRPr="008B425D">
              <w:rPr>
                <w:rFonts w:cstheme="minorHAnsi"/>
                <w:sz w:val="20"/>
                <w:szCs w:val="20"/>
                <w:lang w:val="cy-GB"/>
              </w:rPr>
              <w:t>Llywodraeth Cymru (2024); Beckett (2020) yn amlygu effaith tlodi ar gyfleoedd addysgol.</w:t>
            </w:r>
          </w:p>
          <w:p w14:paraId="4C6890E7" w14:textId="77777777" w:rsidR="009207EC" w:rsidRPr="00904AD2" w:rsidRDefault="009207EC" w:rsidP="00904AD2">
            <w:pPr>
              <w:rPr>
                <w:rFonts w:cstheme="minorHAnsi"/>
                <w:sz w:val="20"/>
                <w:szCs w:val="20"/>
                <w:lang w:val="cy-GB"/>
              </w:rPr>
            </w:pPr>
          </w:p>
        </w:tc>
        <w:tc>
          <w:tcPr>
            <w:tcW w:w="1286" w:type="dxa"/>
          </w:tcPr>
          <w:p w14:paraId="2A44F8C5" w14:textId="77777777" w:rsidR="008B425D" w:rsidRPr="008B425D" w:rsidRDefault="008B425D" w:rsidP="008B425D">
            <w:pPr>
              <w:rPr>
                <w:rFonts w:cstheme="minorHAnsi"/>
                <w:sz w:val="20"/>
                <w:szCs w:val="20"/>
                <w:lang w:val="cy-GB"/>
              </w:rPr>
            </w:pPr>
            <w:r w:rsidRPr="008B425D">
              <w:rPr>
                <w:rFonts w:cstheme="minorHAnsi"/>
                <w:sz w:val="20"/>
                <w:szCs w:val="20"/>
                <w:lang w:val="cy-GB"/>
              </w:rPr>
              <w:t>Cyfeirio myfyrwyr at gymorth ariannol a gwasanaethau llesiant.</w:t>
            </w:r>
          </w:p>
          <w:p w14:paraId="628BBEC4" w14:textId="77777777" w:rsidR="009207EC" w:rsidRPr="00904AD2" w:rsidRDefault="009207EC" w:rsidP="00904AD2">
            <w:pPr>
              <w:rPr>
                <w:rFonts w:cstheme="minorHAnsi"/>
                <w:sz w:val="20"/>
                <w:szCs w:val="20"/>
                <w:lang w:val="cy-GB"/>
              </w:rPr>
            </w:pPr>
          </w:p>
        </w:tc>
        <w:tc>
          <w:tcPr>
            <w:tcW w:w="1332" w:type="dxa"/>
          </w:tcPr>
          <w:p w14:paraId="291C8571" w14:textId="77777777" w:rsidR="00852282" w:rsidRPr="00852282" w:rsidRDefault="00852282" w:rsidP="00852282">
            <w:pPr>
              <w:rPr>
                <w:rFonts w:cstheme="minorHAnsi"/>
                <w:sz w:val="20"/>
                <w:szCs w:val="20"/>
                <w:lang w:val="cy-GB"/>
              </w:rPr>
            </w:pPr>
            <w:r w:rsidRPr="00852282">
              <w:rPr>
                <w:rFonts w:cstheme="minorHAnsi"/>
                <w:sz w:val="20"/>
                <w:szCs w:val="20"/>
                <w:lang w:val="cy-GB"/>
              </w:rPr>
              <w:t>Nifer yr atgyfeiriadau a lefel defnydd o'r gwasanaethau.</w:t>
            </w:r>
          </w:p>
          <w:p w14:paraId="26223EAB" w14:textId="77777777" w:rsidR="009207EC" w:rsidRPr="00904AD2" w:rsidRDefault="009207EC" w:rsidP="00904AD2">
            <w:pPr>
              <w:rPr>
                <w:rFonts w:cstheme="minorHAnsi"/>
                <w:sz w:val="20"/>
                <w:szCs w:val="20"/>
                <w:lang w:val="cy-GB"/>
              </w:rPr>
            </w:pPr>
          </w:p>
        </w:tc>
        <w:tc>
          <w:tcPr>
            <w:tcW w:w="1347" w:type="dxa"/>
          </w:tcPr>
          <w:p w14:paraId="221FDF36" w14:textId="77777777" w:rsidR="00852282" w:rsidRPr="00852282" w:rsidRDefault="00852282" w:rsidP="00852282">
            <w:pPr>
              <w:rPr>
                <w:rFonts w:cstheme="minorHAnsi"/>
                <w:sz w:val="20"/>
                <w:szCs w:val="20"/>
                <w:lang w:val="cy-GB"/>
              </w:rPr>
            </w:pPr>
            <w:r w:rsidRPr="00852282">
              <w:rPr>
                <w:rFonts w:cstheme="minorHAnsi"/>
                <w:sz w:val="20"/>
                <w:szCs w:val="20"/>
                <w:lang w:val="cy-GB"/>
              </w:rPr>
              <w:t>Gall gwasanaethau fod dan bwysau.</w:t>
            </w:r>
          </w:p>
          <w:p w14:paraId="0ACAFB51" w14:textId="77777777" w:rsidR="009207EC" w:rsidRPr="00904AD2" w:rsidRDefault="009207EC" w:rsidP="00904AD2">
            <w:pPr>
              <w:rPr>
                <w:rFonts w:cstheme="minorHAnsi"/>
                <w:sz w:val="20"/>
                <w:szCs w:val="20"/>
                <w:lang w:val="cy-GB"/>
              </w:rPr>
            </w:pPr>
          </w:p>
        </w:tc>
        <w:tc>
          <w:tcPr>
            <w:tcW w:w="1198" w:type="dxa"/>
          </w:tcPr>
          <w:p w14:paraId="28181A0F" w14:textId="1B206B29" w:rsidR="009207EC" w:rsidRPr="00904AD2" w:rsidRDefault="00852282" w:rsidP="00904AD2">
            <w:pPr>
              <w:rPr>
                <w:rFonts w:cstheme="minorHAnsi"/>
                <w:sz w:val="20"/>
                <w:szCs w:val="20"/>
                <w:lang w:val="cy-GB"/>
              </w:rPr>
            </w:pPr>
            <w:r>
              <w:rPr>
                <w:rFonts w:cstheme="minorHAnsi"/>
                <w:sz w:val="20"/>
                <w:szCs w:val="20"/>
                <w:lang w:val="cy-GB"/>
              </w:rPr>
              <w:t>Drwy gydol y flwyddyn.</w:t>
            </w:r>
          </w:p>
        </w:tc>
      </w:tr>
      <w:tr w:rsidR="009207EC" w14:paraId="507D3A5A" w14:textId="77777777" w:rsidTr="0058058B">
        <w:tc>
          <w:tcPr>
            <w:tcW w:w="1194" w:type="dxa"/>
            <w:shd w:val="clear" w:color="auto" w:fill="D9D9D9" w:themeFill="background1" w:themeFillShade="D9"/>
          </w:tcPr>
          <w:p w14:paraId="5762FED5" w14:textId="65314E18" w:rsidR="009207EC" w:rsidRDefault="003853C4" w:rsidP="00C47345">
            <w:pPr>
              <w:spacing w:line="276" w:lineRule="auto"/>
              <w:rPr>
                <w:rFonts w:cstheme="minorHAnsi"/>
                <w:lang w:val="cy-GB"/>
              </w:rPr>
            </w:pPr>
            <w:r>
              <w:rPr>
                <w:rFonts w:cstheme="minorHAnsi"/>
                <w:lang w:val="cy-GB"/>
              </w:rPr>
              <w:t>U</w:t>
            </w:r>
            <w:r w:rsidR="004D63D5">
              <w:rPr>
                <w:rFonts w:cstheme="minorHAnsi"/>
                <w:lang w:val="cy-GB"/>
              </w:rPr>
              <w:t xml:space="preserve"> - Uchelgeisiol</w:t>
            </w:r>
          </w:p>
        </w:tc>
        <w:tc>
          <w:tcPr>
            <w:tcW w:w="1186" w:type="dxa"/>
            <w:shd w:val="clear" w:color="auto" w:fill="D9D9D9" w:themeFill="background1" w:themeFillShade="D9"/>
          </w:tcPr>
          <w:p w14:paraId="4AEF1745" w14:textId="7A6BAFCD" w:rsidR="00B4216F" w:rsidRDefault="00B4216F" w:rsidP="00496CA6">
            <w:pPr>
              <w:rPr>
                <w:rFonts w:cstheme="minorHAnsi"/>
                <w:sz w:val="20"/>
                <w:szCs w:val="20"/>
                <w:lang w:val="cy-GB"/>
              </w:rPr>
            </w:pPr>
            <w:r>
              <w:rPr>
                <w:rFonts w:cstheme="minorHAnsi"/>
                <w:sz w:val="20"/>
                <w:szCs w:val="20"/>
                <w:lang w:val="cy-GB"/>
              </w:rPr>
              <w:t xml:space="preserve">Angen ymateb cydlynol i gefnogi </w:t>
            </w:r>
            <w:r>
              <w:rPr>
                <w:rFonts w:cstheme="minorHAnsi"/>
                <w:sz w:val="20"/>
                <w:szCs w:val="20"/>
                <w:lang w:val="cy-GB"/>
              </w:rPr>
              <w:lastRenderedPageBreak/>
              <w:t>myfyrwyr sy’n gweithio rhan-amser.</w:t>
            </w:r>
          </w:p>
          <w:p w14:paraId="0BD717A9" w14:textId="77777777" w:rsidR="009207EC" w:rsidRPr="00904AD2" w:rsidRDefault="009207EC" w:rsidP="00B4216F">
            <w:pPr>
              <w:rPr>
                <w:rFonts w:cstheme="minorHAnsi"/>
                <w:sz w:val="20"/>
                <w:szCs w:val="20"/>
                <w:lang w:val="cy-GB"/>
              </w:rPr>
            </w:pPr>
          </w:p>
        </w:tc>
        <w:tc>
          <w:tcPr>
            <w:tcW w:w="1473" w:type="dxa"/>
            <w:shd w:val="clear" w:color="auto" w:fill="D9D9D9" w:themeFill="background1" w:themeFillShade="D9"/>
          </w:tcPr>
          <w:p w14:paraId="3926A973" w14:textId="4387F32A" w:rsidR="006E3968" w:rsidRPr="006E3968" w:rsidRDefault="006E3968" w:rsidP="00376D72">
            <w:pPr>
              <w:rPr>
                <w:rFonts w:cstheme="minorHAnsi"/>
                <w:sz w:val="20"/>
                <w:szCs w:val="20"/>
                <w:lang w:val="cy-GB"/>
              </w:rPr>
            </w:pPr>
            <w:r w:rsidRPr="006E3968">
              <w:rPr>
                <w:rFonts w:cstheme="minorHAnsi"/>
                <w:sz w:val="20"/>
                <w:szCs w:val="20"/>
                <w:lang w:val="cy-GB"/>
              </w:rPr>
              <w:lastRenderedPageBreak/>
              <w:t>Bron</w:t>
            </w:r>
            <w:r>
              <w:rPr>
                <w:rFonts w:cstheme="minorHAnsi"/>
                <w:sz w:val="20"/>
                <w:szCs w:val="20"/>
                <w:lang w:val="cy-GB"/>
              </w:rPr>
              <w:t xml:space="preserve">fenbrenner (1979) a dull systemau cyfan </w:t>
            </w:r>
            <w:r>
              <w:rPr>
                <w:rFonts w:cstheme="minorHAnsi"/>
                <w:sz w:val="20"/>
                <w:szCs w:val="20"/>
                <w:lang w:val="cy-GB"/>
              </w:rPr>
              <w:lastRenderedPageBreak/>
              <w:t>Llywodraeth Cymru (2022).</w:t>
            </w:r>
          </w:p>
          <w:p w14:paraId="55B35F8C" w14:textId="77777777" w:rsidR="009207EC" w:rsidRPr="00904AD2" w:rsidRDefault="009207EC" w:rsidP="006E3968">
            <w:pPr>
              <w:rPr>
                <w:rFonts w:cstheme="minorHAnsi"/>
                <w:sz w:val="20"/>
                <w:szCs w:val="20"/>
                <w:lang w:val="cy-GB"/>
              </w:rPr>
            </w:pPr>
          </w:p>
        </w:tc>
        <w:tc>
          <w:tcPr>
            <w:tcW w:w="1286" w:type="dxa"/>
            <w:shd w:val="clear" w:color="auto" w:fill="D9D9D9" w:themeFill="background1" w:themeFillShade="D9"/>
          </w:tcPr>
          <w:p w14:paraId="5D655DB1" w14:textId="7ACF2407" w:rsidR="009207EC" w:rsidRPr="00904AD2" w:rsidRDefault="00C544C5" w:rsidP="006E3968">
            <w:pPr>
              <w:rPr>
                <w:rFonts w:cstheme="minorHAnsi"/>
                <w:sz w:val="20"/>
                <w:szCs w:val="20"/>
                <w:lang w:val="cy-GB"/>
              </w:rPr>
            </w:pPr>
            <w:r>
              <w:rPr>
                <w:rFonts w:cstheme="minorHAnsi"/>
                <w:sz w:val="20"/>
                <w:szCs w:val="20"/>
                <w:lang w:val="cy-GB"/>
              </w:rPr>
              <w:lastRenderedPageBreak/>
              <w:t xml:space="preserve">Datlbygu partneriaid rhwng tiwtoriaid, </w:t>
            </w:r>
            <w:r>
              <w:rPr>
                <w:rFonts w:cstheme="minorHAnsi"/>
                <w:sz w:val="20"/>
                <w:szCs w:val="20"/>
                <w:lang w:val="cy-GB"/>
              </w:rPr>
              <w:lastRenderedPageBreak/>
              <w:t>arweinwyr rhwydwaith, uwch fentoriaid</w:t>
            </w:r>
            <w:r w:rsidR="006E3968">
              <w:rPr>
                <w:rFonts w:cstheme="minorHAnsi"/>
                <w:sz w:val="20"/>
                <w:szCs w:val="20"/>
                <w:lang w:val="cy-GB"/>
              </w:rPr>
              <w:t>, mentoriaid ysgol a gwasanaethau cymorth y brifysgol.</w:t>
            </w:r>
          </w:p>
        </w:tc>
        <w:tc>
          <w:tcPr>
            <w:tcW w:w="1332" w:type="dxa"/>
            <w:shd w:val="clear" w:color="auto" w:fill="D9D9D9" w:themeFill="background1" w:themeFillShade="D9"/>
          </w:tcPr>
          <w:p w14:paraId="64995DF7" w14:textId="22ADB29D" w:rsidR="00C544C5" w:rsidRDefault="00C544C5" w:rsidP="005A7836">
            <w:pPr>
              <w:rPr>
                <w:rFonts w:cstheme="minorHAnsi"/>
                <w:sz w:val="20"/>
                <w:szCs w:val="20"/>
                <w:lang w:val="cy-GB"/>
              </w:rPr>
            </w:pPr>
            <w:r>
              <w:rPr>
                <w:rFonts w:cstheme="minorHAnsi"/>
                <w:sz w:val="20"/>
                <w:szCs w:val="20"/>
                <w:lang w:val="cy-GB"/>
              </w:rPr>
              <w:lastRenderedPageBreak/>
              <w:t xml:space="preserve">Cyfarfodydd tymhorol a chamau gweithredu </w:t>
            </w:r>
            <w:r>
              <w:rPr>
                <w:rFonts w:cstheme="minorHAnsi"/>
                <w:sz w:val="20"/>
                <w:szCs w:val="20"/>
                <w:lang w:val="cy-GB"/>
              </w:rPr>
              <w:lastRenderedPageBreak/>
              <w:t>wedi’u cwblhau.</w:t>
            </w:r>
          </w:p>
          <w:p w14:paraId="14C8355B" w14:textId="77777777" w:rsidR="009207EC" w:rsidRPr="00904AD2" w:rsidRDefault="009207EC" w:rsidP="00C544C5">
            <w:pPr>
              <w:rPr>
                <w:rFonts w:cstheme="minorHAnsi"/>
                <w:sz w:val="20"/>
                <w:szCs w:val="20"/>
                <w:lang w:val="cy-GB"/>
              </w:rPr>
            </w:pPr>
          </w:p>
        </w:tc>
        <w:tc>
          <w:tcPr>
            <w:tcW w:w="1347" w:type="dxa"/>
            <w:shd w:val="clear" w:color="auto" w:fill="D9D9D9" w:themeFill="background1" w:themeFillShade="D9"/>
          </w:tcPr>
          <w:p w14:paraId="08EB429E" w14:textId="134D111C" w:rsidR="00C544C5" w:rsidRPr="00C544C5" w:rsidRDefault="00C544C5" w:rsidP="008F5D5D">
            <w:pPr>
              <w:rPr>
                <w:rFonts w:cstheme="minorHAnsi"/>
                <w:sz w:val="20"/>
                <w:szCs w:val="20"/>
                <w:lang w:val="cy-GB"/>
              </w:rPr>
            </w:pPr>
            <w:r w:rsidRPr="00C544C5">
              <w:rPr>
                <w:rFonts w:cstheme="minorHAnsi"/>
                <w:sz w:val="20"/>
                <w:szCs w:val="20"/>
                <w:lang w:val="cy-GB"/>
              </w:rPr>
              <w:lastRenderedPageBreak/>
              <w:t>Bl</w:t>
            </w:r>
            <w:r>
              <w:rPr>
                <w:rFonts w:cstheme="minorHAnsi"/>
                <w:sz w:val="20"/>
                <w:szCs w:val="20"/>
                <w:lang w:val="cy-GB"/>
              </w:rPr>
              <w:t>aenoriaethau gwahanol rhwng partneriaid.</w:t>
            </w:r>
          </w:p>
          <w:p w14:paraId="5FB3A6AB" w14:textId="77777777" w:rsidR="009207EC" w:rsidRPr="00904AD2" w:rsidRDefault="009207EC" w:rsidP="00C544C5">
            <w:pPr>
              <w:rPr>
                <w:rFonts w:cstheme="minorHAnsi"/>
                <w:sz w:val="20"/>
                <w:szCs w:val="20"/>
                <w:lang w:val="cy-GB"/>
              </w:rPr>
            </w:pPr>
          </w:p>
        </w:tc>
        <w:tc>
          <w:tcPr>
            <w:tcW w:w="1198" w:type="dxa"/>
            <w:shd w:val="clear" w:color="auto" w:fill="D9D9D9" w:themeFill="background1" w:themeFillShade="D9"/>
          </w:tcPr>
          <w:p w14:paraId="0A0DDA52" w14:textId="3E93E525" w:rsidR="009207EC" w:rsidRPr="00904AD2" w:rsidRDefault="008F5D5D" w:rsidP="00904AD2">
            <w:pPr>
              <w:rPr>
                <w:rFonts w:cstheme="minorHAnsi"/>
                <w:sz w:val="20"/>
                <w:szCs w:val="20"/>
                <w:lang w:val="cy-GB"/>
              </w:rPr>
            </w:pPr>
            <w:r>
              <w:rPr>
                <w:rFonts w:cstheme="minorHAnsi"/>
                <w:sz w:val="20"/>
                <w:szCs w:val="20"/>
                <w:lang w:val="cy-GB"/>
              </w:rPr>
              <w:lastRenderedPageBreak/>
              <w:t>Yn dymhorol.</w:t>
            </w:r>
          </w:p>
        </w:tc>
      </w:tr>
      <w:tr w:rsidR="009207EC" w14:paraId="23AF44F0" w14:textId="77777777" w:rsidTr="0058058B">
        <w:tc>
          <w:tcPr>
            <w:tcW w:w="1194" w:type="dxa"/>
          </w:tcPr>
          <w:p w14:paraId="6F34823B" w14:textId="1CDD1735" w:rsidR="009207EC" w:rsidRDefault="003853C4" w:rsidP="00C47345">
            <w:pPr>
              <w:spacing w:line="276" w:lineRule="auto"/>
              <w:rPr>
                <w:rFonts w:cstheme="minorHAnsi"/>
                <w:lang w:val="cy-GB"/>
              </w:rPr>
            </w:pPr>
            <w:r>
              <w:rPr>
                <w:rFonts w:cstheme="minorHAnsi"/>
                <w:lang w:val="cy-GB"/>
              </w:rPr>
              <w:t>S</w:t>
            </w:r>
            <w:r w:rsidR="00D95CEF">
              <w:rPr>
                <w:rFonts w:cstheme="minorHAnsi"/>
                <w:lang w:val="cy-GB"/>
              </w:rPr>
              <w:t xml:space="preserve"> - Sicr</w:t>
            </w:r>
            <w:r w:rsidR="004D63D5">
              <w:rPr>
                <w:rFonts w:cstheme="minorHAnsi"/>
                <w:lang w:val="cy-GB"/>
              </w:rPr>
              <w:t>adwy</w:t>
            </w:r>
          </w:p>
        </w:tc>
        <w:tc>
          <w:tcPr>
            <w:tcW w:w="1186" w:type="dxa"/>
          </w:tcPr>
          <w:p w14:paraId="08E24475" w14:textId="6EE8271C" w:rsidR="00953423" w:rsidRPr="00953423" w:rsidRDefault="00953423" w:rsidP="00E032D5">
            <w:pPr>
              <w:rPr>
                <w:rFonts w:cstheme="minorHAnsi"/>
                <w:sz w:val="20"/>
                <w:szCs w:val="20"/>
                <w:lang w:val="cy-GB"/>
              </w:rPr>
            </w:pPr>
            <w:r w:rsidRPr="00953423">
              <w:rPr>
                <w:rFonts w:cstheme="minorHAnsi"/>
                <w:sz w:val="20"/>
                <w:szCs w:val="20"/>
                <w:lang w:val="cy-GB"/>
              </w:rPr>
              <w:t xml:space="preserve">Cefnogi </w:t>
            </w:r>
            <w:r w:rsidR="00E70834" w:rsidRPr="00953423">
              <w:rPr>
                <w:rFonts w:cstheme="minorHAnsi"/>
                <w:sz w:val="20"/>
                <w:szCs w:val="20"/>
                <w:lang w:val="cy-GB"/>
              </w:rPr>
              <w:t>myfyrwyr</w:t>
            </w:r>
            <w:r w:rsidRPr="00953423">
              <w:rPr>
                <w:rFonts w:cstheme="minorHAnsi"/>
                <w:sz w:val="20"/>
                <w:szCs w:val="20"/>
                <w:lang w:val="cy-GB"/>
              </w:rPr>
              <w:t xml:space="preserve"> heb greu b</w:t>
            </w:r>
            <w:r>
              <w:rPr>
                <w:rFonts w:cstheme="minorHAnsi"/>
                <w:sz w:val="20"/>
                <w:szCs w:val="20"/>
                <w:lang w:val="cy-GB"/>
              </w:rPr>
              <w:t>aich ychwanegol afrealistig ar staff.</w:t>
            </w:r>
          </w:p>
          <w:p w14:paraId="4C751515" w14:textId="2606710D" w:rsidR="009207EC" w:rsidRPr="00904AD2" w:rsidRDefault="009207EC" w:rsidP="00953423">
            <w:pPr>
              <w:rPr>
                <w:rFonts w:cstheme="minorHAnsi"/>
                <w:sz w:val="20"/>
                <w:szCs w:val="20"/>
                <w:lang w:val="cy-GB"/>
              </w:rPr>
            </w:pPr>
          </w:p>
        </w:tc>
        <w:tc>
          <w:tcPr>
            <w:tcW w:w="1473" w:type="dxa"/>
          </w:tcPr>
          <w:p w14:paraId="2FA49BEE" w14:textId="77777777" w:rsidR="00435D7B" w:rsidRPr="00435D7B" w:rsidRDefault="00435D7B" w:rsidP="00435D7B">
            <w:pPr>
              <w:rPr>
                <w:rFonts w:cstheme="minorHAnsi"/>
                <w:sz w:val="20"/>
                <w:szCs w:val="20"/>
                <w:lang w:val="cy-GB"/>
              </w:rPr>
            </w:pPr>
            <w:r w:rsidRPr="00435D7B">
              <w:rPr>
                <w:rFonts w:cstheme="minorHAnsi"/>
                <w:sz w:val="20"/>
                <w:szCs w:val="20"/>
                <w:lang w:val="cy-GB"/>
              </w:rPr>
              <w:t>Thomas (2012) yn pwysleisio perthyn a chefnogaeth fel ffactorau llwyddiant.</w:t>
            </w:r>
          </w:p>
          <w:p w14:paraId="42B6A603" w14:textId="77777777" w:rsidR="009207EC" w:rsidRPr="00904AD2" w:rsidRDefault="009207EC" w:rsidP="00904AD2">
            <w:pPr>
              <w:rPr>
                <w:rFonts w:cstheme="minorHAnsi"/>
                <w:sz w:val="20"/>
                <w:szCs w:val="20"/>
                <w:lang w:val="cy-GB"/>
              </w:rPr>
            </w:pPr>
          </w:p>
        </w:tc>
        <w:tc>
          <w:tcPr>
            <w:tcW w:w="1286" w:type="dxa"/>
          </w:tcPr>
          <w:p w14:paraId="6C4CA088" w14:textId="77777777" w:rsidR="000C3445" w:rsidRPr="000C3445" w:rsidRDefault="000C3445" w:rsidP="000C3445">
            <w:pPr>
              <w:rPr>
                <w:rFonts w:cstheme="minorHAnsi"/>
                <w:sz w:val="20"/>
                <w:szCs w:val="20"/>
                <w:lang w:val="cy-GB"/>
              </w:rPr>
            </w:pPr>
            <w:r w:rsidRPr="000C3445">
              <w:rPr>
                <w:rFonts w:cstheme="minorHAnsi"/>
                <w:sz w:val="20"/>
                <w:szCs w:val="20"/>
                <w:lang w:val="cy-GB"/>
              </w:rPr>
              <w:t>Defnyddio systemau presennol megis tiwtora personol, monitro presenoldeb a gwasanaethau llesiant.</w:t>
            </w:r>
          </w:p>
          <w:p w14:paraId="740BA3B1" w14:textId="77777777" w:rsidR="009207EC" w:rsidRPr="00904AD2" w:rsidRDefault="009207EC" w:rsidP="00904AD2">
            <w:pPr>
              <w:rPr>
                <w:rFonts w:cstheme="minorHAnsi"/>
                <w:sz w:val="20"/>
                <w:szCs w:val="20"/>
                <w:lang w:val="cy-GB"/>
              </w:rPr>
            </w:pPr>
          </w:p>
        </w:tc>
        <w:tc>
          <w:tcPr>
            <w:tcW w:w="1332" w:type="dxa"/>
          </w:tcPr>
          <w:p w14:paraId="4BC911FE" w14:textId="4BAB2D5E" w:rsidR="00E474D5" w:rsidRPr="00E474D5" w:rsidRDefault="00E474D5" w:rsidP="000C3445">
            <w:pPr>
              <w:rPr>
                <w:rFonts w:cstheme="minorHAnsi"/>
                <w:sz w:val="20"/>
                <w:szCs w:val="20"/>
                <w:lang w:val="cy-GB"/>
              </w:rPr>
            </w:pPr>
            <w:r w:rsidRPr="00E474D5">
              <w:rPr>
                <w:rFonts w:cstheme="minorHAnsi"/>
                <w:sz w:val="20"/>
                <w:szCs w:val="20"/>
                <w:lang w:val="cy-GB"/>
              </w:rPr>
              <w:t>Adborth cadarnhaol gan fyfyrwyr a staf</w:t>
            </w:r>
            <w:r>
              <w:rPr>
                <w:rFonts w:cstheme="minorHAnsi"/>
                <w:sz w:val="20"/>
                <w:szCs w:val="20"/>
                <w:lang w:val="cy-GB"/>
              </w:rPr>
              <w:t>f.</w:t>
            </w:r>
          </w:p>
          <w:p w14:paraId="7D93BF00" w14:textId="77777777" w:rsidR="009207EC" w:rsidRPr="000C3445" w:rsidRDefault="009207EC" w:rsidP="00E474D5">
            <w:pPr>
              <w:rPr>
                <w:rFonts w:cstheme="minorHAnsi"/>
                <w:sz w:val="20"/>
                <w:szCs w:val="20"/>
              </w:rPr>
            </w:pPr>
          </w:p>
        </w:tc>
        <w:tc>
          <w:tcPr>
            <w:tcW w:w="1347" w:type="dxa"/>
          </w:tcPr>
          <w:p w14:paraId="021536B3" w14:textId="1F6F581C" w:rsidR="0058058B" w:rsidRDefault="0058058B" w:rsidP="00334C43">
            <w:pPr>
              <w:rPr>
                <w:rFonts w:cstheme="minorHAnsi"/>
                <w:sz w:val="20"/>
                <w:szCs w:val="20"/>
              </w:rPr>
            </w:pPr>
            <w:r>
              <w:rPr>
                <w:rFonts w:cstheme="minorHAnsi"/>
                <w:sz w:val="20"/>
                <w:szCs w:val="20"/>
              </w:rPr>
              <w:t>Cyfyngiadau adnoddau a GDPR.</w:t>
            </w:r>
          </w:p>
          <w:p w14:paraId="6AC18D8F" w14:textId="7216D86B" w:rsidR="00334C43" w:rsidRPr="00334C43" w:rsidRDefault="00334C43" w:rsidP="00334C43">
            <w:pPr>
              <w:rPr>
                <w:rFonts w:cstheme="minorHAnsi"/>
                <w:sz w:val="20"/>
                <w:szCs w:val="20"/>
              </w:rPr>
            </w:pPr>
          </w:p>
          <w:p w14:paraId="28134D06" w14:textId="77777777" w:rsidR="009207EC" w:rsidRPr="00904AD2" w:rsidRDefault="009207EC" w:rsidP="00904AD2">
            <w:pPr>
              <w:rPr>
                <w:rFonts w:cstheme="minorHAnsi"/>
                <w:sz w:val="20"/>
                <w:szCs w:val="20"/>
                <w:lang w:val="cy-GB"/>
              </w:rPr>
            </w:pPr>
          </w:p>
        </w:tc>
        <w:tc>
          <w:tcPr>
            <w:tcW w:w="1198" w:type="dxa"/>
          </w:tcPr>
          <w:p w14:paraId="7B08D5BD" w14:textId="0373AB37" w:rsidR="0058058B" w:rsidRPr="0058058B" w:rsidRDefault="0058058B" w:rsidP="00334C43">
            <w:pPr>
              <w:rPr>
                <w:rFonts w:cstheme="minorHAnsi"/>
                <w:sz w:val="20"/>
                <w:szCs w:val="20"/>
                <w:lang w:val="cy-GB"/>
              </w:rPr>
            </w:pPr>
            <w:r w:rsidRPr="0058058B">
              <w:rPr>
                <w:rFonts w:cstheme="minorHAnsi"/>
                <w:sz w:val="20"/>
                <w:szCs w:val="20"/>
                <w:lang w:val="cy-GB"/>
              </w:rPr>
              <w:t>Gwerthusiad t</w:t>
            </w:r>
            <w:r>
              <w:rPr>
                <w:rFonts w:cstheme="minorHAnsi"/>
                <w:sz w:val="20"/>
                <w:szCs w:val="20"/>
                <w:lang w:val="cy-GB"/>
              </w:rPr>
              <w:t>erfynol Mehefin 2027.</w:t>
            </w:r>
          </w:p>
          <w:p w14:paraId="077EB9EC" w14:textId="77777777" w:rsidR="009207EC" w:rsidRPr="00904AD2" w:rsidRDefault="009207EC" w:rsidP="0058058B">
            <w:pPr>
              <w:rPr>
                <w:rFonts w:cstheme="minorHAnsi"/>
                <w:sz w:val="20"/>
                <w:szCs w:val="20"/>
                <w:lang w:val="cy-GB"/>
              </w:rPr>
            </w:pPr>
          </w:p>
        </w:tc>
      </w:tr>
    </w:tbl>
    <w:p w14:paraId="4AB5ADB4" w14:textId="77777777" w:rsidR="007E2971" w:rsidRDefault="007E2971" w:rsidP="00C47345">
      <w:pPr>
        <w:spacing w:line="276" w:lineRule="auto"/>
        <w:rPr>
          <w:rFonts w:cstheme="minorHAnsi"/>
          <w:lang w:val="cy-GB"/>
        </w:rPr>
      </w:pPr>
    </w:p>
    <w:p w14:paraId="7FD0B00D" w14:textId="25B86244" w:rsidR="00190583" w:rsidRPr="00382A82" w:rsidRDefault="004A6C78" w:rsidP="00D95BDA">
      <w:pPr>
        <w:spacing w:line="276" w:lineRule="auto"/>
        <w:ind w:firstLine="720"/>
        <w:rPr>
          <w:rFonts w:cstheme="minorHAnsi"/>
          <w:lang w:val="cy-GB"/>
        </w:rPr>
      </w:pPr>
      <w:r>
        <w:rPr>
          <w:rFonts w:cstheme="minorHAnsi"/>
          <w:lang w:val="cy-GB"/>
        </w:rPr>
        <w:t xml:space="preserve">Er bod y cynllun gweithredu hwn yn </w:t>
      </w:r>
      <w:r w:rsidR="00014C85">
        <w:rPr>
          <w:rFonts w:cstheme="minorHAnsi"/>
          <w:lang w:val="cy-GB"/>
        </w:rPr>
        <w:t>cynnig dull systemau cyfan o gefnogi myfyrwyr sy’n gweithio rhan-amser oherwydd</w:t>
      </w:r>
      <w:r w:rsidR="003B764D">
        <w:rPr>
          <w:rFonts w:cstheme="minorHAnsi"/>
          <w:lang w:val="cy-GB"/>
        </w:rPr>
        <w:t xml:space="preserve"> tlodi neu anfantais, ma</w:t>
      </w:r>
      <w:r w:rsidR="007735A3">
        <w:rPr>
          <w:rFonts w:cstheme="minorHAnsi"/>
          <w:lang w:val="cy-GB"/>
        </w:rPr>
        <w:t>e</w:t>
      </w:r>
      <w:r w:rsidR="003B764D">
        <w:rPr>
          <w:rFonts w:cstheme="minorHAnsi"/>
          <w:lang w:val="cy-GB"/>
        </w:rPr>
        <w:t xml:space="preserve"> nifer o heriau’n debygol o godi</w:t>
      </w:r>
      <w:r w:rsidR="004F088B">
        <w:rPr>
          <w:rFonts w:cstheme="minorHAnsi"/>
          <w:lang w:val="cy-GB"/>
        </w:rPr>
        <w:t xml:space="preserve"> wrth ei weithredu</w:t>
      </w:r>
      <w:r w:rsidR="003B764D">
        <w:rPr>
          <w:rFonts w:cstheme="minorHAnsi"/>
          <w:lang w:val="cy-GB"/>
        </w:rPr>
        <w:t>.</w:t>
      </w:r>
      <w:r w:rsidR="004F088B">
        <w:rPr>
          <w:rFonts w:cstheme="minorHAnsi"/>
          <w:lang w:val="cy-GB"/>
        </w:rPr>
        <w:t xml:space="preserve"> Bydd ei lwyddiant yn dibynnu ar </w:t>
      </w:r>
      <w:r w:rsidR="00A43BC1">
        <w:rPr>
          <w:rFonts w:cstheme="minorHAnsi"/>
          <w:lang w:val="cy-GB"/>
        </w:rPr>
        <w:t>gydweithio</w:t>
      </w:r>
      <w:r w:rsidR="00667ACC">
        <w:rPr>
          <w:rFonts w:cstheme="minorHAnsi"/>
          <w:lang w:val="cy-GB"/>
        </w:rPr>
        <w:t xml:space="preserve"> effeithiol rhwng y brifysgol, ysgolion rhwydwaith a gwasanaethau cymorth</w:t>
      </w:r>
      <w:r w:rsidR="004D7E52">
        <w:rPr>
          <w:rFonts w:cstheme="minorHAnsi"/>
          <w:lang w:val="cy-GB"/>
        </w:rPr>
        <w:t>, y</w:t>
      </w:r>
      <w:r w:rsidR="00C72D20">
        <w:rPr>
          <w:rFonts w:cstheme="minorHAnsi"/>
          <w:lang w:val="cy-GB"/>
        </w:rPr>
        <w:t>n ogystal</w:t>
      </w:r>
      <w:r w:rsidR="004231CC">
        <w:rPr>
          <w:rFonts w:cstheme="minorHAnsi"/>
          <w:lang w:val="cy-GB"/>
        </w:rPr>
        <w:t xml:space="preserve"> ag ar barodrwydd </w:t>
      </w:r>
      <w:r w:rsidR="00382A82">
        <w:rPr>
          <w:rFonts w:cstheme="minorHAnsi"/>
          <w:lang w:val="cy-GB"/>
        </w:rPr>
        <w:t>myfyrwyr</w:t>
      </w:r>
      <w:r w:rsidR="004231CC">
        <w:rPr>
          <w:rFonts w:cstheme="minorHAnsi"/>
          <w:lang w:val="cy-GB"/>
        </w:rPr>
        <w:t xml:space="preserve"> i rannu gwybodaeth am eu hamgylchiadau personol.</w:t>
      </w:r>
      <w:r w:rsidR="00B243F9">
        <w:rPr>
          <w:rFonts w:cstheme="minorHAnsi"/>
          <w:lang w:val="cy-GB"/>
        </w:rPr>
        <w:t xml:space="preserve"> </w:t>
      </w:r>
      <w:r w:rsidR="00D95BDA">
        <w:rPr>
          <w:rFonts w:cstheme="minorHAnsi"/>
          <w:lang w:val="cy-GB"/>
        </w:rPr>
        <w:t xml:space="preserve">Felly, dylid ystyried y cynllun fel proses barhaus o adolygu a mireinio yn hytrach nag ateb pendant i’r heriau sy’n gysylltiedig â thlodi ac anfantais. </w:t>
      </w:r>
      <w:r w:rsidR="00B243F9">
        <w:rPr>
          <w:rFonts w:cstheme="minorHAnsi"/>
          <w:lang w:val="cy-GB"/>
        </w:rPr>
        <w:t>Fodd bynnag, yn unol ag egwyddorion cyfiawnder cymdeithasol Fraser (2008), mae’r dull yn ceisio mynd i’r afael ag achosion sylfaenol presenoldeb ac ymgysylltiad isel yn hytrach na chanolbwyntio ar symptomau yn unig</w:t>
      </w:r>
      <w:r w:rsidR="000A2F41">
        <w:rPr>
          <w:rFonts w:cstheme="minorHAnsi"/>
          <w:lang w:val="cy-GB"/>
        </w:rPr>
        <w:t xml:space="preserve">. Gan dynnu ar waith Sen (1999), Tinto (1993) a Thomas (2012), mae’r aseiniad wedi dangos bod effaith cyflogaeth ran-amser ar bresenoldeb ac </w:t>
      </w:r>
      <w:r w:rsidR="00ED53F1">
        <w:rPr>
          <w:rFonts w:cstheme="minorHAnsi"/>
          <w:lang w:val="cy-GB"/>
        </w:rPr>
        <w:t>ymgysylltiad yn adlewyrchu ffactorau economaidd, cymdeithasol a strwythurol ehangach sy’n dylanwadu ar brofiadau myfyrwyr</w:t>
      </w:r>
      <w:r w:rsidR="00CD4823">
        <w:rPr>
          <w:rFonts w:cstheme="minorHAnsi"/>
          <w:lang w:val="cy-GB"/>
        </w:rPr>
        <w:t xml:space="preserve">. Felly, mae hyrwyddo dulliau cydlynol, cynhwysol a holistaidd yn allweddol </w:t>
      </w:r>
      <w:r w:rsidR="00D647E3">
        <w:rPr>
          <w:rFonts w:cstheme="minorHAnsi"/>
          <w:lang w:val="cy-GB"/>
        </w:rPr>
        <w:t>i gefnogi cyfranogiad,</w:t>
      </w:r>
      <w:r w:rsidR="0053733D">
        <w:rPr>
          <w:rFonts w:cstheme="minorHAnsi"/>
          <w:lang w:val="cy-GB"/>
        </w:rPr>
        <w:t xml:space="preserve"> llwyddiant a datblygiad proffesiynol </w:t>
      </w:r>
      <w:r w:rsidR="00CD4823">
        <w:rPr>
          <w:rFonts w:cstheme="minorHAnsi"/>
          <w:lang w:val="cy-GB"/>
        </w:rPr>
        <w:t>myfyr</w:t>
      </w:r>
      <w:r w:rsidR="0053733D">
        <w:rPr>
          <w:rFonts w:cstheme="minorHAnsi"/>
          <w:lang w:val="cy-GB"/>
        </w:rPr>
        <w:t>wyr, gan gyfrannu at nodau ehangach cydraddoldeb a chyfiawnder cymdeithasol mewn Addysg Gychwynnol Athrawon.</w:t>
      </w:r>
    </w:p>
    <w:p w14:paraId="38A053F6" w14:textId="77777777" w:rsidR="00DA51E8" w:rsidRPr="006D399E" w:rsidRDefault="00DA51E8" w:rsidP="00C47345">
      <w:pPr>
        <w:spacing w:line="276" w:lineRule="auto"/>
        <w:rPr>
          <w:rFonts w:cstheme="minorHAnsi"/>
          <w:color w:val="FF0000"/>
          <w:lang w:val="cy-GB"/>
        </w:rPr>
      </w:pPr>
    </w:p>
    <w:p w14:paraId="2E245919" w14:textId="77777777" w:rsidR="00395682" w:rsidRDefault="00395682" w:rsidP="00827911">
      <w:pPr>
        <w:spacing w:line="276" w:lineRule="auto"/>
        <w:rPr>
          <w:rFonts w:cstheme="minorHAnsi"/>
          <w:color w:val="FF0000"/>
          <w:lang w:val="cy-GB"/>
        </w:rPr>
      </w:pPr>
    </w:p>
    <w:p w14:paraId="08EB289C" w14:textId="77777777" w:rsidR="009243C8" w:rsidRDefault="009243C8" w:rsidP="00827911">
      <w:pPr>
        <w:spacing w:line="276" w:lineRule="auto"/>
        <w:rPr>
          <w:rFonts w:cstheme="minorHAnsi"/>
          <w:color w:val="FF0000"/>
          <w:lang w:val="cy-GB"/>
        </w:rPr>
      </w:pPr>
    </w:p>
    <w:p w14:paraId="46A3B73C" w14:textId="77777777" w:rsidR="009243C8" w:rsidRDefault="009243C8" w:rsidP="00827911">
      <w:pPr>
        <w:spacing w:line="276" w:lineRule="auto"/>
        <w:rPr>
          <w:rFonts w:cstheme="minorHAnsi"/>
          <w:color w:val="FF0000"/>
          <w:lang w:val="cy-GB"/>
        </w:rPr>
      </w:pPr>
    </w:p>
    <w:p w14:paraId="10222C2E" w14:textId="77777777" w:rsidR="009243C8" w:rsidRDefault="009243C8" w:rsidP="00827911">
      <w:pPr>
        <w:spacing w:line="276" w:lineRule="auto"/>
        <w:rPr>
          <w:rFonts w:cstheme="minorHAnsi"/>
          <w:color w:val="FF0000"/>
          <w:lang w:val="cy-GB"/>
        </w:rPr>
      </w:pPr>
    </w:p>
    <w:p w14:paraId="13E1BDCD" w14:textId="77777777" w:rsidR="009243C8" w:rsidRDefault="009243C8" w:rsidP="00827911">
      <w:pPr>
        <w:spacing w:line="276" w:lineRule="auto"/>
        <w:rPr>
          <w:rFonts w:cstheme="minorHAnsi"/>
          <w:color w:val="FF0000"/>
          <w:lang w:val="cy-GB"/>
        </w:rPr>
      </w:pPr>
    </w:p>
    <w:p w14:paraId="35152F23" w14:textId="77777777" w:rsidR="009243C8" w:rsidRDefault="009243C8" w:rsidP="00827911">
      <w:pPr>
        <w:spacing w:line="276" w:lineRule="auto"/>
        <w:rPr>
          <w:rFonts w:cstheme="minorHAnsi"/>
          <w:color w:val="FF0000"/>
          <w:lang w:val="cy-GB"/>
        </w:rPr>
      </w:pPr>
    </w:p>
    <w:p w14:paraId="02BC36B6" w14:textId="77777777" w:rsidR="009243C8" w:rsidRDefault="009243C8" w:rsidP="00827911">
      <w:pPr>
        <w:spacing w:line="276" w:lineRule="auto"/>
        <w:rPr>
          <w:rFonts w:cstheme="minorHAnsi"/>
          <w:color w:val="FF0000"/>
          <w:lang w:val="cy-GB"/>
        </w:rPr>
      </w:pPr>
    </w:p>
    <w:p w14:paraId="4988C7CF" w14:textId="77777777" w:rsidR="009243C8" w:rsidRDefault="009243C8" w:rsidP="00827911">
      <w:pPr>
        <w:spacing w:line="276" w:lineRule="auto"/>
        <w:rPr>
          <w:rFonts w:cstheme="minorHAnsi"/>
          <w:color w:val="FF0000"/>
          <w:lang w:val="cy-GB"/>
        </w:rPr>
      </w:pPr>
    </w:p>
    <w:p w14:paraId="2E27CEA1" w14:textId="77777777" w:rsidR="009243C8" w:rsidRDefault="009243C8" w:rsidP="00827911">
      <w:pPr>
        <w:spacing w:line="276" w:lineRule="auto"/>
        <w:rPr>
          <w:rFonts w:cstheme="minorHAnsi"/>
          <w:color w:val="FF0000"/>
          <w:lang w:val="cy-GB"/>
        </w:rPr>
      </w:pPr>
    </w:p>
    <w:p w14:paraId="0FA037E0" w14:textId="77777777" w:rsidR="000B3280" w:rsidRPr="00D6415D" w:rsidRDefault="000B3280" w:rsidP="000B3280">
      <w:pPr>
        <w:rPr>
          <w:b/>
          <w:bCs/>
          <w:lang w:val="cy-GB"/>
        </w:rPr>
      </w:pPr>
      <w:r w:rsidRPr="00D6415D">
        <w:rPr>
          <w:b/>
          <w:bCs/>
          <w:lang w:val="cy-GB"/>
        </w:rPr>
        <w:t>Rhestr gyfeiriadau</w:t>
      </w:r>
    </w:p>
    <w:p w14:paraId="108C4759" w14:textId="77777777" w:rsidR="000B3280" w:rsidRPr="00D6415D" w:rsidRDefault="000B3280" w:rsidP="000B3280">
      <w:pPr>
        <w:rPr>
          <w:lang w:val="cy-GB"/>
        </w:rPr>
      </w:pPr>
      <w:r w:rsidRPr="00D6415D">
        <w:rPr>
          <w:lang w:val="cy-GB"/>
        </w:rPr>
        <w:t xml:space="preserve">Archer, M.S. (2003) </w:t>
      </w:r>
      <w:r w:rsidRPr="00D6415D">
        <w:rPr>
          <w:i/>
          <w:iCs/>
          <w:lang w:val="cy-GB"/>
        </w:rPr>
        <w:t>Structure, Agency and the Internal Conversation</w:t>
      </w:r>
      <w:r w:rsidRPr="00D6415D">
        <w:rPr>
          <w:lang w:val="cy-GB"/>
        </w:rPr>
        <w:t>. Cambridge: Cambridge University Press.</w:t>
      </w:r>
    </w:p>
    <w:p w14:paraId="7099D2EF" w14:textId="77777777" w:rsidR="000B3280" w:rsidRPr="00D6415D" w:rsidRDefault="000B3280" w:rsidP="000B3280">
      <w:pPr>
        <w:rPr>
          <w:lang w:val="cy-GB"/>
        </w:rPr>
      </w:pPr>
      <w:r w:rsidRPr="00D6415D">
        <w:rPr>
          <w:lang w:val="cy-GB"/>
        </w:rPr>
        <w:t>Beckett, L., (2023) </w:t>
      </w:r>
      <w:r w:rsidRPr="00D6415D">
        <w:rPr>
          <w:i/>
          <w:iCs/>
          <w:lang w:val="cy-GB"/>
        </w:rPr>
        <w:t>Child Poverty in Wales: Exploring the Challenges for Schooling Future Generations</w:t>
      </w:r>
      <w:r w:rsidRPr="00D6415D">
        <w:rPr>
          <w:lang w:val="cy-GB"/>
        </w:rPr>
        <w:t>. University of Wales Press.</w:t>
      </w:r>
    </w:p>
    <w:p w14:paraId="583DFE1A" w14:textId="77777777" w:rsidR="000B3280" w:rsidRPr="00D6415D" w:rsidRDefault="000B3280" w:rsidP="000B3280">
      <w:pPr>
        <w:rPr>
          <w:color w:val="FF0000"/>
          <w:lang w:val="cy-GB"/>
        </w:rPr>
      </w:pPr>
      <w:r w:rsidRPr="00D6415D">
        <w:rPr>
          <w:lang w:val="cy-GB"/>
        </w:rPr>
        <w:t xml:space="preserve">Bronfenbrenner, U. (1979) </w:t>
      </w:r>
      <w:r w:rsidRPr="00D6415D">
        <w:rPr>
          <w:i/>
          <w:iCs/>
          <w:lang w:val="cy-GB"/>
        </w:rPr>
        <w:t>The Ecology of Human Development: Experiments by nature and design</w:t>
      </w:r>
      <w:r w:rsidRPr="00D6415D">
        <w:rPr>
          <w:lang w:val="cy-GB"/>
        </w:rPr>
        <w:t xml:space="preserve">. Harvard University Press. </w:t>
      </w:r>
    </w:p>
    <w:p w14:paraId="5D4A1F35" w14:textId="77777777" w:rsidR="000B3280" w:rsidRPr="00D6415D" w:rsidRDefault="000B3280" w:rsidP="000B3280">
      <w:pPr>
        <w:rPr>
          <w:lang w:val="cy-GB"/>
        </w:rPr>
      </w:pPr>
      <w:r w:rsidRPr="00D6415D">
        <w:rPr>
          <w:lang w:val="cy-GB"/>
        </w:rPr>
        <w:t xml:space="preserve">Bronstein, L. R. (2003) </w:t>
      </w:r>
      <w:r w:rsidRPr="00D6415D">
        <w:rPr>
          <w:i/>
          <w:iCs/>
          <w:lang w:val="cy-GB"/>
        </w:rPr>
        <w:t>A model for interdisciplinary collaboration</w:t>
      </w:r>
      <w:r w:rsidRPr="00D6415D">
        <w:rPr>
          <w:lang w:val="cy-GB"/>
        </w:rPr>
        <w:t xml:space="preserve">. </w:t>
      </w:r>
      <w:r w:rsidRPr="00D6415D">
        <w:rPr>
          <w:i/>
          <w:iCs/>
          <w:lang w:val="cy-GB"/>
        </w:rPr>
        <w:t>Social Work, 48</w:t>
      </w:r>
      <w:r w:rsidRPr="00D6415D">
        <w:rPr>
          <w:lang w:val="cy-GB"/>
        </w:rPr>
        <w:t>(3), 297-306 (Cyrchwyd: 9 Awst 2026).</w:t>
      </w:r>
    </w:p>
    <w:p w14:paraId="7F9C2671" w14:textId="77777777" w:rsidR="000B3280" w:rsidRPr="00D6415D" w:rsidRDefault="000B3280" w:rsidP="000B3280">
      <w:pPr>
        <w:rPr>
          <w:lang w:val="cy-GB"/>
        </w:rPr>
      </w:pPr>
      <w:r w:rsidRPr="00D6415D">
        <w:rPr>
          <w:lang w:val="cy-GB"/>
        </w:rPr>
        <w:t xml:space="preserve">Burke, P. J. (2012) </w:t>
      </w:r>
      <w:r w:rsidRPr="00D6415D">
        <w:rPr>
          <w:i/>
          <w:iCs/>
          <w:lang w:val="cy-GB"/>
        </w:rPr>
        <w:t>The Right to Higher Education: Beyond Widening Participation</w:t>
      </w:r>
      <w:r w:rsidRPr="00D6415D">
        <w:rPr>
          <w:lang w:val="cy-GB"/>
        </w:rPr>
        <w:t>. Abingdon: Routledge.</w:t>
      </w:r>
    </w:p>
    <w:p w14:paraId="247BB65D" w14:textId="77777777" w:rsidR="000B3280" w:rsidRPr="00D6415D" w:rsidRDefault="000B3280" w:rsidP="000B3280">
      <w:pPr>
        <w:rPr>
          <w:lang w:val="cy-GB"/>
        </w:rPr>
      </w:pPr>
      <w:r w:rsidRPr="00D6415D">
        <w:rPr>
          <w:lang w:val="cy-GB"/>
        </w:rPr>
        <w:t>Fraser, N., (2013) </w:t>
      </w:r>
      <w:r w:rsidRPr="00D6415D">
        <w:rPr>
          <w:i/>
          <w:iCs/>
          <w:lang w:val="cy-GB"/>
        </w:rPr>
        <w:t>Scales of justice: Reimagining political space in a globalizing world</w:t>
      </w:r>
      <w:r w:rsidRPr="00D6415D">
        <w:rPr>
          <w:lang w:val="cy-GB"/>
        </w:rPr>
        <w:t>. John Wiley &amp; Sons.</w:t>
      </w:r>
    </w:p>
    <w:p w14:paraId="390FC442" w14:textId="77777777" w:rsidR="000B3280" w:rsidRPr="00D6415D" w:rsidRDefault="000B3280" w:rsidP="000B3280">
      <w:pPr>
        <w:rPr>
          <w:lang w:val="cy-GB"/>
        </w:rPr>
      </w:pPr>
      <w:r w:rsidRPr="00D6415D">
        <w:rPr>
          <w:lang w:val="cy-GB"/>
        </w:rPr>
        <w:t xml:space="preserve">Fullan, M. (2016) </w:t>
      </w:r>
      <w:r w:rsidRPr="00D6415D">
        <w:rPr>
          <w:i/>
          <w:iCs/>
          <w:lang w:val="cy-GB"/>
        </w:rPr>
        <w:t>The new meaning of educational change</w:t>
      </w:r>
      <w:r w:rsidRPr="00D6415D">
        <w:rPr>
          <w:lang w:val="cy-GB"/>
        </w:rPr>
        <w:t xml:space="preserve"> (5th ed.). Teachers College Press.</w:t>
      </w:r>
    </w:p>
    <w:p w14:paraId="2CE8F3D7" w14:textId="77777777" w:rsidR="000B3280" w:rsidRPr="00D6415D" w:rsidRDefault="000B3280" w:rsidP="000B3280">
      <w:pPr>
        <w:rPr>
          <w:lang w:val="cy-GB"/>
        </w:rPr>
      </w:pPr>
      <w:r w:rsidRPr="00D6415D">
        <w:rPr>
          <w:lang w:val="cy-GB"/>
        </w:rPr>
        <w:t xml:space="preserve">Huxham, C., &amp; Vangen, S. (2005) </w:t>
      </w:r>
      <w:r w:rsidRPr="00D6415D">
        <w:rPr>
          <w:i/>
          <w:iCs/>
          <w:lang w:val="cy-GB"/>
        </w:rPr>
        <w:t>Managing to collaborate</w:t>
      </w:r>
      <w:r w:rsidRPr="00D6415D">
        <w:rPr>
          <w:lang w:val="cy-GB"/>
        </w:rPr>
        <w:t>. Routledge.</w:t>
      </w:r>
    </w:p>
    <w:p w14:paraId="7FDF4D1A" w14:textId="77777777" w:rsidR="000B3280" w:rsidRPr="00D6415D" w:rsidRDefault="000B3280" w:rsidP="000B3280">
      <w:pPr>
        <w:rPr>
          <w:lang w:val="cy-GB"/>
        </w:rPr>
      </w:pPr>
      <w:r w:rsidRPr="00D6415D">
        <w:rPr>
          <w:lang w:val="cy-GB"/>
        </w:rPr>
        <w:t xml:space="preserve">Information Commissioner's Office (2024) </w:t>
      </w:r>
      <w:r w:rsidRPr="00D6415D">
        <w:rPr>
          <w:i/>
          <w:iCs/>
          <w:lang w:val="cy-GB"/>
        </w:rPr>
        <w:t>Data sharing: A code of practice</w:t>
      </w:r>
      <w:r w:rsidRPr="00D6415D">
        <w:rPr>
          <w:lang w:val="cy-GB"/>
        </w:rPr>
        <w:t xml:space="preserve"> (Cyrchwyd: 11 Awst 2026).</w:t>
      </w:r>
    </w:p>
    <w:p w14:paraId="349DE205" w14:textId="77777777" w:rsidR="000B3280" w:rsidRPr="00D6415D" w:rsidRDefault="000B3280" w:rsidP="000B3280">
      <w:pPr>
        <w:rPr>
          <w:lang w:val="cy-GB"/>
        </w:rPr>
      </w:pPr>
      <w:r w:rsidRPr="00D6415D">
        <w:rPr>
          <w:lang w:val="cy-GB"/>
        </w:rPr>
        <w:t xml:space="preserve">Joseph Rowntree Foundation (2025) </w:t>
      </w:r>
      <w:r w:rsidRPr="00D6415D">
        <w:rPr>
          <w:i/>
          <w:iCs/>
          <w:lang w:val="cy-GB"/>
        </w:rPr>
        <w:t>UK Poverty 2025: The essential guide to understanding poverty in the UK</w:t>
      </w:r>
      <w:r w:rsidRPr="00D6415D">
        <w:rPr>
          <w:lang w:val="cy-GB"/>
        </w:rPr>
        <w:t xml:space="preserve">. York: Joseph Rowntree Foundation. Ar gael yn: </w:t>
      </w:r>
      <w:hyperlink r:id="rId6" w:history="1">
        <w:r w:rsidRPr="00D6415D">
          <w:rPr>
            <w:rStyle w:val="Hyperddolen"/>
            <w:lang w:val="cy-GB"/>
          </w:rPr>
          <w:t>https://www.jrf.org.uk</w:t>
        </w:r>
      </w:hyperlink>
      <w:r w:rsidRPr="00D6415D">
        <w:rPr>
          <w:lang w:val="cy-GB"/>
        </w:rPr>
        <w:t xml:space="preserve">  (Cyrchwyd: 10 Gorffennaf 2026).</w:t>
      </w:r>
    </w:p>
    <w:p w14:paraId="27F4B229" w14:textId="77777777" w:rsidR="000B3280" w:rsidRPr="00D6415D" w:rsidRDefault="000B3280" w:rsidP="000B3280">
      <w:pPr>
        <w:rPr>
          <w:lang w:val="cy-GB"/>
        </w:rPr>
      </w:pPr>
      <w:r w:rsidRPr="00D6415D">
        <w:rPr>
          <w:lang w:val="cy-GB"/>
        </w:rPr>
        <w:t xml:space="preserve">Llywodraeth Cymru (2022) </w:t>
      </w:r>
      <w:r w:rsidRPr="00D6415D">
        <w:rPr>
          <w:i/>
          <w:iCs/>
          <w:lang w:val="cy-GB"/>
        </w:rPr>
        <w:t>Ysgolion Bro yng Nghymru: Canllawiau statudol</w:t>
      </w:r>
      <w:r w:rsidRPr="00D6415D">
        <w:rPr>
          <w:lang w:val="cy-GB"/>
        </w:rPr>
        <w:t xml:space="preserve">. Caerdydd: Llywodraeth Cymru. Ar gael yn: </w:t>
      </w:r>
      <w:hyperlink r:id="rId7" w:history="1">
        <w:r w:rsidRPr="00D6415D">
          <w:rPr>
            <w:rStyle w:val="Hyperddolen"/>
            <w:lang w:val="cy-GB"/>
          </w:rPr>
          <w:t>https://www.llyw.cymru/ysgolion-bro-yng-nghymru-canllawiau-statudol</w:t>
        </w:r>
      </w:hyperlink>
      <w:r w:rsidRPr="00D6415D">
        <w:rPr>
          <w:lang w:val="cy-GB"/>
        </w:rPr>
        <w:t xml:space="preserve">   (Cyrchwyd: 10 Gorffennaf 2026).</w:t>
      </w:r>
    </w:p>
    <w:p w14:paraId="71638849" w14:textId="77777777" w:rsidR="000B3280" w:rsidRPr="00D6415D" w:rsidRDefault="000B3280" w:rsidP="000B3280">
      <w:pPr>
        <w:rPr>
          <w:lang w:val="cy-GB"/>
        </w:rPr>
      </w:pPr>
      <w:r w:rsidRPr="00D6415D">
        <w:rPr>
          <w:lang w:val="cy-GB"/>
        </w:rPr>
        <w:t xml:space="preserve">Llywodraeth Cymru (2022) </w:t>
      </w:r>
      <w:r w:rsidRPr="00D6415D">
        <w:rPr>
          <w:i/>
          <w:iCs/>
          <w:lang w:val="cy-GB"/>
        </w:rPr>
        <w:t>Cwricwlwm i Gymru: Y daith i 2022 a thu hwnt</w:t>
      </w:r>
      <w:r w:rsidRPr="00D6415D">
        <w:rPr>
          <w:lang w:val="cy-GB"/>
        </w:rPr>
        <w:t xml:space="preserve">. Caerdydd: Llywodraeth Cymru. Ar gael yn: </w:t>
      </w:r>
      <w:hyperlink r:id="rId8" w:history="1">
        <w:r w:rsidRPr="00D6415D">
          <w:rPr>
            <w:rStyle w:val="Hyperddolen"/>
            <w:lang w:val="cy-GB"/>
          </w:rPr>
          <w:t>https://www.llyw.cymru/cwricwlwm-i-gymru-y-daith-i-2022-a-thu-hwnt</w:t>
        </w:r>
      </w:hyperlink>
      <w:r w:rsidRPr="00D6415D">
        <w:rPr>
          <w:lang w:val="cy-GB"/>
        </w:rPr>
        <w:t xml:space="preserve">  (Cyrchwyd: 10 Gorffennaf 2026).</w:t>
      </w:r>
    </w:p>
    <w:p w14:paraId="12705DF8" w14:textId="77777777" w:rsidR="000B3280" w:rsidRPr="00D6415D" w:rsidRDefault="000B3280" w:rsidP="000B3280">
      <w:pPr>
        <w:rPr>
          <w:lang w:val="cy-GB"/>
        </w:rPr>
      </w:pPr>
      <w:r w:rsidRPr="00D6415D">
        <w:rPr>
          <w:lang w:val="cy-GB"/>
        </w:rPr>
        <w:t xml:space="preserve">Llywodraeth Cymru (2024) </w:t>
      </w:r>
      <w:r w:rsidRPr="00D6415D">
        <w:rPr>
          <w:i/>
          <w:iCs/>
          <w:lang w:val="cy-GB"/>
        </w:rPr>
        <w:t>Cynllun gweithredu tlodi plant Cymru 2024</w:t>
      </w:r>
      <w:r w:rsidRPr="00D6415D">
        <w:rPr>
          <w:lang w:val="cy-GB"/>
        </w:rPr>
        <w:t xml:space="preserve">. Caerdydd: Llywodraeth Cymru. Ar gael yn: </w:t>
      </w:r>
      <w:hyperlink r:id="rId9" w:history="1">
        <w:r w:rsidRPr="00D6415D">
          <w:rPr>
            <w:rStyle w:val="Hyperddolen"/>
            <w:lang w:val="cy-GB"/>
          </w:rPr>
          <w:t>https://www.llyw.cymru/cynllun-gweithredu-tlodi-plant-cymru-2024</w:t>
        </w:r>
      </w:hyperlink>
      <w:r w:rsidRPr="00D6415D">
        <w:rPr>
          <w:lang w:val="cy-GB"/>
        </w:rPr>
        <w:t xml:space="preserve">  (Cyrchwyd: 10 Gorffennaf 2026).</w:t>
      </w:r>
    </w:p>
    <w:p w14:paraId="7BD1B9E6" w14:textId="77777777" w:rsidR="000B3280" w:rsidRPr="00D6415D" w:rsidRDefault="000B3280" w:rsidP="000B3280">
      <w:pPr>
        <w:rPr>
          <w:lang w:val="cy-GB"/>
        </w:rPr>
      </w:pPr>
      <w:r w:rsidRPr="00D6415D">
        <w:rPr>
          <w:lang w:val="cy-GB"/>
        </w:rPr>
        <w:t xml:space="preserve">Llywodraeth Cymru (2024) </w:t>
      </w:r>
      <w:r w:rsidRPr="00D6415D">
        <w:rPr>
          <w:i/>
          <w:iCs/>
          <w:lang w:val="cy-GB"/>
        </w:rPr>
        <w:t>Strategaeth Tlodi Plant Cymru 2024</w:t>
      </w:r>
      <w:r w:rsidRPr="00D6415D">
        <w:rPr>
          <w:lang w:val="cy-GB"/>
        </w:rPr>
        <w:t xml:space="preserve">. Caerdydd: Llywodraeth Cymru. Ar gael yn: </w:t>
      </w:r>
      <w:hyperlink r:id="rId10" w:history="1">
        <w:r w:rsidRPr="00D6415D">
          <w:rPr>
            <w:rStyle w:val="Hyperddolen"/>
            <w:lang w:val="cy-GB"/>
          </w:rPr>
          <w:t>https://www.llyw.cymru/</w:t>
        </w:r>
      </w:hyperlink>
      <w:r w:rsidRPr="00D6415D">
        <w:rPr>
          <w:lang w:val="cy-GB"/>
        </w:rPr>
        <w:t xml:space="preserve">  (Cyrchwyd: 10 Gorffennaf 2026).</w:t>
      </w:r>
    </w:p>
    <w:p w14:paraId="37D59F58" w14:textId="77777777" w:rsidR="000B3280" w:rsidRPr="00D6415D" w:rsidRDefault="000B3280" w:rsidP="000B3280">
      <w:pPr>
        <w:rPr>
          <w:lang w:val="cy-GB"/>
        </w:rPr>
      </w:pPr>
      <w:r w:rsidRPr="00D6415D">
        <w:rPr>
          <w:lang w:val="cy-GB"/>
        </w:rPr>
        <w:t xml:space="preserve">Moreau, M.P. and Leathwood, C., (2006) </w:t>
      </w:r>
      <w:r w:rsidRPr="00D6415D">
        <w:rPr>
          <w:i/>
          <w:iCs/>
          <w:lang w:val="cy-GB"/>
        </w:rPr>
        <w:t>Balancing Paid Work and Studies: Working (‐class) Students in Higher Education.</w:t>
      </w:r>
      <w:r w:rsidRPr="00D6415D">
        <w:rPr>
          <w:lang w:val="cy-GB"/>
        </w:rPr>
        <w:t> </w:t>
      </w:r>
      <w:r w:rsidRPr="00D6415D">
        <w:rPr>
          <w:i/>
          <w:iCs/>
          <w:lang w:val="cy-GB"/>
        </w:rPr>
        <w:t>Studies in Higher Education</w:t>
      </w:r>
      <w:r w:rsidRPr="00D6415D">
        <w:rPr>
          <w:lang w:val="cy-GB"/>
        </w:rPr>
        <w:t>, </w:t>
      </w:r>
      <w:r w:rsidRPr="00D6415D">
        <w:rPr>
          <w:i/>
          <w:iCs/>
          <w:lang w:val="cy-GB"/>
        </w:rPr>
        <w:t>31</w:t>
      </w:r>
      <w:r w:rsidRPr="00D6415D">
        <w:rPr>
          <w:lang w:val="cy-GB"/>
        </w:rPr>
        <w:t>(1), pp.23-42 (Cyrchwyd: 9 Awst 2026).</w:t>
      </w:r>
    </w:p>
    <w:p w14:paraId="194ED74D" w14:textId="77777777" w:rsidR="000B3280" w:rsidRPr="00D6415D" w:rsidRDefault="000B3280" w:rsidP="000B3280">
      <w:pPr>
        <w:rPr>
          <w:lang w:val="cy-GB"/>
        </w:rPr>
      </w:pPr>
      <w:r w:rsidRPr="00D6415D">
        <w:rPr>
          <w:lang w:val="cy-GB"/>
        </w:rPr>
        <w:t xml:space="preserve">Reay, D. (2004) </w:t>
      </w:r>
      <w:r w:rsidRPr="00D6415D">
        <w:rPr>
          <w:i/>
          <w:iCs/>
          <w:lang w:val="cy-GB"/>
        </w:rPr>
        <w:t>It's all Becoming a Habitus: Beyond the Habitual Use of Habitus in Educational Research</w:t>
      </w:r>
      <w:r w:rsidRPr="00D6415D">
        <w:rPr>
          <w:lang w:val="cy-GB"/>
        </w:rPr>
        <w:t>. British Journal of Sociology of Education, 25(4), 431-444. (Cyrchwyd: 12 Awst 2026).</w:t>
      </w:r>
    </w:p>
    <w:p w14:paraId="00A660C5" w14:textId="77777777" w:rsidR="000B3280" w:rsidRPr="00D6415D" w:rsidRDefault="000B3280" w:rsidP="000B3280">
      <w:pPr>
        <w:rPr>
          <w:lang w:val="cy-GB"/>
        </w:rPr>
      </w:pPr>
      <w:r w:rsidRPr="00D6415D">
        <w:rPr>
          <w:lang w:val="cy-GB"/>
        </w:rPr>
        <w:lastRenderedPageBreak/>
        <w:t xml:space="preserve">Ridge, T. (2011) </w:t>
      </w:r>
      <w:r w:rsidRPr="00D6415D">
        <w:rPr>
          <w:i/>
          <w:iCs/>
          <w:lang w:val="cy-GB"/>
        </w:rPr>
        <w:t>The Everyday Costs of Poverty in Childhood</w:t>
      </w:r>
      <w:r w:rsidRPr="00D6415D">
        <w:rPr>
          <w:lang w:val="cy-GB"/>
        </w:rPr>
        <w:t xml:space="preserve">: </w:t>
      </w:r>
      <w:r w:rsidRPr="00D6415D">
        <w:rPr>
          <w:i/>
          <w:iCs/>
          <w:lang w:val="cy-GB"/>
        </w:rPr>
        <w:t>A review of qualitative research exploring the lives and experiences of low‐income children in the UK.</w:t>
      </w:r>
      <w:r w:rsidRPr="00D6415D">
        <w:rPr>
          <w:lang w:val="cy-GB"/>
        </w:rPr>
        <w:t xml:space="preserve"> </w:t>
      </w:r>
      <w:r w:rsidRPr="00D6415D">
        <w:rPr>
          <w:i/>
          <w:iCs/>
          <w:lang w:val="cy-GB"/>
        </w:rPr>
        <w:t>Children &amp; society</w:t>
      </w:r>
      <w:r w:rsidRPr="00D6415D">
        <w:rPr>
          <w:lang w:val="cy-GB"/>
        </w:rPr>
        <w:t xml:space="preserve">, </w:t>
      </w:r>
      <w:r w:rsidRPr="00D6415D">
        <w:rPr>
          <w:i/>
          <w:iCs/>
          <w:lang w:val="cy-GB"/>
        </w:rPr>
        <w:t>25</w:t>
      </w:r>
      <w:r w:rsidRPr="00D6415D">
        <w:rPr>
          <w:lang w:val="cy-GB"/>
        </w:rPr>
        <w:t>(1), 73-84. (Cyrchwyd: 13 Awst 2026).</w:t>
      </w:r>
    </w:p>
    <w:p w14:paraId="09DB1719" w14:textId="77777777" w:rsidR="000B3280" w:rsidRPr="00D6415D" w:rsidRDefault="000B3280" w:rsidP="000B3280">
      <w:pPr>
        <w:rPr>
          <w:lang w:val="cy-GB"/>
        </w:rPr>
      </w:pPr>
      <w:r w:rsidRPr="00D6415D">
        <w:rPr>
          <w:lang w:val="cy-GB"/>
        </w:rPr>
        <w:t>Sen, A. and Sen, A., (1999) </w:t>
      </w:r>
      <w:r w:rsidRPr="00D6415D">
        <w:rPr>
          <w:i/>
          <w:iCs/>
          <w:lang w:val="cy-GB"/>
        </w:rPr>
        <w:t>Development as freedom</w:t>
      </w:r>
      <w:r w:rsidRPr="00D6415D">
        <w:rPr>
          <w:lang w:val="cy-GB"/>
        </w:rPr>
        <w:t> (Vol. 6). Oxford: Oxford university press.</w:t>
      </w:r>
    </w:p>
    <w:p w14:paraId="3511D008" w14:textId="77777777" w:rsidR="000B3280" w:rsidRPr="00D6415D" w:rsidRDefault="000B3280" w:rsidP="000B3280">
      <w:pPr>
        <w:rPr>
          <w:lang w:val="cy-GB"/>
        </w:rPr>
      </w:pPr>
      <w:r w:rsidRPr="00D6415D">
        <w:rPr>
          <w:lang w:val="cy-GB"/>
        </w:rPr>
        <w:t xml:space="preserve">Thomas, L., (2012) </w:t>
      </w:r>
      <w:r w:rsidRPr="00D6415D">
        <w:rPr>
          <w:i/>
          <w:iCs/>
          <w:lang w:val="cy-GB"/>
        </w:rPr>
        <w:t>Building student engagement and belonging in Higher Education at a time of change</w:t>
      </w:r>
      <w:r w:rsidRPr="00D6415D">
        <w:rPr>
          <w:lang w:val="cy-GB"/>
        </w:rPr>
        <w:t>. </w:t>
      </w:r>
      <w:r w:rsidRPr="00D6415D">
        <w:rPr>
          <w:i/>
          <w:iCs/>
          <w:lang w:val="cy-GB"/>
        </w:rPr>
        <w:t>Paul Hamlyn Foundation</w:t>
      </w:r>
      <w:r w:rsidRPr="00D6415D">
        <w:rPr>
          <w:lang w:val="cy-GB"/>
        </w:rPr>
        <w:t>, </w:t>
      </w:r>
      <w:r w:rsidRPr="00D6415D">
        <w:rPr>
          <w:i/>
          <w:iCs/>
          <w:lang w:val="cy-GB"/>
        </w:rPr>
        <w:t>100</w:t>
      </w:r>
      <w:r w:rsidRPr="00D6415D">
        <w:rPr>
          <w:lang w:val="cy-GB"/>
        </w:rPr>
        <w:t>(1-99), pp.1-102. (Cyrchwyd: 9 Awst 2026).</w:t>
      </w:r>
    </w:p>
    <w:p w14:paraId="07669FDC" w14:textId="77777777" w:rsidR="000B3280" w:rsidRPr="00D6415D" w:rsidRDefault="000B3280" w:rsidP="000B3280">
      <w:pPr>
        <w:rPr>
          <w:lang w:val="cy-GB"/>
        </w:rPr>
      </w:pPr>
      <w:r w:rsidRPr="00D6415D">
        <w:rPr>
          <w:lang w:val="cy-GB"/>
        </w:rPr>
        <w:t>Tinto, V., (2012) </w:t>
      </w:r>
      <w:r w:rsidRPr="00D6415D">
        <w:rPr>
          <w:i/>
          <w:iCs/>
          <w:lang w:val="cy-GB"/>
        </w:rPr>
        <w:t>Leaving college: Rethinking the causes and cures of student attrition</w:t>
      </w:r>
      <w:r w:rsidRPr="00D6415D">
        <w:rPr>
          <w:lang w:val="cy-GB"/>
        </w:rPr>
        <w:t>. University of Chicago Press.</w:t>
      </w:r>
    </w:p>
    <w:p w14:paraId="070F67B2" w14:textId="77777777" w:rsidR="000B3280" w:rsidRPr="00D6415D" w:rsidRDefault="000B3280" w:rsidP="000B3280">
      <w:pPr>
        <w:rPr>
          <w:lang w:val="cy-GB"/>
        </w:rPr>
      </w:pPr>
      <w:r w:rsidRPr="00D6415D">
        <w:rPr>
          <w:lang w:val="cy-GB"/>
        </w:rPr>
        <w:t>Townsend, P., (1979) </w:t>
      </w:r>
      <w:r w:rsidRPr="00D6415D">
        <w:rPr>
          <w:i/>
          <w:iCs/>
          <w:lang w:val="cy-GB"/>
        </w:rPr>
        <w:t>Poverty in the united Kingdom</w:t>
      </w:r>
      <w:r w:rsidRPr="00D6415D">
        <w:rPr>
          <w:lang w:val="cy-GB"/>
        </w:rPr>
        <w:t> (Vol. 1). London: Allen Lane.</w:t>
      </w:r>
    </w:p>
    <w:p w14:paraId="7509CC4C" w14:textId="77777777" w:rsidR="000B3280" w:rsidRPr="00D6415D" w:rsidRDefault="000B3280" w:rsidP="000B3280">
      <w:pPr>
        <w:rPr>
          <w:lang w:val="cy-GB"/>
        </w:rPr>
      </w:pPr>
      <w:r w:rsidRPr="00D6415D">
        <w:rPr>
          <w:lang w:val="cy-GB"/>
        </w:rPr>
        <w:t xml:space="preserve">Ungar, M. (2011) </w:t>
      </w:r>
      <w:r w:rsidRPr="00D6415D">
        <w:rPr>
          <w:i/>
          <w:iCs/>
          <w:lang w:val="cy-GB"/>
        </w:rPr>
        <w:t>The social ecology of resilience: Addressing contextual and cultural ambiguity of a nascent construct</w:t>
      </w:r>
      <w:r w:rsidRPr="00D6415D">
        <w:rPr>
          <w:lang w:val="cy-GB"/>
        </w:rPr>
        <w:t>. American Journal of Orthopsychiatry, 81(1), 1-17. (Cyrchwyd: 13 Awst 2026).</w:t>
      </w:r>
    </w:p>
    <w:p w14:paraId="13EF83C0" w14:textId="77777777" w:rsidR="000B3280" w:rsidRPr="00D6415D" w:rsidRDefault="000B3280" w:rsidP="000B3280">
      <w:pPr>
        <w:rPr>
          <w:lang w:val="cy-GB"/>
        </w:rPr>
      </w:pPr>
      <w:r w:rsidRPr="00D6415D">
        <w:rPr>
          <w:lang w:val="cy-GB"/>
        </w:rPr>
        <w:t xml:space="preserve">Yates, E. (2026) </w:t>
      </w:r>
      <w:r w:rsidRPr="00D6415D">
        <w:rPr>
          <w:i/>
          <w:iCs/>
          <w:lang w:val="cy-GB"/>
        </w:rPr>
        <w:t xml:space="preserve">Rhwystrau i addysg uwch yng Nghymru: adolygiad o dystiolaeth. </w:t>
      </w:r>
      <w:r w:rsidRPr="00D6415D">
        <w:rPr>
          <w:lang w:val="cy-GB"/>
        </w:rPr>
        <w:t xml:space="preserve">Llywodraeth Cymru. Ar gael </w:t>
      </w:r>
      <w:hyperlink r:id="rId11" w:history="1">
        <w:r w:rsidRPr="00D6415D">
          <w:rPr>
            <w:rStyle w:val="Hyperddolen"/>
            <w:lang w:val="cy-GB"/>
          </w:rPr>
          <w:t>Rhwystrau i addysg uwch yng Nghymru: adolygiad o dystiolaeth | LLYW.CYMRU</w:t>
        </w:r>
      </w:hyperlink>
      <w:r w:rsidRPr="00D6415D">
        <w:rPr>
          <w:lang w:val="cy-GB"/>
        </w:rPr>
        <w:t xml:space="preserve"> (Cyrchwyd: 12 Gorffennaf 2026).</w:t>
      </w:r>
    </w:p>
    <w:p w14:paraId="4576E9A5" w14:textId="78F80215" w:rsidR="009243C8" w:rsidRPr="008D5886" w:rsidRDefault="000B3280" w:rsidP="008D5886">
      <w:pPr>
        <w:rPr>
          <w:lang w:val="cy-GB"/>
        </w:rPr>
      </w:pPr>
      <w:r w:rsidRPr="00D6415D">
        <w:rPr>
          <w:lang w:val="cy-GB"/>
        </w:rPr>
        <w:t xml:space="preserve">Yeh, T.L., (2010) </w:t>
      </w:r>
      <w:r w:rsidRPr="00D6415D">
        <w:rPr>
          <w:i/>
          <w:iCs/>
          <w:lang w:val="cy-GB"/>
        </w:rPr>
        <w:t>Service-learning and persistence of low-income, first-generation college students: An exploratory study</w:t>
      </w:r>
      <w:r w:rsidRPr="00D6415D">
        <w:rPr>
          <w:lang w:val="cy-GB"/>
        </w:rPr>
        <w:t>. </w:t>
      </w:r>
      <w:r w:rsidRPr="00D6415D">
        <w:rPr>
          <w:i/>
          <w:iCs/>
          <w:lang w:val="cy-GB"/>
        </w:rPr>
        <w:t>Michigan Journal of Community Service Learning</w:t>
      </w:r>
      <w:r w:rsidRPr="00D6415D">
        <w:rPr>
          <w:lang w:val="cy-GB"/>
        </w:rPr>
        <w:t>, </w:t>
      </w:r>
      <w:r w:rsidRPr="00D6415D">
        <w:rPr>
          <w:i/>
          <w:iCs/>
          <w:lang w:val="cy-GB"/>
        </w:rPr>
        <w:t>16</w:t>
      </w:r>
      <w:r w:rsidRPr="00D6415D">
        <w:rPr>
          <w:lang w:val="cy-GB"/>
        </w:rPr>
        <w:t>(2), pp.50-65. (Cyrchwyd: 9 Awst 2026).</w:t>
      </w:r>
    </w:p>
    <w:p w14:paraId="3E18985C" w14:textId="77777777" w:rsidR="009243C8" w:rsidRPr="009243C8" w:rsidRDefault="009243C8" w:rsidP="00827911">
      <w:pPr>
        <w:spacing w:line="276" w:lineRule="auto"/>
        <w:rPr>
          <w:rFonts w:cstheme="minorHAnsi"/>
          <w:lang w:val="cy-GB"/>
        </w:rPr>
      </w:pPr>
    </w:p>
    <w:p w14:paraId="11B7C471" w14:textId="77777777" w:rsidR="00827911" w:rsidRPr="00827911" w:rsidRDefault="00827911" w:rsidP="00827911">
      <w:pPr>
        <w:spacing w:line="276" w:lineRule="auto"/>
        <w:rPr>
          <w:rFonts w:cstheme="minorHAnsi"/>
          <w:b/>
          <w:bCs/>
          <w:u w:val="single"/>
          <w:lang w:val="cy-GB"/>
        </w:rPr>
      </w:pPr>
    </w:p>
    <w:p w14:paraId="5684781C" w14:textId="77777777" w:rsidR="00827911" w:rsidRPr="00FB1056" w:rsidRDefault="00827911" w:rsidP="00FB1056">
      <w:pPr>
        <w:spacing w:line="276" w:lineRule="auto"/>
        <w:rPr>
          <w:rFonts w:cstheme="minorHAnsi"/>
          <w:b/>
          <w:bCs/>
          <w:u w:val="single"/>
          <w:lang w:val="cy-GB"/>
        </w:rPr>
      </w:pPr>
    </w:p>
    <w:p w14:paraId="214D2F47" w14:textId="77777777" w:rsidR="00FB1056" w:rsidRDefault="00FB1056" w:rsidP="00FB1056">
      <w:pPr>
        <w:rPr>
          <w:rFonts w:asciiTheme="minorBidi" w:hAnsiTheme="minorBidi"/>
          <w:lang w:val="cy-GB"/>
        </w:rPr>
      </w:pPr>
    </w:p>
    <w:p w14:paraId="06C1D587" w14:textId="77777777" w:rsidR="00FB1056" w:rsidRPr="00FB1056" w:rsidRDefault="00FB1056" w:rsidP="008F6BF8">
      <w:pPr>
        <w:rPr>
          <w:rFonts w:asciiTheme="minorBidi" w:hAnsiTheme="minorBidi"/>
          <w:lang w:val="cy-GB"/>
        </w:rPr>
      </w:pPr>
    </w:p>
    <w:p w14:paraId="4AFFE46E" w14:textId="77777777" w:rsidR="000257BD" w:rsidRPr="00FB1056" w:rsidRDefault="000257BD">
      <w:pPr>
        <w:rPr>
          <w:lang w:val="cy-GB"/>
        </w:rPr>
      </w:pPr>
    </w:p>
    <w:sectPr w:rsidR="000257BD" w:rsidRPr="00FB10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71282"/>
    <w:multiLevelType w:val="multilevel"/>
    <w:tmpl w:val="59FC7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619B9"/>
    <w:multiLevelType w:val="multilevel"/>
    <w:tmpl w:val="FFF04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641F62"/>
    <w:multiLevelType w:val="multilevel"/>
    <w:tmpl w:val="53F09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0A762F"/>
    <w:multiLevelType w:val="multilevel"/>
    <w:tmpl w:val="615ED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6663C7"/>
    <w:multiLevelType w:val="multilevel"/>
    <w:tmpl w:val="24F04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72090C"/>
    <w:multiLevelType w:val="multilevel"/>
    <w:tmpl w:val="86F61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A26ED2"/>
    <w:multiLevelType w:val="multilevel"/>
    <w:tmpl w:val="9DF09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682281"/>
    <w:multiLevelType w:val="multilevel"/>
    <w:tmpl w:val="C7048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6437BE"/>
    <w:multiLevelType w:val="multilevel"/>
    <w:tmpl w:val="796A4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AE6FE4"/>
    <w:multiLevelType w:val="multilevel"/>
    <w:tmpl w:val="9A5E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2476575">
    <w:abstractNumId w:val="1"/>
  </w:num>
  <w:num w:numId="2" w16cid:durableId="1689598939">
    <w:abstractNumId w:val="9"/>
  </w:num>
  <w:num w:numId="3" w16cid:durableId="1119688937">
    <w:abstractNumId w:val="0"/>
  </w:num>
  <w:num w:numId="4" w16cid:durableId="345014120">
    <w:abstractNumId w:val="4"/>
  </w:num>
  <w:num w:numId="5" w16cid:durableId="26805110">
    <w:abstractNumId w:val="3"/>
  </w:num>
  <w:num w:numId="6" w16cid:durableId="469641382">
    <w:abstractNumId w:val="7"/>
  </w:num>
  <w:num w:numId="7" w16cid:durableId="1404372395">
    <w:abstractNumId w:val="8"/>
  </w:num>
  <w:num w:numId="8" w16cid:durableId="1559587073">
    <w:abstractNumId w:val="5"/>
  </w:num>
  <w:num w:numId="9" w16cid:durableId="2027248533">
    <w:abstractNumId w:val="2"/>
  </w:num>
  <w:num w:numId="10" w16cid:durableId="4658596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BF8"/>
    <w:rsid w:val="00014C85"/>
    <w:rsid w:val="00023577"/>
    <w:rsid w:val="000239DE"/>
    <w:rsid w:val="00024939"/>
    <w:rsid w:val="000257BD"/>
    <w:rsid w:val="00025DD5"/>
    <w:rsid w:val="00035609"/>
    <w:rsid w:val="00035B4E"/>
    <w:rsid w:val="000619C8"/>
    <w:rsid w:val="0006259A"/>
    <w:rsid w:val="000640FB"/>
    <w:rsid w:val="00082524"/>
    <w:rsid w:val="00090244"/>
    <w:rsid w:val="0009040F"/>
    <w:rsid w:val="00093829"/>
    <w:rsid w:val="00096CD0"/>
    <w:rsid w:val="000A2F41"/>
    <w:rsid w:val="000B3280"/>
    <w:rsid w:val="000C2939"/>
    <w:rsid w:val="000C3445"/>
    <w:rsid w:val="000C5AB1"/>
    <w:rsid w:val="000C7026"/>
    <w:rsid w:val="000C7959"/>
    <w:rsid w:val="000D382F"/>
    <w:rsid w:val="000E1F5E"/>
    <w:rsid w:val="000E4710"/>
    <w:rsid w:val="000E7391"/>
    <w:rsid w:val="000F3FAB"/>
    <w:rsid w:val="00101072"/>
    <w:rsid w:val="00102F40"/>
    <w:rsid w:val="00126951"/>
    <w:rsid w:val="00127B82"/>
    <w:rsid w:val="001328E9"/>
    <w:rsid w:val="0013337E"/>
    <w:rsid w:val="00140CD3"/>
    <w:rsid w:val="001446D2"/>
    <w:rsid w:val="00150B54"/>
    <w:rsid w:val="001573E7"/>
    <w:rsid w:val="001577A0"/>
    <w:rsid w:val="00166C9D"/>
    <w:rsid w:val="00180591"/>
    <w:rsid w:val="0018661D"/>
    <w:rsid w:val="00190583"/>
    <w:rsid w:val="001918B9"/>
    <w:rsid w:val="00193DE5"/>
    <w:rsid w:val="001A0E39"/>
    <w:rsid w:val="001A2E74"/>
    <w:rsid w:val="001A6659"/>
    <w:rsid w:val="001B6104"/>
    <w:rsid w:val="001B6F95"/>
    <w:rsid w:val="001D2E35"/>
    <w:rsid w:val="001D48E2"/>
    <w:rsid w:val="001D5EB9"/>
    <w:rsid w:val="001D74D2"/>
    <w:rsid w:val="001E639C"/>
    <w:rsid w:val="001F458A"/>
    <w:rsid w:val="001F4FF7"/>
    <w:rsid w:val="001F5BE2"/>
    <w:rsid w:val="00205440"/>
    <w:rsid w:val="00205E95"/>
    <w:rsid w:val="002123FF"/>
    <w:rsid w:val="00213FC6"/>
    <w:rsid w:val="0021587E"/>
    <w:rsid w:val="00226C68"/>
    <w:rsid w:val="002331F1"/>
    <w:rsid w:val="00235BB0"/>
    <w:rsid w:val="00237529"/>
    <w:rsid w:val="00245E04"/>
    <w:rsid w:val="00261536"/>
    <w:rsid w:val="00261E55"/>
    <w:rsid w:val="00262347"/>
    <w:rsid w:val="002642C8"/>
    <w:rsid w:val="002708FF"/>
    <w:rsid w:val="0027157C"/>
    <w:rsid w:val="00271639"/>
    <w:rsid w:val="00271B77"/>
    <w:rsid w:val="00276600"/>
    <w:rsid w:val="00276AD5"/>
    <w:rsid w:val="002804CF"/>
    <w:rsid w:val="00287970"/>
    <w:rsid w:val="002908A0"/>
    <w:rsid w:val="00291C9B"/>
    <w:rsid w:val="00292516"/>
    <w:rsid w:val="002A1A80"/>
    <w:rsid w:val="002A7B1D"/>
    <w:rsid w:val="002B1F0E"/>
    <w:rsid w:val="002B2C33"/>
    <w:rsid w:val="002B3603"/>
    <w:rsid w:val="002C6715"/>
    <w:rsid w:val="002D2A19"/>
    <w:rsid w:val="002D3DF9"/>
    <w:rsid w:val="002D5E0A"/>
    <w:rsid w:val="002E46C9"/>
    <w:rsid w:val="002E4FAB"/>
    <w:rsid w:val="002E5497"/>
    <w:rsid w:val="002F029F"/>
    <w:rsid w:val="002F1D22"/>
    <w:rsid w:val="002F2A4C"/>
    <w:rsid w:val="002F7471"/>
    <w:rsid w:val="002F7B92"/>
    <w:rsid w:val="003061DB"/>
    <w:rsid w:val="00313CD6"/>
    <w:rsid w:val="00313D56"/>
    <w:rsid w:val="00316DF8"/>
    <w:rsid w:val="003255D4"/>
    <w:rsid w:val="00334C43"/>
    <w:rsid w:val="0033596D"/>
    <w:rsid w:val="00341440"/>
    <w:rsid w:val="003437E0"/>
    <w:rsid w:val="003573D6"/>
    <w:rsid w:val="00360C9D"/>
    <w:rsid w:val="00362F2B"/>
    <w:rsid w:val="00366F6B"/>
    <w:rsid w:val="00372B0F"/>
    <w:rsid w:val="00375E00"/>
    <w:rsid w:val="00376D72"/>
    <w:rsid w:val="00380C21"/>
    <w:rsid w:val="00382A82"/>
    <w:rsid w:val="00382C6A"/>
    <w:rsid w:val="003853C4"/>
    <w:rsid w:val="0039371D"/>
    <w:rsid w:val="00395682"/>
    <w:rsid w:val="00396E86"/>
    <w:rsid w:val="003A7036"/>
    <w:rsid w:val="003B400D"/>
    <w:rsid w:val="003B676B"/>
    <w:rsid w:val="003B764D"/>
    <w:rsid w:val="003C7ABB"/>
    <w:rsid w:val="003F06E7"/>
    <w:rsid w:val="0040248F"/>
    <w:rsid w:val="004157C2"/>
    <w:rsid w:val="00416198"/>
    <w:rsid w:val="00417AF1"/>
    <w:rsid w:val="004231CC"/>
    <w:rsid w:val="00424F3F"/>
    <w:rsid w:val="0042749B"/>
    <w:rsid w:val="00431038"/>
    <w:rsid w:val="00435D7B"/>
    <w:rsid w:val="00440E8F"/>
    <w:rsid w:val="0044465C"/>
    <w:rsid w:val="004462F9"/>
    <w:rsid w:val="00451D7B"/>
    <w:rsid w:val="00456986"/>
    <w:rsid w:val="0046081B"/>
    <w:rsid w:val="004610E3"/>
    <w:rsid w:val="00462FF9"/>
    <w:rsid w:val="00463010"/>
    <w:rsid w:val="00465D0F"/>
    <w:rsid w:val="00471B48"/>
    <w:rsid w:val="00473675"/>
    <w:rsid w:val="00474391"/>
    <w:rsid w:val="00474894"/>
    <w:rsid w:val="00484103"/>
    <w:rsid w:val="00485C05"/>
    <w:rsid w:val="00496B6B"/>
    <w:rsid w:val="00496CA6"/>
    <w:rsid w:val="004A06D6"/>
    <w:rsid w:val="004A2E9A"/>
    <w:rsid w:val="004A507F"/>
    <w:rsid w:val="004A6C78"/>
    <w:rsid w:val="004B15B4"/>
    <w:rsid w:val="004B4605"/>
    <w:rsid w:val="004C1081"/>
    <w:rsid w:val="004C1964"/>
    <w:rsid w:val="004C5840"/>
    <w:rsid w:val="004C6EEA"/>
    <w:rsid w:val="004D59DE"/>
    <w:rsid w:val="004D63D5"/>
    <w:rsid w:val="004D77AE"/>
    <w:rsid w:val="004D7E52"/>
    <w:rsid w:val="004E6FB5"/>
    <w:rsid w:val="004F088B"/>
    <w:rsid w:val="004F7C79"/>
    <w:rsid w:val="00500B01"/>
    <w:rsid w:val="00503D6C"/>
    <w:rsid w:val="005045B1"/>
    <w:rsid w:val="005077D0"/>
    <w:rsid w:val="00513C2A"/>
    <w:rsid w:val="00514BB5"/>
    <w:rsid w:val="005208EF"/>
    <w:rsid w:val="00526837"/>
    <w:rsid w:val="00527895"/>
    <w:rsid w:val="0053173B"/>
    <w:rsid w:val="005333A5"/>
    <w:rsid w:val="005353FC"/>
    <w:rsid w:val="0053733D"/>
    <w:rsid w:val="005426CB"/>
    <w:rsid w:val="005453A2"/>
    <w:rsid w:val="005504F9"/>
    <w:rsid w:val="00552542"/>
    <w:rsid w:val="0055483C"/>
    <w:rsid w:val="00561D34"/>
    <w:rsid w:val="005625D5"/>
    <w:rsid w:val="0056723D"/>
    <w:rsid w:val="00567F85"/>
    <w:rsid w:val="00571B74"/>
    <w:rsid w:val="00575C75"/>
    <w:rsid w:val="0058058B"/>
    <w:rsid w:val="00581BA3"/>
    <w:rsid w:val="00584D9F"/>
    <w:rsid w:val="005861E6"/>
    <w:rsid w:val="00590300"/>
    <w:rsid w:val="005A0501"/>
    <w:rsid w:val="005A3B1F"/>
    <w:rsid w:val="005A5878"/>
    <w:rsid w:val="005A6380"/>
    <w:rsid w:val="005A7836"/>
    <w:rsid w:val="005B5DBD"/>
    <w:rsid w:val="005C30F6"/>
    <w:rsid w:val="005C3F73"/>
    <w:rsid w:val="005C60F9"/>
    <w:rsid w:val="005D0803"/>
    <w:rsid w:val="005D576E"/>
    <w:rsid w:val="005E411C"/>
    <w:rsid w:val="005E6706"/>
    <w:rsid w:val="005F568B"/>
    <w:rsid w:val="005F7B5F"/>
    <w:rsid w:val="006154A1"/>
    <w:rsid w:val="00616FAB"/>
    <w:rsid w:val="0062017E"/>
    <w:rsid w:val="00627912"/>
    <w:rsid w:val="00630669"/>
    <w:rsid w:val="00630F70"/>
    <w:rsid w:val="0063358B"/>
    <w:rsid w:val="00634063"/>
    <w:rsid w:val="00634E6E"/>
    <w:rsid w:val="00637C45"/>
    <w:rsid w:val="00645B82"/>
    <w:rsid w:val="00662AE9"/>
    <w:rsid w:val="006640B3"/>
    <w:rsid w:val="006665B5"/>
    <w:rsid w:val="00666A53"/>
    <w:rsid w:val="00667ACC"/>
    <w:rsid w:val="0067132E"/>
    <w:rsid w:val="00673E97"/>
    <w:rsid w:val="00685443"/>
    <w:rsid w:val="006A2FDF"/>
    <w:rsid w:val="006A4B3F"/>
    <w:rsid w:val="006A54DE"/>
    <w:rsid w:val="006A7944"/>
    <w:rsid w:val="006B3978"/>
    <w:rsid w:val="006C0BF4"/>
    <w:rsid w:val="006D2F33"/>
    <w:rsid w:val="006D328F"/>
    <w:rsid w:val="006D399E"/>
    <w:rsid w:val="006E3968"/>
    <w:rsid w:val="006E4425"/>
    <w:rsid w:val="006E5403"/>
    <w:rsid w:val="00703A75"/>
    <w:rsid w:val="0070667A"/>
    <w:rsid w:val="00710409"/>
    <w:rsid w:val="00712D99"/>
    <w:rsid w:val="00714CD1"/>
    <w:rsid w:val="00720CDC"/>
    <w:rsid w:val="00722C5D"/>
    <w:rsid w:val="00733E8A"/>
    <w:rsid w:val="007346B3"/>
    <w:rsid w:val="007359C9"/>
    <w:rsid w:val="00741E7D"/>
    <w:rsid w:val="007439AA"/>
    <w:rsid w:val="007527F8"/>
    <w:rsid w:val="0075303C"/>
    <w:rsid w:val="007544A3"/>
    <w:rsid w:val="00763C60"/>
    <w:rsid w:val="007735A3"/>
    <w:rsid w:val="00774ECF"/>
    <w:rsid w:val="00776141"/>
    <w:rsid w:val="00787E47"/>
    <w:rsid w:val="00792384"/>
    <w:rsid w:val="007A4259"/>
    <w:rsid w:val="007C6037"/>
    <w:rsid w:val="007E0C7A"/>
    <w:rsid w:val="007E2971"/>
    <w:rsid w:val="007E2BB1"/>
    <w:rsid w:val="007F0514"/>
    <w:rsid w:val="007F585A"/>
    <w:rsid w:val="007F6E5C"/>
    <w:rsid w:val="007F7C23"/>
    <w:rsid w:val="007F7C2C"/>
    <w:rsid w:val="008005DD"/>
    <w:rsid w:val="00802BEB"/>
    <w:rsid w:val="00807DE7"/>
    <w:rsid w:val="00827911"/>
    <w:rsid w:val="008379FD"/>
    <w:rsid w:val="00840266"/>
    <w:rsid w:val="008453F4"/>
    <w:rsid w:val="00846848"/>
    <w:rsid w:val="00852282"/>
    <w:rsid w:val="008703A3"/>
    <w:rsid w:val="00871C67"/>
    <w:rsid w:val="008916DD"/>
    <w:rsid w:val="00893757"/>
    <w:rsid w:val="00895178"/>
    <w:rsid w:val="008A18F7"/>
    <w:rsid w:val="008A46DF"/>
    <w:rsid w:val="008A5A58"/>
    <w:rsid w:val="008A6FAE"/>
    <w:rsid w:val="008B0A41"/>
    <w:rsid w:val="008B200B"/>
    <w:rsid w:val="008B425D"/>
    <w:rsid w:val="008C3B10"/>
    <w:rsid w:val="008D33AF"/>
    <w:rsid w:val="008D5886"/>
    <w:rsid w:val="008E1232"/>
    <w:rsid w:val="008E4D75"/>
    <w:rsid w:val="008E5278"/>
    <w:rsid w:val="008E7360"/>
    <w:rsid w:val="008F0F19"/>
    <w:rsid w:val="008F0FDA"/>
    <w:rsid w:val="008F375F"/>
    <w:rsid w:val="008F5D5D"/>
    <w:rsid w:val="008F643D"/>
    <w:rsid w:val="008F6BF8"/>
    <w:rsid w:val="00900099"/>
    <w:rsid w:val="00904AD2"/>
    <w:rsid w:val="00907AE2"/>
    <w:rsid w:val="00910DA4"/>
    <w:rsid w:val="00915A05"/>
    <w:rsid w:val="00915ED6"/>
    <w:rsid w:val="009207EC"/>
    <w:rsid w:val="00923158"/>
    <w:rsid w:val="009243C8"/>
    <w:rsid w:val="00941A8E"/>
    <w:rsid w:val="00944589"/>
    <w:rsid w:val="009457F5"/>
    <w:rsid w:val="0094680D"/>
    <w:rsid w:val="00947ED4"/>
    <w:rsid w:val="00953423"/>
    <w:rsid w:val="00960E9D"/>
    <w:rsid w:val="00962404"/>
    <w:rsid w:val="00962F2C"/>
    <w:rsid w:val="0097575C"/>
    <w:rsid w:val="00996422"/>
    <w:rsid w:val="009A5AA1"/>
    <w:rsid w:val="009A7A05"/>
    <w:rsid w:val="009B05F4"/>
    <w:rsid w:val="009B1903"/>
    <w:rsid w:val="009B6954"/>
    <w:rsid w:val="009B6CBB"/>
    <w:rsid w:val="009C2870"/>
    <w:rsid w:val="009C33B3"/>
    <w:rsid w:val="009D33BB"/>
    <w:rsid w:val="009D4A1E"/>
    <w:rsid w:val="009E2CD7"/>
    <w:rsid w:val="009E49A9"/>
    <w:rsid w:val="009F0857"/>
    <w:rsid w:val="009F0A77"/>
    <w:rsid w:val="00A1358C"/>
    <w:rsid w:val="00A13A03"/>
    <w:rsid w:val="00A16DBC"/>
    <w:rsid w:val="00A26135"/>
    <w:rsid w:val="00A26A7E"/>
    <w:rsid w:val="00A32321"/>
    <w:rsid w:val="00A343CC"/>
    <w:rsid w:val="00A378D7"/>
    <w:rsid w:val="00A40D64"/>
    <w:rsid w:val="00A43BC1"/>
    <w:rsid w:val="00A43D2E"/>
    <w:rsid w:val="00A45629"/>
    <w:rsid w:val="00A55DF4"/>
    <w:rsid w:val="00A60C5C"/>
    <w:rsid w:val="00A61194"/>
    <w:rsid w:val="00A616D9"/>
    <w:rsid w:val="00A6340C"/>
    <w:rsid w:val="00A66048"/>
    <w:rsid w:val="00A660C9"/>
    <w:rsid w:val="00A70765"/>
    <w:rsid w:val="00A723BF"/>
    <w:rsid w:val="00A72C98"/>
    <w:rsid w:val="00A77924"/>
    <w:rsid w:val="00A77BA0"/>
    <w:rsid w:val="00A805B2"/>
    <w:rsid w:val="00A851DA"/>
    <w:rsid w:val="00A87E7B"/>
    <w:rsid w:val="00AD0C42"/>
    <w:rsid w:val="00AD5476"/>
    <w:rsid w:val="00AD5A88"/>
    <w:rsid w:val="00AE1B68"/>
    <w:rsid w:val="00AF0C6B"/>
    <w:rsid w:val="00B04E56"/>
    <w:rsid w:val="00B07FF0"/>
    <w:rsid w:val="00B10F45"/>
    <w:rsid w:val="00B15F5A"/>
    <w:rsid w:val="00B243F9"/>
    <w:rsid w:val="00B24CDA"/>
    <w:rsid w:val="00B26358"/>
    <w:rsid w:val="00B331FD"/>
    <w:rsid w:val="00B35A14"/>
    <w:rsid w:val="00B4216F"/>
    <w:rsid w:val="00B46919"/>
    <w:rsid w:val="00B51800"/>
    <w:rsid w:val="00B51CE9"/>
    <w:rsid w:val="00B54D96"/>
    <w:rsid w:val="00B56DA1"/>
    <w:rsid w:val="00B57A34"/>
    <w:rsid w:val="00B65D6E"/>
    <w:rsid w:val="00B705E0"/>
    <w:rsid w:val="00B74F89"/>
    <w:rsid w:val="00B80BEA"/>
    <w:rsid w:val="00B8152F"/>
    <w:rsid w:val="00B81843"/>
    <w:rsid w:val="00B86645"/>
    <w:rsid w:val="00BA70D5"/>
    <w:rsid w:val="00BA793E"/>
    <w:rsid w:val="00BB192A"/>
    <w:rsid w:val="00BB4156"/>
    <w:rsid w:val="00BC047E"/>
    <w:rsid w:val="00BC0958"/>
    <w:rsid w:val="00BC153D"/>
    <w:rsid w:val="00BC4D11"/>
    <w:rsid w:val="00BD0965"/>
    <w:rsid w:val="00BD15FC"/>
    <w:rsid w:val="00BD19CA"/>
    <w:rsid w:val="00BD2907"/>
    <w:rsid w:val="00BD4211"/>
    <w:rsid w:val="00BD7904"/>
    <w:rsid w:val="00BE24D0"/>
    <w:rsid w:val="00BF5A8F"/>
    <w:rsid w:val="00C06565"/>
    <w:rsid w:val="00C15DB3"/>
    <w:rsid w:val="00C22D53"/>
    <w:rsid w:val="00C23F8B"/>
    <w:rsid w:val="00C31797"/>
    <w:rsid w:val="00C31E34"/>
    <w:rsid w:val="00C356E0"/>
    <w:rsid w:val="00C41A36"/>
    <w:rsid w:val="00C42B7F"/>
    <w:rsid w:val="00C47345"/>
    <w:rsid w:val="00C544C5"/>
    <w:rsid w:val="00C61D7A"/>
    <w:rsid w:val="00C62B65"/>
    <w:rsid w:val="00C703F4"/>
    <w:rsid w:val="00C72D20"/>
    <w:rsid w:val="00C74386"/>
    <w:rsid w:val="00C96C4F"/>
    <w:rsid w:val="00CA3C9C"/>
    <w:rsid w:val="00CA69E1"/>
    <w:rsid w:val="00CB3B43"/>
    <w:rsid w:val="00CC0AC3"/>
    <w:rsid w:val="00CC137D"/>
    <w:rsid w:val="00CC795F"/>
    <w:rsid w:val="00CD4823"/>
    <w:rsid w:val="00CD4E8E"/>
    <w:rsid w:val="00CE3E43"/>
    <w:rsid w:val="00CE43F0"/>
    <w:rsid w:val="00CF123E"/>
    <w:rsid w:val="00CF2DB0"/>
    <w:rsid w:val="00CF7523"/>
    <w:rsid w:val="00D075A0"/>
    <w:rsid w:val="00D20320"/>
    <w:rsid w:val="00D21BBD"/>
    <w:rsid w:val="00D232FB"/>
    <w:rsid w:val="00D23351"/>
    <w:rsid w:val="00D275CD"/>
    <w:rsid w:val="00D32DE3"/>
    <w:rsid w:val="00D37392"/>
    <w:rsid w:val="00D53F51"/>
    <w:rsid w:val="00D56FF7"/>
    <w:rsid w:val="00D619A3"/>
    <w:rsid w:val="00D627A5"/>
    <w:rsid w:val="00D63964"/>
    <w:rsid w:val="00D647E3"/>
    <w:rsid w:val="00D72448"/>
    <w:rsid w:val="00D75F74"/>
    <w:rsid w:val="00D76320"/>
    <w:rsid w:val="00D84BB7"/>
    <w:rsid w:val="00D95BDA"/>
    <w:rsid w:val="00D95CEF"/>
    <w:rsid w:val="00DA018F"/>
    <w:rsid w:val="00DA0372"/>
    <w:rsid w:val="00DA4D87"/>
    <w:rsid w:val="00DA4DBD"/>
    <w:rsid w:val="00DA51E8"/>
    <w:rsid w:val="00DB0B26"/>
    <w:rsid w:val="00DB52E7"/>
    <w:rsid w:val="00DB5345"/>
    <w:rsid w:val="00DB5EBB"/>
    <w:rsid w:val="00DB74FF"/>
    <w:rsid w:val="00DC00C2"/>
    <w:rsid w:val="00DC7431"/>
    <w:rsid w:val="00DC7DCE"/>
    <w:rsid w:val="00DD00B1"/>
    <w:rsid w:val="00DD00D8"/>
    <w:rsid w:val="00DD7FC4"/>
    <w:rsid w:val="00E01062"/>
    <w:rsid w:val="00E032D5"/>
    <w:rsid w:val="00E058A1"/>
    <w:rsid w:val="00E17DB3"/>
    <w:rsid w:val="00E17E80"/>
    <w:rsid w:val="00E342C8"/>
    <w:rsid w:val="00E37CB9"/>
    <w:rsid w:val="00E42F54"/>
    <w:rsid w:val="00E45D68"/>
    <w:rsid w:val="00E4649F"/>
    <w:rsid w:val="00E46C91"/>
    <w:rsid w:val="00E474D5"/>
    <w:rsid w:val="00E474EC"/>
    <w:rsid w:val="00E47CB7"/>
    <w:rsid w:val="00E50B75"/>
    <w:rsid w:val="00E510B2"/>
    <w:rsid w:val="00E61D83"/>
    <w:rsid w:val="00E7059D"/>
    <w:rsid w:val="00E70834"/>
    <w:rsid w:val="00E71848"/>
    <w:rsid w:val="00E87C78"/>
    <w:rsid w:val="00E90E82"/>
    <w:rsid w:val="00E92AA8"/>
    <w:rsid w:val="00E937E7"/>
    <w:rsid w:val="00EA37CA"/>
    <w:rsid w:val="00EC7CD8"/>
    <w:rsid w:val="00ED1261"/>
    <w:rsid w:val="00ED53F1"/>
    <w:rsid w:val="00EE717F"/>
    <w:rsid w:val="00EF189C"/>
    <w:rsid w:val="00EF3D9B"/>
    <w:rsid w:val="00EF751F"/>
    <w:rsid w:val="00F00577"/>
    <w:rsid w:val="00F35436"/>
    <w:rsid w:val="00F359F2"/>
    <w:rsid w:val="00F44544"/>
    <w:rsid w:val="00F44CBD"/>
    <w:rsid w:val="00F52EC4"/>
    <w:rsid w:val="00F72A59"/>
    <w:rsid w:val="00F77E2E"/>
    <w:rsid w:val="00F8237F"/>
    <w:rsid w:val="00F82880"/>
    <w:rsid w:val="00F857E0"/>
    <w:rsid w:val="00F92D40"/>
    <w:rsid w:val="00F95DCF"/>
    <w:rsid w:val="00F96B91"/>
    <w:rsid w:val="00FA0B96"/>
    <w:rsid w:val="00FA51B9"/>
    <w:rsid w:val="00FB1056"/>
    <w:rsid w:val="00FB1265"/>
    <w:rsid w:val="00FB2D28"/>
    <w:rsid w:val="00FB390C"/>
    <w:rsid w:val="00FC1BBA"/>
    <w:rsid w:val="00FC3738"/>
    <w:rsid w:val="00FD412A"/>
    <w:rsid w:val="00FE33CC"/>
    <w:rsid w:val="00FF1AAA"/>
    <w:rsid w:val="00FF77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9CCEF"/>
  <w15:chartTrackingRefBased/>
  <w15:docId w15:val="{EDF52C6B-0DA9-4848-86ED-82FF9801B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BF8"/>
  </w:style>
  <w:style w:type="paragraph" w:styleId="Pennawd1">
    <w:name w:val="heading 1"/>
    <w:basedOn w:val="Normal"/>
    <w:next w:val="Normal"/>
    <w:link w:val="Pennawd1Nod"/>
    <w:uiPriority w:val="9"/>
    <w:qFormat/>
    <w:rsid w:val="008F6B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Pennawd2">
    <w:name w:val="heading 2"/>
    <w:basedOn w:val="Normal"/>
    <w:next w:val="Normal"/>
    <w:link w:val="Pennawd2Nod"/>
    <w:uiPriority w:val="9"/>
    <w:semiHidden/>
    <w:unhideWhenUsed/>
    <w:qFormat/>
    <w:rsid w:val="008F6B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Pennawd3">
    <w:name w:val="heading 3"/>
    <w:basedOn w:val="Normal"/>
    <w:next w:val="Normal"/>
    <w:link w:val="Pennawd3Nod"/>
    <w:uiPriority w:val="9"/>
    <w:semiHidden/>
    <w:unhideWhenUsed/>
    <w:qFormat/>
    <w:rsid w:val="008F6BF8"/>
    <w:pPr>
      <w:keepNext/>
      <w:keepLines/>
      <w:spacing w:before="160" w:after="80"/>
      <w:outlineLvl w:val="2"/>
    </w:pPr>
    <w:rPr>
      <w:rFonts w:eastAsiaTheme="majorEastAsia" w:cstheme="majorBidi"/>
      <w:color w:val="2F5496" w:themeColor="accent1" w:themeShade="BF"/>
      <w:sz w:val="28"/>
      <w:szCs w:val="28"/>
    </w:rPr>
  </w:style>
  <w:style w:type="paragraph" w:styleId="Pennawd4">
    <w:name w:val="heading 4"/>
    <w:basedOn w:val="Normal"/>
    <w:next w:val="Normal"/>
    <w:link w:val="Pennawd4Nod"/>
    <w:uiPriority w:val="9"/>
    <w:semiHidden/>
    <w:unhideWhenUsed/>
    <w:qFormat/>
    <w:rsid w:val="008F6BF8"/>
    <w:pPr>
      <w:keepNext/>
      <w:keepLines/>
      <w:spacing w:before="80" w:after="40"/>
      <w:outlineLvl w:val="3"/>
    </w:pPr>
    <w:rPr>
      <w:rFonts w:eastAsiaTheme="majorEastAsia" w:cstheme="majorBidi"/>
      <w:i/>
      <w:iCs/>
      <w:color w:val="2F5496" w:themeColor="accent1" w:themeShade="BF"/>
    </w:rPr>
  </w:style>
  <w:style w:type="paragraph" w:styleId="Pennawd5">
    <w:name w:val="heading 5"/>
    <w:basedOn w:val="Normal"/>
    <w:next w:val="Normal"/>
    <w:link w:val="Pennawd5Nod"/>
    <w:uiPriority w:val="9"/>
    <w:semiHidden/>
    <w:unhideWhenUsed/>
    <w:qFormat/>
    <w:rsid w:val="008F6BF8"/>
    <w:pPr>
      <w:keepNext/>
      <w:keepLines/>
      <w:spacing w:before="80" w:after="40"/>
      <w:outlineLvl w:val="4"/>
    </w:pPr>
    <w:rPr>
      <w:rFonts w:eastAsiaTheme="majorEastAsia" w:cstheme="majorBidi"/>
      <w:color w:val="2F5496" w:themeColor="accent1" w:themeShade="BF"/>
    </w:rPr>
  </w:style>
  <w:style w:type="paragraph" w:styleId="Pennawd6">
    <w:name w:val="heading 6"/>
    <w:basedOn w:val="Normal"/>
    <w:next w:val="Normal"/>
    <w:link w:val="Pennawd6Nod"/>
    <w:uiPriority w:val="9"/>
    <w:semiHidden/>
    <w:unhideWhenUsed/>
    <w:qFormat/>
    <w:rsid w:val="008F6BF8"/>
    <w:pPr>
      <w:keepNext/>
      <w:keepLines/>
      <w:spacing w:before="40" w:after="0"/>
      <w:outlineLvl w:val="5"/>
    </w:pPr>
    <w:rPr>
      <w:rFonts w:eastAsiaTheme="majorEastAsia" w:cstheme="majorBidi"/>
      <w:i/>
      <w:iCs/>
      <w:color w:val="595959" w:themeColor="text1" w:themeTint="A6"/>
    </w:rPr>
  </w:style>
  <w:style w:type="paragraph" w:styleId="Pennawd7">
    <w:name w:val="heading 7"/>
    <w:basedOn w:val="Normal"/>
    <w:next w:val="Normal"/>
    <w:link w:val="Pennawd7Nod"/>
    <w:uiPriority w:val="9"/>
    <w:semiHidden/>
    <w:unhideWhenUsed/>
    <w:qFormat/>
    <w:rsid w:val="008F6BF8"/>
    <w:pPr>
      <w:keepNext/>
      <w:keepLines/>
      <w:spacing w:before="40" w:after="0"/>
      <w:outlineLvl w:val="6"/>
    </w:pPr>
    <w:rPr>
      <w:rFonts w:eastAsiaTheme="majorEastAsia" w:cstheme="majorBidi"/>
      <w:color w:val="595959" w:themeColor="text1" w:themeTint="A6"/>
    </w:rPr>
  </w:style>
  <w:style w:type="paragraph" w:styleId="Pennawd8">
    <w:name w:val="heading 8"/>
    <w:basedOn w:val="Normal"/>
    <w:next w:val="Normal"/>
    <w:link w:val="Pennawd8Nod"/>
    <w:uiPriority w:val="9"/>
    <w:semiHidden/>
    <w:unhideWhenUsed/>
    <w:qFormat/>
    <w:rsid w:val="008F6BF8"/>
    <w:pPr>
      <w:keepNext/>
      <w:keepLines/>
      <w:spacing w:after="0"/>
      <w:outlineLvl w:val="7"/>
    </w:pPr>
    <w:rPr>
      <w:rFonts w:eastAsiaTheme="majorEastAsia" w:cstheme="majorBidi"/>
      <w:i/>
      <w:iCs/>
      <w:color w:val="272727" w:themeColor="text1" w:themeTint="D8"/>
    </w:rPr>
  </w:style>
  <w:style w:type="paragraph" w:styleId="Pennawd9">
    <w:name w:val="heading 9"/>
    <w:basedOn w:val="Normal"/>
    <w:next w:val="Normal"/>
    <w:link w:val="Pennawd9Nod"/>
    <w:uiPriority w:val="9"/>
    <w:semiHidden/>
    <w:unhideWhenUsed/>
    <w:qFormat/>
    <w:rsid w:val="008F6BF8"/>
    <w:pPr>
      <w:keepNext/>
      <w:keepLines/>
      <w:spacing w:after="0"/>
      <w:outlineLvl w:val="8"/>
    </w:pPr>
    <w:rPr>
      <w:rFonts w:eastAsiaTheme="majorEastAsia" w:cstheme="majorBidi"/>
      <w:color w:val="272727" w:themeColor="text1" w:themeTint="D8"/>
    </w:rPr>
  </w:style>
  <w:style w:type="character" w:default="1" w:styleId="FfontParagraffDdiofyn">
    <w:name w:val="Default Paragraph Font"/>
    <w:uiPriority w:val="1"/>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basedOn w:val="FfontParagraffDdiofyn"/>
    <w:link w:val="Pennawd1"/>
    <w:uiPriority w:val="9"/>
    <w:rsid w:val="008F6BF8"/>
    <w:rPr>
      <w:rFonts w:asciiTheme="majorHAnsi" w:eastAsiaTheme="majorEastAsia" w:hAnsiTheme="majorHAnsi" w:cstheme="majorBidi"/>
      <w:color w:val="2F5496" w:themeColor="accent1" w:themeShade="BF"/>
      <w:sz w:val="40"/>
      <w:szCs w:val="40"/>
    </w:rPr>
  </w:style>
  <w:style w:type="character" w:customStyle="1" w:styleId="Pennawd2Nod">
    <w:name w:val="Pennawd 2 Nod"/>
    <w:basedOn w:val="FfontParagraffDdiofyn"/>
    <w:link w:val="Pennawd2"/>
    <w:uiPriority w:val="9"/>
    <w:semiHidden/>
    <w:rsid w:val="008F6BF8"/>
    <w:rPr>
      <w:rFonts w:asciiTheme="majorHAnsi" w:eastAsiaTheme="majorEastAsia" w:hAnsiTheme="majorHAnsi" w:cstheme="majorBidi"/>
      <w:color w:val="2F5496" w:themeColor="accent1" w:themeShade="BF"/>
      <w:sz w:val="32"/>
      <w:szCs w:val="32"/>
    </w:rPr>
  </w:style>
  <w:style w:type="character" w:customStyle="1" w:styleId="Pennawd3Nod">
    <w:name w:val="Pennawd 3 Nod"/>
    <w:basedOn w:val="FfontParagraffDdiofyn"/>
    <w:link w:val="Pennawd3"/>
    <w:uiPriority w:val="9"/>
    <w:semiHidden/>
    <w:rsid w:val="008F6BF8"/>
    <w:rPr>
      <w:rFonts w:eastAsiaTheme="majorEastAsia" w:cstheme="majorBidi"/>
      <w:color w:val="2F5496" w:themeColor="accent1" w:themeShade="BF"/>
      <w:sz w:val="28"/>
      <w:szCs w:val="28"/>
    </w:rPr>
  </w:style>
  <w:style w:type="character" w:customStyle="1" w:styleId="Pennawd4Nod">
    <w:name w:val="Pennawd 4 Nod"/>
    <w:basedOn w:val="FfontParagraffDdiofyn"/>
    <w:link w:val="Pennawd4"/>
    <w:uiPriority w:val="9"/>
    <w:semiHidden/>
    <w:rsid w:val="008F6BF8"/>
    <w:rPr>
      <w:rFonts w:eastAsiaTheme="majorEastAsia" w:cstheme="majorBidi"/>
      <w:i/>
      <w:iCs/>
      <w:color w:val="2F5496" w:themeColor="accent1" w:themeShade="BF"/>
    </w:rPr>
  </w:style>
  <w:style w:type="character" w:customStyle="1" w:styleId="Pennawd5Nod">
    <w:name w:val="Pennawd 5 Nod"/>
    <w:basedOn w:val="FfontParagraffDdiofyn"/>
    <w:link w:val="Pennawd5"/>
    <w:uiPriority w:val="9"/>
    <w:semiHidden/>
    <w:rsid w:val="008F6BF8"/>
    <w:rPr>
      <w:rFonts w:eastAsiaTheme="majorEastAsia" w:cstheme="majorBidi"/>
      <w:color w:val="2F5496" w:themeColor="accent1" w:themeShade="BF"/>
    </w:rPr>
  </w:style>
  <w:style w:type="character" w:customStyle="1" w:styleId="Pennawd6Nod">
    <w:name w:val="Pennawd 6 Nod"/>
    <w:basedOn w:val="FfontParagraffDdiofyn"/>
    <w:link w:val="Pennawd6"/>
    <w:uiPriority w:val="9"/>
    <w:semiHidden/>
    <w:rsid w:val="008F6BF8"/>
    <w:rPr>
      <w:rFonts w:eastAsiaTheme="majorEastAsia" w:cstheme="majorBidi"/>
      <w:i/>
      <w:iCs/>
      <w:color w:val="595959" w:themeColor="text1" w:themeTint="A6"/>
    </w:rPr>
  </w:style>
  <w:style w:type="character" w:customStyle="1" w:styleId="Pennawd7Nod">
    <w:name w:val="Pennawd 7 Nod"/>
    <w:basedOn w:val="FfontParagraffDdiofyn"/>
    <w:link w:val="Pennawd7"/>
    <w:uiPriority w:val="9"/>
    <w:semiHidden/>
    <w:rsid w:val="008F6BF8"/>
    <w:rPr>
      <w:rFonts w:eastAsiaTheme="majorEastAsia" w:cstheme="majorBidi"/>
      <w:color w:val="595959" w:themeColor="text1" w:themeTint="A6"/>
    </w:rPr>
  </w:style>
  <w:style w:type="character" w:customStyle="1" w:styleId="Pennawd8Nod">
    <w:name w:val="Pennawd 8 Nod"/>
    <w:basedOn w:val="FfontParagraffDdiofyn"/>
    <w:link w:val="Pennawd8"/>
    <w:uiPriority w:val="9"/>
    <w:semiHidden/>
    <w:rsid w:val="008F6BF8"/>
    <w:rPr>
      <w:rFonts w:eastAsiaTheme="majorEastAsia" w:cstheme="majorBidi"/>
      <w:i/>
      <w:iCs/>
      <w:color w:val="272727" w:themeColor="text1" w:themeTint="D8"/>
    </w:rPr>
  </w:style>
  <w:style w:type="character" w:customStyle="1" w:styleId="Pennawd9Nod">
    <w:name w:val="Pennawd 9 Nod"/>
    <w:basedOn w:val="FfontParagraffDdiofyn"/>
    <w:link w:val="Pennawd9"/>
    <w:uiPriority w:val="9"/>
    <w:semiHidden/>
    <w:rsid w:val="008F6BF8"/>
    <w:rPr>
      <w:rFonts w:eastAsiaTheme="majorEastAsia" w:cstheme="majorBidi"/>
      <w:color w:val="272727" w:themeColor="text1" w:themeTint="D8"/>
    </w:rPr>
  </w:style>
  <w:style w:type="paragraph" w:styleId="Teitl">
    <w:name w:val="Title"/>
    <w:basedOn w:val="Normal"/>
    <w:next w:val="Normal"/>
    <w:link w:val="TeitlNod"/>
    <w:uiPriority w:val="10"/>
    <w:qFormat/>
    <w:rsid w:val="008F6B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eitlNod">
    <w:name w:val="Teitl Nod"/>
    <w:basedOn w:val="FfontParagraffDdiofyn"/>
    <w:link w:val="Teitl"/>
    <w:uiPriority w:val="10"/>
    <w:rsid w:val="008F6BF8"/>
    <w:rPr>
      <w:rFonts w:asciiTheme="majorHAnsi" w:eastAsiaTheme="majorEastAsia" w:hAnsiTheme="majorHAnsi" w:cstheme="majorBidi"/>
      <w:spacing w:val="-10"/>
      <w:kern w:val="28"/>
      <w:sz w:val="56"/>
      <w:szCs w:val="56"/>
    </w:rPr>
  </w:style>
  <w:style w:type="paragraph" w:styleId="Isdeitl">
    <w:name w:val="Subtitle"/>
    <w:basedOn w:val="Normal"/>
    <w:next w:val="Normal"/>
    <w:link w:val="IsdeitlNod"/>
    <w:uiPriority w:val="11"/>
    <w:qFormat/>
    <w:rsid w:val="008F6BF8"/>
    <w:pPr>
      <w:numPr>
        <w:ilvl w:val="1"/>
      </w:numPr>
    </w:pPr>
    <w:rPr>
      <w:rFonts w:eastAsiaTheme="majorEastAsia" w:cstheme="majorBidi"/>
      <w:color w:val="595959" w:themeColor="text1" w:themeTint="A6"/>
      <w:spacing w:val="15"/>
      <w:sz w:val="28"/>
      <w:szCs w:val="28"/>
    </w:rPr>
  </w:style>
  <w:style w:type="character" w:customStyle="1" w:styleId="IsdeitlNod">
    <w:name w:val="Isdeitl Nod"/>
    <w:basedOn w:val="FfontParagraffDdiofyn"/>
    <w:link w:val="Isdeitl"/>
    <w:uiPriority w:val="11"/>
    <w:rsid w:val="008F6BF8"/>
    <w:rPr>
      <w:rFonts w:eastAsiaTheme="majorEastAsia" w:cstheme="majorBidi"/>
      <w:color w:val="595959" w:themeColor="text1" w:themeTint="A6"/>
      <w:spacing w:val="15"/>
      <w:sz w:val="28"/>
      <w:szCs w:val="28"/>
    </w:rPr>
  </w:style>
  <w:style w:type="paragraph" w:styleId="Dyfyniad">
    <w:name w:val="Quote"/>
    <w:basedOn w:val="Normal"/>
    <w:next w:val="Normal"/>
    <w:link w:val="DyfyniadNod"/>
    <w:uiPriority w:val="29"/>
    <w:qFormat/>
    <w:rsid w:val="008F6BF8"/>
    <w:pPr>
      <w:spacing w:before="160"/>
      <w:jc w:val="center"/>
    </w:pPr>
    <w:rPr>
      <w:i/>
      <w:iCs/>
      <w:color w:val="404040" w:themeColor="text1" w:themeTint="BF"/>
    </w:rPr>
  </w:style>
  <w:style w:type="character" w:customStyle="1" w:styleId="DyfyniadNod">
    <w:name w:val="Dyfyniad Nod"/>
    <w:basedOn w:val="FfontParagraffDdiofyn"/>
    <w:link w:val="Dyfyniad"/>
    <w:uiPriority w:val="29"/>
    <w:rsid w:val="008F6BF8"/>
    <w:rPr>
      <w:i/>
      <w:iCs/>
      <w:color w:val="404040" w:themeColor="text1" w:themeTint="BF"/>
    </w:rPr>
  </w:style>
  <w:style w:type="paragraph" w:styleId="ParagraffRhestr">
    <w:name w:val="List Paragraph"/>
    <w:basedOn w:val="Normal"/>
    <w:uiPriority w:val="34"/>
    <w:qFormat/>
    <w:rsid w:val="008F6BF8"/>
    <w:pPr>
      <w:ind w:left="720"/>
      <w:contextualSpacing/>
    </w:pPr>
  </w:style>
  <w:style w:type="character" w:styleId="PwyslaisDdwys">
    <w:name w:val="Intense Emphasis"/>
    <w:basedOn w:val="FfontParagraffDdiofyn"/>
    <w:uiPriority w:val="21"/>
    <w:qFormat/>
    <w:rsid w:val="008F6BF8"/>
    <w:rPr>
      <w:i/>
      <w:iCs/>
      <w:color w:val="2F5496" w:themeColor="accent1" w:themeShade="BF"/>
    </w:rPr>
  </w:style>
  <w:style w:type="paragraph" w:styleId="DyfyniadDwys">
    <w:name w:val="Intense Quote"/>
    <w:basedOn w:val="Normal"/>
    <w:next w:val="Normal"/>
    <w:link w:val="DyfyniadDwysNod"/>
    <w:uiPriority w:val="30"/>
    <w:qFormat/>
    <w:rsid w:val="008F6B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yfyniadDwysNod">
    <w:name w:val="Dyfyniad Dwys Nod"/>
    <w:basedOn w:val="FfontParagraffDdiofyn"/>
    <w:link w:val="DyfyniadDwys"/>
    <w:uiPriority w:val="30"/>
    <w:rsid w:val="008F6BF8"/>
    <w:rPr>
      <w:i/>
      <w:iCs/>
      <w:color w:val="2F5496" w:themeColor="accent1" w:themeShade="BF"/>
    </w:rPr>
  </w:style>
  <w:style w:type="character" w:styleId="CyfeirnodDwys">
    <w:name w:val="Intense Reference"/>
    <w:basedOn w:val="FfontParagraffDdiofyn"/>
    <w:uiPriority w:val="32"/>
    <w:qFormat/>
    <w:rsid w:val="008F6BF8"/>
    <w:rPr>
      <w:b/>
      <w:bCs/>
      <w:smallCaps/>
      <w:color w:val="2F5496" w:themeColor="accent1" w:themeShade="BF"/>
      <w:spacing w:val="5"/>
    </w:rPr>
  </w:style>
  <w:style w:type="table" w:styleId="GridTabl">
    <w:name w:val="Table Grid"/>
    <w:basedOn w:val="TablNormal"/>
    <w:uiPriority w:val="39"/>
    <w:rsid w:val="00920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ddolen">
    <w:name w:val="Hyperlink"/>
    <w:basedOn w:val="FfontParagraffDdiofyn"/>
    <w:uiPriority w:val="99"/>
    <w:unhideWhenUsed/>
    <w:rsid w:val="000B32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lyw.cymru/cwricwlwm-i-gymru-y-daith-i-2022-a-thu-hw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lyw.cymru/ysgolion-bro-yng-nghymru-canllawiau-statudo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rf.org.uk" TargetMode="External"/><Relationship Id="rId11" Type="http://schemas.openxmlformats.org/officeDocument/2006/relationships/hyperlink" Target="https://www.llyw.cymru/rhwystrau-i-addysg-uwch-yng-nghymru-adolygiad-o-dystiolaeth" TargetMode="External"/><Relationship Id="rId5" Type="http://schemas.openxmlformats.org/officeDocument/2006/relationships/image" Target="media/image1.png"/><Relationship Id="rId10" Type="http://schemas.openxmlformats.org/officeDocument/2006/relationships/hyperlink" Target="https://www.llyw.cymru/" TargetMode="External"/><Relationship Id="rId4" Type="http://schemas.openxmlformats.org/officeDocument/2006/relationships/webSettings" Target="webSettings.xml"/><Relationship Id="rId9" Type="http://schemas.openxmlformats.org/officeDocument/2006/relationships/hyperlink" Target="https://www.llyw.cymru/cynllun-gweithredu-tlodi-plant-cymru-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4688</Words>
  <Characters>26727</Characters>
  <Application>Microsoft Office Word</Application>
  <DocSecurity>0</DocSecurity>
  <Lines>222</Lines>
  <Paragraphs>62</Paragraphs>
  <ScaleCrop>false</ScaleCrop>
  <HeadingPairs>
    <vt:vector size="2" baseType="variant">
      <vt:variant>
        <vt:lpstr>Teitl</vt:lpstr>
      </vt:variant>
      <vt:variant>
        <vt:i4>1</vt:i4>
      </vt:variant>
    </vt:vector>
  </HeadingPairs>
  <TitlesOfParts>
    <vt:vector size="1" baseType="lpstr">
      <vt:lpstr/>
    </vt:vector>
  </TitlesOfParts>
  <Company>University of Wales Trinity Saint David</Company>
  <LinksUpToDate>false</LinksUpToDate>
  <CharactersWithSpaces>31353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Menna Davies</dc:creator>
  <cp:keywords/>
  <dc:description/>
  <cp:lastModifiedBy>Menna Davies</cp:lastModifiedBy>
  <cp:revision>533</cp:revision>
  <dcterms:created xsi:type="dcterms:W3CDTF">2026-08-11T10:14:00Z</dcterms:created>
  <dcterms:modified xsi:type="dcterms:W3CDTF">2026-08-21T15:10:00Z</dcterms:modified>
</cp:coreProperties>
</file>