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93A13" w14:textId="77777777" w:rsidR="00DE35EB" w:rsidRDefault="00DE35EB" w:rsidP="008330EF">
      <w:pPr>
        <w:spacing w:line="360" w:lineRule="auto"/>
        <w:jc w:val="center"/>
        <w:rPr>
          <w:rFonts w:ascii="Times New Roman" w:eastAsia="Times New Roman" w:hAnsi="Times New Roman" w:cs="Times New Roman"/>
          <w:sz w:val="24"/>
          <w:szCs w:val="24"/>
        </w:rPr>
      </w:pPr>
    </w:p>
    <w:p w14:paraId="1912150E" w14:textId="77777777" w:rsidR="002110A4" w:rsidRDefault="002110A4" w:rsidP="008330EF">
      <w:pPr>
        <w:spacing w:line="360" w:lineRule="auto"/>
        <w:jc w:val="center"/>
        <w:rPr>
          <w:rFonts w:ascii="Times New Roman" w:eastAsia="Times New Roman" w:hAnsi="Times New Roman" w:cs="Times New Roman"/>
          <w:b/>
          <w:bCs/>
          <w:sz w:val="32"/>
          <w:szCs w:val="32"/>
        </w:rPr>
      </w:pPr>
    </w:p>
    <w:p w14:paraId="65BE756D" w14:textId="77777777" w:rsidR="002110A4" w:rsidRDefault="002110A4" w:rsidP="008330EF">
      <w:pPr>
        <w:spacing w:line="360" w:lineRule="auto"/>
        <w:jc w:val="center"/>
        <w:rPr>
          <w:rFonts w:ascii="Times New Roman" w:eastAsia="Times New Roman" w:hAnsi="Times New Roman" w:cs="Times New Roman"/>
          <w:b/>
          <w:bCs/>
          <w:sz w:val="32"/>
          <w:szCs w:val="32"/>
        </w:rPr>
      </w:pPr>
    </w:p>
    <w:p w14:paraId="56ABD167" w14:textId="77777777" w:rsidR="002110A4" w:rsidRDefault="002110A4" w:rsidP="008330EF">
      <w:pPr>
        <w:spacing w:line="360" w:lineRule="auto"/>
        <w:jc w:val="center"/>
        <w:rPr>
          <w:rFonts w:ascii="Times New Roman" w:eastAsia="Times New Roman" w:hAnsi="Times New Roman" w:cs="Times New Roman"/>
          <w:b/>
          <w:bCs/>
          <w:sz w:val="32"/>
          <w:szCs w:val="32"/>
        </w:rPr>
      </w:pPr>
    </w:p>
    <w:p w14:paraId="188D5175" w14:textId="77777777" w:rsidR="002110A4" w:rsidRDefault="002110A4" w:rsidP="008330EF">
      <w:pPr>
        <w:spacing w:line="360" w:lineRule="auto"/>
        <w:jc w:val="center"/>
        <w:rPr>
          <w:rFonts w:ascii="Times New Roman" w:eastAsia="Times New Roman" w:hAnsi="Times New Roman" w:cs="Times New Roman"/>
          <w:b/>
          <w:bCs/>
          <w:sz w:val="32"/>
          <w:szCs w:val="32"/>
        </w:rPr>
      </w:pPr>
    </w:p>
    <w:p w14:paraId="007AC4B5" w14:textId="77777777" w:rsidR="002110A4" w:rsidRDefault="002110A4" w:rsidP="008330EF">
      <w:pPr>
        <w:spacing w:line="360" w:lineRule="auto"/>
        <w:jc w:val="center"/>
        <w:rPr>
          <w:rFonts w:ascii="Times New Roman" w:eastAsia="Times New Roman" w:hAnsi="Times New Roman" w:cs="Times New Roman"/>
          <w:b/>
          <w:bCs/>
          <w:sz w:val="32"/>
          <w:szCs w:val="32"/>
        </w:rPr>
      </w:pPr>
    </w:p>
    <w:p w14:paraId="00D90702" w14:textId="77777777" w:rsidR="002110A4" w:rsidRDefault="002110A4" w:rsidP="008330EF">
      <w:pPr>
        <w:spacing w:line="360" w:lineRule="auto"/>
        <w:jc w:val="center"/>
        <w:rPr>
          <w:rFonts w:ascii="Times New Roman" w:eastAsia="Times New Roman" w:hAnsi="Times New Roman" w:cs="Times New Roman"/>
          <w:b/>
          <w:bCs/>
          <w:sz w:val="32"/>
          <w:szCs w:val="32"/>
        </w:rPr>
      </w:pPr>
    </w:p>
    <w:p w14:paraId="3965B801" w14:textId="77777777" w:rsidR="00DE35EB" w:rsidRDefault="00B402E1" w:rsidP="008330EF">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LCBB4013</w:t>
      </w:r>
    </w:p>
    <w:p w14:paraId="7D7655DD" w14:textId="77777777" w:rsidR="00E916F4" w:rsidRDefault="00B402E1" w:rsidP="008330EF">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Stakeholder Engagement</w:t>
      </w:r>
    </w:p>
    <w:p w14:paraId="17F7D45B" w14:textId="77777777" w:rsidR="008330EF" w:rsidRDefault="008330EF" w:rsidP="008330EF">
      <w:pPr>
        <w:spacing w:line="360" w:lineRule="auto"/>
        <w:jc w:val="center"/>
        <w:rPr>
          <w:rFonts w:ascii="Times New Roman" w:eastAsia="Times New Roman" w:hAnsi="Times New Roman" w:cs="Times New Roman"/>
          <w:b/>
          <w:bCs/>
          <w:sz w:val="32"/>
          <w:szCs w:val="32"/>
        </w:rPr>
      </w:pPr>
    </w:p>
    <w:p w14:paraId="643C7BAB" w14:textId="0B8AE5E9" w:rsidR="000D269C" w:rsidRDefault="000D269C" w:rsidP="008330EF">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Chosen Project: </w:t>
      </w:r>
      <w:r w:rsidRPr="000D269C">
        <w:rPr>
          <w:rFonts w:ascii="Times New Roman" w:eastAsia="Times New Roman" w:hAnsi="Times New Roman" w:cs="Times New Roman"/>
          <w:b/>
          <w:bCs/>
          <w:sz w:val="32"/>
          <w:szCs w:val="32"/>
        </w:rPr>
        <w:t>Seymour Centre</w:t>
      </w:r>
      <w:r>
        <w:rPr>
          <w:rFonts w:ascii="Times New Roman" w:eastAsia="Times New Roman" w:hAnsi="Times New Roman" w:cs="Times New Roman"/>
          <w:b/>
          <w:bCs/>
          <w:sz w:val="32"/>
          <w:szCs w:val="32"/>
        </w:rPr>
        <w:t xml:space="preserve"> Transformation Project</w:t>
      </w:r>
    </w:p>
    <w:p w14:paraId="0B5308F2" w14:textId="77777777" w:rsidR="000D269C" w:rsidRDefault="000D269C" w:rsidP="008330EF">
      <w:pPr>
        <w:spacing w:line="360" w:lineRule="auto"/>
        <w:jc w:val="center"/>
        <w:rPr>
          <w:rFonts w:ascii="Times New Roman" w:eastAsia="Times New Roman" w:hAnsi="Times New Roman" w:cs="Times New Roman"/>
          <w:b/>
          <w:bCs/>
          <w:sz w:val="32"/>
          <w:szCs w:val="32"/>
        </w:rPr>
      </w:pPr>
    </w:p>
    <w:p w14:paraId="199A5751" w14:textId="223D08CB" w:rsidR="008330EF" w:rsidRPr="008330EF" w:rsidRDefault="008330EF" w:rsidP="008330EF">
      <w:pPr>
        <w:spacing w:line="360" w:lineRule="auto"/>
        <w:jc w:val="center"/>
        <w:rPr>
          <w:rFonts w:ascii="Times New Roman" w:eastAsia="Times New Roman" w:hAnsi="Times New Roman" w:cs="Times New Roman"/>
          <w:bCs/>
          <w:sz w:val="24"/>
          <w:szCs w:val="32"/>
        </w:rPr>
      </w:pPr>
      <w:r w:rsidRPr="008330EF">
        <w:rPr>
          <w:rFonts w:ascii="Times New Roman" w:eastAsia="Times New Roman" w:hAnsi="Times New Roman" w:cs="Times New Roman"/>
          <w:bCs/>
          <w:sz w:val="24"/>
          <w:szCs w:val="32"/>
        </w:rPr>
        <w:t xml:space="preserve">Student Name: </w:t>
      </w:r>
      <w:r w:rsidR="00570454">
        <w:rPr>
          <w:rFonts w:ascii="Times New Roman" w:eastAsia="Times New Roman" w:hAnsi="Times New Roman" w:cs="Times New Roman"/>
          <w:bCs/>
          <w:sz w:val="24"/>
          <w:szCs w:val="32"/>
        </w:rPr>
        <w:t>Ion Paun</w:t>
      </w:r>
    </w:p>
    <w:p w14:paraId="3A6C4979" w14:textId="400B5424" w:rsidR="008330EF" w:rsidRPr="008330EF" w:rsidRDefault="008330EF" w:rsidP="008330EF">
      <w:pPr>
        <w:spacing w:line="360" w:lineRule="auto"/>
        <w:jc w:val="center"/>
        <w:rPr>
          <w:rFonts w:ascii="Times New Roman" w:eastAsia="Times New Roman" w:hAnsi="Times New Roman" w:cs="Times New Roman"/>
          <w:bCs/>
          <w:sz w:val="24"/>
          <w:szCs w:val="32"/>
        </w:rPr>
      </w:pPr>
      <w:r w:rsidRPr="008330EF">
        <w:rPr>
          <w:rFonts w:ascii="Times New Roman" w:eastAsia="Times New Roman" w:hAnsi="Times New Roman" w:cs="Times New Roman"/>
          <w:bCs/>
          <w:sz w:val="24"/>
          <w:szCs w:val="32"/>
        </w:rPr>
        <w:t xml:space="preserve">Student ID: </w:t>
      </w:r>
      <w:r w:rsidR="00570454">
        <w:rPr>
          <w:rFonts w:ascii="Times New Roman" w:eastAsia="Times New Roman" w:hAnsi="Times New Roman" w:cs="Times New Roman"/>
          <w:bCs/>
          <w:sz w:val="24"/>
          <w:szCs w:val="32"/>
        </w:rPr>
        <w:t>2441885</w:t>
      </w:r>
    </w:p>
    <w:p w14:paraId="1B7741BF" w14:textId="77777777" w:rsidR="00E916F4" w:rsidRDefault="00E916F4">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p w14:paraId="01FAB10D" w14:textId="76DAAF86" w:rsidR="00E916F4" w:rsidRDefault="00E916F4">
      <w:pPr>
        <w:spacing w:line="360" w:lineRule="auto"/>
        <w:jc w:val="both"/>
        <w:rPr>
          <w:rFonts w:ascii="Times New Roman" w:eastAsia="Times New Roman" w:hAnsi="Times New Roman" w:cs="Times New Roman"/>
          <w:b/>
          <w:bCs/>
          <w:sz w:val="32"/>
          <w:szCs w:val="32"/>
        </w:rPr>
      </w:pPr>
    </w:p>
    <w:sdt>
      <w:sdtPr>
        <w:rPr>
          <w:rFonts w:ascii="Arial" w:eastAsia="Arial" w:hAnsi="Arial" w:cs="Arial"/>
          <w:color w:val="auto"/>
          <w:sz w:val="22"/>
          <w:szCs w:val="22"/>
          <w:lang w:val="en-GB" w:eastAsia="en-GB"/>
        </w:rPr>
        <w:id w:val="-207801353"/>
        <w:docPartObj>
          <w:docPartGallery w:val="Table of Contents"/>
          <w:docPartUnique/>
        </w:docPartObj>
      </w:sdtPr>
      <w:sdtEndPr>
        <w:rPr>
          <w:b/>
          <w:bCs/>
          <w:noProof/>
        </w:rPr>
      </w:sdtEndPr>
      <w:sdtContent>
        <w:p w14:paraId="0966FD64" w14:textId="1C0FBADC" w:rsidR="00E916F4" w:rsidRPr="00E916F4" w:rsidRDefault="00E916F4" w:rsidP="00E916F4">
          <w:pPr>
            <w:pStyle w:val="TOCHeading"/>
            <w:spacing w:line="360" w:lineRule="auto"/>
            <w:jc w:val="center"/>
            <w:rPr>
              <w:rFonts w:ascii="Times New Roman" w:hAnsi="Times New Roman" w:cs="Times New Roman"/>
              <w:b/>
              <w:color w:val="000000" w:themeColor="text1"/>
              <w:sz w:val="24"/>
            </w:rPr>
          </w:pPr>
          <w:r w:rsidRPr="00E916F4">
            <w:rPr>
              <w:rFonts w:ascii="Times New Roman" w:hAnsi="Times New Roman" w:cs="Times New Roman"/>
              <w:b/>
              <w:color w:val="000000" w:themeColor="text1"/>
              <w:sz w:val="24"/>
            </w:rPr>
            <w:t>Table of Contents</w:t>
          </w:r>
        </w:p>
        <w:p w14:paraId="7CAFBCD7" w14:textId="77777777" w:rsidR="00E916F4" w:rsidRPr="00E916F4" w:rsidRDefault="00E916F4" w:rsidP="00E916F4">
          <w:pPr>
            <w:pStyle w:val="TOC1"/>
            <w:tabs>
              <w:tab w:val="right" w:leader="dot" w:pos="9019"/>
            </w:tabs>
            <w:spacing w:line="360" w:lineRule="auto"/>
            <w:jc w:val="both"/>
            <w:rPr>
              <w:rFonts w:ascii="Times New Roman" w:hAnsi="Times New Roman" w:cs="Times New Roman"/>
              <w:noProof/>
              <w:sz w:val="24"/>
            </w:rPr>
          </w:pPr>
          <w:r w:rsidRPr="00E916F4">
            <w:rPr>
              <w:rFonts w:ascii="Times New Roman" w:hAnsi="Times New Roman" w:cs="Times New Roman"/>
              <w:b/>
              <w:bCs/>
              <w:noProof/>
              <w:sz w:val="24"/>
            </w:rPr>
            <w:fldChar w:fldCharType="begin"/>
          </w:r>
          <w:r w:rsidRPr="00E916F4">
            <w:rPr>
              <w:rFonts w:ascii="Times New Roman" w:hAnsi="Times New Roman" w:cs="Times New Roman"/>
              <w:b/>
              <w:bCs/>
              <w:noProof/>
              <w:sz w:val="24"/>
            </w:rPr>
            <w:instrText xml:space="preserve"> TOC \o "1-3" \h \z \u </w:instrText>
          </w:r>
          <w:r w:rsidRPr="00E916F4">
            <w:rPr>
              <w:rFonts w:ascii="Times New Roman" w:hAnsi="Times New Roman" w:cs="Times New Roman"/>
              <w:b/>
              <w:bCs/>
              <w:noProof/>
              <w:sz w:val="24"/>
            </w:rPr>
            <w:fldChar w:fldCharType="separate"/>
          </w:r>
          <w:hyperlink w:anchor="_Toc237106667" w:history="1">
            <w:r w:rsidRPr="00E916F4">
              <w:rPr>
                <w:rStyle w:val="Hyperlink"/>
                <w:rFonts w:ascii="Times New Roman" w:hAnsi="Times New Roman" w:cs="Times New Roman"/>
                <w:noProof/>
                <w:sz w:val="24"/>
              </w:rPr>
              <w:t>Element 1: Introduction</w:t>
            </w:r>
            <w:r w:rsidRPr="00E916F4">
              <w:rPr>
                <w:rFonts w:ascii="Times New Roman" w:hAnsi="Times New Roman" w:cs="Times New Roman"/>
                <w:noProof/>
                <w:webHidden/>
                <w:sz w:val="24"/>
              </w:rPr>
              <w:tab/>
            </w:r>
            <w:r w:rsidRPr="00E916F4">
              <w:rPr>
                <w:rFonts w:ascii="Times New Roman" w:hAnsi="Times New Roman" w:cs="Times New Roman"/>
                <w:noProof/>
                <w:webHidden/>
                <w:sz w:val="24"/>
              </w:rPr>
              <w:fldChar w:fldCharType="begin"/>
            </w:r>
            <w:r w:rsidRPr="00E916F4">
              <w:rPr>
                <w:rFonts w:ascii="Times New Roman" w:hAnsi="Times New Roman" w:cs="Times New Roman"/>
                <w:noProof/>
                <w:webHidden/>
                <w:sz w:val="24"/>
              </w:rPr>
              <w:instrText xml:space="preserve"> PAGEREF _Toc237106667 \h </w:instrText>
            </w:r>
            <w:r w:rsidRPr="00E916F4">
              <w:rPr>
                <w:rFonts w:ascii="Times New Roman" w:hAnsi="Times New Roman" w:cs="Times New Roman"/>
                <w:noProof/>
                <w:webHidden/>
                <w:sz w:val="24"/>
              </w:rPr>
            </w:r>
            <w:r w:rsidRPr="00E916F4">
              <w:rPr>
                <w:rFonts w:ascii="Times New Roman" w:hAnsi="Times New Roman" w:cs="Times New Roman"/>
                <w:noProof/>
                <w:webHidden/>
                <w:sz w:val="24"/>
              </w:rPr>
              <w:fldChar w:fldCharType="separate"/>
            </w:r>
            <w:r w:rsidR="00D64B57">
              <w:rPr>
                <w:rFonts w:ascii="Times New Roman" w:hAnsi="Times New Roman" w:cs="Times New Roman"/>
                <w:noProof/>
                <w:webHidden/>
                <w:sz w:val="24"/>
              </w:rPr>
              <w:t>3</w:t>
            </w:r>
            <w:r w:rsidRPr="00E916F4">
              <w:rPr>
                <w:rFonts w:ascii="Times New Roman" w:hAnsi="Times New Roman" w:cs="Times New Roman"/>
                <w:noProof/>
                <w:webHidden/>
                <w:sz w:val="24"/>
              </w:rPr>
              <w:fldChar w:fldCharType="end"/>
            </w:r>
          </w:hyperlink>
        </w:p>
        <w:p w14:paraId="7CEC8308" w14:textId="77777777" w:rsidR="00E916F4" w:rsidRPr="00E916F4" w:rsidRDefault="00E916F4" w:rsidP="00E916F4">
          <w:pPr>
            <w:pStyle w:val="TOC1"/>
            <w:tabs>
              <w:tab w:val="right" w:leader="dot" w:pos="9019"/>
            </w:tabs>
            <w:spacing w:line="360" w:lineRule="auto"/>
            <w:jc w:val="both"/>
            <w:rPr>
              <w:rFonts w:ascii="Times New Roman" w:hAnsi="Times New Roman" w:cs="Times New Roman"/>
              <w:noProof/>
              <w:sz w:val="24"/>
            </w:rPr>
          </w:pPr>
          <w:hyperlink w:anchor="_Toc237106668" w:history="1">
            <w:r w:rsidRPr="00E916F4">
              <w:rPr>
                <w:rStyle w:val="Hyperlink"/>
                <w:rFonts w:ascii="Times New Roman" w:hAnsi="Times New Roman" w:cs="Times New Roman"/>
                <w:noProof/>
                <w:sz w:val="24"/>
              </w:rPr>
              <w:t>Element 2: Application to include Stakeholder Engagement Strategies</w:t>
            </w:r>
            <w:r w:rsidRPr="00E916F4">
              <w:rPr>
                <w:rFonts w:ascii="Times New Roman" w:hAnsi="Times New Roman" w:cs="Times New Roman"/>
                <w:noProof/>
                <w:webHidden/>
                <w:sz w:val="24"/>
              </w:rPr>
              <w:tab/>
            </w:r>
            <w:r w:rsidRPr="00E916F4">
              <w:rPr>
                <w:rFonts w:ascii="Times New Roman" w:hAnsi="Times New Roman" w:cs="Times New Roman"/>
                <w:noProof/>
                <w:webHidden/>
                <w:sz w:val="24"/>
              </w:rPr>
              <w:fldChar w:fldCharType="begin"/>
            </w:r>
            <w:r w:rsidRPr="00E916F4">
              <w:rPr>
                <w:rFonts w:ascii="Times New Roman" w:hAnsi="Times New Roman" w:cs="Times New Roman"/>
                <w:noProof/>
                <w:webHidden/>
                <w:sz w:val="24"/>
              </w:rPr>
              <w:instrText xml:space="preserve"> PAGEREF _Toc237106668 \h </w:instrText>
            </w:r>
            <w:r w:rsidRPr="00E916F4">
              <w:rPr>
                <w:rFonts w:ascii="Times New Roman" w:hAnsi="Times New Roman" w:cs="Times New Roman"/>
                <w:noProof/>
                <w:webHidden/>
                <w:sz w:val="24"/>
              </w:rPr>
            </w:r>
            <w:r w:rsidRPr="00E916F4">
              <w:rPr>
                <w:rFonts w:ascii="Times New Roman" w:hAnsi="Times New Roman" w:cs="Times New Roman"/>
                <w:noProof/>
                <w:webHidden/>
                <w:sz w:val="24"/>
              </w:rPr>
              <w:fldChar w:fldCharType="separate"/>
            </w:r>
            <w:r w:rsidR="00D64B57">
              <w:rPr>
                <w:rFonts w:ascii="Times New Roman" w:hAnsi="Times New Roman" w:cs="Times New Roman"/>
                <w:noProof/>
                <w:webHidden/>
                <w:sz w:val="24"/>
              </w:rPr>
              <w:t>4</w:t>
            </w:r>
            <w:r w:rsidRPr="00E916F4">
              <w:rPr>
                <w:rFonts w:ascii="Times New Roman" w:hAnsi="Times New Roman" w:cs="Times New Roman"/>
                <w:noProof/>
                <w:webHidden/>
                <w:sz w:val="24"/>
              </w:rPr>
              <w:fldChar w:fldCharType="end"/>
            </w:r>
          </w:hyperlink>
        </w:p>
        <w:p w14:paraId="186BBEB9" w14:textId="77777777" w:rsidR="00E916F4" w:rsidRPr="00E916F4" w:rsidRDefault="00E916F4" w:rsidP="00E916F4">
          <w:pPr>
            <w:pStyle w:val="TOC1"/>
            <w:tabs>
              <w:tab w:val="right" w:leader="dot" w:pos="9019"/>
            </w:tabs>
            <w:spacing w:line="360" w:lineRule="auto"/>
            <w:jc w:val="both"/>
            <w:rPr>
              <w:rFonts w:ascii="Times New Roman" w:hAnsi="Times New Roman" w:cs="Times New Roman"/>
              <w:noProof/>
              <w:sz w:val="24"/>
            </w:rPr>
          </w:pPr>
          <w:hyperlink w:anchor="_Toc237106669" w:history="1">
            <w:r w:rsidRPr="00E916F4">
              <w:rPr>
                <w:rStyle w:val="Hyperlink"/>
                <w:rFonts w:ascii="Times New Roman" w:hAnsi="Times New Roman" w:cs="Times New Roman"/>
                <w:noProof/>
                <w:sz w:val="24"/>
              </w:rPr>
              <w:t>Element 3: Ethical Consideration in Stakeholders Consultation, Participation, and Feedback</w:t>
            </w:r>
            <w:r w:rsidRPr="00E916F4">
              <w:rPr>
                <w:rFonts w:ascii="Times New Roman" w:hAnsi="Times New Roman" w:cs="Times New Roman"/>
                <w:noProof/>
                <w:webHidden/>
                <w:sz w:val="24"/>
              </w:rPr>
              <w:tab/>
            </w:r>
            <w:r w:rsidRPr="00E916F4">
              <w:rPr>
                <w:rFonts w:ascii="Times New Roman" w:hAnsi="Times New Roman" w:cs="Times New Roman"/>
                <w:noProof/>
                <w:webHidden/>
                <w:sz w:val="24"/>
              </w:rPr>
              <w:fldChar w:fldCharType="begin"/>
            </w:r>
            <w:r w:rsidRPr="00E916F4">
              <w:rPr>
                <w:rFonts w:ascii="Times New Roman" w:hAnsi="Times New Roman" w:cs="Times New Roman"/>
                <w:noProof/>
                <w:webHidden/>
                <w:sz w:val="24"/>
              </w:rPr>
              <w:instrText xml:space="preserve"> PAGEREF _Toc237106669 \h </w:instrText>
            </w:r>
            <w:r w:rsidRPr="00E916F4">
              <w:rPr>
                <w:rFonts w:ascii="Times New Roman" w:hAnsi="Times New Roman" w:cs="Times New Roman"/>
                <w:noProof/>
                <w:webHidden/>
                <w:sz w:val="24"/>
              </w:rPr>
            </w:r>
            <w:r w:rsidRPr="00E916F4">
              <w:rPr>
                <w:rFonts w:ascii="Times New Roman" w:hAnsi="Times New Roman" w:cs="Times New Roman"/>
                <w:noProof/>
                <w:webHidden/>
                <w:sz w:val="24"/>
              </w:rPr>
              <w:fldChar w:fldCharType="separate"/>
            </w:r>
            <w:r w:rsidR="00D64B57">
              <w:rPr>
                <w:rFonts w:ascii="Times New Roman" w:hAnsi="Times New Roman" w:cs="Times New Roman"/>
                <w:noProof/>
                <w:webHidden/>
                <w:sz w:val="24"/>
              </w:rPr>
              <w:t>10</w:t>
            </w:r>
            <w:r w:rsidRPr="00E916F4">
              <w:rPr>
                <w:rFonts w:ascii="Times New Roman" w:hAnsi="Times New Roman" w:cs="Times New Roman"/>
                <w:noProof/>
                <w:webHidden/>
                <w:sz w:val="24"/>
              </w:rPr>
              <w:fldChar w:fldCharType="end"/>
            </w:r>
          </w:hyperlink>
        </w:p>
        <w:p w14:paraId="78807993" w14:textId="77777777" w:rsidR="00E916F4" w:rsidRPr="00E916F4" w:rsidRDefault="00E916F4" w:rsidP="00E916F4">
          <w:pPr>
            <w:pStyle w:val="TOC1"/>
            <w:tabs>
              <w:tab w:val="right" w:leader="dot" w:pos="9019"/>
            </w:tabs>
            <w:spacing w:line="360" w:lineRule="auto"/>
            <w:jc w:val="both"/>
            <w:rPr>
              <w:rFonts w:ascii="Times New Roman" w:hAnsi="Times New Roman" w:cs="Times New Roman"/>
              <w:noProof/>
              <w:sz w:val="24"/>
            </w:rPr>
          </w:pPr>
          <w:hyperlink w:anchor="_Toc237106670" w:history="1">
            <w:r w:rsidRPr="00E916F4">
              <w:rPr>
                <w:rStyle w:val="Hyperlink"/>
                <w:rFonts w:ascii="Times New Roman" w:hAnsi="Times New Roman" w:cs="Times New Roman"/>
                <w:noProof/>
                <w:sz w:val="24"/>
              </w:rPr>
              <w:t>Element 4: Conclusion and Reflection</w:t>
            </w:r>
            <w:r w:rsidRPr="00E916F4">
              <w:rPr>
                <w:rFonts w:ascii="Times New Roman" w:hAnsi="Times New Roman" w:cs="Times New Roman"/>
                <w:noProof/>
                <w:webHidden/>
                <w:sz w:val="24"/>
              </w:rPr>
              <w:tab/>
            </w:r>
            <w:r w:rsidRPr="00E916F4">
              <w:rPr>
                <w:rFonts w:ascii="Times New Roman" w:hAnsi="Times New Roman" w:cs="Times New Roman"/>
                <w:noProof/>
                <w:webHidden/>
                <w:sz w:val="24"/>
              </w:rPr>
              <w:fldChar w:fldCharType="begin"/>
            </w:r>
            <w:r w:rsidRPr="00E916F4">
              <w:rPr>
                <w:rFonts w:ascii="Times New Roman" w:hAnsi="Times New Roman" w:cs="Times New Roman"/>
                <w:noProof/>
                <w:webHidden/>
                <w:sz w:val="24"/>
              </w:rPr>
              <w:instrText xml:space="preserve"> PAGEREF _Toc237106670 \h </w:instrText>
            </w:r>
            <w:r w:rsidRPr="00E916F4">
              <w:rPr>
                <w:rFonts w:ascii="Times New Roman" w:hAnsi="Times New Roman" w:cs="Times New Roman"/>
                <w:noProof/>
                <w:webHidden/>
                <w:sz w:val="24"/>
              </w:rPr>
            </w:r>
            <w:r w:rsidRPr="00E916F4">
              <w:rPr>
                <w:rFonts w:ascii="Times New Roman" w:hAnsi="Times New Roman" w:cs="Times New Roman"/>
                <w:noProof/>
                <w:webHidden/>
                <w:sz w:val="24"/>
              </w:rPr>
              <w:fldChar w:fldCharType="separate"/>
            </w:r>
            <w:r w:rsidR="00D64B57">
              <w:rPr>
                <w:rFonts w:ascii="Times New Roman" w:hAnsi="Times New Roman" w:cs="Times New Roman"/>
                <w:noProof/>
                <w:webHidden/>
                <w:sz w:val="24"/>
              </w:rPr>
              <w:t>13</w:t>
            </w:r>
            <w:r w:rsidRPr="00E916F4">
              <w:rPr>
                <w:rFonts w:ascii="Times New Roman" w:hAnsi="Times New Roman" w:cs="Times New Roman"/>
                <w:noProof/>
                <w:webHidden/>
                <w:sz w:val="24"/>
              </w:rPr>
              <w:fldChar w:fldCharType="end"/>
            </w:r>
          </w:hyperlink>
        </w:p>
        <w:p w14:paraId="73C4E958" w14:textId="77777777" w:rsidR="00E916F4" w:rsidRPr="00E916F4" w:rsidRDefault="00E916F4" w:rsidP="00E916F4">
          <w:pPr>
            <w:pStyle w:val="TOC2"/>
            <w:tabs>
              <w:tab w:val="right" w:leader="dot" w:pos="9019"/>
            </w:tabs>
            <w:spacing w:line="360" w:lineRule="auto"/>
            <w:jc w:val="both"/>
            <w:rPr>
              <w:rFonts w:ascii="Times New Roman" w:hAnsi="Times New Roman" w:cs="Times New Roman"/>
              <w:noProof/>
              <w:sz w:val="24"/>
            </w:rPr>
          </w:pPr>
          <w:hyperlink w:anchor="_Toc237106671" w:history="1">
            <w:r w:rsidRPr="00E916F4">
              <w:rPr>
                <w:rStyle w:val="Hyperlink"/>
                <w:rFonts w:ascii="Times New Roman" w:hAnsi="Times New Roman" w:cs="Times New Roman"/>
                <w:noProof/>
                <w:sz w:val="24"/>
              </w:rPr>
              <w:t>Conclusion</w:t>
            </w:r>
            <w:r w:rsidRPr="00E916F4">
              <w:rPr>
                <w:rFonts w:ascii="Times New Roman" w:hAnsi="Times New Roman" w:cs="Times New Roman"/>
                <w:noProof/>
                <w:webHidden/>
                <w:sz w:val="24"/>
              </w:rPr>
              <w:tab/>
            </w:r>
            <w:r w:rsidRPr="00E916F4">
              <w:rPr>
                <w:rFonts w:ascii="Times New Roman" w:hAnsi="Times New Roman" w:cs="Times New Roman"/>
                <w:noProof/>
                <w:webHidden/>
                <w:sz w:val="24"/>
              </w:rPr>
              <w:fldChar w:fldCharType="begin"/>
            </w:r>
            <w:r w:rsidRPr="00E916F4">
              <w:rPr>
                <w:rFonts w:ascii="Times New Roman" w:hAnsi="Times New Roman" w:cs="Times New Roman"/>
                <w:noProof/>
                <w:webHidden/>
                <w:sz w:val="24"/>
              </w:rPr>
              <w:instrText xml:space="preserve"> PAGEREF _Toc237106671 \h </w:instrText>
            </w:r>
            <w:r w:rsidRPr="00E916F4">
              <w:rPr>
                <w:rFonts w:ascii="Times New Roman" w:hAnsi="Times New Roman" w:cs="Times New Roman"/>
                <w:noProof/>
                <w:webHidden/>
                <w:sz w:val="24"/>
              </w:rPr>
            </w:r>
            <w:r w:rsidRPr="00E916F4">
              <w:rPr>
                <w:rFonts w:ascii="Times New Roman" w:hAnsi="Times New Roman" w:cs="Times New Roman"/>
                <w:noProof/>
                <w:webHidden/>
                <w:sz w:val="24"/>
              </w:rPr>
              <w:fldChar w:fldCharType="separate"/>
            </w:r>
            <w:r w:rsidR="00D64B57">
              <w:rPr>
                <w:rFonts w:ascii="Times New Roman" w:hAnsi="Times New Roman" w:cs="Times New Roman"/>
                <w:noProof/>
                <w:webHidden/>
                <w:sz w:val="24"/>
              </w:rPr>
              <w:t>13</w:t>
            </w:r>
            <w:r w:rsidRPr="00E916F4">
              <w:rPr>
                <w:rFonts w:ascii="Times New Roman" w:hAnsi="Times New Roman" w:cs="Times New Roman"/>
                <w:noProof/>
                <w:webHidden/>
                <w:sz w:val="24"/>
              </w:rPr>
              <w:fldChar w:fldCharType="end"/>
            </w:r>
          </w:hyperlink>
        </w:p>
        <w:p w14:paraId="6438D95D" w14:textId="77777777" w:rsidR="00E916F4" w:rsidRPr="00E916F4" w:rsidRDefault="00E916F4" w:rsidP="00E916F4">
          <w:pPr>
            <w:pStyle w:val="TOC2"/>
            <w:tabs>
              <w:tab w:val="right" w:leader="dot" w:pos="9019"/>
            </w:tabs>
            <w:spacing w:line="360" w:lineRule="auto"/>
            <w:jc w:val="both"/>
            <w:rPr>
              <w:rFonts w:ascii="Times New Roman" w:hAnsi="Times New Roman" w:cs="Times New Roman"/>
              <w:noProof/>
              <w:sz w:val="24"/>
            </w:rPr>
          </w:pPr>
          <w:hyperlink w:anchor="_Toc237106672" w:history="1">
            <w:r w:rsidRPr="00E916F4">
              <w:rPr>
                <w:rStyle w:val="Hyperlink"/>
                <w:rFonts w:ascii="Times New Roman" w:hAnsi="Times New Roman" w:cs="Times New Roman"/>
                <w:noProof/>
                <w:sz w:val="24"/>
              </w:rPr>
              <w:t>Gibb’s Reflective Model</w:t>
            </w:r>
            <w:r w:rsidRPr="00E916F4">
              <w:rPr>
                <w:rFonts w:ascii="Times New Roman" w:hAnsi="Times New Roman" w:cs="Times New Roman"/>
                <w:noProof/>
                <w:webHidden/>
                <w:sz w:val="24"/>
              </w:rPr>
              <w:tab/>
            </w:r>
            <w:r w:rsidRPr="00E916F4">
              <w:rPr>
                <w:rFonts w:ascii="Times New Roman" w:hAnsi="Times New Roman" w:cs="Times New Roman"/>
                <w:noProof/>
                <w:webHidden/>
                <w:sz w:val="24"/>
              </w:rPr>
              <w:fldChar w:fldCharType="begin"/>
            </w:r>
            <w:r w:rsidRPr="00E916F4">
              <w:rPr>
                <w:rFonts w:ascii="Times New Roman" w:hAnsi="Times New Roman" w:cs="Times New Roman"/>
                <w:noProof/>
                <w:webHidden/>
                <w:sz w:val="24"/>
              </w:rPr>
              <w:instrText xml:space="preserve"> PAGEREF _Toc237106672 \h </w:instrText>
            </w:r>
            <w:r w:rsidRPr="00E916F4">
              <w:rPr>
                <w:rFonts w:ascii="Times New Roman" w:hAnsi="Times New Roman" w:cs="Times New Roman"/>
                <w:noProof/>
                <w:webHidden/>
                <w:sz w:val="24"/>
              </w:rPr>
            </w:r>
            <w:r w:rsidRPr="00E916F4">
              <w:rPr>
                <w:rFonts w:ascii="Times New Roman" w:hAnsi="Times New Roman" w:cs="Times New Roman"/>
                <w:noProof/>
                <w:webHidden/>
                <w:sz w:val="24"/>
              </w:rPr>
              <w:fldChar w:fldCharType="separate"/>
            </w:r>
            <w:r w:rsidR="00D64B57">
              <w:rPr>
                <w:rFonts w:ascii="Times New Roman" w:hAnsi="Times New Roman" w:cs="Times New Roman"/>
                <w:noProof/>
                <w:webHidden/>
                <w:sz w:val="24"/>
              </w:rPr>
              <w:t>13</w:t>
            </w:r>
            <w:r w:rsidRPr="00E916F4">
              <w:rPr>
                <w:rFonts w:ascii="Times New Roman" w:hAnsi="Times New Roman" w:cs="Times New Roman"/>
                <w:noProof/>
                <w:webHidden/>
                <w:sz w:val="24"/>
              </w:rPr>
              <w:fldChar w:fldCharType="end"/>
            </w:r>
          </w:hyperlink>
        </w:p>
        <w:p w14:paraId="73F7C37C" w14:textId="77777777" w:rsidR="00E916F4" w:rsidRPr="00E916F4" w:rsidRDefault="00E916F4" w:rsidP="00E916F4">
          <w:pPr>
            <w:pStyle w:val="TOC1"/>
            <w:tabs>
              <w:tab w:val="right" w:leader="dot" w:pos="9019"/>
            </w:tabs>
            <w:spacing w:line="360" w:lineRule="auto"/>
            <w:jc w:val="both"/>
            <w:rPr>
              <w:rFonts w:ascii="Times New Roman" w:hAnsi="Times New Roman" w:cs="Times New Roman"/>
              <w:noProof/>
              <w:sz w:val="24"/>
            </w:rPr>
          </w:pPr>
          <w:hyperlink w:anchor="_Toc237106673" w:history="1">
            <w:r w:rsidRPr="00E916F4">
              <w:rPr>
                <w:rStyle w:val="Hyperlink"/>
                <w:rFonts w:ascii="Times New Roman" w:hAnsi="Times New Roman" w:cs="Times New Roman"/>
                <w:noProof/>
                <w:sz w:val="24"/>
              </w:rPr>
              <w:t>Reference List</w:t>
            </w:r>
            <w:r w:rsidRPr="00E916F4">
              <w:rPr>
                <w:rFonts w:ascii="Times New Roman" w:hAnsi="Times New Roman" w:cs="Times New Roman"/>
                <w:noProof/>
                <w:webHidden/>
                <w:sz w:val="24"/>
              </w:rPr>
              <w:tab/>
            </w:r>
            <w:r w:rsidRPr="00E916F4">
              <w:rPr>
                <w:rFonts w:ascii="Times New Roman" w:hAnsi="Times New Roman" w:cs="Times New Roman"/>
                <w:noProof/>
                <w:webHidden/>
                <w:sz w:val="24"/>
              </w:rPr>
              <w:fldChar w:fldCharType="begin"/>
            </w:r>
            <w:r w:rsidRPr="00E916F4">
              <w:rPr>
                <w:rFonts w:ascii="Times New Roman" w:hAnsi="Times New Roman" w:cs="Times New Roman"/>
                <w:noProof/>
                <w:webHidden/>
                <w:sz w:val="24"/>
              </w:rPr>
              <w:instrText xml:space="preserve"> PAGEREF _Toc237106673 \h </w:instrText>
            </w:r>
            <w:r w:rsidRPr="00E916F4">
              <w:rPr>
                <w:rFonts w:ascii="Times New Roman" w:hAnsi="Times New Roman" w:cs="Times New Roman"/>
                <w:noProof/>
                <w:webHidden/>
                <w:sz w:val="24"/>
              </w:rPr>
            </w:r>
            <w:r w:rsidRPr="00E916F4">
              <w:rPr>
                <w:rFonts w:ascii="Times New Roman" w:hAnsi="Times New Roman" w:cs="Times New Roman"/>
                <w:noProof/>
                <w:webHidden/>
                <w:sz w:val="24"/>
              </w:rPr>
              <w:fldChar w:fldCharType="separate"/>
            </w:r>
            <w:r w:rsidR="00D64B57">
              <w:rPr>
                <w:rFonts w:ascii="Times New Roman" w:hAnsi="Times New Roman" w:cs="Times New Roman"/>
                <w:noProof/>
                <w:webHidden/>
                <w:sz w:val="24"/>
              </w:rPr>
              <w:t>16</w:t>
            </w:r>
            <w:r w:rsidRPr="00E916F4">
              <w:rPr>
                <w:rFonts w:ascii="Times New Roman" w:hAnsi="Times New Roman" w:cs="Times New Roman"/>
                <w:noProof/>
                <w:webHidden/>
                <w:sz w:val="24"/>
              </w:rPr>
              <w:fldChar w:fldCharType="end"/>
            </w:r>
          </w:hyperlink>
        </w:p>
        <w:p w14:paraId="4F13AB9D" w14:textId="0313722C" w:rsidR="00E916F4" w:rsidRDefault="00E916F4" w:rsidP="00E916F4">
          <w:pPr>
            <w:spacing w:line="360" w:lineRule="auto"/>
            <w:jc w:val="both"/>
          </w:pPr>
          <w:r w:rsidRPr="00E916F4">
            <w:rPr>
              <w:rFonts w:ascii="Times New Roman" w:hAnsi="Times New Roman" w:cs="Times New Roman"/>
              <w:b/>
              <w:bCs/>
              <w:noProof/>
              <w:sz w:val="24"/>
            </w:rPr>
            <w:fldChar w:fldCharType="end"/>
          </w:r>
        </w:p>
      </w:sdtContent>
    </w:sdt>
    <w:p w14:paraId="0E50D4AF" w14:textId="50204B6F" w:rsidR="00DE35EB" w:rsidRDefault="00DE35EB">
      <w:pPr>
        <w:spacing w:line="360" w:lineRule="auto"/>
        <w:jc w:val="both"/>
        <w:rPr>
          <w:rFonts w:ascii="Times New Roman" w:eastAsia="Times New Roman" w:hAnsi="Times New Roman" w:cs="Times New Roman"/>
          <w:b/>
          <w:bCs/>
          <w:sz w:val="32"/>
          <w:szCs w:val="32"/>
        </w:rPr>
      </w:pPr>
    </w:p>
    <w:p w14:paraId="56CB40D7" w14:textId="77777777" w:rsidR="00DE35EB" w:rsidRDefault="00DE35EB">
      <w:pPr>
        <w:spacing w:line="360" w:lineRule="auto"/>
        <w:jc w:val="both"/>
        <w:rPr>
          <w:rFonts w:ascii="Times New Roman" w:eastAsia="Times New Roman" w:hAnsi="Times New Roman" w:cs="Times New Roman"/>
          <w:b/>
          <w:bCs/>
          <w:sz w:val="24"/>
          <w:szCs w:val="24"/>
        </w:rPr>
      </w:pPr>
    </w:p>
    <w:p w14:paraId="35D1F242" w14:textId="77777777" w:rsidR="00E916F4" w:rsidRDefault="00E916F4">
      <w:pPr>
        <w:rPr>
          <w:rFonts w:ascii="Times New Roman" w:eastAsia="Times New Roman" w:hAnsi="Times New Roman" w:cs="Times New Roman"/>
          <w:b/>
          <w:bCs/>
          <w:sz w:val="24"/>
          <w:szCs w:val="24"/>
        </w:rPr>
      </w:pPr>
      <w:bookmarkStart w:id="0" w:name="_Toc237106667"/>
      <w:r>
        <w:br w:type="page"/>
      </w:r>
    </w:p>
    <w:p w14:paraId="4E835B16" w14:textId="3E8CACE7" w:rsidR="00DE35EB" w:rsidRDefault="006E64B2" w:rsidP="006E64B2">
      <w:pPr>
        <w:pStyle w:val="Heading1"/>
      </w:pPr>
      <w:r>
        <w:lastRenderedPageBreak/>
        <w:t>Elem</w:t>
      </w:r>
      <w:r w:rsidRPr="006E64B2">
        <w:t>e</w:t>
      </w:r>
      <w:r>
        <w:t>nt 1: Introduction</w:t>
      </w:r>
      <w:bookmarkEnd w:id="0"/>
    </w:p>
    <w:p w14:paraId="204A32CF" w14:textId="6EB2477F"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Stakeholder Engagement is one of the ongoing processes by which an individual company or project team involves people, groups affected by or influence its decisions. The chosen project in the study is “Transforming the Seymour Centre”, a project which has been funded by Westminster City Council and is likely to transform the Seymour Centre into a new as well as upgraded facility involving open plan gym, refurbished swimming pool, contemporary library, café, children’s soft play area. Based on project relevance, the leisure centre </w:t>
      </w:r>
      <w:r w:rsidR="006F1147">
        <w:rPr>
          <w:rFonts w:ascii="Times New Roman" w:eastAsia="Times New Roman" w:hAnsi="Times New Roman" w:cs="Times New Roman"/>
          <w:sz w:val="24"/>
          <w:szCs w:val="24"/>
        </w:rPr>
        <w:t>will serve as</w:t>
      </w:r>
      <w:r>
        <w:rPr>
          <w:rFonts w:ascii="Times New Roman" w:eastAsia="Times New Roman" w:hAnsi="Times New Roman" w:cs="Times New Roman"/>
          <w:sz w:val="24"/>
          <w:szCs w:val="24"/>
        </w:rPr>
        <w:t xml:space="preserve"> a benchmark for sustainable, modern and community leisure development in the UK. The six key stakeholders of the project are Westminster City Council, Universal Civils and Build,</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The Sport, Leisure and Culture Consultancy (SLC), Make Architects, Willmott Dixon and finally Local Community and Clubs (SLC, 2016). Amongst the six key stakeholders, Westminster City Council is the local governmental body who</w:t>
      </w:r>
      <w:r w:rsidR="00D12E21">
        <w:rPr>
          <w:rFonts w:ascii="Times New Roman" w:eastAsia="Times New Roman" w:hAnsi="Times New Roman" w:cs="Times New Roman"/>
          <w:sz w:val="24"/>
          <w:szCs w:val="24"/>
        </w:rPr>
        <w:t xml:space="preserve"> will</w:t>
      </w:r>
      <w:r>
        <w:rPr>
          <w:rFonts w:ascii="Times New Roman" w:eastAsia="Times New Roman" w:hAnsi="Times New Roman" w:cs="Times New Roman"/>
          <w:sz w:val="24"/>
          <w:szCs w:val="24"/>
        </w:rPr>
        <w:t xml:space="preserve"> actively supported in arranging the funds and planning. The “Make Architects” is the national group that will offer the major funding to build active and accessible spaces for the public, including in the architectural designing of the project. Sports England will help the project by arranging approximately £2.64 million grant through its strategic facilities fund.</w:t>
      </w:r>
    </w:p>
    <w:p w14:paraId="1F69364A" w14:textId="31E39BA9"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Simultaneously, they are likely to provide continuous support, operational </w:t>
      </w:r>
      <w:r w:rsidR="00C935B9">
        <w:rPr>
          <w:rFonts w:ascii="Times New Roman" w:eastAsia="Times New Roman" w:hAnsi="Times New Roman" w:cs="Times New Roman"/>
          <w:sz w:val="24"/>
          <w:szCs w:val="24"/>
        </w:rPr>
        <w:t>guidance,</w:t>
      </w:r>
      <w:r>
        <w:rPr>
          <w:rFonts w:ascii="Times New Roman" w:eastAsia="Times New Roman" w:hAnsi="Times New Roman" w:cs="Times New Roman"/>
          <w:sz w:val="24"/>
          <w:szCs w:val="24"/>
        </w:rPr>
        <w:t xml:space="preserve"> and advice throughout the facility’s construction and designing phases. The Sports council will help the mentioned project in two ways namely capital funding and borough strategy. Additionally, the “Willmott </w:t>
      </w:r>
      <w:r w:rsidR="00C935B9">
        <w:rPr>
          <w:rFonts w:ascii="Times New Roman" w:eastAsia="Times New Roman" w:hAnsi="Times New Roman" w:cs="Times New Roman"/>
          <w:sz w:val="24"/>
          <w:szCs w:val="24"/>
        </w:rPr>
        <w:t>Dixon”</w:t>
      </w:r>
      <w:r>
        <w:rPr>
          <w:rFonts w:ascii="Times New Roman" w:eastAsia="Times New Roman" w:hAnsi="Times New Roman" w:cs="Times New Roman"/>
          <w:sz w:val="24"/>
          <w:szCs w:val="24"/>
        </w:rPr>
        <w:t xml:space="preserve"> is another leading stakeholder, specialist development partner that manages the designing and building of the particular facility from start to finish. Apart from that, </w:t>
      </w:r>
      <w:r w:rsidR="00822B7E" w:rsidRPr="00822B7E">
        <w:rPr>
          <w:rFonts w:ascii="Times New Roman" w:eastAsia="Times New Roman" w:hAnsi="Times New Roman" w:cs="Times New Roman"/>
          <w:sz w:val="24"/>
          <w:szCs w:val="24"/>
          <w:lang w:val="en-US"/>
        </w:rPr>
        <w:t>SLC</w:t>
      </w:r>
      <w:r w:rsidR="00822B7E" w:rsidRPr="00822B7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is likely to be one of the local partners who is responsible for running the centre and managing the daily functionalities for visitors. Additionally, “The Sport, </w:t>
      </w:r>
      <w:r w:rsidR="00C935B9">
        <w:rPr>
          <w:rFonts w:ascii="Times New Roman" w:eastAsia="Times New Roman" w:hAnsi="Times New Roman" w:cs="Times New Roman"/>
          <w:sz w:val="24"/>
          <w:szCs w:val="24"/>
        </w:rPr>
        <w:t>Leisure,</w:t>
      </w:r>
      <w:r>
        <w:rPr>
          <w:rFonts w:ascii="Times New Roman" w:eastAsia="Times New Roman" w:hAnsi="Times New Roman" w:cs="Times New Roman"/>
          <w:sz w:val="24"/>
          <w:szCs w:val="24"/>
        </w:rPr>
        <w:t xml:space="preserve"> and Culture Consultancy (SLC)” is another of the key stakeholders, who will conduct the inventory functionalities and building teams for the project, inclusion in strategic </w:t>
      </w:r>
      <w:r w:rsidR="00C935B9">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The “Local Community and Hubs” is expected to actively engage and support the overall success of the project, by aligning heavily with its programs and facilities. The “Local Community and Hubs” is another vital stakeholders group who will massively engage in public </w:t>
      </w:r>
      <w:r w:rsidR="00C935B9">
        <w:rPr>
          <w:rFonts w:ascii="Times New Roman" w:eastAsia="Times New Roman" w:hAnsi="Times New Roman" w:cs="Times New Roman"/>
          <w:sz w:val="24"/>
          <w:szCs w:val="24"/>
        </w:rPr>
        <w:t>consultations, which</w:t>
      </w:r>
      <w:r>
        <w:rPr>
          <w:rFonts w:ascii="Times New Roman" w:eastAsia="Times New Roman" w:hAnsi="Times New Roman" w:cs="Times New Roman"/>
          <w:sz w:val="24"/>
          <w:szCs w:val="24"/>
        </w:rPr>
        <w:t xml:space="preserve"> can shape up the new project facility. </w:t>
      </w:r>
    </w:p>
    <w:p w14:paraId="22546CB5"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The local residents, who are also one of the integral aspects of the chosen project, can be actively involved in the inclusive swimming sessions and adopt the cycling init</w:t>
      </w:r>
      <w:r w:rsidR="00C935B9">
        <w:rPr>
          <w:rFonts w:ascii="Times New Roman" w:eastAsia="Times New Roman" w:hAnsi="Times New Roman" w:cs="Times New Roman"/>
          <w:sz w:val="24"/>
          <w:szCs w:val="24"/>
        </w:rPr>
        <w:t>iatives hosted by groups in the chosen project.</w:t>
      </w:r>
      <w:r>
        <w:rPr>
          <w:rFonts w:ascii="Times New Roman" w:eastAsia="Times New Roman" w:hAnsi="Times New Roman" w:cs="Times New Roman"/>
          <w:sz w:val="24"/>
          <w:szCs w:val="24"/>
        </w:rPr>
        <w:t xml:space="preserve"> Based on the identification of the project, the key aim of the </w:t>
      </w:r>
      <w:r w:rsidR="00C935B9">
        <w:rPr>
          <w:rFonts w:ascii="Times New Roman" w:eastAsia="Times New Roman" w:hAnsi="Times New Roman" w:cs="Times New Roman"/>
          <w:sz w:val="24"/>
          <w:szCs w:val="24"/>
        </w:rPr>
        <w:t>study</w:t>
      </w:r>
      <w:r>
        <w:rPr>
          <w:rFonts w:ascii="Times New Roman" w:eastAsia="Times New Roman" w:hAnsi="Times New Roman" w:cs="Times New Roman"/>
          <w:sz w:val="24"/>
          <w:szCs w:val="24"/>
        </w:rPr>
        <w:t xml:space="preserve"> is to develop in-depth discussion regarding stakeholder communication and notable ethical issues that can occur while coordinating with the stakeholders. </w:t>
      </w:r>
    </w:p>
    <w:p w14:paraId="1BDB1B98" w14:textId="6A842EE5" w:rsidR="00DE35EB" w:rsidRDefault="00B402E1" w:rsidP="006E64B2">
      <w:pPr>
        <w:pStyle w:val="Heading1"/>
      </w:pPr>
      <w:bookmarkStart w:id="1" w:name="_Toc237106668"/>
      <w:r>
        <w:lastRenderedPageBreak/>
        <w:t>Element 2: Application to include Stakeh</w:t>
      </w:r>
      <w:r w:rsidR="00D801E7">
        <w:t>older Engagement Strategies</w:t>
      </w:r>
      <w:bookmarkEnd w:id="1"/>
    </w:p>
    <w:p w14:paraId="3FBE66C4"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Creation of stakeholder power interest mapping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105"/>
        <w:gridCol w:w="1730"/>
        <w:gridCol w:w="1160"/>
        <w:gridCol w:w="1014"/>
      </w:tblGrid>
      <w:tr w:rsidR="00DE35EB" w14:paraId="229E4E7F" w14:textId="77777777" w:rsidTr="00E916F4">
        <w:tc>
          <w:tcPr>
            <w:tcW w:w="2834" w:type="pct"/>
            <w:tcMar>
              <w:top w:w="100" w:type="dxa"/>
              <w:left w:w="100" w:type="dxa"/>
              <w:bottom w:w="100" w:type="dxa"/>
              <w:right w:w="100" w:type="dxa"/>
            </w:tcMar>
          </w:tcPr>
          <w:p w14:paraId="06795129"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Stakeholders</w:t>
            </w:r>
          </w:p>
        </w:tc>
        <w:tc>
          <w:tcPr>
            <w:tcW w:w="960" w:type="pct"/>
            <w:tcMar>
              <w:top w:w="100" w:type="dxa"/>
              <w:left w:w="100" w:type="dxa"/>
              <w:bottom w:w="100" w:type="dxa"/>
              <w:right w:w="100" w:type="dxa"/>
            </w:tcMar>
          </w:tcPr>
          <w:p w14:paraId="772B5135"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Power</w:t>
            </w:r>
          </w:p>
        </w:tc>
        <w:tc>
          <w:tcPr>
            <w:tcW w:w="644" w:type="pct"/>
            <w:tcMar>
              <w:top w:w="100" w:type="dxa"/>
              <w:left w:w="100" w:type="dxa"/>
              <w:bottom w:w="100" w:type="dxa"/>
              <w:right w:w="100" w:type="dxa"/>
            </w:tcMar>
          </w:tcPr>
          <w:p w14:paraId="53D74AC0"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Influence</w:t>
            </w:r>
          </w:p>
        </w:tc>
        <w:tc>
          <w:tcPr>
            <w:tcW w:w="563" w:type="pct"/>
            <w:tcMar>
              <w:top w:w="100" w:type="dxa"/>
              <w:left w:w="100" w:type="dxa"/>
              <w:bottom w:w="100" w:type="dxa"/>
              <w:right w:w="100" w:type="dxa"/>
            </w:tcMar>
          </w:tcPr>
          <w:p w14:paraId="055B8231"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Interest</w:t>
            </w:r>
          </w:p>
        </w:tc>
      </w:tr>
      <w:tr w:rsidR="00DE35EB" w14:paraId="0B29411A" w14:textId="77777777" w:rsidTr="00E916F4">
        <w:tc>
          <w:tcPr>
            <w:tcW w:w="2834" w:type="pct"/>
            <w:tcMar>
              <w:top w:w="100" w:type="dxa"/>
              <w:left w:w="100" w:type="dxa"/>
              <w:bottom w:w="100" w:type="dxa"/>
              <w:right w:w="100" w:type="dxa"/>
            </w:tcMar>
          </w:tcPr>
          <w:p w14:paraId="2E36168F"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Westminster City Council </w:t>
            </w:r>
          </w:p>
        </w:tc>
        <w:tc>
          <w:tcPr>
            <w:tcW w:w="960" w:type="pct"/>
            <w:tcMar>
              <w:top w:w="100" w:type="dxa"/>
              <w:left w:w="100" w:type="dxa"/>
              <w:bottom w:w="100" w:type="dxa"/>
              <w:right w:w="100" w:type="dxa"/>
            </w:tcMar>
          </w:tcPr>
          <w:p w14:paraId="6C0C3D2B"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644" w:type="pct"/>
            <w:tcMar>
              <w:top w:w="100" w:type="dxa"/>
              <w:left w:w="100" w:type="dxa"/>
              <w:bottom w:w="100" w:type="dxa"/>
              <w:right w:w="100" w:type="dxa"/>
            </w:tcMar>
          </w:tcPr>
          <w:p w14:paraId="2C9396EE"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563" w:type="pct"/>
            <w:tcMar>
              <w:top w:w="100" w:type="dxa"/>
              <w:left w:w="100" w:type="dxa"/>
              <w:bottom w:w="100" w:type="dxa"/>
              <w:right w:w="100" w:type="dxa"/>
            </w:tcMar>
          </w:tcPr>
          <w:p w14:paraId="3511E920"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r>
      <w:tr w:rsidR="00DE35EB" w14:paraId="7F389DDD" w14:textId="77777777" w:rsidTr="00E916F4">
        <w:tc>
          <w:tcPr>
            <w:tcW w:w="2834" w:type="pct"/>
            <w:tcMar>
              <w:top w:w="100" w:type="dxa"/>
              <w:left w:w="100" w:type="dxa"/>
              <w:bottom w:w="100" w:type="dxa"/>
              <w:right w:w="100" w:type="dxa"/>
            </w:tcMar>
          </w:tcPr>
          <w:p w14:paraId="48B33911"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The Sport, Leisure and Culture Consultancy (SLC) </w:t>
            </w:r>
          </w:p>
        </w:tc>
        <w:tc>
          <w:tcPr>
            <w:tcW w:w="960" w:type="pct"/>
            <w:tcMar>
              <w:top w:w="100" w:type="dxa"/>
              <w:left w:w="100" w:type="dxa"/>
              <w:bottom w:w="100" w:type="dxa"/>
              <w:right w:w="100" w:type="dxa"/>
            </w:tcMar>
          </w:tcPr>
          <w:p w14:paraId="1EA12AFA"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644" w:type="pct"/>
            <w:tcMar>
              <w:top w:w="100" w:type="dxa"/>
              <w:left w:w="100" w:type="dxa"/>
              <w:bottom w:w="100" w:type="dxa"/>
              <w:right w:w="100" w:type="dxa"/>
            </w:tcMar>
          </w:tcPr>
          <w:p w14:paraId="27FA7E95"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563" w:type="pct"/>
            <w:tcMar>
              <w:top w:w="100" w:type="dxa"/>
              <w:left w:w="100" w:type="dxa"/>
              <w:bottom w:w="100" w:type="dxa"/>
              <w:right w:w="100" w:type="dxa"/>
            </w:tcMar>
          </w:tcPr>
          <w:p w14:paraId="4FD6D1BA"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r>
      <w:tr w:rsidR="00DE35EB" w14:paraId="45D754E1" w14:textId="77777777" w:rsidTr="00E916F4">
        <w:tc>
          <w:tcPr>
            <w:tcW w:w="2834" w:type="pct"/>
            <w:tcMar>
              <w:top w:w="100" w:type="dxa"/>
              <w:left w:w="100" w:type="dxa"/>
              <w:bottom w:w="100" w:type="dxa"/>
              <w:right w:w="100" w:type="dxa"/>
            </w:tcMar>
          </w:tcPr>
          <w:p w14:paraId="3A0D2A8F"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Willmott Dixon </w:t>
            </w:r>
          </w:p>
        </w:tc>
        <w:tc>
          <w:tcPr>
            <w:tcW w:w="960" w:type="pct"/>
            <w:tcMar>
              <w:top w:w="100" w:type="dxa"/>
              <w:left w:w="100" w:type="dxa"/>
              <w:bottom w:w="100" w:type="dxa"/>
              <w:right w:w="100" w:type="dxa"/>
            </w:tcMar>
          </w:tcPr>
          <w:p w14:paraId="262692C8"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644" w:type="pct"/>
            <w:tcMar>
              <w:top w:w="100" w:type="dxa"/>
              <w:left w:w="100" w:type="dxa"/>
              <w:bottom w:w="100" w:type="dxa"/>
              <w:right w:w="100" w:type="dxa"/>
            </w:tcMar>
          </w:tcPr>
          <w:p w14:paraId="30D9CC89"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563" w:type="pct"/>
            <w:tcMar>
              <w:top w:w="100" w:type="dxa"/>
              <w:left w:w="100" w:type="dxa"/>
              <w:bottom w:w="100" w:type="dxa"/>
              <w:right w:w="100" w:type="dxa"/>
            </w:tcMar>
          </w:tcPr>
          <w:p w14:paraId="2E88815B"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r>
      <w:tr w:rsidR="00DE35EB" w14:paraId="15DC6823" w14:textId="77777777" w:rsidTr="00E916F4">
        <w:tc>
          <w:tcPr>
            <w:tcW w:w="2834" w:type="pct"/>
            <w:tcMar>
              <w:top w:w="100" w:type="dxa"/>
              <w:left w:w="100" w:type="dxa"/>
              <w:bottom w:w="100" w:type="dxa"/>
              <w:right w:w="100" w:type="dxa"/>
            </w:tcMar>
          </w:tcPr>
          <w:p w14:paraId="70E006E4"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Universal Civils and Build</w:t>
            </w:r>
          </w:p>
        </w:tc>
        <w:tc>
          <w:tcPr>
            <w:tcW w:w="960" w:type="pct"/>
            <w:tcMar>
              <w:top w:w="100" w:type="dxa"/>
              <w:left w:w="100" w:type="dxa"/>
              <w:bottom w:w="100" w:type="dxa"/>
              <w:right w:w="100" w:type="dxa"/>
            </w:tcMar>
          </w:tcPr>
          <w:p w14:paraId="5D7539C9"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to High </w:t>
            </w:r>
          </w:p>
        </w:tc>
        <w:tc>
          <w:tcPr>
            <w:tcW w:w="644" w:type="pct"/>
            <w:tcMar>
              <w:top w:w="100" w:type="dxa"/>
              <w:left w:w="100" w:type="dxa"/>
              <w:bottom w:w="100" w:type="dxa"/>
              <w:right w:w="100" w:type="dxa"/>
            </w:tcMar>
          </w:tcPr>
          <w:p w14:paraId="7536AFA7"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563" w:type="pct"/>
            <w:tcMar>
              <w:top w:w="100" w:type="dxa"/>
              <w:left w:w="100" w:type="dxa"/>
              <w:bottom w:w="100" w:type="dxa"/>
              <w:right w:w="100" w:type="dxa"/>
            </w:tcMar>
          </w:tcPr>
          <w:p w14:paraId="4DFD9F7D"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r>
      <w:tr w:rsidR="00DE35EB" w14:paraId="1B58106C" w14:textId="77777777" w:rsidTr="00E916F4">
        <w:tc>
          <w:tcPr>
            <w:tcW w:w="2834" w:type="pct"/>
            <w:tcMar>
              <w:top w:w="100" w:type="dxa"/>
              <w:left w:w="100" w:type="dxa"/>
              <w:bottom w:w="100" w:type="dxa"/>
              <w:right w:w="100" w:type="dxa"/>
            </w:tcMar>
          </w:tcPr>
          <w:p w14:paraId="4393C581"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Make Architects </w:t>
            </w:r>
          </w:p>
        </w:tc>
        <w:tc>
          <w:tcPr>
            <w:tcW w:w="960" w:type="pct"/>
            <w:tcMar>
              <w:top w:w="100" w:type="dxa"/>
              <w:left w:w="100" w:type="dxa"/>
              <w:bottom w:w="100" w:type="dxa"/>
              <w:right w:w="100" w:type="dxa"/>
            </w:tcMar>
          </w:tcPr>
          <w:p w14:paraId="170CC7F2"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644" w:type="pct"/>
            <w:tcMar>
              <w:top w:w="100" w:type="dxa"/>
              <w:left w:w="100" w:type="dxa"/>
              <w:bottom w:w="100" w:type="dxa"/>
              <w:right w:w="100" w:type="dxa"/>
            </w:tcMar>
          </w:tcPr>
          <w:p w14:paraId="605F5FD6"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563" w:type="pct"/>
            <w:tcMar>
              <w:top w:w="100" w:type="dxa"/>
              <w:left w:w="100" w:type="dxa"/>
              <w:bottom w:w="100" w:type="dxa"/>
              <w:right w:w="100" w:type="dxa"/>
            </w:tcMar>
          </w:tcPr>
          <w:p w14:paraId="45EC752D"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r>
      <w:tr w:rsidR="00DE35EB" w14:paraId="184DF264" w14:textId="77777777" w:rsidTr="00E916F4">
        <w:tc>
          <w:tcPr>
            <w:tcW w:w="2834" w:type="pct"/>
            <w:tcMar>
              <w:top w:w="100" w:type="dxa"/>
              <w:left w:w="100" w:type="dxa"/>
              <w:bottom w:w="100" w:type="dxa"/>
              <w:right w:w="100" w:type="dxa"/>
            </w:tcMar>
          </w:tcPr>
          <w:p w14:paraId="1C7AC73E"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Local Community and Sports Groups</w:t>
            </w:r>
          </w:p>
        </w:tc>
        <w:tc>
          <w:tcPr>
            <w:tcW w:w="960" w:type="pct"/>
            <w:tcMar>
              <w:top w:w="100" w:type="dxa"/>
              <w:left w:w="100" w:type="dxa"/>
              <w:bottom w:w="100" w:type="dxa"/>
              <w:right w:w="100" w:type="dxa"/>
            </w:tcMar>
          </w:tcPr>
          <w:p w14:paraId="2D3A5E5B"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 </w:t>
            </w:r>
          </w:p>
        </w:tc>
        <w:tc>
          <w:tcPr>
            <w:tcW w:w="644" w:type="pct"/>
            <w:tcMar>
              <w:top w:w="100" w:type="dxa"/>
              <w:left w:w="100" w:type="dxa"/>
              <w:bottom w:w="100" w:type="dxa"/>
              <w:right w:w="100" w:type="dxa"/>
            </w:tcMar>
          </w:tcPr>
          <w:p w14:paraId="334291D1"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 </w:t>
            </w:r>
          </w:p>
        </w:tc>
        <w:tc>
          <w:tcPr>
            <w:tcW w:w="563" w:type="pct"/>
            <w:tcMar>
              <w:top w:w="100" w:type="dxa"/>
              <w:left w:w="100" w:type="dxa"/>
              <w:bottom w:w="100" w:type="dxa"/>
              <w:right w:w="100" w:type="dxa"/>
            </w:tcMar>
          </w:tcPr>
          <w:p w14:paraId="1BE0C0B7"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r>
    </w:tbl>
    <w:p w14:paraId="0158ABDE" w14:textId="77777777" w:rsidR="00DE35EB" w:rsidRDefault="00DE35EB">
      <w:pPr>
        <w:spacing w:line="360" w:lineRule="auto"/>
        <w:jc w:val="both"/>
        <w:rPr>
          <w:rFonts w:ascii="Times New Roman" w:eastAsia="Times New Roman" w:hAnsi="Times New Roman" w:cs="Times New Roman"/>
          <w:b/>
          <w:bCs/>
          <w:sz w:val="24"/>
          <w:szCs w:val="24"/>
        </w:rPr>
      </w:pPr>
    </w:p>
    <w:p w14:paraId="41C60657" w14:textId="77777777" w:rsidR="00DE35EB" w:rsidRDefault="00B402E1">
      <w:pPr>
        <w:spacing w:line="360" w:lineRule="auto"/>
        <w:jc w:val="both"/>
        <w:rPr>
          <w:rFonts w:ascii="Times New Roman" w:eastAsia="Times New Roman" w:hAnsi="Times New Roman" w:cs="Times New Roman"/>
          <w:b/>
          <w:bCs/>
          <w:sz w:val="24"/>
          <w:szCs w:val="24"/>
        </w:rPr>
      </w:pPr>
      <w:r>
        <w:br w:type="page"/>
      </w:r>
    </w:p>
    <w:p w14:paraId="64EE1544"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Stakeholder Mapping </w:t>
      </w:r>
    </w:p>
    <w:p w14:paraId="1CB2B8F5" w14:textId="77777777" w:rsidR="00DE35EB" w:rsidRDefault="00B402E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eastAsia="en-IN"/>
        </w:rPr>
        <w:drawing>
          <wp:inline distT="114300" distB="114300" distL="114300" distR="114300" wp14:anchorId="389033F2" wp14:editId="0F25916D">
            <wp:extent cx="4653450" cy="3548063"/>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53450" cy="3548063"/>
                    </a:xfrm>
                    <a:prstGeom prst="rect">
                      <a:avLst/>
                    </a:prstGeom>
                    <a:ln w="12700">
                      <a:solidFill>
                        <a:srgbClr val="000000"/>
                      </a:solidFill>
                      <a:prstDash val="solid"/>
                    </a:ln>
                  </pic:spPr>
                </pic:pic>
              </a:graphicData>
            </a:graphic>
          </wp:inline>
        </w:drawing>
      </w:r>
    </w:p>
    <w:p w14:paraId="0F6E4E06" w14:textId="77777777" w:rsidR="00DE35EB" w:rsidRDefault="00B402E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Figure 1: Stakeholder Mapping Matrix </w:t>
      </w:r>
    </w:p>
    <w:p w14:paraId="15B3E671"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Keep Satisfied </w:t>
      </w:r>
    </w:p>
    <w:p w14:paraId="319C419D" w14:textId="1E17F3FC" w:rsidR="00DE35EB" w:rsidRDefault="00B402E1">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Based on the above stakeholder mapping, it has been witnessed that Westminster City Council hold a massive interest in the project as this council has been considered as the primary founder </w:t>
      </w:r>
      <w:r w:rsidR="00C935B9">
        <w:rPr>
          <w:rFonts w:ascii="Times New Roman" w:eastAsia="Times New Roman" w:hAnsi="Times New Roman" w:cs="Times New Roman"/>
          <w:sz w:val="24"/>
          <w:szCs w:val="24"/>
        </w:rPr>
        <w:t>of the project. This council will be</w:t>
      </w:r>
      <w:r>
        <w:rPr>
          <w:rFonts w:ascii="Times New Roman" w:eastAsia="Times New Roman" w:hAnsi="Times New Roman" w:cs="Times New Roman"/>
          <w:sz w:val="24"/>
          <w:szCs w:val="24"/>
        </w:rPr>
        <w:t xml:space="preserve"> simultaneously considered as the leading asset owner who holds massive interests in delivering regional generation and meeting the net-zero targets by 2030. Similarly. The Sport, </w:t>
      </w:r>
      <w:r w:rsidR="00C935B9">
        <w:rPr>
          <w:rFonts w:ascii="Times New Roman" w:eastAsia="Times New Roman" w:hAnsi="Times New Roman" w:cs="Times New Roman"/>
          <w:sz w:val="24"/>
          <w:szCs w:val="24"/>
        </w:rPr>
        <w:t>Leisure,</w:t>
      </w:r>
      <w:r>
        <w:rPr>
          <w:rFonts w:ascii="Times New Roman" w:eastAsia="Times New Roman" w:hAnsi="Times New Roman" w:cs="Times New Roman"/>
          <w:sz w:val="24"/>
          <w:szCs w:val="24"/>
        </w:rPr>
        <w:t xml:space="preserve"> an</w:t>
      </w:r>
      <w:r w:rsidR="008330EF">
        <w:rPr>
          <w:rFonts w:ascii="Times New Roman" w:eastAsia="Times New Roman" w:hAnsi="Times New Roman" w:cs="Times New Roman"/>
          <w:sz w:val="24"/>
          <w:szCs w:val="24"/>
        </w:rPr>
        <w:t>d Culture Consultancy (SLC) will also be</w:t>
      </w:r>
      <w:r>
        <w:rPr>
          <w:rFonts w:ascii="Times New Roman" w:eastAsia="Times New Roman" w:hAnsi="Times New Roman" w:cs="Times New Roman"/>
          <w:sz w:val="24"/>
          <w:szCs w:val="24"/>
        </w:rPr>
        <w:t xml:space="preserve"> considered as one of the leading stakeholders, considered as the leading grant funder, who helped the project in overall resource allocation. They will hold interest in promoting the physical activity, modern community </w:t>
      </w:r>
      <w:r w:rsidR="007D0A53">
        <w:rPr>
          <w:rFonts w:ascii="Times New Roman" w:eastAsia="Times New Roman" w:hAnsi="Times New Roman" w:cs="Times New Roman"/>
          <w:sz w:val="24"/>
          <w:szCs w:val="24"/>
        </w:rPr>
        <w:t>sports,</w:t>
      </w:r>
      <w:r>
        <w:rPr>
          <w:rFonts w:ascii="Times New Roman" w:eastAsia="Times New Roman" w:hAnsi="Times New Roman" w:cs="Times New Roman"/>
          <w:sz w:val="24"/>
          <w:szCs w:val="24"/>
        </w:rPr>
        <w:t xml:space="preserve"> and health equity of the project. Thus, if their interests are not addressed while planning the project plan, it can lead to a conflict among stakeholders and can pose a barrier during the execution and the completion of the project. Besides, the Westminster City Council needs to be kept </w:t>
      </w:r>
      <w:r w:rsidR="00E868D0">
        <w:rPr>
          <w:rFonts w:ascii="Times New Roman" w:eastAsia="Times New Roman" w:hAnsi="Times New Roman" w:cs="Times New Roman"/>
          <w:sz w:val="24"/>
          <w:szCs w:val="24"/>
        </w:rPr>
        <w:t>satisfied,</w:t>
      </w:r>
      <w:r>
        <w:rPr>
          <w:rFonts w:ascii="Times New Roman" w:eastAsia="Times New Roman" w:hAnsi="Times New Roman" w:cs="Times New Roman"/>
          <w:sz w:val="24"/>
          <w:szCs w:val="24"/>
        </w:rPr>
        <w:t xml:space="preserve"> as they are responsible for managing and initiating the redevelopment transition that further underpins the foundation of this project. In addition, The Sport, </w:t>
      </w:r>
      <w:r w:rsidR="00E868D0">
        <w:rPr>
          <w:rFonts w:ascii="Times New Roman" w:eastAsia="Times New Roman" w:hAnsi="Times New Roman" w:cs="Times New Roman"/>
          <w:sz w:val="24"/>
          <w:szCs w:val="24"/>
        </w:rPr>
        <w:t>Leisure,</w:t>
      </w:r>
      <w:r>
        <w:rPr>
          <w:rFonts w:ascii="Times New Roman" w:eastAsia="Times New Roman" w:hAnsi="Times New Roman" w:cs="Times New Roman"/>
          <w:sz w:val="24"/>
          <w:szCs w:val="24"/>
        </w:rPr>
        <w:t xml:space="preserve"> and Culture Consultancy will be responsible for ensuring the feasibility of the project and thus, it is important to keep them satisfied as then it will make certain that the project is completed successfully in alignment with the strategic objectives of the project.  </w:t>
      </w:r>
    </w:p>
    <w:p w14:paraId="50FBFB09" w14:textId="77777777" w:rsidR="00E868D0" w:rsidRDefault="00E868D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528DDF3A" w14:textId="06F71C0E"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Manage Closely </w:t>
      </w:r>
    </w:p>
    <w:p w14:paraId="27B9A0F1" w14:textId="54AA0190"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close management segment, the project team of “Transforming the Seymour Centre” has focused on the two key stakeholders groups such as Marylebone Library &amp; Registrars' Service Staff Willmott Dixon. Based on the overall formation of the project, Marylebone Library &amp; Registrars' Service Staff has been actively engaged in sustainability integration and procurement functionalities through the support of UK Leisure framework</w:t>
      </w:r>
      <w:r w:rsidR="00E868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Marylebone Library &amp; Registrars' Service Staff will </w:t>
      </w:r>
      <w:r w:rsidR="00E868D0">
        <w:rPr>
          <w:rFonts w:ascii="Times New Roman" w:eastAsia="Times New Roman" w:hAnsi="Times New Roman" w:cs="Times New Roman"/>
          <w:sz w:val="24"/>
          <w:szCs w:val="24"/>
        </w:rPr>
        <w:t>be required</w:t>
      </w:r>
      <w:r>
        <w:rPr>
          <w:rFonts w:ascii="Times New Roman" w:eastAsia="Times New Roman" w:hAnsi="Times New Roman" w:cs="Times New Roman"/>
          <w:sz w:val="24"/>
          <w:szCs w:val="24"/>
        </w:rPr>
        <w:t xml:space="preserve"> to be managed closely to maintain the systematic flow of the supply chain activities. Apart from that, Willmott Dixon </w:t>
      </w:r>
      <w:r w:rsidR="00E868D0">
        <w:rPr>
          <w:rFonts w:ascii="Times New Roman" w:eastAsia="Times New Roman" w:hAnsi="Times New Roman" w:cs="Times New Roman"/>
          <w:sz w:val="24"/>
          <w:szCs w:val="24"/>
        </w:rPr>
        <w:t>will simultaneously</w:t>
      </w:r>
      <w:r>
        <w:rPr>
          <w:rFonts w:ascii="Times New Roman" w:eastAsia="Times New Roman" w:hAnsi="Times New Roman" w:cs="Times New Roman"/>
          <w:sz w:val="24"/>
          <w:szCs w:val="24"/>
        </w:rPr>
        <w:t xml:space="preserve"> need to be managed closely as this stakeholder group </w:t>
      </w:r>
      <w:r w:rsidR="009665B1">
        <w:rPr>
          <w:rFonts w:ascii="Times New Roman" w:eastAsia="Times New Roman" w:hAnsi="Times New Roman" w:cs="Times New Roman"/>
          <w:sz w:val="24"/>
          <w:szCs w:val="24"/>
        </w:rPr>
        <w:t xml:space="preserve">can be </w:t>
      </w:r>
      <w:r>
        <w:rPr>
          <w:rFonts w:ascii="Times New Roman" w:eastAsia="Times New Roman" w:hAnsi="Times New Roman" w:cs="Times New Roman"/>
          <w:sz w:val="24"/>
          <w:szCs w:val="24"/>
        </w:rPr>
        <w:t xml:space="preserve">massively linked with the construction setbacks, higher financial </w:t>
      </w:r>
      <w:r w:rsidR="00451695">
        <w:rPr>
          <w:rFonts w:ascii="Times New Roman" w:eastAsia="Times New Roman" w:hAnsi="Times New Roman" w:cs="Times New Roman"/>
          <w:sz w:val="24"/>
          <w:szCs w:val="24"/>
        </w:rPr>
        <w:t>stakes,</w:t>
      </w:r>
      <w:r>
        <w:rPr>
          <w:rFonts w:ascii="Times New Roman" w:eastAsia="Times New Roman" w:hAnsi="Times New Roman" w:cs="Times New Roman"/>
          <w:sz w:val="24"/>
          <w:szCs w:val="24"/>
        </w:rPr>
        <w:t xml:space="preserve"> and complex sustainable integration in the project. Additionally, Willmott Dixon will provide an approximately £44.1m million facility to make the construction highly fuel free with A- rated efficiency designing and ensuring the completion between 2027. Apart from that, </w:t>
      </w:r>
      <w:r w:rsidR="00451695">
        <w:rPr>
          <w:rFonts w:ascii="Times New Roman" w:eastAsia="Times New Roman" w:hAnsi="Times New Roman" w:cs="Times New Roman"/>
          <w:sz w:val="24"/>
          <w:szCs w:val="24"/>
        </w:rPr>
        <w:t xml:space="preserve">SLC can be </w:t>
      </w:r>
      <w:r>
        <w:rPr>
          <w:rFonts w:ascii="Times New Roman" w:eastAsia="Times New Roman" w:hAnsi="Times New Roman" w:cs="Times New Roman"/>
          <w:sz w:val="24"/>
          <w:szCs w:val="24"/>
        </w:rPr>
        <w:t xml:space="preserve">supported the project in the installation of Solar panels, lower carbon heating systems and air permeability standards, which needed rigorous oversight. </w:t>
      </w:r>
    </w:p>
    <w:p w14:paraId="17601478"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Monitoring </w:t>
      </w:r>
    </w:p>
    <w:p w14:paraId="5BFE0E0B" w14:textId="4FB5B69B"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Transforming the Seymour Centre project, the project team needs to closely monitor the stakeholders such as Universal Civils and Build along with Make Architects. In the identified project</w:t>
      </w:r>
      <w:r w:rsidR="00E868D0">
        <w:rPr>
          <w:rFonts w:ascii="Times New Roman" w:eastAsia="Times New Roman" w:hAnsi="Times New Roman" w:cs="Times New Roman"/>
          <w:sz w:val="24"/>
          <w:szCs w:val="24"/>
        </w:rPr>
        <w:t>, Universal</w:t>
      </w:r>
      <w:r>
        <w:rPr>
          <w:rFonts w:ascii="Times New Roman" w:eastAsia="Times New Roman" w:hAnsi="Times New Roman" w:cs="Times New Roman"/>
          <w:sz w:val="24"/>
          <w:szCs w:val="24"/>
        </w:rPr>
        <w:t xml:space="preserve"> Civils and Build</w:t>
      </w:r>
      <w:r>
        <w:t xml:space="preserve"> </w:t>
      </w:r>
      <w:r>
        <w:rPr>
          <w:rFonts w:ascii="Times New Roman" w:eastAsia="Times New Roman" w:hAnsi="Times New Roman" w:cs="Times New Roman"/>
          <w:sz w:val="24"/>
          <w:szCs w:val="24"/>
        </w:rPr>
        <w:t xml:space="preserve">needs to be strategically managed for ensuring accessibility, and quality standards of the project. They will help in navigating the transition by appointing the project contractors to conduct the project activities safely and creation of the sustainability </w:t>
      </w:r>
      <w:proofErr w:type="gramStart"/>
      <w:r>
        <w:rPr>
          <w:rFonts w:ascii="Times New Roman" w:eastAsia="Times New Roman" w:hAnsi="Times New Roman" w:cs="Times New Roman"/>
          <w:sz w:val="24"/>
          <w:szCs w:val="24"/>
        </w:rPr>
        <w:t>centre..</w:t>
      </w:r>
      <w:proofErr w:type="gramEnd"/>
      <w:r>
        <w:rPr>
          <w:rFonts w:ascii="Times New Roman" w:eastAsia="Times New Roman" w:hAnsi="Times New Roman" w:cs="Times New Roman"/>
          <w:sz w:val="24"/>
          <w:szCs w:val="24"/>
        </w:rPr>
        <w:t xml:space="preserve"> The engineering and designing consultants are required to be managed closely to ensure the stricter compliance has been maintained with specialized low-carbon sustainability goals, funding targets and stringent “multi-partner delivering standards</w:t>
      </w:r>
      <w:r w:rsidR="00E868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the chosen project, the engineering and designer consultants are coordinated through “multi-partner collaboration</w:t>
      </w:r>
      <w:r w:rsidR="009665B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where project timeline and technological specifications have been ensured. </w:t>
      </w:r>
    </w:p>
    <w:p w14:paraId="72092874" w14:textId="77777777" w:rsidR="00FD4F41" w:rsidRDefault="00FD4F41">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3C6D9CA7" w14:textId="4360C242" w:rsidR="00DE35EB" w:rsidRDefault="005F7835">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Keep Informed</w:t>
      </w:r>
    </w:p>
    <w:p w14:paraId="541F98A5" w14:textId="3CB84DE2" w:rsidR="00DE35EB" w:rsidRDefault="002579B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In the “Keep Informed</w:t>
      </w:r>
      <w:r w:rsidR="00B402E1">
        <w:rPr>
          <w:rFonts w:ascii="Times New Roman" w:eastAsia="Times New Roman" w:hAnsi="Times New Roman" w:cs="Times New Roman"/>
          <w:sz w:val="24"/>
          <w:szCs w:val="24"/>
        </w:rPr>
        <w:t xml:space="preserve">” segment, the project manager of "Transforming the Seymour Centre” project will be required to inform the project progress rates and completion to </w:t>
      </w:r>
      <w:r w:rsidR="009C00D7">
        <w:rPr>
          <w:rFonts w:ascii="Times New Roman" w:eastAsia="Times New Roman" w:hAnsi="Times New Roman" w:cs="Times New Roman"/>
          <w:sz w:val="24"/>
          <w:szCs w:val="24"/>
        </w:rPr>
        <w:t>Local Community as well as nearby</w:t>
      </w:r>
      <w:r w:rsidR="00B402E1">
        <w:rPr>
          <w:rFonts w:ascii="Times New Roman" w:eastAsia="Times New Roman" w:hAnsi="Times New Roman" w:cs="Times New Roman"/>
          <w:sz w:val="24"/>
          <w:szCs w:val="24"/>
        </w:rPr>
        <w:t xml:space="preserve"> Residents. </w:t>
      </w:r>
      <w:r w:rsidR="009E68D0">
        <w:rPr>
          <w:rFonts w:ascii="Times New Roman" w:eastAsia="Times New Roman" w:hAnsi="Times New Roman" w:cs="Times New Roman"/>
          <w:sz w:val="24"/>
          <w:szCs w:val="24"/>
        </w:rPr>
        <w:t>The stakeholders are</w:t>
      </w:r>
      <w:r w:rsidR="00B402E1">
        <w:rPr>
          <w:rFonts w:ascii="Times New Roman" w:eastAsia="Times New Roman" w:hAnsi="Times New Roman" w:cs="Times New Roman"/>
          <w:sz w:val="24"/>
          <w:szCs w:val="24"/>
        </w:rPr>
        <w:t xml:space="preserve"> required to offer the regular updates and oversight in terms of ensuring the usage of public funds with national standards for accessibility, </w:t>
      </w:r>
      <w:r w:rsidR="009E68D0">
        <w:rPr>
          <w:rFonts w:ascii="Times New Roman" w:eastAsia="Times New Roman" w:hAnsi="Times New Roman" w:cs="Times New Roman"/>
          <w:sz w:val="24"/>
          <w:szCs w:val="24"/>
        </w:rPr>
        <w:t xml:space="preserve">maintaining transparency and establishing accountability regarding development of </w:t>
      </w:r>
      <w:r w:rsidR="00B402E1">
        <w:rPr>
          <w:rFonts w:ascii="Times New Roman" w:eastAsia="Times New Roman" w:hAnsi="Times New Roman" w:cs="Times New Roman"/>
          <w:sz w:val="24"/>
          <w:szCs w:val="24"/>
        </w:rPr>
        <w:t>community sports and longer term strategic valuation</w:t>
      </w:r>
      <w:r w:rsidR="00E868D0">
        <w:rPr>
          <w:rFonts w:ascii="Times New Roman" w:eastAsia="Times New Roman" w:hAnsi="Times New Roman" w:cs="Times New Roman"/>
          <w:sz w:val="24"/>
          <w:szCs w:val="24"/>
        </w:rPr>
        <w:t xml:space="preserve">. </w:t>
      </w:r>
      <w:r w:rsidR="00B402E1">
        <w:rPr>
          <w:rFonts w:ascii="Times New Roman" w:eastAsia="Times New Roman" w:hAnsi="Times New Roman" w:cs="Times New Roman"/>
          <w:sz w:val="24"/>
          <w:szCs w:val="24"/>
        </w:rPr>
        <w:t>Additionally, in the development of the project, the Local Community &amp; Residents are required to be regularly updated and informed as they are directly linked with sustainable standards of the project</w:t>
      </w:r>
      <w:r w:rsidR="009665B1">
        <w:rPr>
          <w:rFonts w:ascii="Times New Roman" w:eastAsia="Times New Roman" w:hAnsi="Times New Roman" w:cs="Times New Roman"/>
          <w:sz w:val="24"/>
          <w:szCs w:val="24"/>
        </w:rPr>
        <w:t xml:space="preserve">. </w:t>
      </w:r>
      <w:r w:rsidR="00B402E1">
        <w:rPr>
          <w:rFonts w:ascii="Times New Roman" w:eastAsia="Times New Roman" w:hAnsi="Times New Roman" w:cs="Times New Roman"/>
          <w:sz w:val="24"/>
          <w:szCs w:val="24"/>
        </w:rPr>
        <w:t xml:space="preserve">In the successful execution of the project, Transforming the Seymour Centre” project has a £36 million construction contract, alongside the major project </w:t>
      </w:r>
      <w:r w:rsidR="00B402E1" w:rsidRPr="00E916F4">
        <w:rPr>
          <w:rFonts w:ascii="Times New Roman" w:eastAsia="Times New Roman" w:hAnsi="Times New Roman" w:cs="Times New Roman"/>
          <w:sz w:val="24"/>
          <w:szCs w:val="24"/>
        </w:rPr>
        <w:t>gran</w:t>
      </w:r>
      <w:r w:rsidR="00E916F4" w:rsidRPr="00E916F4">
        <w:rPr>
          <w:rFonts w:ascii="Times New Roman" w:eastAsia="Times New Roman" w:hAnsi="Times New Roman" w:cs="Times New Roman"/>
          <w:sz w:val="24"/>
          <w:szCs w:val="24"/>
        </w:rPr>
        <w:t>ts</w:t>
      </w:r>
      <w:r w:rsidR="00B402E1" w:rsidRPr="00E916F4">
        <w:rPr>
          <w:rFonts w:ascii="Times New Roman" w:eastAsia="Times New Roman" w:hAnsi="Times New Roman" w:cs="Times New Roman"/>
          <w:sz w:val="24"/>
          <w:szCs w:val="24"/>
        </w:rPr>
        <w:t>.</w:t>
      </w:r>
      <w:r w:rsidR="00B402E1">
        <w:rPr>
          <w:rFonts w:ascii="Times New Roman" w:eastAsia="Times New Roman" w:hAnsi="Times New Roman" w:cs="Times New Roman"/>
          <w:sz w:val="24"/>
          <w:szCs w:val="24"/>
        </w:rPr>
        <w:t xml:space="preserve"> The incorporation </w:t>
      </w:r>
      <w:r w:rsidR="009665B1">
        <w:rPr>
          <w:rFonts w:ascii="Times New Roman" w:eastAsia="Times New Roman" w:hAnsi="Times New Roman" w:cs="Times New Roman"/>
          <w:sz w:val="24"/>
          <w:szCs w:val="24"/>
        </w:rPr>
        <w:t xml:space="preserve">of </w:t>
      </w:r>
      <w:r w:rsidR="005F7835">
        <w:rPr>
          <w:rFonts w:ascii="Times New Roman" w:eastAsia="Times New Roman" w:hAnsi="Times New Roman" w:cs="Times New Roman"/>
          <w:sz w:val="24"/>
          <w:szCs w:val="24"/>
        </w:rPr>
        <w:t xml:space="preserve">Local Community &amp; Residents </w:t>
      </w:r>
      <w:r w:rsidR="00835E92">
        <w:rPr>
          <w:rFonts w:ascii="Times New Roman" w:eastAsia="Times New Roman" w:hAnsi="Times New Roman" w:cs="Times New Roman"/>
          <w:sz w:val="24"/>
          <w:szCs w:val="24"/>
        </w:rPr>
        <w:t>will help</w:t>
      </w:r>
      <w:r w:rsidR="00B402E1">
        <w:rPr>
          <w:rFonts w:ascii="Times New Roman" w:eastAsia="Times New Roman" w:hAnsi="Times New Roman" w:cs="Times New Roman"/>
          <w:sz w:val="24"/>
          <w:szCs w:val="24"/>
        </w:rPr>
        <w:t xml:space="preserve"> the project to successfully align the project value with net-zero carbon emissions by 2030. </w:t>
      </w:r>
    </w:p>
    <w:p w14:paraId="5B2FD3F2"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Development of the communication plan and consultation strategy</w:t>
      </w:r>
    </w:p>
    <w:tbl>
      <w:tblPr>
        <w:tblStyle w:val="a0"/>
        <w:tblW w:w="886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3300"/>
        <w:gridCol w:w="1140"/>
        <w:gridCol w:w="2190"/>
      </w:tblGrid>
      <w:tr w:rsidR="00DE35EB" w14:paraId="7FBCF9F6" w14:textId="77777777">
        <w:tc>
          <w:tcPr>
            <w:tcW w:w="2235" w:type="dxa"/>
            <w:tcMar>
              <w:top w:w="100" w:type="dxa"/>
              <w:left w:w="100" w:type="dxa"/>
              <w:bottom w:w="100" w:type="dxa"/>
              <w:right w:w="100" w:type="dxa"/>
            </w:tcMar>
          </w:tcPr>
          <w:p w14:paraId="54E2DB3B"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Stakeholder to be communicated </w:t>
            </w:r>
          </w:p>
        </w:tc>
        <w:tc>
          <w:tcPr>
            <w:tcW w:w="3300" w:type="dxa"/>
            <w:tcMar>
              <w:top w:w="100" w:type="dxa"/>
              <w:left w:w="100" w:type="dxa"/>
              <w:bottom w:w="100" w:type="dxa"/>
              <w:right w:w="100" w:type="dxa"/>
            </w:tcMar>
          </w:tcPr>
          <w:p w14:paraId="1E014AFD"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Information</w:t>
            </w:r>
          </w:p>
        </w:tc>
        <w:tc>
          <w:tcPr>
            <w:tcW w:w="1140" w:type="dxa"/>
            <w:tcMar>
              <w:top w:w="100" w:type="dxa"/>
              <w:left w:w="100" w:type="dxa"/>
              <w:bottom w:w="100" w:type="dxa"/>
              <w:right w:w="100" w:type="dxa"/>
            </w:tcMar>
          </w:tcPr>
          <w:p w14:paraId="32A69C9C"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Frequency</w:t>
            </w:r>
          </w:p>
        </w:tc>
        <w:tc>
          <w:tcPr>
            <w:tcW w:w="2190" w:type="dxa"/>
            <w:tcMar>
              <w:top w:w="100" w:type="dxa"/>
              <w:left w:w="100" w:type="dxa"/>
              <w:bottom w:w="100" w:type="dxa"/>
              <w:right w:w="100" w:type="dxa"/>
            </w:tcMar>
          </w:tcPr>
          <w:p w14:paraId="3CD2D833"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Medium of Communication</w:t>
            </w:r>
          </w:p>
        </w:tc>
      </w:tr>
      <w:tr w:rsidR="00DE35EB" w14:paraId="4FE7FDAF" w14:textId="77777777">
        <w:tc>
          <w:tcPr>
            <w:tcW w:w="2235" w:type="dxa"/>
            <w:tcMar>
              <w:top w:w="100" w:type="dxa"/>
              <w:left w:w="100" w:type="dxa"/>
              <w:bottom w:w="100" w:type="dxa"/>
              <w:right w:w="100" w:type="dxa"/>
            </w:tcMar>
          </w:tcPr>
          <w:p w14:paraId="0FCE3F9E" w14:textId="77777777" w:rsidR="00DE35EB" w:rsidRDefault="00B402E1">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Westminster City Council </w:t>
            </w:r>
          </w:p>
        </w:tc>
        <w:tc>
          <w:tcPr>
            <w:tcW w:w="3300" w:type="dxa"/>
            <w:tcMar>
              <w:top w:w="100" w:type="dxa"/>
              <w:left w:w="100" w:type="dxa"/>
              <w:bottom w:w="100" w:type="dxa"/>
              <w:right w:w="100" w:type="dxa"/>
            </w:tcMar>
          </w:tcPr>
          <w:p w14:paraId="353F61BC" w14:textId="77777777" w:rsidR="00E868D0"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Demands financial</w:t>
            </w:r>
            <w:r w:rsidR="00E868D0">
              <w:rPr>
                <w:rFonts w:ascii="Times New Roman" w:eastAsia="Times New Roman" w:hAnsi="Times New Roman" w:cs="Times New Roman"/>
                <w:sz w:val="24"/>
                <w:szCs w:val="24"/>
              </w:rPr>
              <w:t xml:space="preserve"> tracking on a monthly basis,</w:t>
            </w:r>
            <w:r>
              <w:rPr>
                <w:rFonts w:ascii="Times New Roman" w:eastAsia="Times New Roman" w:hAnsi="Times New Roman" w:cs="Times New Roman"/>
                <w:sz w:val="24"/>
                <w:szCs w:val="24"/>
              </w:rPr>
              <w:t xml:space="preserve"> </w:t>
            </w:r>
          </w:p>
          <w:p w14:paraId="766B3D94" w14:textId="0DF70173" w:rsidR="00DE35EB" w:rsidRDefault="009665B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w:t>
            </w:r>
            <w:r w:rsidR="00B402E1">
              <w:rPr>
                <w:rFonts w:ascii="Times New Roman" w:eastAsia="Times New Roman" w:hAnsi="Times New Roman" w:cs="Times New Roman"/>
                <w:sz w:val="24"/>
                <w:szCs w:val="24"/>
              </w:rPr>
              <w:t xml:space="preserve"> risk management updates. </w:t>
            </w:r>
          </w:p>
        </w:tc>
        <w:tc>
          <w:tcPr>
            <w:tcW w:w="1140" w:type="dxa"/>
            <w:tcMar>
              <w:top w:w="100" w:type="dxa"/>
              <w:left w:w="100" w:type="dxa"/>
              <w:bottom w:w="100" w:type="dxa"/>
              <w:right w:w="100" w:type="dxa"/>
            </w:tcMar>
          </w:tcPr>
          <w:p w14:paraId="0B2644EA"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Monthly  </w:t>
            </w:r>
          </w:p>
        </w:tc>
        <w:tc>
          <w:tcPr>
            <w:tcW w:w="2190" w:type="dxa"/>
            <w:tcMar>
              <w:top w:w="100" w:type="dxa"/>
              <w:left w:w="100" w:type="dxa"/>
              <w:bottom w:w="100" w:type="dxa"/>
              <w:right w:w="100" w:type="dxa"/>
            </w:tcMar>
          </w:tcPr>
          <w:p w14:paraId="562E7915"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Email </w:t>
            </w:r>
          </w:p>
        </w:tc>
      </w:tr>
      <w:tr w:rsidR="00DE35EB" w14:paraId="19538D98" w14:textId="77777777">
        <w:tc>
          <w:tcPr>
            <w:tcW w:w="2235" w:type="dxa"/>
            <w:tcMar>
              <w:top w:w="100" w:type="dxa"/>
              <w:left w:w="100" w:type="dxa"/>
              <w:bottom w:w="100" w:type="dxa"/>
              <w:right w:w="100" w:type="dxa"/>
            </w:tcMar>
          </w:tcPr>
          <w:p w14:paraId="11FC015D" w14:textId="77777777" w:rsidR="00DE35EB" w:rsidRDefault="00B402E1">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The Sport, Leisure and Culture Consultancy (SLC) </w:t>
            </w:r>
          </w:p>
        </w:tc>
        <w:tc>
          <w:tcPr>
            <w:tcW w:w="3300" w:type="dxa"/>
            <w:tcMar>
              <w:top w:w="100" w:type="dxa"/>
              <w:left w:w="100" w:type="dxa"/>
              <w:bottom w:w="100" w:type="dxa"/>
              <w:right w:w="100" w:type="dxa"/>
            </w:tcMar>
          </w:tcPr>
          <w:p w14:paraId="0BCCF7A6"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Demands the in-depth information on financial resource planning and flow of monetary resources </w:t>
            </w:r>
          </w:p>
        </w:tc>
        <w:tc>
          <w:tcPr>
            <w:tcW w:w="1140" w:type="dxa"/>
            <w:tcMar>
              <w:top w:w="100" w:type="dxa"/>
              <w:left w:w="100" w:type="dxa"/>
              <w:bottom w:w="100" w:type="dxa"/>
              <w:right w:w="100" w:type="dxa"/>
            </w:tcMar>
          </w:tcPr>
          <w:p w14:paraId="51454AE2"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Monthly </w:t>
            </w:r>
          </w:p>
        </w:tc>
        <w:tc>
          <w:tcPr>
            <w:tcW w:w="2190" w:type="dxa"/>
            <w:tcMar>
              <w:top w:w="100" w:type="dxa"/>
              <w:left w:w="100" w:type="dxa"/>
              <w:bottom w:w="100" w:type="dxa"/>
              <w:right w:w="100" w:type="dxa"/>
            </w:tcMar>
          </w:tcPr>
          <w:p w14:paraId="6A56A70D"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Email </w:t>
            </w:r>
          </w:p>
        </w:tc>
      </w:tr>
      <w:tr w:rsidR="00DE35EB" w14:paraId="14C04751" w14:textId="77777777">
        <w:tc>
          <w:tcPr>
            <w:tcW w:w="2235" w:type="dxa"/>
            <w:tcMar>
              <w:top w:w="100" w:type="dxa"/>
              <w:left w:w="100" w:type="dxa"/>
              <w:bottom w:w="100" w:type="dxa"/>
              <w:right w:w="100" w:type="dxa"/>
            </w:tcMar>
          </w:tcPr>
          <w:p w14:paraId="356BBAF7" w14:textId="77777777" w:rsidR="00DE35EB" w:rsidRDefault="00B402E1">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Willmott Dixon </w:t>
            </w:r>
          </w:p>
        </w:tc>
        <w:tc>
          <w:tcPr>
            <w:tcW w:w="3300" w:type="dxa"/>
            <w:tcMar>
              <w:top w:w="100" w:type="dxa"/>
              <w:left w:w="100" w:type="dxa"/>
              <w:bottom w:w="100" w:type="dxa"/>
              <w:right w:w="100" w:type="dxa"/>
            </w:tcMar>
          </w:tcPr>
          <w:p w14:paraId="00F058CC"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Needs in-depth information on the project progression reports with taking care multi-phased project engagement </w:t>
            </w:r>
          </w:p>
        </w:tc>
        <w:tc>
          <w:tcPr>
            <w:tcW w:w="1140" w:type="dxa"/>
            <w:tcMar>
              <w:top w:w="100" w:type="dxa"/>
              <w:left w:w="100" w:type="dxa"/>
              <w:bottom w:w="100" w:type="dxa"/>
              <w:right w:w="100" w:type="dxa"/>
            </w:tcMar>
          </w:tcPr>
          <w:p w14:paraId="1F8B2D07"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Monthly </w:t>
            </w:r>
          </w:p>
        </w:tc>
        <w:tc>
          <w:tcPr>
            <w:tcW w:w="2190" w:type="dxa"/>
            <w:tcMar>
              <w:top w:w="100" w:type="dxa"/>
              <w:left w:w="100" w:type="dxa"/>
              <w:bottom w:w="100" w:type="dxa"/>
              <w:right w:w="100" w:type="dxa"/>
            </w:tcMar>
          </w:tcPr>
          <w:p w14:paraId="394B31BF"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Email </w:t>
            </w:r>
          </w:p>
        </w:tc>
      </w:tr>
      <w:tr w:rsidR="00DE35EB" w14:paraId="52D5EF28" w14:textId="77777777">
        <w:tc>
          <w:tcPr>
            <w:tcW w:w="2235" w:type="dxa"/>
            <w:tcMar>
              <w:top w:w="100" w:type="dxa"/>
              <w:left w:w="100" w:type="dxa"/>
              <w:bottom w:w="100" w:type="dxa"/>
              <w:right w:w="100" w:type="dxa"/>
            </w:tcMar>
          </w:tcPr>
          <w:p w14:paraId="2F7C9ED5" w14:textId="77777777" w:rsidR="00DE35EB" w:rsidRDefault="00B402E1">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Universal Civils and Build</w:t>
            </w:r>
          </w:p>
        </w:tc>
        <w:tc>
          <w:tcPr>
            <w:tcW w:w="3300" w:type="dxa"/>
            <w:tcMar>
              <w:top w:w="100" w:type="dxa"/>
              <w:left w:w="100" w:type="dxa"/>
              <w:bottom w:w="100" w:type="dxa"/>
              <w:right w:w="100" w:type="dxa"/>
            </w:tcMar>
          </w:tcPr>
          <w:p w14:paraId="5AE611E4"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Expects in depth information  regarding safety briefing, site communication and schedule </w:t>
            </w:r>
            <w:r>
              <w:rPr>
                <w:rFonts w:ascii="Times New Roman" w:eastAsia="Times New Roman" w:hAnsi="Times New Roman" w:cs="Times New Roman"/>
                <w:sz w:val="24"/>
                <w:szCs w:val="24"/>
              </w:rPr>
              <w:lastRenderedPageBreak/>
              <w:t xml:space="preserve">project alignments </w:t>
            </w:r>
          </w:p>
        </w:tc>
        <w:tc>
          <w:tcPr>
            <w:tcW w:w="1140" w:type="dxa"/>
            <w:tcMar>
              <w:top w:w="100" w:type="dxa"/>
              <w:left w:w="100" w:type="dxa"/>
              <w:bottom w:w="100" w:type="dxa"/>
              <w:right w:w="100" w:type="dxa"/>
            </w:tcMar>
          </w:tcPr>
          <w:p w14:paraId="474940BA"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Daily </w:t>
            </w:r>
          </w:p>
        </w:tc>
        <w:tc>
          <w:tcPr>
            <w:tcW w:w="2190" w:type="dxa"/>
            <w:tcMar>
              <w:top w:w="100" w:type="dxa"/>
              <w:left w:w="100" w:type="dxa"/>
              <w:bottom w:w="100" w:type="dxa"/>
              <w:right w:w="100" w:type="dxa"/>
            </w:tcMar>
          </w:tcPr>
          <w:p w14:paraId="604504CC"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Email </w:t>
            </w:r>
          </w:p>
        </w:tc>
      </w:tr>
      <w:tr w:rsidR="00DE35EB" w14:paraId="7113CAF9" w14:textId="77777777">
        <w:tc>
          <w:tcPr>
            <w:tcW w:w="2235" w:type="dxa"/>
            <w:tcMar>
              <w:top w:w="100" w:type="dxa"/>
              <w:left w:w="100" w:type="dxa"/>
              <w:bottom w:w="100" w:type="dxa"/>
              <w:right w:w="100" w:type="dxa"/>
            </w:tcMar>
          </w:tcPr>
          <w:p w14:paraId="7444C4B1" w14:textId="77777777" w:rsidR="00DE35EB" w:rsidRDefault="00B402E1">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Make Architects </w:t>
            </w:r>
          </w:p>
        </w:tc>
        <w:tc>
          <w:tcPr>
            <w:tcW w:w="3300" w:type="dxa"/>
            <w:tcMar>
              <w:top w:w="100" w:type="dxa"/>
              <w:left w:w="100" w:type="dxa"/>
              <w:bottom w:w="100" w:type="dxa"/>
              <w:right w:w="100" w:type="dxa"/>
            </w:tcMar>
          </w:tcPr>
          <w:p w14:paraId="079F4E81" w14:textId="26FC59E9" w:rsidR="00E868D0"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Needs </w:t>
            </w:r>
            <w:r w:rsidR="00E868D0">
              <w:rPr>
                <w:rFonts w:ascii="Times New Roman" w:eastAsia="Times New Roman" w:hAnsi="Times New Roman" w:cs="Times New Roman"/>
                <w:sz w:val="24"/>
                <w:szCs w:val="24"/>
              </w:rPr>
              <w:t>detailed</w:t>
            </w:r>
          </w:p>
          <w:p w14:paraId="0D3AC17A" w14:textId="6906BCE9" w:rsidR="00DE35EB" w:rsidRDefault="0092294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w:t>
            </w:r>
            <w:r w:rsidR="00B402E1">
              <w:rPr>
                <w:rFonts w:ascii="Times New Roman" w:eastAsia="Times New Roman" w:hAnsi="Times New Roman" w:cs="Times New Roman"/>
                <w:sz w:val="24"/>
                <w:szCs w:val="24"/>
              </w:rPr>
              <w:t xml:space="preserve"> on </w:t>
            </w:r>
            <w:r>
              <w:rPr>
                <w:rFonts w:ascii="Times New Roman" w:eastAsia="Times New Roman" w:hAnsi="Times New Roman" w:cs="Times New Roman"/>
                <w:sz w:val="24"/>
                <w:szCs w:val="24"/>
              </w:rPr>
              <w:t>Transparent</w:t>
            </w:r>
            <w:r w:rsidR="00B402E1">
              <w:rPr>
                <w:rFonts w:ascii="Times New Roman" w:eastAsia="Times New Roman" w:hAnsi="Times New Roman" w:cs="Times New Roman"/>
                <w:sz w:val="24"/>
                <w:szCs w:val="24"/>
              </w:rPr>
              <w:t xml:space="preserve"> construction resumption. </w:t>
            </w:r>
          </w:p>
        </w:tc>
        <w:tc>
          <w:tcPr>
            <w:tcW w:w="1140" w:type="dxa"/>
            <w:tcMar>
              <w:top w:w="100" w:type="dxa"/>
              <w:left w:w="100" w:type="dxa"/>
              <w:bottom w:w="100" w:type="dxa"/>
              <w:right w:w="100" w:type="dxa"/>
            </w:tcMar>
          </w:tcPr>
          <w:p w14:paraId="221D0C83"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Monthly</w:t>
            </w:r>
          </w:p>
        </w:tc>
        <w:tc>
          <w:tcPr>
            <w:tcW w:w="2190" w:type="dxa"/>
            <w:tcMar>
              <w:top w:w="100" w:type="dxa"/>
              <w:left w:w="100" w:type="dxa"/>
              <w:bottom w:w="100" w:type="dxa"/>
              <w:right w:w="100" w:type="dxa"/>
            </w:tcMar>
          </w:tcPr>
          <w:p w14:paraId="4F75B0FD"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Email </w:t>
            </w:r>
          </w:p>
        </w:tc>
      </w:tr>
      <w:tr w:rsidR="00DE35EB" w14:paraId="26AC45E1" w14:textId="77777777">
        <w:tc>
          <w:tcPr>
            <w:tcW w:w="2235" w:type="dxa"/>
            <w:tcMar>
              <w:top w:w="100" w:type="dxa"/>
              <w:left w:w="100" w:type="dxa"/>
              <w:bottom w:w="100" w:type="dxa"/>
              <w:right w:w="100" w:type="dxa"/>
            </w:tcMar>
          </w:tcPr>
          <w:p w14:paraId="1F5EB655" w14:textId="77777777" w:rsidR="00DE35EB" w:rsidRDefault="00B402E1">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Local Community and Sports Groups</w:t>
            </w:r>
          </w:p>
        </w:tc>
        <w:tc>
          <w:tcPr>
            <w:tcW w:w="3300" w:type="dxa"/>
            <w:tcMar>
              <w:top w:w="100" w:type="dxa"/>
              <w:left w:w="100" w:type="dxa"/>
              <w:bottom w:w="100" w:type="dxa"/>
              <w:right w:w="100" w:type="dxa"/>
            </w:tcMar>
          </w:tcPr>
          <w:p w14:paraId="0F85A8BC"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Demands detailed information on the community needs along with the inclusive accessibility and sustainability needs of the diverse community </w:t>
            </w:r>
          </w:p>
        </w:tc>
        <w:tc>
          <w:tcPr>
            <w:tcW w:w="1140" w:type="dxa"/>
            <w:tcMar>
              <w:top w:w="100" w:type="dxa"/>
              <w:left w:w="100" w:type="dxa"/>
              <w:bottom w:w="100" w:type="dxa"/>
              <w:right w:w="100" w:type="dxa"/>
            </w:tcMar>
          </w:tcPr>
          <w:p w14:paraId="15A6DD36"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Monthly </w:t>
            </w:r>
          </w:p>
        </w:tc>
        <w:tc>
          <w:tcPr>
            <w:tcW w:w="2190" w:type="dxa"/>
            <w:tcMar>
              <w:top w:w="100" w:type="dxa"/>
              <w:left w:w="100" w:type="dxa"/>
              <w:bottom w:w="100" w:type="dxa"/>
              <w:right w:w="100" w:type="dxa"/>
            </w:tcMar>
          </w:tcPr>
          <w:p w14:paraId="3D811AD6"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Newspaper (local community)</w:t>
            </w:r>
          </w:p>
          <w:p w14:paraId="1CEF62C1"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Sports Group (Telephonic Conversation) </w:t>
            </w:r>
          </w:p>
        </w:tc>
      </w:tr>
    </w:tbl>
    <w:p w14:paraId="3A019252" w14:textId="77777777" w:rsidR="00DE35EB" w:rsidRDefault="00DE35EB">
      <w:pPr>
        <w:spacing w:line="360" w:lineRule="auto"/>
        <w:jc w:val="both"/>
        <w:rPr>
          <w:rFonts w:ascii="Times New Roman" w:eastAsia="Times New Roman" w:hAnsi="Times New Roman" w:cs="Times New Roman"/>
          <w:b/>
          <w:bCs/>
          <w:sz w:val="24"/>
          <w:szCs w:val="24"/>
        </w:rPr>
      </w:pPr>
    </w:p>
    <w:p w14:paraId="69571580"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Consultation strategy of the project </w:t>
      </w:r>
    </w:p>
    <w:p w14:paraId="4CE0B4CD" w14:textId="18057806"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consultation strategy of the identified leisure project has focused on developing the stronger partnerships and active participation of the local community, including the individuals from the marginalized group. In this way, the project manager of </w:t>
      </w:r>
      <w:r w:rsidR="00E868D0">
        <w:rPr>
          <w:rFonts w:ascii="Times New Roman" w:eastAsia="Times New Roman" w:hAnsi="Times New Roman" w:cs="Times New Roman"/>
          <w:sz w:val="24"/>
          <w:szCs w:val="24"/>
        </w:rPr>
        <w:t>transforming</w:t>
      </w:r>
      <w:r>
        <w:rPr>
          <w:rFonts w:ascii="Times New Roman" w:eastAsia="Times New Roman" w:hAnsi="Times New Roman" w:cs="Times New Roman"/>
          <w:sz w:val="24"/>
          <w:szCs w:val="24"/>
        </w:rPr>
        <w:t xml:space="preserve"> the Seymour Centre project will be able to develop the operational inclusivity values. In the core partnerships and strategy, the development of the clear vision between Westminster City Council and SLC will help the project managers to develop strong interconnectivity with the leading stakeholders. The collaboration between SLC and Westminster City Council might help the project manager in terms of finishing the project in the given timeframe with limited resources capacity, with the extensive focus on SDG goals. As a part of the consultation strategy, the project management team will integrate the “multi-purpose studios” and community </w:t>
      </w:r>
      <w:r w:rsidR="00E868D0">
        <w:rPr>
          <w:rFonts w:ascii="Times New Roman" w:eastAsia="Times New Roman" w:hAnsi="Times New Roman" w:cs="Times New Roman"/>
          <w:sz w:val="24"/>
          <w:szCs w:val="24"/>
        </w:rPr>
        <w:t>clubroom</w:t>
      </w:r>
      <w:r>
        <w:rPr>
          <w:rFonts w:ascii="Times New Roman" w:eastAsia="Times New Roman" w:hAnsi="Times New Roman" w:cs="Times New Roman"/>
          <w:sz w:val="24"/>
          <w:szCs w:val="24"/>
        </w:rPr>
        <w:t xml:space="preserve"> as per the local requirements. In this way, the project has been able to develop the community centric values. The collaborative and early vision of Westminster City </w:t>
      </w:r>
      <w:r w:rsidR="00E868D0">
        <w:rPr>
          <w:rFonts w:ascii="Times New Roman" w:eastAsia="Times New Roman" w:hAnsi="Times New Roman" w:cs="Times New Roman"/>
          <w:sz w:val="24"/>
          <w:szCs w:val="24"/>
        </w:rPr>
        <w:t>Council</w:t>
      </w:r>
      <w:r>
        <w:rPr>
          <w:rFonts w:ascii="Times New Roman" w:eastAsia="Times New Roman" w:hAnsi="Times New Roman" w:cs="Times New Roman"/>
          <w:sz w:val="24"/>
          <w:szCs w:val="24"/>
        </w:rPr>
        <w:t xml:space="preserve"> and SLC will focus on developing a shared vision to make the project highly accessible and effective. As per the modern project scenario, the project consultation team can take support from the core ideas of The Process Consultation Model. This model will support the project consultant to empower their own client base and solve the issues with the support of facilitated inquiry. </w:t>
      </w:r>
      <w:r w:rsidR="00D801E7">
        <w:rPr>
          <w:rFonts w:ascii="Times New Roman" w:eastAsia="Times New Roman" w:hAnsi="Times New Roman" w:cs="Times New Roman"/>
          <w:sz w:val="24"/>
          <w:szCs w:val="24"/>
        </w:rPr>
        <w:t>Based on the proposed project</w:t>
      </w:r>
      <w:r w:rsidR="005525A0">
        <w:rPr>
          <w:rFonts w:ascii="Times New Roman" w:eastAsia="Times New Roman" w:hAnsi="Times New Roman" w:cs="Times New Roman"/>
          <w:sz w:val="24"/>
          <w:szCs w:val="24"/>
        </w:rPr>
        <w:t xml:space="preserve">, SLC will help the project within the community planning </w:t>
      </w:r>
      <w:r w:rsidR="006C712F">
        <w:rPr>
          <w:rFonts w:ascii="Times New Roman" w:eastAsia="Times New Roman" w:hAnsi="Times New Roman" w:cs="Times New Roman"/>
          <w:sz w:val="24"/>
          <w:szCs w:val="24"/>
        </w:rPr>
        <w:t>updates, along with massive base</w:t>
      </w:r>
      <w:r w:rsidR="005525A0">
        <w:rPr>
          <w:rFonts w:ascii="Times New Roman" w:eastAsia="Times New Roman" w:hAnsi="Times New Roman" w:cs="Times New Roman"/>
          <w:sz w:val="24"/>
          <w:szCs w:val="24"/>
        </w:rPr>
        <w:t xml:space="preserve">line and economic studies and finally redevelopment partnerships. </w:t>
      </w:r>
    </w:p>
    <w:p w14:paraId="4B1881C6" w14:textId="77777777" w:rsidR="006C712F" w:rsidRDefault="006C712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3850C7D" w14:textId="5EAE9EE2"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systematic integration of the identified model will help the project clients in terms of upgrading their internal </w:t>
      </w:r>
      <w:r w:rsidR="00E868D0">
        <w:rPr>
          <w:rFonts w:ascii="Times New Roman" w:eastAsia="Times New Roman" w:hAnsi="Times New Roman" w:cs="Times New Roman"/>
          <w:sz w:val="24"/>
          <w:szCs w:val="24"/>
        </w:rPr>
        <w:t>capacity, which</w:t>
      </w:r>
      <w:r>
        <w:rPr>
          <w:rFonts w:ascii="Times New Roman" w:eastAsia="Times New Roman" w:hAnsi="Times New Roman" w:cs="Times New Roman"/>
          <w:sz w:val="24"/>
          <w:szCs w:val="24"/>
        </w:rPr>
        <w:t xml:space="preserve"> can solve the future and current challenges in an independent manner. As opined by Block (2023)</w:t>
      </w:r>
      <w:r w:rsidR="00E868D0">
        <w:rPr>
          <w:rFonts w:ascii="Times New Roman" w:eastAsia="Times New Roman" w:hAnsi="Times New Roman" w:cs="Times New Roman"/>
          <w:sz w:val="24"/>
          <w:szCs w:val="24"/>
        </w:rPr>
        <w:t>, in</w:t>
      </w:r>
      <w:r>
        <w:rPr>
          <w:rFonts w:ascii="Times New Roman" w:eastAsia="Times New Roman" w:hAnsi="Times New Roman" w:cs="Times New Roman"/>
          <w:sz w:val="24"/>
          <w:szCs w:val="24"/>
        </w:rPr>
        <w:t xml:space="preserve"> the project, the flawless project consultation has helped the project managers to build up strong relationships with clients. In the chosen project, the consultation strategy </w:t>
      </w:r>
      <w:r w:rsidR="0023715B">
        <w:rPr>
          <w:rFonts w:ascii="Times New Roman" w:eastAsia="Times New Roman" w:hAnsi="Times New Roman" w:cs="Times New Roman"/>
          <w:sz w:val="24"/>
          <w:szCs w:val="24"/>
        </w:rPr>
        <w:t>will be</w:t>
      </w:r>
      <w:r>
        <w:rPr>
          <w:rFonts w:ascii="Times New Roman" w:eastAsia="Times New Roman" w:hAnsi="Times New Roman" w:cs="Times New Roman"/>
          <w:sz w:val="24"/>
          <w:szCs w:val="24"/>
        </w:rPr>
        <w:t xml:space="preserve"> maintained with the support of consistent feedback, documented </w:t>
      </w:r>
      <w:r w:rsidR="00E868D0">
        <w:rPr>
          <w:rFonts w:ascii="Times New Roman" w:eastAsia="Times New Roman" w:hAnsi="Times New Roman" w:cs="Times New Roman"/>
          <w:sz w:val="24"/>
          <w:szCs w:val="24"/>
        </w:rPr>
        <w:t>tracking,</w:t>
      </w:r>
      <w:r>
        <w:rPr>
          <w:rFonts w:ascii="Times New Roman" w:eastAsia="Times New Roman" w:hAnsi="Times New Roman" w:cs="Times New Roman"/>
          <w:sz w:val="24"/>
          <w:szCs w:val="24"/>
        </w:rPr>
        <w:t xml:space="preserve"> and most importantly adaptive approach.</w:t>
      </w:r>
    </w:p>
    <w:p w14:paraId="2E214F69" w14:textId="77777777" w:rsidR="006E64B2" w:rsidRDefault="006E64B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023D0675" w14:textId="4481442D" w:rsidR="00DE35EB" w:rsidRDefault="00B402E1" w:rsidP="00E916F4">
      <w:pPr>
        <w:pStyle w:val="Heading1"/>
      </w:pPr>
      <w:bookmarkStart w:id="2" w:name="_Toc237106669"/>
      <w:r>
        <w:lastRenderedPageBreak/>
        <w:t xml:space="preserve">Element 3: Ethical Consideration in Stakeholders Consultation, </w:t>
      </w:r>
      <w:r w:rsidR="00D801E7">
        <w:t>Participation,</w:t>
      </w:r>
      <w:r>
        <w:t xml:space="preserve"> and Feedback</w:t>
      </w:r>
      <w:bookmarkEnd w:id="2"/>
    </w:p>
    <w:p w14:paraId="7A2D7152"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The method of consultation </w:t>
      </w:r>
    </w:p>
    <w:p w14:paraId="3C61472F" w14:textId="47DC8E1A"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effective project consultation method is one of the structured and </w:t>
      </w:r>
      <w:r w:rsidR="00E868D0">
        <w:rPr>
          <w:rFonts w:ascii="Times New Roman" w:eastAsia="Times New Roman" w:hAnsi="Times New Roman" w:cs="Times New Roman"/>
          <w:sz w:val="24"/>
          <w:szCs w:val="24"/>
        </w:rPr>
        <w:t>systematic</w:t>
      </w:r>
      <w:r>
        <w:rPr>
          <w:rFonts w:ascii="Times New Roman" w:eastAsia="Times New Roman" w:hAnsi="Times New Roman" w:cs="Times New Roman"/>
          <w:sz w:val="24"/>
          <w:szCs w:val="24"/>
        </w:rPr>
        <w:t xml:space="preserve"> procedures that has been used to exchange ideas, assess needs and finally solve problems between the consultant and a stakeholder or client. As opined by Duea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engagement of stakeholders explains a spectrum of involvement that ranges from one-off consultation and shorter intensive </w:t>
      </w:r>
      <w:r w:rsidR="00E868D0">
        <w:rPr>
          <w:rFonts w:ascii="Times New Roman" w:eastAsia="Times New Roman" w:hAnsi="Times New Roman" w:cs="Times New Roman"/>
          <w:sz w:val="24"/>
          <w:szCs w:val="24"/>
        </w:rPr>
        <w:t>workshops, which highlight active ownership,</w:t>
      </w:r>
      <w:r>
        <w:rPr>
          <w:rFonts w:ascii="Times New Roman" w:eastAsia="Times New Roman" w:hAnsi="Times New Roman" w:cs="Times New Roman"/>
          <w:sz w:val="24"/>
          <w:szCs w:val="24"/>
        </w:rPr>
        <w:t xml:space="preserve"> and collaboration of the detailed research procedure. The </w:t>
      </w:r>
      <w:r w:rsidR="00E868D0">
        <w:rPr>
          <w:rFonts w:ascii="Times New Roman" w:eastAsia="Times New Roman" w:hAnsi="Times New Roman" w:cs="Times New Roman"/>
          <w:sz w:val="24"/>
          <w:szCs w:val="24"/>
        </w:rPr>
        <w:t>methods of consultation in a specified leisure project involve</w:t>
      </w:r>
      <w:r>
        <w:rPr>
          <w:rFonts w:ascii="Times New Roman" w:eastAsia="Times New Roman" w:hAnsi="Times New Roman" w:cs="Times New Roman"/>
          <w:sz w:val="24"/>
          <w:szCs w:val="24"/>
        </w:rPr>
        <w:t xml:space="preserve"> “structured multi-phase engagement procedure” to gather the stakeholder and community feedback on service needs, facility designing and strategic plans (McDonald, Hanlon and Tower, 2024). As per the Seymour Centre Transformation Project, the consultation method needs to be extensively relied on the direct on-site accessibility walkthroughs and user-journey evaluations with massive focus on community stakeholders. </w:t>
      </w:r>
      <w:r w:rsidR="006B47CC">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 the leisure centre project, the community consultation has been considered as one of the integral parts in leisure planning, whereas robust stakeholder coordination fosters long- lasting relationships and effective project outcomes. In the consolidation method of the chosen project, the project managerial team can adopt the “partnership working” approach, where the feedback sessions can be developed by involving Westminster City Council and Marylebone Library &amp; Registrars' Service Staff. </w:t>
      </w:r>
    </w:p>
    <w:p w14:paraId="7AF4B24F" w14:textId="77777777" w:rsidR="00DE35EB" w:rsidRDefault="00DE35EB">
      <w:pPr>
        <w:spacing w:line="360" w:lineRule="auto"/>
        <w:jc w:val="both"/>
        <w:rPr>
          <w:rFonts w:ascii="Times New Roman" w:eastAsia="Times New Roman" w:hAnsi="Times New Roman" w:cs="Times New Roman"/>
          <w:sz w:val="24"/>
          <w:szCs w:val="24"/>
        </w:rPr>
      </w:pPr>
    </w:p>
    <w:p w14:paraId="1869718B"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w:t>
      </w:r>
    </w:p>
    <w:p w14:paraId="2035AA41" w14:textId="77777777" w:rsidR="00DE35EB" w:rsidRDefault="00B402E1">
      <w:pPr>
        <w:spacing w:line="360" w:lineRule="auto"/>
        <w:jc w:val="both"/>
        <w:rPr>
          <w:rFonts w:ascii="Times New Roman" w:eastAsia="Times New Roman" w:hAnsi="Times New Roman" w:cs="Times New Roman"/>
          <w:b/>
          <w:bCs/>
          <w:sz w:val="24"/>
          <w:szCs w:val="24"/>
        </w:rPr>
      </w:pPr>
      <w:r>
        <w:br w:type="page"/>
      </w:r>
    </w:p>
    <w:p w14:paraId="45D14166"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The ethical considerations in collecting data and DEI </w:t>
      </w:r>
    </w:p>
    <w:p w14:paraId="07C6D254" w14:textId="206BB8FA"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leisure project, the ethical considerations will be managed through ensuring greater community value and avoiding the discriminatory approach</w:t>
      </w:r>
      <w:r w:rsidR="006B47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per the opinion of Colón-Aguirre and Bright (2022), the extensive focus on “Diversity, Equity and Inclusion” (DEI) in the research supports the researcher to maintain transparency and authenticity values. In the chosen project, the data will be collected through navigating standardised data protection standards with a massive focus on eliminating administrative or algorithmic biases when it comes to the community member’s health data. </w:t>
      </w:r>
    </w:p>
    <w:p w14:paraId="717FA60C"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Informed consent </w:t>
      </w:r>
    </w:p>
    <w:p w14:paraId="491209C7" w14:textId="46E617CD"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leisure </w:t>
      </w:r>
      <w:r w:rsidR="006B47CC">
        <w:rPr>
          <w:rFonts w:ascii="Times New Roman" w:eastAsia="Times New Roman" w:hAnsi="Times New Roman" w:cs="Times New Roman"/>
          <w:sz w:val="24"/>
          <w:szCs w:val="24"/>
        </w:rPr>
        <w:t>centre</w:t>
      </w:r>
      <w:r>
        <w:rPr>
          <w:rFonts w:ascii="Times New Roman" w:eastAsia="Times New Roman" w:hAnsi="Times New Roman" w:cs="Times New Roman"/>
          <w:sz w:val="24"/>
          <w:szCs w:val="24"/>
        </w:rPr>
        <w:t xml:space="preserve"> to highlight DEI values will extensively rely on the informed consent to ensure all the participants and community members who are involved in the project, especially to the marginalized groups. As opined by </w:t>
      </w:r>
      <w:proofErr w:type="spellStart"/>
      <w:r>
        <w:rPr>
          <w:rFonts w:ascii="Times New Roman" w:eastAsia="Times New Roman" w:hAnsi="Times New Roman" w:cs="Times New Roman"/>
          <w:sz w:val="24"/>
          <w:szCs w:val="24"/>
        </w:rPr>
        <w:t>Toumbourou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in the </w:t>
      </w:r>
      <w:r w:rsidR="00BE2C98">
        <w:rPr>
          <w:rFonts w:ascii="Times New Roman" w:eastAsia="Times New Roman" w:hAnsi="Times New Roman" w:cs="Times New Roman"/>
          <w:sz w:val="24"/>
          <w:szCs w:val="24"/>
        </w:rPr>
        <w:t>community-based</w:t>
      </w:r>
      <w:r>
        <w:rPr>
          <w:rFonts w:ascii="Times New Roman" w:eastAsia="Times New Roman" w:hAnsi="Times New Roman" w:cs="Times New Roman"/>
          <w:sz w:val="24"/>
          <w:szCs w:val="24"/>
        </w:rPr>
        <w:t xml:space="preserve"> project, the informed project ensures that it is genuinely linked with the cultural values of local communities. Based on the mentioned leisure centre project, to highlight the diversity and inclusivity, the project team can be closely associated with the Westminster City Council to frame the centre as a place for every person, ranging from first-time exercises to family members (Westminster.gov.uk, 2026). In addition, as a part of the equity and inclusivity value of the project, the project managers of the mentioned project can use the highly creative and inclusive message namely "Something for Everyone" platform. </w:t>
      </w:r>
    </w:p>
    <w:p w14:paraId="540DF507"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Confidentiality and privacy </w:t>
      </w:r>
    </w:p>
    <w:p w14:paraId="367DF04D" w14:textId="4E069FEE"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Data Confidentiality and privacy in the leisure project involves keeping the member’s and participant’s information confidential and handling the client data responsibly. As stated by Richards (2022), privacy standards in the digital business scenario have become increasingly vital to create a free and equitable society. The project team of Transforming the Seymour Centre can eliminate the occurrence of the data biases through the incorporation of AI systems. In the chosen project, to highlight the value of equity and inclusivity, the project managers will include specialised changing places facilities, with a fully accessible </w:t>
      </w:r>
      <w:r w:rsidR="00BF6471">
        <w:rPr>
          <w:rFonts w:ascii="Times New Roman" w:eastAsia="Times New Roman" w:hAnsi="Times New Roman" w:cs="Times New Roman"/>
          <w:sz w:val="24"/>
          <w:szCs w:val="24"/>
        </w:rPr>
        <w:t>play area gym</w:t>
      </w:r>
      <w:r>
        <w:rPr>
          <w:rFonts w:ascii="Times New Roman" w:eastAsia="Times New Roman" w:hAnsi="Times New Roman" w:cs="Times New Roman"/>
          <w:sz w:val="24"/>
          <w:szCs w:val="24"/>
        </w:rPr>
        <w:t>,</w:t>
      </w:r>
      <w:r w:rsidR="00BF6471">
        <w:rPr>
          <w:rFonts w:ascii="Times New Roman" w:eastAsia="Times New Roman" w:hAnsi="Times New Roman" w:cs="Times New Roman"/>
          <w:sz w:val="24"/>
          <w:szCs w:val="24"/>
        </w:rPr>
        <w:t xml:space="preserve"> </w:t>
      </w:r>
      <w:r w:rsidR="00BF6471" w:rsidRPr="00BF6471">
        <w:rPr>
          <w:rFonts w:ascii="Times New Roman" w:eastAsia="Times New Roman" w:hAnsi="Times New Roman" w:cs="Times New Roman"/>
          <w:sz w:val="24"/>
          <w:szCs w:val="24"/>
        </w:rPr>
        <w:t>open plan gym</w:t>
      </w:r>
      <w:r w:rsidR="00BF6471">
        <w:rPr>
          <w:rFonts w:ascii="Times New Roman" w:eastAsia="Times New Roman" w:hAnsi="Times New Roman" w:cs="Times New Roman"/>
          <w:sz w:val="24"/>
          <w:szCs w:val="24"/>
        </w:rPr>
        <w:t xml:space="preserve">, </w:t>
      </w:r>
      <w:r w:rsidR="00BF6471" w:rsidRPr="00BF6471">
        <w:rPr>
          <w:rFonts w:ascii="Times New Roman" w:eastAsia="Times New Roman" w:hAnsi="Times New Roman" w:cs="Times New Roman"/>
          <w:sz w:val="24"/>
          <w:szCs w:val="24"/>
        </w:rPr>
        <w:t>contemporary café</w:t>
      </w:r>
      <w:r w:rsidR="00BF6471">
        <w:rPr>
          <w:rFonts w:ascii="Times New Roman" w:eastAsia="Times New Roman" w:hAnsi="Times New Roman" w:cs="Times New Roman"/>
          <w:sz w:val="24"/>
          <w:szCs w:val="24"/>
        </w:rPr>
        <w:t xml:space="preserve"> along with refurbished</w:t>
      </w:r>
      <w:r>
        <w:rPr>
          <w:rFonts w:ascii="Times New Roman" w:eastAsia="Times New Roman" w:hAnsi="Times New Roman" w:cs="Times New Roman"/>
          <w:sz w:val="24"/>
          <w:szCs w:val="24"/>
        </w:rPr>
        <w:t xml:space="preserve"> swimming pool and contemporary library. Apart from that, the multi-spaces activity will be designed for all ages and physical capacities. </w:t>
      </w:r>
    </w:p>
    <w:p w14:paraId="18787CE3" w14:textId="77777777" w:rsidR="00DE35EB" w:rsidRDefault="00B402E1">
      <w:pPr>
        <w:spacing w:line="360" w:lineRule="auto"/>
        <w:jc w:val="both"/>
        <w:rPr>
          <w:rFonts w:ascii="Times New Roman" w:eastAsia="Times New Roman" w:hAnsi="Times New Roman" w:cs="Times New Roman"/>
          <w:b/>
          <w:bCs/>
          <w:sz w:val="24"/>
          <w:szCs w:val="24"/>
        </w:rPr>
      </w:pPr>
      <w:r>
        <w:br w:type="page"/>
      </w:r>
    </w:p>
    <w:p w14:paraId="615BCBCE"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The way stakeholder feedback will be reviewed and collected</w:t>
      </w:r>
    </w:p>
    <w:p w14:paraId="19A698A5" w14:textId="7608D09A"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Stakeholder feedback is the options, </w:t>
      </w:r>
      <w:r w:rsidR="00BE2C98">
        <w:rPr>
          <w:rFonts w:ascii="Times New Roman" w:eastAsia="Times New Roman" w:hAnsi="Times New Roman" w:cs="Times New Roman"/>
          <w:sz w:val="24"/>
          <w:szCs w:val="24"/>
        </w:rPr>
        <w:t>information,</w:t>
      </w:r>
      <w:r>
        <w:rPr>
          <w:rFonts w:ascii="Times New Roman" w:eastAsia="Times New Roman" w:hAnsi="Times New Roman" w:cs="Times New Roman"/>
          <w:sz w:val="24"/>
          <w:szCs w:val="24"/>
        </w:rPr>
        <w:t xml:space="preserve"> and input gained from groups, </w:t>
      </w:r>
      <w:r w:rsidR="00BE2C98">
        <w:rPr>
          <w:rFonts w:ascii="Times New Roman" w:eastAsia="Times New Roman" w:hAnsi="Times New Roman" w:cs="Times New Roman"/>
          <w:sz w:val="24"/>
          <w:szCs w:val="24"/>
        </w:rPr>
        <w:t>people,</w:t>
      </w:r>
      <w:r>
        <w:rPr>
          <w:rFonts w:ascii="Times New Roman" w:eastAsia="Times New Roman" w:hAnsi="Times New Roman" w:cs="Times New Roman"/>
          <w:sz w:val="24"/>
          <w:szCs w:val="24"/>
        </w:rPr>
        <w:t xml:space="preserve"> or organisations that have interest or </w:t>
      </w:r>
      <w:r w:rsidR="00D22C07">
        <w:rPr>
          <w:rFonts w:ascii="Times New Roman" w:eastAsia="Times New Roman" w:hAnsi="Times New Roman" w:cs="Times New Roman"/>
          <w:sz w:val="24"/>
          <w:szCs w:val="24"/>
        </w:rPr>
        <w:t>influenced</w:t>
      </w:r>
      <w:r>
        <w:rPr>
          <w:rFonts w:ascii="Times New Roman" w:eastAsia="Times New Roman" w:hAnsi="Times New Roman" w:cs="Times New Roman"/>
          <w:sz w:val="24"/>
          <w:szCs w:val="24"/>
        </w:rPr>
        <w:t xml:space="preserve"> by the project or enterprise. In the changing business scenario, the operational managers have incorporated “Behavioural Stakeholder Theory” to develop trustworthiness and transparency values in stakeholder relationship values (</w:t>
      </w:r>
      <w:proofErr w:type="spellStart"/>
      <w:r>
        <w:rPr>
          <w:rFonts w:ascii="Times New Roman" w:eastAsia="Times New Roman" w:hAnsi="Times New Roman" w:cs="Times New Roman"/>
          <w:sz w:val="24"/>
          <w:szCs w:val="24"/>
        </w:rPr>
        <w:t>Bridoux</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Stoelhorst</w:t>
      </w:r>
      <w:proofErr w:type="spellEnd"/>
      <w:r w:rsidR="00BE2C98">
        <w:rPr>
          <w:rFonts w:ascii="Times New Roman" w:eastAsia="Times New Roman" w:hAnsi="Times New Roman" w:cs="Times New Roman"/>
          <w:sz w:val="24"/>
          <w:szCs w:val="24"/>
        </w:rPr>
        <w:t>, 2022</w:t>
      </w:r>
      <w:r>
        <w:rPr>
          <w:rFonts w:ascii="Times New Roman" w:eastAsia="Times New Roman" w:hAnsi="Times New Roman" w:cs="Times New Roman"/>
          <w:sz w:val="24"/>
          <w:szCs w:val="24"/>
        </w:rPr>
        <w:t xml:space="preserve">). In the Transforming the Seymour Centre project, stakeholder feedback will be collected through targeting community engaging groups and accessibility reviewing groups. More specifically, the stakeholders such as Westminster City Council, Make Architects and Willmott </w:t>
      </w:r>
      <w:r w:rsidR="00BE2C98">
        <w:rPr>
          <w:rFonts w:ascii="Times New Roman" w:eastAsia="Times New Roman" w:hAnsi="Times New Roman" w:cs="Times New Roman"/>
          <w:sz w:val="24"/>
          <w:szCs w:val="24"/>
        </w:rPr>
        <w:t>Dixon can</w:t>
      </w:r>
      <w:r>
        <w:rPr>
          <w:rFonts w:ascii="Times New Roman" w:eastAsia="Times New Roman" w:hAnsi="Times New Roman" w:cs="Times New Roman"/>
          <w:sz w:val="24"/>
          <w:szCs w:val="24"/>
        </w:rPr>
        <w:t xml:space="preserve"> be coordinated with the support of a local user group who can help them in shaping the overall </w:t>
      </w:r>
      <w:r w:rsidR="00FF1010">
        <w:rPr>
          <w:rFonts w:ascii="Times New Roman" w:eastAsia="Times New Roman" w:hAnsi="Times New Roman" w:cs="Times New Roman"/>
          <w:sz w:val="24"/>
          <w:szCs w:val="24"/>
        </w:rPr>
        <w:t>project execution</w:t>
      </w:r>
      <w:r w:rsidR="00FC5D80">
        <w:rPr>
          <w:rFonts w:ascii="Times New Roman" w:eastAsia="Times New Roman" w:hAnsi="Times New Roman" w:cs="Times New Roman"/>
          <w:sz w:val="24"/>
          <w:szCs w:val="24"/>
        </w:rPr>
        <w:t xml:space="preserve"> and resource management</w:t>
      </w:r>
      <w:r>
        <w:rPr>
          <w:rFonts w:ascii="Times New Roman" w:eastAsia="Times New Roman" w:hAnsi="Times New Roman" w:cs="Times New Roman"/>
          <w:sz w:val="24"/>
          <w:szCs w:val="24"/>
        </w:rPr>
        <w:t xml:space="preserve">. In this way, the stakeholder information and coordination can be systematically managed and built up a stronger operational network. </w:t>
      </w:r>
    </w:p>
    <w:p w14:paraId="273AC09E" w14:textId="77777777" w:rsidR="00DE35EB" w:rsidRDefault="00B402E1">
      <w:pPr>
        <w:spacing w:line="360" w:lineRule="auto"/>
        <w:jc w:val="both"/>
        <w:rPr>
          <w:rFonts w:ascii="Times New Roman" w:eastAsia="Times New Roman" w:hAnsi="Times New Roman" w:cs="Times New Roman"/>
          <w:b/>
          <w:bCs/>
          <w:sz w:val="24"/>
          <w:szCs w:val="24"/>
        </w:rPr>
      </w:pPr>
      <w:r>
        <w:br w:type="page"/>
      </w:r>
    </w:p>
    <w:p w14:paraId="13FC3C9A" w14:textId="1CA15825" w:rsidR="00DE35EB" w:rsidRDefault="00B402E1" w:rsidP="00E916F4">
      <w:pPr>
        <w:pStyle w:val="Heading1"/>
      </w:pPr>
      <w:bookmarkStart w:id="3" w:name="_Toc237106670"/>
      <w:r>
        <w:lastRenderedPageBreak/>
        <w:t xml:space="preserve">Element </w:t>
      </w:r>
      <w:r w:rsidR="00E916F4">
        <w:t>4: Conclusion and Reflection</w:t>
      </w:r>
      <w:bookmarkEnd w:id="3"/>
    </w:p>
    <w:p w14:paraId="4EAD9332" w14:textId="77777777" w:rsidR="00DE35EB" w:rsidRDefault="00B402E1" w:rsidP="00E916F4">
      <w:pPr>
        <w:pStyle w:val="Heading2"/>
      </w:pPr>
      <w:bookmarkStart w:id="4" w:name="_Toc237106671"/>
      <w:r w:rsidRPr="00E916F4">
        <w:t>Conclusion</w:t>
      </w:r>
      <w:bookmarkEnd w:id="4"/>
      <w:r>
        <w:t xml:space="preserve"> </w:t>
      </w:r>
    </w:p>
    <w:p w14:paraId="73F4C84B" w14:textId="498DD81C"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can be concluded that Seymour Centre Transformation Project, has been considered as one of leading community leisure centres that has been designed with the aim of delivering a sustainable and </w:t>
      </w:r>
      <w:r w:rsidR="00BE2C98">
        <w:rPr>
          <w:rFonts w:ascii="Times New Roman" w:eastAsia="Times New Roman" w:hAnsi="Times New Roman" w:cs="Times New Roman"/>
          <w:sz w:val="24"/>
          <w:szCs w:val="24"/>
        </w:rPr>
        <w:t>all-inclusive</w:t>
      </w:r>
      <w:r>
        <w:rPr>
          <w:rFonts w:ascii="Times New Roman" w:eastAsia="Times New Roman" w:hAnsi="Times New Roman" w:cs="Times New Roman"/>
          <w:sz w:val="24"/>
          <w:szCs w:val="24"/>
        </w:rPr>
        <w:t xml:space="preserve"> facility with the extensive focus on zero-carbon goals. The key stakeholders of the project are Westminster City Council, Universal Civils and Build,</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The Sport, Leisure and Culture Consultancy (SLC), Make Architects, Willmott Dixon and finally Local Community and Clubs. These leading stakeholder groups will help the identified project in their funding activities and maintaining the larger economic values. The chosen project will maintain the inclusivity, diversity and equity values by strongly relying on a message named “Something for Everyone"</w:t>
      </w:r>
      <w:r w:rsidR="00BE2C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the stakeholder engagement approaches, the targeted community group and stakeholder feedback mechanisms will be incorporated to develop stronger interconnectivity with the targeted group. </w:t>
      </w:r>
    </w:p>
    <w:p w14:paraId="10B4CB00" w14:textId="77777777"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Providing reflective account </w:t>
      </w:r>
    </w:p>
    <w:p w14:paraId="02DC8C41" w14:textId="77777777" w:rsidR="00DE35EB" w:rsidRDefault="00B402E1" w:rsidP="00E916F4">
      <w:pPr>
        <w:pStyle w:val="Heading2"/>
      </w:pPr>
      <w:bookmarkStart w:id="5" w:name="_Toc237106672"/>
      <w:r>
        <w:t>Gibb’s Reflective Model</w:t>
      </w:r>
      <w:bookmarkEnd w:id="5"/>
      <w:r>
        <w:t xml:space="preserve"> </w:t>
      </w:r>
    </w:p>
    <w:p w14:paraId="61FD5781" w14:textId="77777777"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Gibbs Reflective Model is one of the effective six-stage frameworks that has been extensively used by the learner to review and reflect their own learning experience. As stated by Praveena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the adoption of the Gibbs Reflective Model has helped in education and professional development to assess the diverse phases of overall learning activity. In this section, I am going to explain the importance of effective stakeholder engagement for project success and sustainability with the help of this identified reflective model. </w:t>
      </w:r>
    </w:p>
    <w:p w14:paraId="4F12CB0E"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Description</w:t>
      </w:r>
    </w:p>
    <w:p w14:paraId="1F04A4BD" w14:textId="69A97A31"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involvement of this project has helped me to gain in-depth knowledge on the stakeholder engagement trends and its relevance on project sustainability and overall project success. I believe the stronger interactive capacity with the stakeholders has helped the professional unit to create a stakeholder-oriented culture. As opined by Kujala, Heikkinen and Blomberg (2023), as a part of the stakeholder relationship, the multi-stakeholder collaboration activity has been followed to ensure stronger professional networking values. In this way</w:t>
      </w:r>
      <w:r w:rsidR="00BE2C98">
        <w:rPr>
          <w:rFonts w:ascii="Times New Roman" w:eastAsia="Times New Roman" w:hAnsi="Times New Roman" w:cs="Times New Roman"/>
          <w:sz w:val="24"/>
          <w:szCs w:val="24"/>
        </w:rPr>
        <w:t>, I</w:t>
      </w:r>
      <w:r>
        <w:rPr>
          <w:rFonts w:ascii="Times New Roman" w:eastAsia="Times New Roman" w:hAnsi="Times New Roman" w:cs="Times New Roman"/>
          <w:sz w:val="24"/>
          <w:szCs w:val="24"/>
        </w:rPr>
        <w:t xml:space="preserve"> strongly believe that strong collaboration with the stakeholders has helped the professional unit to create trustworthy business situations. In </w:t>
      </w:r>
      <w:r w:rsidR="00BE2C98">
        <w:rPr>
          <w:rFonts w:ascii="Times New Roman" w:eastAsia="Times New Roman" w:hAnsi="Times New Roman" w:cs="Times New Roman"/>
          <w:sz w:val="24"/>
          <w:szCs w:val="24"/>
        </w:rPr>
        <w:t>addition,</w:t>
      </w:r>
      <w:r>
        <w:rPr>
          <w:rFonts w:ascii="Times New Roman" w:eastAsia="Times New Roman" w:hAnsi="Times New Roman" w:cs="Times New Roman"/>
          <w:sz w:val="24"/>
          <w:szCs w:val="24"/>
        </w:rPr>
        <w:t xml:space="preserve"> I realised that stakeholder collaboration of a company has supported the enterprise to develop a community-</w:t>
      </w:r>
      <w:r w:rsidR="00BE2C98">
        <w:rPr>
          <w:rFonts w:ascii="Times New Roman" w:eastAsia="Times New Roman" w:hAnsi="Times New Roman" w:cs="Times New Roman"/>
          <w:sz w:val="24"/>
          <w:szCs w:val="24"/>
        </w:rPr>
        <w:t>centred</w:t>
      </w:r>
      <w:r>
        <w:rPr>
          <w:rFonts w:ascii="Times New Roman" w:eastAsia="Times New Roman" w:hAnsi="Times New Roman" w:cs="Times New Roman"/>
          <w:sz w:val="24"/>
          <w:szCs w:val="24"/>
        </w:rPr>
        <w:t xml:space="preserve"> business atmosphere with higher innovative and operational diversity values. </w:t>
      </w:r>
    </w:p>
    <w:p w14:paraId="1030B989" w14:textId="77777777" w:rsidR="00DE35EB" w:rsidRDefault="00DE35EB">
      <w:pPr>
        <w:spacing w:line="360" w:lineRule="auto"/>
        <w:jc w:val="both"/>
        <w:rPr>
          <w:rFonts w:ascii="Times New Roman" w:eastAsia="Times New Roman" w:hAnsi="Times New Roman" w:cs="Times New Roman"/>
          <w:sz w:val="24"/>
          <w:szCs w:val="24"/>
        </w:rPr>
      </w:pPr>
    </w:p>
    <w:p w14:paraId="384A6C33" w14:textId="77777777" w:rsidR="00DE35EB" w:rsidRDefault="00DE35EB">
      <w:pPr>
        <w:spacing w:line="360" w:lineRule="auto"/>
        <w:jc w:val="both"/>
        <w:rPr>
          <w:rFonts w:ascii="Times New Roman" w:eastAsia="Times New Roman" w:hAnsi="Times New Roman" w:cs="Times New Roman"/>
          <w:sz w:val="24"/>
          <w:szCs w:val="24"/>
        </w:rPr>
      </w:pPr>
    </w:p>
    <w:p w14:paraId="1A25B98B" w14:textId="77777777" w:rsidR="00DE35EB" w:rsidRDefault="00DE35EB">
      <w:pPr>
        <w:spacing w:line="360" w:lineRule="auto"/>
        <w:jc w:val="both"/>
        <w:rPr>
          <w:rFonts w:ascii="Times New Roman" w:eastAsia="Times New Roman" w:hAnsi="Times New Roman" w:cs="Times New Roman"/>
          <w:sz w:val="24"/>
          <w:szCs w:val="24"/>
        </w:rPr>
      </w:pPr>
    </w:p>
    <w:p w14:paraId="344BDB3E"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Feelings </w:t>
      </w:r>
    </w:p>
    <w:p w14:paraId="5D26B9E1" w14:textId="2A3FCB90"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I felt engaging in this project has given me the opportunity to understand the importance of stakeholders in making the business enterprise a highly successful affair. I thought that stakeholder collaboration in the business landscape has been maintained through higher interactive values with the support of various digital interactive tools. In this way, the incorporation of this study has supported me to gain the </w:t>
      </w:r>
      <w:r w:rsidR="00024D5A">
        <w:rPr>
          <w:rFonts w:ascii="Times New Roman" w:eastAsia="Times New Roman" w:hAnsi="Times New Roman" w:cs="Times New Roman"/>
          <w:sz w:val="24"/>
          <w:szCs w:val="24"/>
        </w:rPr>
        <w:t>crucial understanding</w:t>
      </w:r>
      <w:r>
        <w:rPr>
          <w:rFonts w:ascii="Times New Roman" w:eastAsia="Times New Roman" w:hAnsi="Times New Roman" w:cs="Times New Roman"/>
          <w:sz w:val="24"/>
          <w:szCs w:val="24"/>
        </w:rPr>
        <w:t xml:space="preserve"> of stakeholder’s conflict values. </w:t>
      </w:r>
    </w:p>
    <w:p w14:paraId="31B5DD35"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Evaluation</w:t>
      </w:r>
    </w:p>
    <w:p w14:paraId="28F40662" w14:textId="4A853DDE"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positive aspect of the project is to gain in-depth knowledge of the diverse stakeholder management approaches, which gave me the scope to gain brief ideas of stakeholder handling techniques. As proposed by Buhmann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in the stakeholder engagement, the operational managers have focused on prioritising the diverse point of views of the stakeholders. However, one of the challenging aspects is due to my limited exposure to the professional </w:t>
      </w:r>
      <w:r w:rsidR="00024D5A">
        <w:rPr>
          <w:rFonts w:ascii="Times New Roman" w:eastAsia="Times New Roman" w:hAnsi="Times New Roman" w:cs="Times New Roman"/>
          <w:sz w:val="24"/>
          <w:szCs w:val="24"/>
        </w:rPr>
        <w:t>environment;</w:t>
      </w:r>
      <w:r>
        <w:rPr>
          <w:rFonts w:ascii="Times New Roman" w:eastAsia="Times New Roman" w:hAnsi="Times New Roman" w:cs="Times New Roman"/>
          <w:sz w:val="24"/>
          <w:szCs w:val="24"/>
        </w:rPr>
        <w:t xml:space="preserve"> I failed to understand the diverse stakeholder conflict handling issues. </w:t>
      </w:r>
    </w:p>
    <w:p w14:paraId="34A5A60F"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Analysis </w:t>
      </w:r>
    </w:p>
    <w:p w14:paraId="51E059BA" w14:textId="173B7250"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project, I have conducted the secondary analysis where I have gained in-depth knowledge on different stakeholder managerial perspectives in diverse business entities. In this case, I have focused on the company report, peer reviewed journals and scholarly </w:t>
      </w:r>
      <w:r w:rsidR="00024D5A">
        <w:rPr>
          <w:rFonts w:ascii="Times New Roman" w:eastAsia="Times New Roman" w:hAnsi="Times New Roman" w:cs="Times New Roman"/>
          <w:sz w:val="24"/>
          <w:szCs w:val="24"/>
        </w:rPr>
        <w:t>articles, which</w:t>
      </w:r>
      <w:r>
        <w:rPr>
          <w:rFonts w:ascii="Times New Roman" w:eastAsia="Times New Roman" w:hAnsi="Times New Roman" w:cs="Times New Roman"/>
          <w:sz w:val="24"/>
          <w:szCs w:val="24"/>
        </w:rPr>
        <w:t xml:space="preserve"> helped me to understand the different stakeholder managerial approaches. </w:t>
      </w:r>
    </w:p>
    <w:p w14:paraId="26DF0AF7" w14:textId="7777777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Conclusion  </w:t>
      </w:r>
    </w:p>
    <w:p w14:paraId="55B469C4" w14:textId="7F420094" w:rsidR="00DE35EB" w:rsidRDefault="00B402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involvement of this project has helped me to gain the detailed information of stakeholder approaches and its relevance to the modern business scenario. Apart from that, I </w:t>
      </w:r>
      <w:r w:rsidR="00024D5A">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to know that highlighting the different stakeholder’s needs and aligned them as per the project outcomes. In this way, the project management team of the business unit has been able to create a stakeholder oriented business atmosphere.  </w:t>
      </w:r>
    </w:p>
    <w:p w14:paraId="584275D6" w14:textId="77777777" w:rsidR="00B95F2F" w:rsidRDefault="00B95F2F">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054A5B59" w14:textId="65CF2EC7" w:rsidR="00DE35EB" w:rsidRDefault="00B402E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Action plan </w:t>
      </w:r>
    </w:p>
    <w:tbl>
      <w:tblPr>
        <w:tblStyle w:val="a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60"/>
        <w:gridCol w:w="2829"/>
        <w:gridCol w:w="2283"/>
        <w:gridCol w:w="1137"/>
      </w:tblGrid>
      <w:tr w:rsidR="00DE35EB" w14:paraId="685DB08E" w14:textId="77777777" w:rsidTr="00B95F2F">
        <w:tc>
          <w:tcPr>
            <w:tcW w:w="1532" w:type="pct"/>
            <w:tcMar>
              <w:top w:w="100" w:type="dxa"/>
              <w:left w:w="100" w:type="dxa"/>
              <w:bottom w:w="100" w:type="dxa"/>
              <w:right w:w="100" w:type="dxa"/>
            </w:tcMar>
          </w:tcPr>
          <w:p w14:paraId="109F2254"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Key actions </w:t>
            </w:r>
          </w:p>
        </w:tc>
        <w:tc>
          <w:tcPr>
            <w:tcW w:w="1570" w:type="pct"/>
            <w:tcMar>
              <w:top w:w="100" w:type="dxa"/>
              <w:left w:w="100" w:type="dxa"/>
              <w:bottom w:w="100" w:type="dxa"/>
              <w:right w:w="100" w:type="dxa"/>
            </w:tcMar>
          </w:tcPr>
          <w:p w14:paraId="43F49E72"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Required resources </w:t>
            </w:r>
          </w:p>
        </w:tc>
        <w:tc>
          <w:tcPr>
            <w:tcW w:w="1267" w:type="pct"/>
            <w:tcMar>
              <w:top w:w="100" w:type="dxa"/>
              <w:left w:w="100" w:type="dxa"/>
              <w:bottom w:w="100" w:type="dxa"/>
              <w:right w:w="100" w:type="dxa"/>
            </w:tcMar>
          </w:tcPr>
          <w:p w14:paraId="1A6F6285"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Benefits </w:t>
            </w:r>
          </w:p>
        </w:tc>
        <w:tc>
          <w:tcPr>
            <w:tcW w:w="632" w:type="pct"/>
            <w:tcMar>
              <w:top w:w="100" w:type="dxa"/>
              <w:left w:w="100" w:type="dxa"/>
              <w:bottom w:w="100" w:type="dxa"/>
              <w:right w:w="100" w:type="dxa"/>
            </w:tcMar>
          </w:tcPr>
          <w:p w14:paraId="3E233965"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Timeline </w:t>
            </w:r>
          </w:p>
        </w:tc>
      </w:tr>
      <w:tr w:rsidR="00DE35EB" w14:paraId="4FBAA9FF" w14:textId="77777777" w:rsidTr="00B95F2F">
        <w:tc>
          <w:tcPr>
            <w:tcW w:w="1532" w:type="pct"/>
            <w:tcMar>
              <w:top w:w="100" w:type="dxa"/>
              <w:left w:w="100" w:type="dxa"/>
              <w:bottom w:w="100" w:type="dxa"/>
              <w:right w:w="100" w:type="dxa"/>
            </w:tcMar>
          </w:tcPr>
          <w:p w14:paraId="6D4B21C2"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gain in-depth knowledge on the stakeholder conflicts </w:t>
            </w:r>
          </w:p>
        </w:tc>
        <w:tc>
          <w:tcPr>
            <w:tcW w:w="1570" w:type="pct"/>
            <w:tcMar>
              <w:top w:w="100" w:type="dxa"/>
              <w:left w:w="100" w:type="dxa"/>
              <w:bottom w:w="100" w:type="dxa"/>
              <w:right w:w="100" w:type="dxa"/>
            </w:tcMar>
          </w:tcPr>
          <w:p w14:paraId="765AF813"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Required resources are coordinating with the stakeholders through digital collaborative tools </w:t>
            </w:r>
          </w:p>
        </w:tc>
        <w:tc>
          <w:tcPr>
            <w:tcW w:w="1267" w:type="pct"/>
            <w:tcMar>
              <w:top w:w="100" w:type="dxa"/>
              <w:left w:w="100" w:type="dxa"/>
              <w:bottom w:w="100" w:type="dxa"/>
              <w:right w:w="100" w:type="dxa"/>
            </w:tcMar>
          </w:tcPr>
          <w:p w14:paraId="1AEBE09F"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Helps me to tackle diverse adverse workplace situations </w:t>
            </w:r>
          </w:p>
        </w:tc>
        <w:tc>
          <w:tcPr>
            <w:tcW w:w="632" w:type="pct"/>
            <w:tcMar>
              <w:top w:w="100" w:type="dxa"/>
              <w:left w:w="100" w:type="dxa"/>
              <w:bottom w:w="100" w:type="dxa"/>
              <w:right w:w="100" w:type="dxa"/>
            </w:tcMar>
          </w:tcPr>
          <w:p w14:paraId="66150701"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2-3 months </w:t>
            </w:r>
          </w:p>
        </w:tc>
      </w:tr>
      <w:tr w:rsidR="00DE35EB" w14:paraId="38CE6EB1" w14:textId="77777777" w:rsidTr="00B95F2F">
        <w:tc>
          <w:tcPr>
            <w:tcW w:w="1532" w:type="pct"/>
            <w:tcMar>
              <w:top w:w="100" w:type="dxa"/>
              <w:left w:w="100" w:type="dxa"/>
              <w:bottom w:w="100" w:type="dxa"/>
              <w:right w:w="100" w:type="dxa"/>
            </w:tcMar>
          </w:tcPr>
          <w:p w14:paraId="47188669"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develop the detailed understanding of professional communication techniques with stakeholders </w:t>
            </w:r>
          </w:p>
        </w:tc>
        <w:tc>
          <w:tcPr>
            <w:tcW w:w="1570" w:type="pct"/>
            <w:tcMar>
              <w:top w:w="100" w:type="dxa"/>
              <w:left w:w="100" w:type="dxa"/>
              <w:bottom w:w="100" w:type="dxa"/>
              <w:right w:w="100" w:type="dxa"/>
            </w:tcMar>
          </w:tcPr>
          <w:p w14:paraId="12E93DC5"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required resources can be online and offline books, websites and direct interaction with the professional stakeholders </w:t>
            </w:r>
          </w:p>
        </w:tc>
        <w:tc>
          <w:tcPr>
            <w:tcW w:w="1267" w:type="pct"/>
            <w:tcMar>
              <w:top w:w="100" w:type="dxa"/>
              <w:left w:w="100" w:type="dxa"/>
              <w:bottom w:w="100" w:type="dxa"/>
              <w:right w:w="100" w:type="dxa"/>
            </w:tcMar>
          </w:tcPr>
          <w:p w14:paraId="18F356F5"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Supports me to develop stakeholder communication standards </w:t>
            </w:r>
          </w:p>
        </w:tc>
        <w:tc>
          <w:tcPr>
            <w:tcW w:w="632" w:type="pct"/>
            <w:tcMar>
              <w:top w:w="100" w:type="dxa"/>
              <w:left w:w="100" w:type="dxa"/>
              <w:bottom w:w="100" w:type="dxa"/>
              <w:right w:w="100" w:type="dxa"/>
            </w:tcMar>
          </w:tcPr>
          <w:p w14:paraId="4A5BA4CF" w14:textId="77777777" w:rsidR="00DE35EB" w:rsidRDefault="00B402E1">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3-4 months </w:t>
            </w:r>
          </w:p>
        </w:tc>
      </w:tr>
    </w:tbl>
    <w:p w14:paraId="62795FCE" w14:textId="77777777" w:rsidR="00DE35EB" w:rsidRDefault="00DE35EB">
      <w:pPr>
        <w:spacing w:line="360" w:lineRule="auto"/>
        <w:jc w:val="both"/>
        <w:rPr>
          <w:rFonts w:ascii="Times New Roman" w:eastAsia="Times New Roman" w:hAnsi="Times New Roman" w:cs="Times New Roman"/>
          <w:b/>
          <w:bCs/>
          <w:sz w:val="24"/>
          <w:szCs w:val="24"/>
        </w:rPr>
      </w:pPr>
    </w:p>
    <w:p w14:paraId="655D4411" w14:textId="77777777" w:rsidR="00DE35EB" w:rsidRDefault="00B402E1">
      <w:pPr>
        <w:spacing w:line="360" w:lineRule="auto"/>
        <w:jc w:val="both"/>
        <w:rPr>
          <w:rFonts w:ascii="Times New Roman" w:eastAsia="Times New Roman" w:hAnsi="Times New Roman" w:cs="Times New Roman"/>
          <w:b/>
          <w:bCs/>
          <w:sz w:val="24"/>
          <w:szCs w:val="24"/>
        </w:rPr>
      </w:pPr>
      <w:r>
        <w:br w:type="page"/>
      </w:r>
    </w:p>
    <w:p w14:paraId="7A43C520" w14:textId="0BF1A7D5" w:rsidR="00E916F4" w:rsidRDefault="00B402E1" w:rsidP="00E916F4">
      <w:pPr>
        <w:pStyle w:val="Heading1"/>
      </w:pPr>
      <w:bookmarkStart w:id="6" w:name="_Toc237106673"/>
      <w:r>
        <w:lastRenderedPageBreak/>
        <w:t>Reference List</w:t>
      </w:r>
      <w:bookmarkEnd w:id="6"/>
      <w:r>
        <w:t xml:space="preserve"> </w:t>
      </w:r>
    </w:p>
    <w:p w14:paraId="4E596551" w14:textId="77777777" w:rsidR="00654D89" w:rsidRPr="00654D89" w:rsidRDefault="00654D89" w:rsidP="00654D89">
      <w:pPr>
        <w:spacing w:after="160" w:line="360" w:lineRule="auto"/>
        <w:jc w:val="both"/>
        <w:rPr>
          <w:rFonts w:ascii="Times New Roman" w:eastAsia="Times New Roman" w:hAnsi="Times New Roman" w:cs="Times New Roman"/>
          <w:sz w:val="24"/>
          <w:szCs w:val="24"/>
        </w:rPr>
      </w:pPr>
      <w:r w:rsidRPr="00654D89">
        <w:rPr>
          <w:rFonts w:ascii="Times New Roman" w:eastAsia="Times New Roman" w:hAnsi="Times New Roman" w:cs="Times New Roman"/>
          <w:sz w:val="24"/>
          <w:szCs w:val="24"/>
        </w:rPr>
        <w:t>Block, P., (2023). Flawless consulting: A guide to getting your expertise used. John Wiley &amp; Sons‌</w:t>
      </w:r>
    </w:p>
    <w:p w14:paraId="5690BA67" w14:textId="77777777" w:rsidR="00654D89" w:rsidRPr="00654D89" w:rsidRDefault="00654D89" w:rsidP="00654D89">
      <w:pPr>
        <w:spacing w:after="160" w:line="360" w:lineRule="auto"/>
        <w:jc w:val="both"/>
        <w:rPr>
          <w:rFonts w:ascii="Times New Roman" w:eastAsia="Times New Roman" w:hAnsi="Times New Roman" w:cs="Times New Roman"/>
          <w:sz w:val="24"/>
          <w:szCs w:val="24"/>
          <w:u w:val="single"/>
        </w:rPr>
      </w:pPr>
      <w:proofErr w:type="spellStart"/>
      <w:r w:rsidRPr="00654D89">
        <w:rPr>
          <w:rFonts w:ascii="Times New Roman" w:eastAsia="Times New Roman" w:hAnsi="Times New Roman" w:cs="Times New Roman"/>
          <w:sz w:val="24"/>
          <w:szCs w:val="24"/>
        </w:rPr>
        <w:t>Bridoux</w:t>
      </w:r>
      <w:proofErr w:type="spellEnd"/>
      <w:r w:rsidRPr="00654D89">
        <w:rPr>
          <w:rFonts w:ascii="Times New Roman" w:eastAsia="Times New Roman" w:hAnsi="Times New Roman" w:cs="Times New Roman"/>
          <w:sz w:val="24"/>
          <w:szCs w:val="24"/>
        </w:rPr>
        <w:t xml:space="preserve">, F. and </w:t>
      </w:r>
      <w:proofErr w:type="spellStart"/>
      <w:r w:rsidRPr="00654D89">
        <w:rPr>
          <w:rFonts w:ascii="Times New Roman" w:eastAsia="Times New Roman" w:hAnsi="Times New Roman" w:cs="Times New Roman"/>
          <w:sz w:val="24"/>
          <w:szCs w:val="24"/>
        </w:rPr>
        <w:t>Stoelhorst</w:t>
      </w:r>
      <w:proofErr w:type="spellEnd"/>
      <w:r w:rsidRPr="00654D89">
        <w:rPr>
          <w:rFonts w:ascii="Times New Roman" w:eastAsia="Times New Roman" w:hAnsi="Times New Roman" w:cs="Times New Roman"/>
          <w:sz w:val="24"/>
          <w:szCs w:val="24"/>
        </w:rPr>
        <w:t>, J.W., (2022). Stakeholder theory, strategy, and organization: Past, present, and future. Strategic Organization, 20(4), pp.797-809.</w:t>
      </w:r>
      <w:hyperlink r:id="rId9">
        <w:r w:rsidRPr="00654D89">
          <w:rPr>
            <w:rFonts w:ascii="Times New Roman" w:eastAsia="Times New Roman" w:hAnsi="Times New Roman" w:cs="Times New Roman"/>
            <w:sz w:val="24"/>
            <w:szCs w:val="24"/>
            <w:u w:val="single"/>
          </w:rPr>
          <w:t>https://journals.sagepub.com/doi/pdf/10.1177/14761270221127628</w:t>
        </w:r>
      </w:hyperlink>
    </w:p>
    <w:p w14:paraId="094BE36E" w14:textId="77777777" w:rsidR="00654D89" w:rsidRPr="00654D89" w:rsidRDefault="00654D89" w:rsidP="00654D89">
      <w:pPr>
        <w:spacing w:after="160" w:line="360" w:lineRule="auto"/>
        <w:jc w:val="both"/>
        <w:rPr>
          <w:rFonts w:ascii="Times New Roman" w:eastAsia="Times New Roman" w:hAnsi="Times New Roman" w:cs="Times New Roman"/>
          <w:sz w:val="24"/>
          <w:szCs w:val="24"/>
        </w:rPr>
      </w:pPr>
      <w:r w:rsidRPr="00654D89">
        <w:rPr>
          <w:rFonts w:ascii="Times New Roman" w:eastAsia="Times New Roman" w:hAnsi="Times New Roman" w:cs="Times New Roman"/>
          <w:sz w:val="24"/>
          <w:szCs w:val="24"/>
        </w:rPr>
        <w:t>Buhmann, K., Fonseca, A., Andrews, N. and Amatulli, G., (2024). The Routledge handbook on meaningful stakeholder engagement (p. 494). Taylor &amp; Francis.</w:t>
      </w:r>
    </w:p>
    <w:p w14:paraId="3F60968D" w14:textId="77777777" w:rsidR="00654D89" w:rsidRPr="00654D89" w:rsidRDefault="00654D89" w:rsidP="00654D89">
      <w:pPr>
        <w:spacing w:after="160" w:line="360" w:lineRule="auto"/>
        <w:jc w:val="both"/>
        <w:rPr>
          <w:rFonts w:ascii="Times New Roman" w:eastAsia="Times New Roman" w:hAnsi="Times New Roman" w:cs="Times New Roman"/>
          <w:sz w:val="24"/>
          <w:szCs w:val="24"/>
          <w:u w:val="single"/>
        </w:rPr>
      </w:pPr>
      <w:r w:rsidRPr="00654D89">
        <w:rPr>
          <w:rFonts w:ascii="Times New Roman" w:eastAsia="Times New Roman" w:hAnsi="Times New Roman" w:cs="Times New Roman"/>
          <w:sz w:val="24"/>
          <w:szCs w:val="24"/>
        </w:rPr>
        <w:t>Colón-Aguirre, M. and Bright, K., (2022). Incorporating diversity, equity, and inclusion (DEI) into research. Journal of Education for Library and Information Science, 63(3), pp.237-244.</w:t>
      </w:r>
      <w:hyperlink r:id="rId10">
        <w:r w:rsidRPr="00654D89">
          <w:rPr>
            <w:rFonts w:ascii="Times New Roman" w:eastAsia="Times New Roman" w:hAnsi="Times New Roman" w:cs="Times New Roman"/>
            <w:sz w:val="24"/>
            <w:szCs w:val="24"/>
            <w:u w:val="single"/>
          </w:rPr>
          <w:t>https://files.eric.ed.gov/fulltext/EJ1343488.pdf</w:t>
        </w:r>
      </w:hyperlink>
    </w:p>
    <w:p w14:paraId="777C83C6" w14:textId="77777777" w:rsidR="00654D89" w:rsidRPr="00654D89" w:rsidRDefault="00654D89" w:rsidP="00654D89">
      <w:pPr>
        <w:spacing w:after="160" w:line="360" w:lineRule="auto"/>
        <w:jc w:val="both"/>
        <w:rPr>
          <w:rFonts w:ascii="Times New Roman" w:eastAsia="Times New Roman" w:hAnsi="Times New Roman" w:cs="Times New Roman"/>
          <w:sz w:val="24"/>
          <w:szCs w:val="24"/>
          <w:u w:val="single"/>
        </w:rPr>
      </w:pPr>
      <w:r w:rsidRPr="00654D89">
        <w:rPr>
          <w:rFonts w:ascii="Times New Roman" w:eastAsia="Times New Roman" w:hAnsi="Times New Roman" w:cs="Times New Roman"/>
          <w:sz w:val="24"/>
          <w:szCs w:val="24"/>
        </w:rPr>
        <w:t>Duea, S.R., Zimmerman, E.B., Vaughn, L.M., Dias, S. and Harris, J., (2022). A guide to selecting participatory research methods based on project and partnership goals. Journal of participatory research methods, 3(1), pp.10-35844.</w:t>
      </w:r>
      <w:hyperlink r:id="rId11">
        <w:r w:rsidRPr="00654D89">
          <w:rPr>
            <w:rFonts w:ascii="Times New Roman" w:eastAsia="Times New Roman" w:hAnsi="Times New Roman" w:cs="Times New Roman"/>
            <w:sz w:val="24"/>
            <w:szCs w:val="24"/>
            <w:u w:val="single"/>
          </w:rPr>
          <w:t>https://pmc.ncbi.nlm.nih.gov/articles/PMC9258244/pdf/nihms-1813135.pdf</w:t>
        </w:r>
      </w:hyperlink>
    </w:p>
    <w:p w14:paraId="7ED839FD" w14:textId="77777777" w:rsidR="00654D89" w:rsidRPr="00654D89" w:rsidRDefault="00654D89" w:rsidP="00654D89">
      <w:pPr>
        <w:spacing w:after="160" w:line="360" w:lineRule="auto"/>
        <w:jc w:val="both"/>
        <w:rPr>
          <w:rFonts w:ascii="Times New Roman" w:eastAsia="Times New Roman" w:hAnsi="Times New Roman" w:cs="Times New Roman"/>
          <w:sz w:val="24"/>
          <w:szCs w:val="24"/>
        </w:rPr>
      </w:pPr>
      <w:r w:rsidRPr="00654D89">
        <w:rPr>
          <w:rFonts w:ascii="Times New Roman" w:eastAsia="Times New Roman" w:hAnsi="Times New Roman" w:cs="Times New Roman"/>
          <w:sz w:val="24"/>
          <w:szCs w:val="24"/>
        </w:rPr>
        <w:t>Kujala, J., Heikkinen, A. and Blomberg, A., (2023). Stakeholder engagement in a sustainable circular economy: Theoretical and practical perspectives (p. 463). Springer Nature.</w:t>
      </w:r>
    </w:p>
    <w:p w14:paraId="483590E0" w14:textId="77777777" w:rsidR="00654D89" w:rsidRPr="00654D89" w:rsidRDefault="00654D89" w:rsidP="00654D89">
      <w:pPr>
        <w:spacing w:after="160" w:line="360" w:lineRule="auto"/>
        <w:jc w:val="both"/>
        <w:rPr>
          <w:rFonts w:ascii="Times New Roman" w:eastAsia="Times New Roman" w:hAnsi="Times New Roman" w:cs="Times New Roman"/>
          <w:sz w:val="24"/>
          <w:szCs w:val="24"/>
        </w:rPr>
      </w:pPr>
      <w:r w:rsidRPr="00654D89">
        <w:rPr>
          <w:rFonts w:ascii="Times New Roman" w:eastAsia="Times New Roman" w:hAnsi="Times New Roman" w:cs="Times New Roman"/>
          <w:sz w:val="24"/>
          <w:szCs w:val="24"/>
        </w:rPr>
        <w:t xml:space="preserve">McDonald, K., Hanlon, C. and Tower, J. (2024). Leisure planning process: systematic adhocracy. [online] Managing Sport and Leisure. Available at: </w:t>
      </w:r>
      <w:hyperlink r:id="rId12">
        <w:r w:rsidRPr="00654D89">
          <w:rPr>
            <w:rFonts w:ascii="Times New Roman" w:eastAsia="Times New Roman" w:hAnsi="Times New Roman" w:cs="Times New Roman"/>
            <w:sz w:val="24"/>
            <w:szCs w:val="24"/>
            <w:u w:val="single"/>
          </w:rPr>
          <w:t>https://www.tandfonline.com/doi/full/10.1080/23750472.2024.2420064</w:t>
        </w:r>
      </w:hyperlink>
      <w:r w:rsidRPr="00654D89">
        <w:rPr>
          <w:rFonts w:ascii="Times New Roman" w:eastAsia="Times New Roman" w:hAnsi="Times New Roman" w:cs="Times New Roman"/>
          <w:sz w:val="24"/>
          <w:szCs w:val="24"/>
        </w:rPr>
        <w:t xml:space="preserve"> [Accessed 6 Aug. 2026].</w:t>
      </w:r>
    </w:p>
    <w:p w14:paraId="4A03C5DB" w14:textId="77777777" w:rsidR="00654D89" w:rsidRPr="00654D89" w:rsidRDefault="00654D89" w:rsidP="00654D89">
      <w:pPr>
        <w:spacing w:after="160" w:line="360" w:lineRule="auto"/>
        <w:jc w:val="both"/>
        <w:rPr>
          <w:rFonts w:ascii="Times New Roman" w:eastAsia="Times New Roman" w:hAnsi="Times New Roman" w:cs="Times New Roman"/>
          <w:sz w:val="24"/>
          <w:szCs w:val="24"/>
          <w:u w:val="single"/>
        </w:rPr>
      </w:pPr>
      <w:r w:rsidRPr="00654D89">
        <w:rPr>
          <w:rFonts w:ascii="Times New Roman" w:eastAsia="Times New Roman" w:hAnsi="Times New Roman" w:cs="Times New Roman"/>
          <w:sz w:val="24"/>
          <w:szCs w:val="24"/>
        </w:rPr>
        <w:t xml:space="preserve">Praveena, K.S., </w:t>
      </w:r>
      <w:proofErr w:type="spellStart"/>
      <w:r w:rsidRPr="00654D89">
        <w:rPr>
          <w:rFonts w:ascii="Times New Roman" w:eastAsia="Times New Roman" w:hAnsi="Times New Roman" w:cs="Times New Roman"/>
          <w:sz w:val="24"/>
          <w:szCs w:val="24"/>
        </w:rPr>
        <w:t>Juslin</w:t>
      </w:r>
      <w:proofErr w:type="spellEnd"/>
      <w:r w:rsidRPr="00654D89">
        <w:rPr>
          <w:rFonts w:ascii="Times New Roman" w:eastAsia="Times New Roman" w:hAnsi="Times New Roman" w:cs="Times New Roman"/>
          <w:sz w:val="24"/>
          <w:szCs w:val="24"/>
        </w:rPr>
        <w:t xml:space="preserve">, F., Patil, C.M. and Bhargavi, K., (2025). Using </w:t>
      </w:r>
      <w:proofErr w:type="spellStart"/>
      <w:r w:rsidRPr="00654D89">
        <w:rPr>
          <w:rFonts w:ascii="Times New Roman" w:eastAsia="Times New Roman" w:hAnsi="Times New Roman" w:cs="Times New Roman"/>
          <w:sz w:val="24"/>
          <w:szCs w:val="24"/>
        </w:rPr>
        <w:t>gibb's</w:t>
      </w:r>
      <w:proofErr w:type="spellEnd"/>
      <w:r w:rsidRPr="00654D89">
        <w:rPr>
          <w:rFonts w:ascii="Times New Roman" w:eastAsia="Times New Roman" w:hAnsi="Times New Roman" w:cs="Times New Roman"/>
          <w:sz w:val="24"/>
          <w:szCs w:val="24"/>
        </w:rPr>
        <w:t xml:space="preserve"> reflective model approach for enhancing project-based learning among students through reflective assessment. Journal of Engineering Education Transformations, pp.148-155.</w:t>
      </w:r>
      <w:hyperlink r:id="rId13">
        <w:r w:rsidRPr="00654D89">
          <w:rPr>
            <w:rFonts w:ascii="Times New Roman" w:eastAsia="Times New Roman" w:hAnsi="Times New Roman" w:cs="Times New Roman"/>
            <w:sz w:val="24"/>
            <w:szCs w:val="24"/>
            <w:u w:val="single"/>
          </w:rPr>
          <w:t>https://journaleet.in/index.php/jeet/article/download/2071/2016</w:t>
        </w:r>
      </w:hyperlink>
    </w:p>
    <w:p w14:paraId="0DCA2C4B" w14:textId="77777777" w:rsidR="00654D89" w:rsidRPr="00654D89" w:rsidRDefault="00654D89" w:rsidP="00654D89">
      <w:pPr>
        <w:spacing w:after="160" w:line="360" w:lineRule="auto"/>
        <w:jc w:val="both"/>
        <w:rPr>
          <w:rFonts w:ascii="Times New Roman" w:eastAsia="Times New Roman" w:hAnsi="Times New Roman" w:cs="Times New Roman"/>
          <w:sz w:val="24"/>
          <w:szCs w:val="24"/>
        </w:rPr>
      </w:pPr>
      <w:r w:rsidRPr="00654D89">
        <w:rPr>
          <w:rFonts w:ascii="Times New Roman" w:eastAsia="Times New Roman" w:hAnsi="Times New Roman" w:cs="Times New Roman"/>
          <w:sz w:val="24"/>
          <w:szCs w:val="24"/>
        </w:rPr>
        <w:t>Richards, N., (2022). Why privacy matters. Oxford University Press.</w:t>
      </w:r>
    </w:p>
    <w:p w14:paraId="2011E289" w14:textId="77777777" w:rsidR="00654D89" w:rsidRPr="00654D89" w:rsidRDefault="00654D89" w:rsidP="00654D89">
      <w:pPr>
        <w:spacing w:after="240" w:line="360" w:lineRule="auto"/>
        <w:jc w:val="both"/>
        <w:rPr>
          <w:rFonts w:ascii="Times New Roman" w:eastAsia="Times New Roman" w:hAnsi="Times New Roman" w:cs="Times New Roman"/>
          <w:sz w:val="24"/>
          <w:szCs w:val="24"/>
        </w:rPr>
      </w:pPr>
      <w:r w:rsidRPr="00654D89">
        <w:rPr>
          <w:rFonts w:ascii="Times New Roman" w:eastAsia="Times New Roman" w:hAnsi="Times New Roman" w:cs="Times New Roman"/>
          <w:sz w:val="24"/>
          <w:szCs w:val="24"/>
        </w:rPr>
        <w:t xml:space="preserve">SLC. (2016). </w:t>
      </w:r>
      <w:r w:rsidRPr="00654D89">
        <w:rPr>
          <w:rFonts w:ascii="Times New Roman" w:eastAsia="Times New Roman" w:hAnsi="Times New Roman" w:cs="Times New Roman"/>
          <w:i/>
          <w:iCs/>
          <w:sz w:val="24"/>
          <w:szCs w:val="24"/>
        </w:rPr>
        <w:t>SLC | Shaping the future of public leisure and active wellbeing</w:t>
      </w:r>
      <w:r w:rsidRPr="00654D89">
        <w:rPr>
          <w:rFonts w:ascii="Times New Roman" w:eastAsia="Times New Roman" w:hAnsi="Times New Roman" w:cs="Times New Roman"/>
          <w:sz w:val="24"/>
          <w:szCs w:val="24"/>
        </w:rPr>
        <w:t>. [online] Available at: https://www.slc.uk.com/ [Accessed 8 Aug. 2026].</w:t>
      </w:r>
    </w:p>
    <w:p w14:paraId="692C5877" w14:textId="77777777" w:rsidR="00654D89" w:rsidRPr="00654D89" w:rsidRDefault="00654D89" w:rsidP="00654D89">
      <w:pPr>
        <w:spacing w:after="160" w:line="360" w:lineRule="auto"/>
        <w:jc w:val="both"/>
        <w:rPr>
          <w:rFonts w:ascii="Times New Roman" w:eastAsia="Times New Roman" w:hAnsi="Times New Roman" w:cs="Times New Roman"/>
          <w:sz w:val="24"/>
          <w:szCs w:val="24"/>
          <w:u w:val="single"/>
        </w:rPr>
      </w:pPr>
      <w:proofErr w:type="spellStart"/>
      <w:r w:rsidRPr="00654D89">
        <w:rPr>
          <w:rFonts w:ascii="Times New Roman" w:eastAsia="Times New Roman" w:hAnsi="Times New Roman" w:cs="Times New Roman"/>
          <w:sz w:val="24"/>
          <w:szCs w:val="24"/>
        </w:rPr>
        <w:lastRenderedPageBreak/>
        <w:t>Toumbourou</w:t>
      </w:r>
      <w:proofErr w:type="spellEnd"/>
      <w:r w:rsidRPr="00654D89">
        <w:rPr>
          <w:rFonts w:ascii="Times New Roman" w:eastAsia="Times New Roman" w:hAnsi="Times New Roman" w:cs="Times New Roman"/>
          <w:sz w:val="24"/>
          <w:szCs w:val="24"/>
        </w:rPr>
        <w:t xml:space="preserve">, T.D., </w:t>
      </w:r>
      <w:proofErr w:type="spellStart"/>
      <w:r w:rsidRPr="00654D89">
        <w:rPr>
          <w:rFonts w:ascii="Times New Roman" w:eastAsia="Times New Roman" w:hAnsi="Times New Roman" w:cs="Times New Roman"/>
          <w:sz w:val="24"/>
          <w:szCs w:val="24"/>
        </w:rPr>
        <w:t>Siscawati</w:t>
      </w:r>
      <w:proofErr w:type="spellEnd"/>
      <w:r w:rsidRPr="00654D89">
        <w:rPr>
          <w:rFonts w:ascii="Times New Roman" w:eastAsia="Times New Roman" w:hAnsi="Times New Roman" w:cs="Times New Roman"/>
          <w:sz w:val="24"/>
          <w:szCs w:val="24"/>
        </w:rPr>
        <w:t xml:space="preserve">, M., Utomo, A., Sinaga, H., Adelina, S., </w:t>
      </w:r>
      <w:proofErr w:type="spellStart"/>
      <w:r w:rsidRPr="00654D89">
        <w:rPr>
          <w:rFonts w:ascii="Times New Roman" w:eastAsia="Times New Roman" w:hAnsi="Times New Roman" w:cs="Times New Roman"/>
          <w:sz w:val="24"/>
          <w:szCs w:val="24"/>
        </w:rPr>
        <w:t>Ibni</w:t>
      </w:r>
      <w:proofErr w:type="spellEnd"/>
      <w:r w:rsidRPr="00654D89">
        <w:rPr>
          <w:rFonts w:ascii="Times New Roman" w:eastAsia="Times New Roman" w:hAnsi="Times New Roman" w:cs="Times New Roman"/>
          <w:sz w:val="24"/>
          <w:szCs w:val="24"/>
        </w:rPr>
        <w:t xml:space="preserve"> Albar, A., Bani Adam, H., Deti, Graham, L., </w:t>
      </w:r>
      <w:proofErr w:type="spellStart"/>
      <w:r w:rsidRPr="00654D89">
        <w:rPr>
          <w:rFonts w:ascii="Times New Roman" w:eastAsia="Times New Roman" w:hAnsi="Times New Roman" w:cs="Times New Roman"/>
          <w:sz w:val="24"/>
          <w:szCs w:val="24"/>
        </w:rPr>
        <w:t>Septiawan</w:t>
      </w:r>
      <w:proofErr w:type="spellEnd"/>
      <w:r w:rsidRPr="00654D89">
        <w:rPr>
          <w:rFonts w:ascii="Times New Roman" w:eastAsia="Times New Roman" w:hAnsi="Times New Roman" w:cs="Times New Roman"/>
          <w:sz w:val="24"/>
          <w:szCs w:val="24"/>
        </w:rPr>
        <w:t xml:space="preserve">, L. and </w:t>
      </w:r>
      <w:proofErr w:type="spellStart"/>
      <w:r w:rsidRPr="00654D89">
        <w:rPr>
          <w:rFonts w:ascii="Times New Roman" w:eastAsia="Times New Roman" w:hAnsi="Times New Roman" w:cs="Times New Roman"/>
          <w:sz w:val="24"/>
          <w:szCs w:val="24"/>
        </w:rPr>
        <w:t>Rawluk</w:t>
      </w:r>
      <w:proofErr w:type="spellEnd"/>
      <w:r w:rsidRPr="00654D89">
        <w:rPr>
          <w:rFonts w:ascii="Times New Roman" w:eastAsia="Times New Roman" w:hAnsi="Times New Roman" w:cs="Times New Roman"/>
          <w:sz w:val="24"/>
          <w:szCs w:val="24"/>
        </w:rPr>
        <w:t xml:space="preserve">, A., (2025). An </w:t>
      </w:r>
      <w:proofErr w:type="spellStart"/>
      <w:r w:rsidRPr="00654D89">
        <w:rPr>
          <w:rFonts w:ascii="Times New Roman" w:eastAsia="Times New Roman" w:hAnsi="Times New Roman" w:cs="Times New Roman"/>
          <w:sz w:val="24"/>
          <w:szCs w:val="24"/>
        </w:rPr>
        <w:t>intersectionally</w:t>
      </w:r>
      <w:proofErr w:type="spellEnd"/>
      <w:r w:rsidRPr="00654D89">
        <w:rPr>
          <w:rFonts w:ascii="Times New Roman" w:eastAsia="Times New Roman" w:hAnsi="Times New Roman" w:cs="Times New Roman"/>
          <w:sz w:val="24"/>
          <w:szCs w:val="24"/>
        </w:rPr>
        <w:t xml:space="preserve"> aware process for securing free, prior, and informed consent in community-based research. Development in Practice, pp.1-10.</w:t>
      </w:r>
      <w:hyperlink r:id="rId14">
        <w:r w:rsidRPr="00654D89">
          <w:rPr>
            <w:rFonts w:ascii="Times New Roman" w:eastAsia="Times New Roman" w:hAnsi="Times New Roman" w:cs="Times New Roman"/>
            <w:sz w:val="24"/>
            <w:szCs w:val="24"/>
            <w:u w:val="single"/>
          </w:rPr>
          <w:t>https://www.tandfonline.com/doi/pdf/10.1080/09614524.2025.2543355</w:t>
        </w:r>
      </w:hyperlink>
    </w:p>
    <w:p w14:paraId="654ABDFF" w14:textId="77777777" w:rsidR="00654D89" w:rsidRPr="00654D89" w:rsidRDefault="00654D89" w:rsidP="00654D89">
      <w:pPr>
        <w:spacing w:after="160" w:line="360" w:lineRule="auto"/>
        <w:jc w:val="both"/>
        <w:rPr>
          <w:rFonts w:ascii="Times New Roman" w:eastAsia="Times New Roman" w:hAnsi="Times New Roman" w:cs="Times New Roman"/>
          <w:sz w:val="24"/>
          <w:szCs w:val="24"/>
        </w:rPr>
      </w:pPr>
      <w:hyperlink r:id="rId15">
        <w:r w:rsidRPr="00654D89">
          <w:rPr>
            <w:rFonts w:ascii="Times New Roman" w:eastAsia="Times New Roman" w:hAnsi="Times New Roman" w:cs="Times New Roman"/>
            <w:sz w:val="24"/>
            <w:szCs w:val="24"/>
          </w:rPr>
          <w:t>Westminster.gov.uk</w:t>
        </w:r>
      </w:hyperlink>
      <w:r w:rsidRPr="00654D89">
        <w:rPr>
          <w:rFonts w:ascii="Times New Roman" w:eastAsia="Times New Roman" w:hAnsi="Times New Roman" w:cs="Times New Roman"/>
          <w:sz w:val="24"/>
          <w:szCs w:val="24"/>
        </w:rPr>
        <w:t xml:space="preserve">. (2026). Homepage | Westminster City Council. [online] Available at: </w:t>
      </w:r>
      <w:hyperlink r:id="rId16">
        <w:r w:rsidRPr="00654D89">
          <w:rPr>
            <w:rFonts w:ascii="Times New Roman" w:eastAsia="Times New Roman" w:hAnsi="Times New Roman" w:cs="Times New Roman"/>
            <w:sz w:val="24"/>
            <w:szCs w:val="24"/>
          </w:rPr>
          <w:t>https://www.westminster.gov.uk/</w:t>
        </w:r>
      </w:hyperlink>
      <w:r w:rsidRPr="00654D89">
        <w:rPr>
          <w:rFonts w:ascii="Times New Roman" w:eastAsia="Times New Roman" w:hAnsi="Times New Roman" w:cs="Times New Roman"/>
          <w:sz w:val="24"/>
          <w:szCs w:val="24"/>
        </w:rPr>
        <w:t xml:space="preserve"> [Accessed 7 Aug. 2026]. </w:t>
      </w:r>
    </w:p>
    <w:p w14:paraId="387F5C81" w14:textId="77777777" w:rsidR="00B95F2F" w:rsidRDefault="00B95F2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01B7CD0" w14:textId="4BF1C49A" w:rsidR="00E916F4" w:rsidRDefault="00B95F2F" w:rsidP="009F5796">
      <w:pPr>
        <w:spacing w:after="160" w:line="360" w:lineRule="auto"/>
        <w:jc w:val="center"/>
        <w:rPr>
          <w:rFonts w:ascii="Times New Roman" w:eastAsia="Times New Roman" w:hAnsi="Times New Roman" w:cs="Times New Roman"/>
          <w:b/>
          <w:sz w:val="24"/>
          <w:szCs w:val="24"/>
        </w:rPr>
      </w:pPr>
      <w:r w:rsidRPr="00B95F2F">
        <w:rPr>
          <w:rFonts w:ascii="Times New Roman" w:eastAsia="Times New Roman" w:hAnsi="Times New Roman" w:cs="Times New Roman"/>
          <w:b/>
          <w:sz w:val="24"/>
          <w:szCs w:val="24"/>
        </w:rPr>
        <w:lastRenderedPageBreak/>
        <w:t>GAI declaration</w:t>
      </w:r>
    </w:p>
    <w:p w14:paraId="416F5FA6" w14:textId="0D3BED32" w:rsidR="00ED6E07" w:rsidRPr="00ED6E07" w:rsidRDefault="00ED6E07" w:rsidP="00D14105">
      <w:pPr>
        <w:spacing w:after="160" w:line="360" w:lineRule="auto"/>
        <w:jc w:val="both"/>
        <w:rPr>
          <w:rFonts w:ascii="Times New Roman" w:eastAsia="Times New Roman" w:hAnsi="Times New Roman" w:cs="Times New Roman"/>
          <w:b/>
          <w:sz w:val="28"/>
          <w:szCs w:val="24"/>
        </w:rPr>
      </w:pPr>
      <w:r w:rsidRPr="00ED6E07">
        <w:rPr>
          <w:rFonts w:ascii="Times New Roman" w:hAnsi="Times New Roman" w:cs="Times New Roman"/>
          <w:sz w:val="24"/>
        </w:rPr>
        <w:t>“</w:t>
      </w:r>
      <w:r>
        <w:rPr>
          <w:rFonts w:ascii="Times New Roman" w:hAnsi="Times New Roman" w:cs="Times New Roman"/>
          <w:sz w:val="24"/>
        </w:rPr>
        <w:t>I declare that the information explained</w:t>
      </w:r>
      <w:r w:rsidRPr="00ED6E07">
        <w:rPr>
          <w:rFonts w:ascii="Times New Roman" w:hAnsi="Times New Roman" w:cs="Times New Roman"/>
          <w:sz w:val="24"/>
        </w:rPr>
        <w:t xml:space="preserve"> in the above study has been collected and interpreted by me, with my</w:t>
      </w:r>
      <w:r>
        <w:rPr>
          <w:rFonts w:ascii="Times New Roman" w:hAnsi="Times New Roman" w:cs="Times New Roman"/>
          <w:sz w:val="24"/>
        </w:rPr>
        <w:t xml:space="preserve"> own understanding. I have not adopted</w:t>
      </w:r>
      <w:r w:rsidRPr="00ED6E07">
        <w:rPr>
          <w:rFonts w:ascii="Times New Roman" w:hAnsi="Times New Roman" w:cs="Times New Roman"/>
          <w:sz w:val="24"/>
        </w:rPr>
        <w:t xml:space="preserve"> any type of GAI tools to generate any part of the content as per the regulations provided by my module leader and the university.”</w:t>
      </w:r>
    </w:p>
    <w:p w14:paraId="6202385D" w14:textId="77777777" w:rsidR="00DE35EB" w:rsidRPr="00ED6E07" w:rsidRDefault="00DE35EB">
      <w:pPr>
        <w:spacing w:line="360" w:lineRule="auto"/>
        <w:jc w:val="both"/>
        <w:rPr>
          <w:rFonts w:ascii="Times New Roman" w:eastAsia="Times New Roman" w:hAnsi="Times New Roman" w:cs="Times New Roman"/>
          <w:sz w:val="28"/>
          <w:szCs w:val="24"/>
        </w:rPr>
      </w:pPr>
    </w:p>
    <w:p w14:paraId="0A392CB8" w14:textId="77777777" w:rsidR="00DE35EB" w:rsidRPr="00ED6E07" w:rsidRDefault="00DE35EB">
      <w:pPr>
        <w:spacing w:line="360" w:lineRule="auto"/>
        <w:jc w:val="both"/>
        <w:rPr>
          <w:rFonts w:ascii="Times New Roman" w:eastAsia="Times New Roman" w:hAnsi="Times New Roman" w:cs="Times New Roman"/>
          <w:b/>
          <w:bCs/>
          <w:sz w:val="28"/>
          <w:szCs w:val="24"/>
        </w:rPr>
      </w:pPr>
    </w:p>
    <w:p w14:paraId="4E7535A8" w14:textId="77777777" w:rsidR="00DE35EB" w:rsidRPr="00ED6E07" w:rsidRDefault="00DE35EB">
      <w:pPr>
        <w:spacing w:line="360" w:lineRule="auto"/>
        <w:jc w:val="both"/>
        <w:rPr>
          <w:rFonts w:ascii="Times New Roman" w:eastAsia="Times New Roman" w:hAnsi="Times New Roman" w:cs="Times New Roman"/>
          <w:b/>
          <w:bCs/>
          <w:sz w:val="28"/>
          <w:szCs w:val="24"/>
        </w:rPr>
      </w:pPr>
    </w:p>
    <w:p w14:paraId="01984B52" w14:textId="77777777" w:rsidR="00DE35EB" w:rsidRDefault="00DE35EB">
      <w:pPr>
        <w:spacing w:line="360" w:lineRule="auto"/>
        <w:jc w:val="both"/>
        <w:rPr>
          <w:rFonts w:ascii="Times New Roman" w:eastAsia="Times New Roman" w:hAnsi="Times New Roman" w:cs="Times New Roman"/>
          <w:b/>
          <w:bCs/>
          <w:sz w:val="24"/>
          <w:szCs w:val="24"/>
        </w:rPr>
      </w:pPr>
    </w:p>
    <w:p w14:paraId="4A8E41BC" w14:textId="77777777" w:rsidR="00DE35EB" w:rsidRDefault="00DE35EB">
      <w:pPr>
        <w:spacing w:line="360" w:lineRule="auto"/>
        <w:jc w:val="both"/>
        <w:rPr>
          <w:rFonts w:ascii="Times New Roman" w:eastAsia="Times New Roman" w:hAnsi="Times New Roman" w:cs="Times New Roman"/>
          <w:b/>
          <w:bCs/>
          <w:sz w:val="24"/>
          <w:szCs w:val="24"/>
        </w:rPr>
      </w:pPr>
    </w:p>
    <w:p w14:paraId="4E7CA4EF" w14:textId="77777777" w:rsidR="00DE35EB" w:rsidRDefault="00DE35EB">
      <w:pPr>
        <w:spacing w:line="360" w:lineRule="auto"/>
        <w:jc w:val="both"/>
        <w:rPr>
          <w:rFonts w:ascii="Times New Roman" w:eastAsia="Times New Roman" w:hAnsi="Times New Roman" w:cs="Times New Roman"/>
          <w:b/>
          <w:bCs/>
          <w:sz w:val="24"/>
          <w:szCs w:val="24"/>
        </w:rPr>
      </w:pPr>
    </w:p>
    <w:p w14:paraId="1ED04FC0" w14:textId="59124851" w:rsidR="00ED6E07" w:rsidRDefault="00ED6E07">
      <w:pPr>
        <w:spacing w:line="360" w:lineRule="auto"/>
        <w:jc w:val="both"/>
        <w:rPr>
          <w:rFonts w:ascii="Times New Roman" w:eastAsia="Times New Roman" w:hAnsi="Times New Roman" w:cs="Times New Roman"/>
          <w:b/>
          <w:bCs/>
          <w:sz w:val="24"/>
          <w:szCs w:val="24"/>
        </w:rPr>
      </w:pPr>
    </w:p>
    <w:p w14:paraId="2D6D3AC5" w14:textId="52746E42" w:rsidR="00ED6E07" w:rsidRDefault="00ED6E07" w:rsidP="00ED6E07">
      <w:pPr>
        <w:rPr>
          <w:rFonts w:ascii="Times New Roman" w:eastAsia="Times New Roman" w:hAnsi="Times New Roman" w:cs="Times New Roman"/>
          <w:sz w:val="24"/>
          <w:szCs w:val="24"/>
        </w:rPr>
      </w:pPr>
    </w:p>
    <w:p w14:paraId="57B6B9E2" w14:textId="77777777" w:rsidR="00DE35EB" w:rsidRPr="00ED6E07" w:rsidRDefault="00DE35EB" w:rsidP="00ED6E07">
      <w:pPr>
        <w:rPr>
          <w:rFonts w:ascii="Times New Roman" w:eastAsia="Times New Roman" w:hAnsi="Times New Roman" w:cs="Times New Roman"/>
          <w:sz w:val="24"/>
          <w:szCs w:val="24"/>
        </w:rPr>
      </w:pPr>
    </w:p>
    <w:sectPr w:rsidR="00DE35EB" w:rsidRPr="00ED6E07" w:rsidSect="00ED6E07">
      <w:footerReference w:type="default" r:id="rId1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D5FAF" w14:textId="77777777" w:rsidR="00415CBE" w:rsidRDefault="00415CBE" w:rsidP="00ED6E07">
      <w:pPr>
        <w:spacing w:line="240" w:lineRule="auto"/>
      </w:pPr>
      <w:r>
        <w:separator/>
      </w:r>
    </w:p>
  </w:endnote>
  <w:endnote w:type="continuationSeparator" w:id="0">
    <w:p w14:paraId="38649F1D" w14:textId="77777777" w:rsidR="00415CBE" w:rsidRDefault="00415CBE" w:rsidP="00ED6E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21F640F-66F2-431F-A2E6-B44E0929A01C}"/>
  </w:font>
  <w:font w:name="Calibri">
    <w:panose1 w:val="020F0502020204030204"/>
    <w:charset w:val="00"/>
    <w:family w:val="swiss"/>
    <w:pitch w:val="variable"/>
    <w:sig w:usb0="E4002EFF" w:usb1="C000247B" w:usb2="00000009" w:usb3="00000000" w:csb0="000001FF" w:csb1="00000000"/>
    <w:embedRegular r:id="rId2" w:fontKey="{EC41AE25-882B-4F4C-943D-48D7B321732F}"/>
  </w:font>
  <w:font w:name="Cambria">
    <w:panose1 w:val="02040503050406030204"/>
    <w:charset w:val="00"/>
    <w:family w:val="roman"/>
    <w:pitch w:val="variable"/>
    <w:sig w:usb0="E00006FF" w:usb1="420024FF" w:usb2="02000000" w:usb3="00000000" w:csb0="0000019F" w:csb1="00000000"/>
    <w:embedRegular r:id="rId3" w:fontKey="{2FD389C9-C104-4553-AAC4-34B3DC8E15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157277"/>
      <w:docPartObj>
        <w:docPartGallery w:val="Page Numbers (Bottom of Page)"/>
        <w:docPartUnique/>
      </w:docPartObj>
    </w:sdtPr>
    <w:sdtEndPr>
      <w:rPr>
        <w:rFonts w:ascii="Times New Roman" w:hAnsi="Times New Roman" w:cs="Times New Roman"/>
        <w:noProof/>
        <w:sz w:val="24"/>
      </w:rPr>
    </w:sdtEndPr>
    <w:sdtContent>
      <w:p w14:paraId="56A32AE3" w14:textId="4239C19F" w:rsidR="00ED6E07" w:rsidRPr="00ED6E07" w:rsidRDefault="00ED6E07">
        <w:pPr>
          <w:pStyle w:val="Footer"/>
          <w:jc w:val="right"/>
          <w:rPr>
            <w:rFonts w:ascii="Times New Roman" w:hAnsi="Times New Roman" w:cs="Times New Roman"/>
            <w:sz w:val="24"/>
          </w:rPr>
        </w:pPr>
        <w:r w:rsidRPr="00ED6E07">
          <w:rPr>
            <w:rFonts w:ascii="Times New Roman" w:hAnsi="Times New Roman" w:cs="Times New Roman"/>
            <w:sz w:val="24"/>
          </w:rPr>
          <w:fldChar w:fldCharType="begin"/>
        </w:r>
        <w:r w:rsidRPr="00ED6E07">
          <w:rPr>
            <w:rFonts w:ascii="Times New Roman" w:hAnsi="Times New Roman" w:cs="Times New Roman"/>
            <w:sz w:val="24"/>
          </w:rPr>
          <w:instrText xml:space="preserve"> PAGE   \* MERGEFORMAT </w:instrText>
        </w:r>
        <w:r w:rsidRPr="00ED6E07">
          <w:rPr>
            <w:rFonts w:ascii="Times New Roman" w:hAnsi="Times New Roman" w:cs="Times New Roman"/>
            <w:sz w:val="24"/>
          </w:rPr>
          <w:fldChar w:fldCharType="separate"/>
        </w:r>
        <w:r w:rsidR="00D64B57">
          <w:rPr>
            <w:rFonts w:ascii="Times New Roman" w:hAnsi="Times New Roman" w:cs="Times New Roman"/>
            <w:noProof/>
            <w:sz w:val="24"/>
          </w:rPr>
          <w:t>18</w:t>
        </w:r>
        <w:r w:rsidRPr="00ED6E07">
          <w:rPr>
            <w:rFonts w:ascii="Times New Roman" w:hAnsi="Times New Roman" w:cs="Times New Roman"/>
            <w:noProof/>
            <w:sz w:val="24"/>
          </w:rPr>
          <w:fldChar w:fldCharType="end"/>
        </w:r>
      </w:p>
    </w:sdtContent>
  </w:sdt>
  <w:p w14:paraId="245428EB" w14:textId="77777777" w:rsidR="00ED6E07" w:rsidRDefault="00ED6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A7B72" w14:textId="77777777" w:rsidR="00415CBE" w:rsidRDefault="00415CBE" w:rsidP="00ED6E07">
      <w:pPr>
        <w:spacing w:line="240" w:lineRule="auto"/>
      </w:pPr>
      <w:r>
        <w:separator/>
      </w:r>
    </w:p>
  </w:footnote>
  <w:footnote w:type="continuationSeparator" w:id="0">
    <w:p w14:paraId="2FA5B0D5" w14:textId="77777777" w:rsidR="00415CBE" w:rsidRDefault="00415CBE" w:rsidP="00ED6E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C0726"/>
    <w:multiLevelType w:val="hybridMultilevel"/>
    <w:tmpl w:val="E3C0F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664B61"/>
    <w:multiLevelType w:val="hybridMultilevel"/>
    <w:tmpl w:val="406CC6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13669398">
    <w:abstractNumId w:val="0"/>
  </w:num>
  <w:num w:numId="2" w16cid:durableId="1316640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5EB"/>
    <w:rsid w:val="00024D5A"/>
    <w:rsid w:val="000D269C"/>
    <w:rsid w:val="00205198"/>
    <w:rsid w:val="002110A4"/>
    <w:rsid w:val="0023715B"/>
    <w:rsid w:val="002579BC"/>
    <w:rsid w:val="002843B8"/>
    <w:rsid w:val="002C56A1"/>
    <w:rsid w:val="00415CBE"/>
    <w:rsid w:val="00451695"/>
    <w:rsid w:val="005525A0"/>
    <w:rsid w:val="00570454"/>
    <w:rsid w:val="005F7835"/>
    <w:rsid w:val="00654D89"/>
    <w:rsid w:val="006B47CC"/>
    <w:rsid w:val="006C712F"/>
    <w:rsid w:val="006E64B2"/>
    <w:rsid w:val="006F1147"/>
    <w:rsid w:val="007D0A53"/>
    <w:rsid w:val="00822B7E"/>
    <w:rsid w:val="008330EF"/>
    <w:rsid w:val="00835E92"/>
    <w:rsid w:val="00922945"/>
    <w:rsid w:val="009665B1"/>
    <w:rsid w:val="009C00D7"/>
    <w:rsid w:val="009E68D0"/>
    <w:rsid w:val="009F5796"/>
    <w:rsid w:val="00B402E1"/>
    <w:rsid w:val="00B95F2F"/>
    <w:rsid w:val="00BE2C98"/>
    <w:rsid w:val="00BF6471"/>
    <w:rsid w:val="00C935B9"/>
    <w:rsid w:val="00CE14D8"/>
    <w:rsid w:val="00CF06EA"/>
    <w:rsid w:val="00D0344A"/>
    <w:rsid w:val="00D12E21"/>
    <w:rsid w:val="00D14105"/>
    <w:rsid w:val="00D22C07"/>
    <w:rsid w:val="00D64B57"/>
    <w:rsid w:val="00D801E7"/>
    <w:rsid w:val="00DE35EB"/>
    <w:rsid w:val="00E868D0"/>
    <w:rsid w:val="00E916F4"/>
    <w:rsid w:val="00ED6E07"/>
    <w:rsid w:val="00FC5D80"/>
    <w:rsid w:val="00FD4F41"/>
    <w:rsid w:val="00FF1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4F211"/>
  <w15:docId w15:val="{89DB3D20-9BB4-41CF-9FDF-5EE2D3303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E64B2"/>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rsid w:val="00E916F4"/>
    <w:pPr>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935B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5B9"/>
    <w:rPr>
      <w:rFonts w:ascii="Segoe UI" w:hAnsi="Segoe UI" w:cs="Segoe UI"/>
      <w:sz w:val="18"/>
      <w:szCs w:val="18"/>
    </w:rPr>
  </w:style>
  <w:style w:type="paragraph" w:styleId="ListParagraph">
    <w:name w:val="List Paragraph"/>
    <w:basedOn w:val="Normal"/>
    <w:uiPriority w:val="34"/>
    <w:qFormat/>
    <w:rsid w:val="00D14105"/>
    <w:pPr>
      <w:ind w:left="720"/>
      <w:contextualSpacing/>
    </w:pPr>
  </w:style>
  <w:style w:type="paragraph" w:styleId="TOCHeading">
    <w:name w:val="TOC Heading"/>
    <w:basedOn w:val="Heading1"/>
    <w:next w:val="Normal"/>
    <w:uiPriority w:val="39"/>
    <w:unhideWhenUsed/>
    <w:qFormat/>
    <w:rsid w:val="00E916F4"/>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916F4"/>
    <w:pPr>
      <w:spacing w:after="100"/>
    </w:pPr>
  </w:style>
  <w:style w:type="paragraph" w:styleId="TOC2">
    <w:name w:val="toc 2"/>
    <w:basedOn w:val="Normal"/>
    <w:next w:val="Normal"/>
    <w:autoRedefine/>
    <w:uiPriority w:val="39"/>
    <w:unhideWhenUsed/>
    <w:rsid w:val="00E916F4"/>
    <w:pPr>
      <w:spacing w:after="100"/>
      <w:ind w:left="220"/>
    </w:pPr>
  </w:style>
  <w:style w:type="character" w:styleId="Hyperlink">
    <w:name w:val="Hyperlink"/>
    <w:basedOn w:val="DefaultParagraphFont"/>
    <w:uiPriority w:val="99"/>
    <w:unhideWhenUsed/>
    <w:rsid w:val="00E916F4"/>
    <w:rPr>
      <w:color w:val="0000FF" w:themeColor="hyperlink"/>
      <w:u w:val="single"/>
    </w:rPr>
  </w:style>
  <w:style w:type="paragraph" w:styleId="Header">
    <w:name w:val="header"/>
    <w:basedOn w:val="Normal"/>
    <w:link w:val="HeaderChar"/>
    <w:uiPriority w:val="99"/>
    <w:unhideWhenUsed/>
    <w:rsid w:val="00ED6E07"/>
    <w:pPr>
      <w:tabs>
        <w:tab w:val="center" w:pos="4513"/>
        <w:tab w:val="right" w:pos="9026"/>
      </w:tabs>
      <w:spacing w:line="240" w:lineRule="auto"/>
    </w:pPr>
  </w:style>
  <w:style w:type="character" w:customStyle="1" w:styleId="HeaderChar">
    <w:name w:val="Header Char"/>
    <w:basedOn w:val="DefaultParagraphFont"/>
    <w:link w:val="Header"/>
    <w:uiPriority w:val="99"/>
    <w:rsid w:val="00ED6E07"/>
  </w:style>
  <w:style w:type="paragraph" w:styleId="Footer">
    <w:name w:val="footer"/>
    <w:basedOn w:val="Normal"/>
    <w:link w:val="FooterChar"/>
    <w:uiPriority w:val="99"/>
    <w:unhideWhenUsed/>
    <w:rsid w:val="00ED6E07"/>
    <w:pPr>
      <w:tabs>
        <w:tab w:val="center" w:pos="4513"/>
        <w:tab w:val="right" w:pos="9026"/>
      </w:tabs>
      <w:spacing w:line="240" w:lineRule="auto"/>
    </w:pPr>
  </w:style>
  <w:style w:type="character" w:customStyle="1" w:styleId="FooterChar">
    <w:name w:val="Footer Char"/>
    <w:basedOn w:val="DefaultParagraphFont"/>
    <w:link w:val="Footer"/>
    <w:uiPriority w:val="99"/>
    <w:rsid w:val="00ED6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eet.in/index.php/jeet/article/download/2071/201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doi/full/10.1080/23750472.2024.242006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estminster.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9258244/pdf/nihms-1813135.pdf" TargetMode="External"/><Relationship Id="rId5" Type="http://schemas.openxmlformats.org/officeDocument/2006/relationships/webSettings" Target="webSettings.xml"/><Relationship Id="rId15" Type="http://schemas.openxmlformats.org/officeDocument/2006/relationships/hyperlink" Target="http://westminster.gov.uk" TargetMode="External"/><Relationship Id="rId10" Type="http://schemas.openxmlformats.org/officeDocument/2006/relationships/hyperlink" Target="https://files.eric.ed.gov/fulltext/EJ1343488.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ournals.sagepub.com/doi/pdf/10.1177/14761270221127628" TargetMode="External"/><Relationship Id="rId14" Type="http://schemas.openxmlformats.org/officeDocument/2006/relationships/hyperlink" Target="https://www.tandfonline.com/doi/pdf/10.1080/09614524.2025.254335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E4EC6-4E48-42ED-9F42-D9CD1EEC8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3841</Words>
  <Characters>21894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 Paun (2441885)</cp:lastModifiedBy>
  <cp:revision>2</cp:revision>
  <dcterms:created xsi:type="dcterms:W3CDTF">2026-08-19T17:38:00Z</dcterms:created>
  <dcterms:modified xsi:type="dcterms:W3CDTF">2026-08-19T17:38:00Z</dcterms:modified>
</cp:coreProperties>
</file>