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16B" w:rsidRPr="004F7EE9" w:rsidRDefault="00CC516B" w:rsidP="00CC516B">
      <w:pPr>
        <w:jc w:val="center"/>
        <w:rPr>
          <w:b/>
          <w:sz w:val="36"/>
          <w:szCs w:val="36"/>
        </w:rPr>
      </w:pPr>
      <w:r w:rsidRPr="004F7EE9">
        <w:rPr>
          <w:b/>
          <w:sz w:val="36"/>
          <w:szCs w:val="36"/>
        </w:rPr>
        <w:t>University of Wales – Trinity Saint David</w:t>
      </w:r>
    </w:p>
    <w:p w:rsidR="00CC516B" w:rsidRPr="004F7EE9" w:rsidRDefault="00CC516B" w:rsidP="00CC516B">
      <w:pPr>
        <w:jc w:val="center"/>
        <w:rPr>
          <w:b/>
          <w:sz w:val="36"/>
          <w:szCs w:val="36"/>
        </w:rPr>
      </w:pPr>
      <w:r w:rsidRPr="004F7EE9">
        <w:rPr>
          <w:b/>
          <w:sz w:val="36"/>
          <w:szCs w:val="36"/>
        </w:rPr>
        <w:t>London Campus</w:t>
      </w:r>
    </w:p>
    <w:p w:rsidR="00CC516B" w:rsidRPr="00880586" w:rsidRDefault="00CC516B" w:rsidP="00CC516B">
      <w:pPr>
        <w:jc w:val="center"/>
        <w:rPr>
          <w:b/>
          <w:sz w:val="24"/>
          <w:szCs w:val="24"/>
        </w:rPr>
      </w:pPr>
    </w:p>
    <w:p w:rsidR="00CC516B" w:rsidRPr="00880586" w:rsidRDefault="00CC516B" w:rsidP="00CC516B">
      <w:pPr>
        <w:jc w:val="center"/>
        <w:rPr>
          <w:b/>
          <w:sz w:val="24"/>
          <w:szCs w:val="24"/>
        </w:rPr>
      </w:pPr>
    </w:p>
    <w:p w:rsidR="00CC516B" w:rsidRPr="00880586" w:rsidRDefault="00CC516B" w:rsidP="00CC516B">
      <w:pPr>
        <w:jc w:val="center"/>
        <w:rPr>
          <w:b/>
          <w:sz w:val="24"/>
          <w:szCs w:val="24"/>
        </w:rPr>
      </w:pPr>
    </w:p>
    <w:p w:rsidR="00CC516B" w:rsidRDefault="00CC516B" w:rsidP="00CC516B">
      <w:pPr>
        <w:jc w:val="center"/>
        <w:rPr>
          <w:rFonts w:ascii="Algerian" w:hAnsi="Algerian"/>
          <w:b/>
          <w:sz w:val="48"/>
          <w:szCs w:val="48"/>
        </w:rPr>
      </w:pPr>
    </w:p>
    <w:p w:rsidR="00CC516B" w:rsidRDefault="00996014" w:rsidP="00CC516B">
      <w:pPr>
        <w:jc w:val="center"/>
        <w:rPr>
          <w:rFonts w:ascii="Algerian" w:hAnsi="Algerian"/>
          <w:b/>
          <w:sz w:val="48"/>
          <w:szCs w:val="48"/>
        </w:rPr>
      </w:pPr>
      <w:r>
        <w:rPr>
          <w:rFonts w:ascii="Algerian" w:hAnsi="Algerian"/>
          <w:b/>
          <w:sz w:val="48"/>
          <w:szCs w:val="48"/>
        </w:rPr>
        <w:t>MANAGING PEOPLE</w:t>
      </w:r>
    </w:p>
    <w:p w:rsidR="00CC516B" w:rsidRDefault="00CC516B" w:rsidP="00CC516B">
      <w:pPr>
        <w:jc w:val="center"/>
        <w:rPr>
          <w:rFonts w:ascii="Calibri" w:hAnsi="Calibri" w:cs="Calibri"/>
          <w:b/>
          <w:sz w:val="28"/>
          <w:szCs w:val="28"/>
        </w:rPr>
      </w:pPr>
      <w:r w:rsidRPr="004F7EE9">
        <w:rPr>
          <w:rFonts w:ascii="Calibri" w:hAnsi="Calibri" w:cs="Calibri"/>
          <w:b/>
          <w:sz w:val="28"/>
          <w:szCs w:val="28"/>
        </w:rPr>
        <w:t xml:space="preserve">Assignment </w:t>
      </w:r>
      <w:r w:rsidR="00996014">
        <w:rPr>
          <w:rFonts w:ascii="Calibri" w:hAnsi="Calibri" w:cs="Calibri"/>
          <w:b/>
          <w:sz w:val="28"/>
          <w:szCs w:val="28"/>
        </w:rPr>
        <w:t>2</w:t>
      </w:r>
    </w:p>
    <w:p w:rsidR="00CC516B" w:rsidRDefault="00CC516B" w:rsidP="00CC516B">
      <w:pPr>
        <w:jc w:val="center"/>
        <w:rPr>
          <w:rFonts w:ascii="Calibri" w:hAnsi="Calibri" w:cs="Calibri"/>
          <w:b/>
          <w:sz w:val="28"/>
          <w:szCs w:val="28"/>
        </w:rPr>
      </w:pPr>
      <w:r>
        <w:rPr>
          <w:rFonts w:ascii="Calibri" w:hAnsi="Calibri" w:cs="Calibri"/>
          <w:b/>
          <w:sz w:val="28"/>
          <w:szCs w:val="28"/>
        </w:rPr>
        <w:t>2021</w:t>
      </w:r>
    </w:p>
    <w:p w:rsidR="00CC516B" w:rsidRPr="00894F7A" w:rsidRDefault="00996014" w:rsidP="00CC516B">
      <w:pPr>
        <w:jc w:val="center"/>
        <w:rPr>
          <w:rFonts w:ascii="Bernard MT Condensed" w:hAnsi="Bernard MT Condensed"/>
          <w:sz w:val="32"/>
          <w:szCs w:val="32"/>
        </w:rPr>
      </w:pPr>
      <w:r>
        <w:rPr>
          <w:rFonts w:ascii="Bernard MT Condensed" w:hAnsi="Bernard MT Condensed"/>
          <w:sz w:val="32"/>
          <w:szCs w:val="32"/>
        </w:rPr>
        <w:t>Virgin Plc</w:t>
      </w:r>
    </w:p>
    <w:p w:rsidR="00CC516B" w:rsidRPr="00894F7A" w:rsidRDefault="00CC516B" w:rsidP="00CC516B">
      <w:pPr>
        <w:jc w:val="center"/>
        <w:rPr>
          <w:rFonts w:ascii="Viner Hand ITC" w:hAnsi="Viner Hand ITC"/>
          <w:b/>
        </w:rPr>
      </w:pPr>
      <w:r>
        <w:rPr>
          <w:rFonts w:ascii="Viner Hand ITC" w:hAnsi="Viner Hand ITC"/>
          <w:b/>
        </w:rPr>
        <w:t>E</w:t>
      </w:r>
      <w:r w:rsidR="00996014">
        <w:rPr>
          <w:rFonts w:ascii="Viner Hand ITC" w:hAnsi="Viner Hand ITC"/>
          <w:b/>
        </w:rPr>
        <w:t>mployee engagement</w:t>
      </w:r>
    </w:p>
    <w:p w:rsidR="00CC516B" w:rsidRDefault="00CC516B" w:rsidP="00CC516B">
      <w:pPr>
        <w:rPr>
          <w:b/>
        </w:rPr>
      </w:pPr>
    </w:p>
    <w:p w:rsidR="00CC516B" w:rsidRDefault="00CC516B" w:rsidP="00CC516B">
      <w:pPr>
        <w:rPr>
          <w:b/>
        </w:rPr>
      </w:pPr>
    </w:p>
    <w:p w:rsidR="00CC516B" w:rsidRDefault="00CC516B" w:rsidP="00CC516B">
      <w:pPr>
        <w:rPr>
          <w:sz w:val="28"/>
          <w:szCs w:val="28"/>
        </w:rPr>
      </w:pPr>
      <w:r>
        <w:rPr>
          <w:sz w:val="28"/>
          <w:szCs w:val="28"/>
        </w:rPr>
        <w:t xml:space="preserve">     </w:t>
      </w:r>
      <w:r w:rsidRPr="004F7EE9">
        <w:rPr>
          <w:sz w:val="28"/>
          <w:szCs w:val="28"/>
        </w:rPr>
        <w:t>Student name:</w:t>
      </w:r>
      <w:r w:rsidRPr="00007C8C">
        <w:rPr>
          <w:sz w:val="28"/>
          <w:szCs w:val="28"/>
        </w:rPr>
        <w:t xml:space="preserve"> </w:t>
      </w:r>
    </w:p>
    <w:p w:rsidR="00CC516B" w:rsidRDefault="00CC516B" w:rsidP="00CC516B">
      <w:pPr>
        <w:rPr>
          <w:b/>
          <w:sz w:val="28"/>
          <w:szCs w:val="28"/>
        </w:rPr>
      </w:pPr>
      <w:r w:rsidRPr="004F7EE9">
        <w:rPr>
          <w:b/>
          <w:sz w:val="28"/>
          <w:szCs w:val="28"/>
        </w:rPr>
        <w:t xml:space="preserve"> </w:t>
      </w:r>
      <w:r>
        <w:rPr>
          <w:b/>
          <w:sz w:val="28"/>
          <w:szCs w:val="28"/>
        </w:rPr>
        <w:t xml:space="preserve">    </w:t>
      </w:r>
      <w:r w:rsidRPr="004F7EE9">
        <w:rPr>
          <w:b/>
          <w:sz w:val="28"/>
          <w:szCs w:val="28"/>
        </w:rPr>
        <w:t xml:space="preserve">Cristian Stoica                              </w:t>
      </w:r>
      <w:r>
        <w:rPr>
          <w:b/>
          <w:sz w:val="28"/>
          <w:szCs w:val="28"/>
        </w:rPr>
        <w:t xml:space="preserve">                                       </w:t>
      </w:r>
      <w:r w:rsidRPr="004F7EE9">
        <w:rPr>
          <w:sz w:val="28"/>
          <w:szCs w:val="28"/>
        </w:rPr>
        <w:t>Module name:</w:t>
      </w:r>
      <w:r>
        <w:rPr>
          <w:sz w:val="28"/>
          <w:szCs w:val="28"/>
        </w:rPr>
        <w:t xml:space="preserve">       </w:t>
      </w:r>
      <w:r w:rsidRPr="004F7EE9">
        <w:rPr>
          <w:b/>
          <w:sz w:val="28"/>
          <w:szCs w:val="28"/>
        </w:rPr>
        <w:t xml:space="preserve"> </w:t>
      </w:r>
      <w:r w:rsidRPr="004F7EE9">
        <w:rPr>
          <w:sz w:val="28"/>
          <w:szCs w:val="28"/>
        </w:rPr>
        <w:t>Student ID:</w:t>
      </w:r>
      <w:r w:rsidRPr="004F7EE9">
        <w:rPr>
          <w:b/>
          <w:sz w:val="28"/>
          <w:szCs w:val="28"/>
        </w:rPr>
        <w:t xml:space="preserve"> 1921732</w:t>
      </w:r>
      <w:r w:rsidRPr="00007C8C">
        <w:rPr>
          <w:b/>
          <w:sz w:val="28"/>
          <w:szCs w:val="28"/>
        </w:rPr>
        <w:t xml:space="preserve"> </w:t>
      </w:r>
      <w:r>
        <w:rPr>
          <w:b/>
          <w:sz w:val="28"/>
          <w:szCs w:val="28"/>
        </w:rPr>
        <w:t xml:space="preserve">                                                     </w:t>
      </w:r>
      <w:r w:rsidR="006E0084">
        <w:rPr>
          <w:b/>
          <w:sz w:val="28"/>
          <w:szCs w:val="28"/>
        </w:rPr>
        <w:t xml:space="preserve">     </w:t>
      </w:r>
      <w:bookmarkStart w:id="0" w:name="_GoBack"/>
      <w:bookmarkEnd w:id="0"/>
      <w:r>
        <w:rPr>
          <w:b/>
          <w:sz w:val="28"/>
          <w:szCs w:val="28"/>
        </w:rPr>
        <w:t xml:space="preserve">  </w:t>
      </w:r>
      <w:r w:rsidR="006E0084">
        <w:rPr>
          <w:b/>
          <w:sz w:val="28"/>
          <w:szCs w:val="28"/>
        </w:rPr>
        <w:t>Managing People</w:t>
      </w:r>
      <w:r>
        <w:rPr>
          <w:b/>
          <w:sz w:val="28"/>
          <w:szCs w:val="28"/>
        </w:rPr>
        <w:t xml:space="preserve">                                 </w:t>
      </w:r>
    </w:p>
    <w:p w:rsidR="00CC516B" w:rsidRPr="004F7EE9" w:rsidRDefault="00CC516B" w:rsidP="00CC516B">
      <w:pPr>
        <w:rPr>
          <w:b/>
          <w:sz w:val="28"/>
          <w:szCs w:val="28"/>
        </w:rPr>
      </w:pPr>
      <w:r>
        <w:rPr>
          <w:b/>
          <w:sz w:val="28"/>
          <w:szCs w:val="28"/>
        </w:rPr>
        <w:t xml:space="preserve">                                                                                                     </w:t>
      </w:r>
    </w:p>
    <w:p w:rsidR="00CC516B" w:rsidRPr="004F7EE9" w:rsidRDefault="00CC516B" w:rsidP="00CC516B">
      <w:pPr>
        <w:rPr>
          <w:b/>
          <w:sz w:val="28"/>
          <w:szCs w:val="28"/>
        </w:rPr>
      </w:pPr>
      <w:r w:rsidRPr="004F7EE9">
        <w:rPr>
          <w:b/>
          <w:sz w:val="28"/>
          <w:szCs w:val="28"/>
        </w:rPr>
        <w:t xml:space="preserve">                                                                                           </w:t>
      </w:r>
      <w:r>
        <w:rPr>
          <w:b/>
          <w:sz w:val="28"/>
          <w:szCs w:val="28"/>
        </w:rPr>
        <w:t xml:space="preserve"> </w:t>
      </w:r>
      <w:r w:rsidRPr="004F7EE9">
        <w:rPr>
          <w:sz w:val="28"/>
          <w:szCs w:val="28"/>
        </w:rPr>
        <w:t>Module ID:</w:t>
      </w:r>
      <w:r w:rsidRPr="004F7EE9">
        <w:rPr>
          <w:b/>
          <w:sz w:val="28"/>
          <w:szCs w:val="28"/>
        </w:rPr>
        <w:t xml:space="preserve"> LCBB</w:t>
      </w:r>
      <w:r w:rsidR="00996014">
        <w:rPr>
          <w:b/>
          <w:sz w:val="28"/>
          <w:szCs w:val="28"/>
        </w:rPr>
        <w:t>5</w:t>
      </w:r>
      <w:r w:rsidRPr="004F7EE9">
        <w:rPr>
          <w:b/>
          <w:sz w:val="28"/>
          <w:szCs w:val="28"/>
        </w:rPr>
        <w:t>00</w:t>
      </w:r>
      <w:r w:rsidR="00996014">
        <w:rPr>
          <w:b/>
          <w:sz w:val="28"/>
          <w:szCs w:val="28"/>
        </w:rPr>
        <w:t>4</w:t>
      </w:r>
    </w:p>
    <w:p w:rsidR="00CC516B" w:rsidRPr="00007C8C" w:rsidRDefault="00CC516B" w:rsidP="00CC516B">
      <w:pPr>
        <w:rPr>
          <w:sz w:val="28"/>
          <w:szCs w:val="28"/>
        </w:rPr>
      </w:pPr>
    </w:p>
    <w:p w:rsidR="00CC516B" w:rsidRPr="004F7EE9" w:rsidRDefault="00CC516B" w:rsidP="00CC516B">
      <w:pPr>
        <w:rPr>
          <w:b/>
          <w:sz w:val="28"/>
          <w:szCs w:val="28"/>
        </w:rPr>
      </w:pPr>
      <w:r w:rsidRPr="004F7EE9">
        <w:rPr>
          <w:b/>
          <w:sz w:val="28"/>
          <w:szCs w:val="28"/>
        </w:rPr>
        <w:t xml:space="preserve">                                                           </w:t>
      </w:r>
      <w:r>
        <w:rPr>
          <w:b/>
          <w:sz w:val="28"/>
          <w:szCs w:val="28"/>
        </w:rPr>
        <w:t xml:space="preserve"> </w:t>
      </w:r>
      <w:r w:rsidRPr="004F7EE9">
        <w:rPr>
          <w:b/>
          <w:sz w:val="28"/>
          <w:szCs w:val="28"/>
        </w:rPr>
        <w:t xml:space="preserve">            </w:t>
      </w:r>
      <w:r>
        <w:rPr>
          <w:b/>
          <w:sz w:val="28"/>
          <w:szCs w:val="28"/>
        </w:rPr>
        <w:t xml:space="preserve">         </w:t>
      </w:r>
      <w:r w:rsidRPr="004F7EE9">
        <w:rPr>
          <w:b/>
          <w:sz w:val="28"/>
          <w:szCs w:val="28"/>
        </w:rPr>
        <w:t xml:space="preserve"> </w:t>
      </w:r>
      <w:r>
        <w:rPr>
          <w:b/>
          <w:sz w:val="28"/>
          <w:szCs w:val="28"/>
        </w:rPr>
        <w:t xml:space="preserve">     </w:t>
      </w:r>
    </w:p>
    <w:p w:rsidR="00CC516B" w:rsidRDefault="00CC516B" w:rsidP="00CC516B">
      <w:pPr>
        <w:rPr>
          <w:b/>
        </w:rPr>
      </w:pPr>
    </w:p>
    <w:p w:rsidR="00CC516B" w:rsidRDefault="00CC516B" w:rsidP="00CC516B">
      <w:pPr>
        <w:jc w:val="center"/>
        <w:rPr>
          <w:sz w:val="32"/>
          <w:szCs w:val="32"/>
        </w:rPr>
      </w:pPr>
    </w:p>
    <w:p w:rsidR="00CC516B" w:rsidRDefault="00CC516B" w:rsidP="00CC516B">
      <w:pPr>
        <w:jc w:val="center"/>
        <w:rPr>
          <w:sz w:val="32"/>
          <w:szCs w:val="32"/>
        </w:rPr>
      </w:pPr>
    </w:p>
    <w:p w:rsidR="00CC516B" w:rsidRDefault="00CC516B" w:rsidP="00CC516B">
      <w:pPr>
        <w:jc w:val="center"/>
        <w:rPr>
          <w:b/>
          <w:sz w:val="28"/>
          <w:szCs w:val="28"/>
        </w:rPr>
      </w:pPr>
      <w:r w:rsidRPr="00123111">
        <w:rPr>
          <w:sz w:val="28"/>
          <w:szCs w:val="28"/>
        </w:rPr>
        <w:t>Lecturer name:</w:t>
      </w:r>
      <w:r w:rsidRPr="00123111">
        <w:rPr>
          <w:b/>
          <w:sz w:val="28"/>
          <w:szCs w:val="28"/>
        </w:rPr>
        <w:t xml:space="preserve"> </w:t>
      </w:r>
    </w:p>
    <w:p w:rsidR="00CC516B" w:rsidRDefault="00996014" w:rsidP="00CC516B">
      <w:pPr>
        <w:jc w:val="center"/>
        <w:rPr>
          <w:b/>
          <w:sz w:val="28"/>
          <w:szCs w:val="28"/>
        </w:rPr>
      </w:pPr>
      <w:r>
        <w:rPr>
          <w:b/>
          <w:sz w:val="28"/>
          <w:szCs w:val="28"/>
        </w:rPr>
        <w:t>Zainab Atta</w:t>
      </w:r>
    </w:p>
    <w:p w:rsidR="00996014" w:rsidRDefault="00996014" w:rsidP="00CC516B">
      <w:pPr>
        <w:jc w:val="center"/>
      </w:pPr>
    </w:p>
    <w:p w:rsidR="00996014" w:rsidRPr="002268EB" w:rsidRDefault="00996014" w:rsidP="00CC516B">
      <w:pPr>
        <w:jc w:val="center"/>
        <w:rPr>
          <w:b/>
          <w:sz w:val="28"/>
          <w:szCs w:val="28"/>
        </w:rPr>
      </w:pPr>
      <w:r w:rsidRPr="002268EB">
        <w:rPr>
          <w:b/>
          <w:sz w:val="28"/>
          <w:szCs w:val="28"/>
        </w:rPr>
        <w:lastRenderedPageBreak/>
        <w:t>Table of content</w:t>
      </w:r>
    </w:p>
    <w:p w:rsidR="00996014" w:rsidRDefault="00996014" w:rsidP="00CC516B">
      <w:pPr>
        <w:jc w:val="center"/>
      </w:pPr>
    </w:p>
    <w:p w:rsidR="00996014" w:rsidRDefault="00996014" w:rsidP="00996014">
      <w:pPr>
        <w:jc w:val="both"/>
      </w:pPr>
    </w:p>
    <w:p w:rsidR="00996014" w:rsidRDefault="00996014" w:rsidP="00996014">
      <w:pPr>
        <w:jc w:val="both"/>
      </w:pPr>
      <w:r>
        <w:t>Introduction ……………………………………………………………………………………………………………………………. 3</w:t>
      </w:r>
    </w:p>
    <w:p w:rsidR="00996014" w:rsidRDefault="00996014" w:rsidP="00996014">
      <w:pPr>
        <w:jc w:val="both"/>
      </w:pPr>
      <w:r>
        <w:t>Company background …………………………………………………………………………………………………………</w:t>
      </w:r>
      <w:proofErr w:type="gramStart"/>
      <w:r>
        <w:t>…..</w:t>
      </w:r>
      <w:proofErr w:type="gramEnd"/>
      <w:r>
        <w:t xml:space="preserve"> </w:t>
      </w:r>
      <w:r w:rsidR="00605CD8">
        <w:t>4</w:t>
      </w:r>
    </w:p>
    <w:p w:rsidR="00996014" w:rsidRDefault="00996014" w:rsidP="00996014">
      <w:pPr>
        <w:jc w:val="both"/>
      </w:pPr>
      <w:r>
        <w:t xml:space="preserve">Employee engagement …………………………………………………………………………………………………………… </w:t>
      </w:r>
      <w:r w:rsidR="00605CD8">
        <w:t>5</w:t>
      </w:r>
    </w:p>
    <w:p w:rsidR="00996014" w:rsidRDefault="00996014" w:rsidP="00996014">
      <w:pPr>
        <w:jc w:val="both"/>
      </w:pPr>
      <w:r>
        <w:t xml:space="preserve">Drivers of employee engagement …………………………………………………………………………………………… </w:t>
      </w:r>
      <w:r w:rsidR="00605CD8">
        <w:t>6</w:t>
      </w:r>
    </w:p>
    <w:p w:rsidR="00996014" w:rsidRDefault="002268EB" w:rsidP="00996014">
      <w:pPr>
        <w:jc w:val="both"/>
      </w:pPr>
      <w:r>
        <w:t xml:space="preserve">Evaluating tools to measure employee engagement ………………………………………………………………. </w:t>
      </w:r>
      <w:r w:rsidR="00605CD8">
        <w:t>7</w:t>
      </w:r>
    </w:p>
    <w:p w:rsidR="002268EB" w:rsidRDefault="002268EB" w:rsidP="00996014">
      <w:pPr>
        <w:jc w:val="both"/>
      </w:pPr>
      <w:r>
        <w:t>Constructing an employee value proposition ………………………………………………………………………</w:t>
      </w:r>
      <w:proofErr w:type="gramStart"/>
      <w:r>
        <w:t>…..</w:t>
      </w:r>
      <w:proofErr w:type="gramEnd"/>
      <w:r>
        <w:t xml:space="preserve"> </w:t>
      </w:r>
      <w:r w:rsidR="00605CD8">
        <w:t>8</w:t>
      </w:r>
    </w:p>
    <w:p w:rsidR="002268EB" w:rsidRDefault="002268EB" w:rsidP="00996014">
      <w:pPr>
        <w:jc w:val="both"/>
      </w:pPr>
      <w:r>
        <w:t xml:space="preserve">Conclusion ………………………………………………………………………………………………………………………………. </w:t>
      </w:r>
      <w:r w:rsidR="00605CD8">
        <w:t>9</w:t>
      </w:r>
    </w:p>
    <w:p w:rsidR="002268EB" w:rsidRDefault="002268EB" w:rsidP="00996014">
      <w:pPr>
        <w:jc w:val="both"/>
      </w:pPr>
      <w:r>
        <w:t xml:space="preserve">References ……………………………………………………………………………………………………………………………… </w:t>
      </w:r>
      <w:r w:rsidR="00605CD8">
        <w:t>10</w:t>
      </w: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p>
    <w:p w:rsidR="002268EB" w:rsidRDefault="002268EB" w:rsidP="00996014">
      <w:pPr>
        <w:jc w:val="both"/>
      </w:pPr>
      <w:r>
        <w:rPr>
          <w:b/>
          <w:sz w:val="28"/>
          <w:szCs w:val="28"/>
        </w:rPr>
        <w:lastRenderedPageBreak/>
        <w:t>Introduction</w:t>
      </w:r>
    </w:p>
    <w:p w:rsidR="002268EB" w:rsidRDefault="002268EB" w:rsidP="00996014">
      <w:pPr>
        <w:jc w:val="both"/>
      </w:pPr>
      <w:r>
        <w:t>The topic of the report shares the knowledge about the importance of managing the workforce of the company. The company chosen in the report is Virgin Plc, a British multinational firm. The report has been produced to understand the concept of employee engagement and its importance in the company. The report has also discussed major drivers that have played a significant role in enhancing the engagement of the employees in the firm. Various tools that are used to measure the level of employee engagement are provided in the report. The report has also produced an employee value proposition.</w:t>
      </w: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p>
    <w:p w:rsidR="00542BCB" w:rsidRDefault="00542BCB" w:rsidP="00996014">
      <w:pPr>
        <w:jc w:val="both"/>
      </w:pPr>
      <w:r>
        <w:rPr>
          <w:b/>
          <w:sz w:val="28"/>
          <w:szCs w:val="28"/>
        </w:rPr>
        <w:lastRenderedPageBreak/>
        <w:t>Company background</w:t>
      </w:r>
    </w:p>
    <w:p w:rsidR="00542BCB" w:rsidRDefault="00542BCB" w:rsidP="00996014">
      <w:pPr>
        <w:jc w:val="both"/>
      </w:pPr>
      <w:r>
        <w:t>A British multinational enterprise, Virgin Group Ltd. operates under the name Virgin Plc. The company was founded in 1970 by Richard Branson and Nik Powell. The company operates at various geographical locations all across the globe and deals with product ranges of books, health care, internet jewellery</w:t>
      </w:r>
      <w:r w:rsidR="0080592A">
        <w:t>, travel, films</w:t>
      </w:r>
      <w:r>
        <w:t xml:space="preserve"> and many more. The firm is currently headquartered in London, England and has employed more than </w:t>
      </w:r>
      <w:r w:rsidR="0080592A">
        <w:t>70</w:t>
      </w:r>
      <w:r>
        <w:t>,000 employees</w:t>
      </w:r>
      <w:r w:rsidR="0080592A">
        <w:t xml:space="preserve"> (</w:t>
      </w:r>
      <w:r w:rsidR="0080592A" w:rsidRPr="00605CD8">
        <w:t>Wikipedia, 2021).</w:t>
      </w: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pPr>
    </w:p>
    <w:p w:rsidR="00E95076" w:rsidRDefault="00E95076" w:rsidP="00996014">
      <w:pPr>
        <w:jc w:val="both"/>
        <w:rPr>
          <w:b/>
          <w:sz w:val="28"/>
          <w:szCs w:val="28"/>
        </w:rPr>
      </w:pPr>
      <w:r>
        <w:rPr>
          <w:b/>
          <w:sz w:val="28"/>
          <w:szCs w:val="28"/>
        </w:rPr>
        <w:lastRenderedPageBreak/>
        <w:t>Employee engagement</w:t>
      </w:r>
    </w:p>
    <w:p w:rsidR="00E95076" w:rsidRDefault="00E95076" w:rsidP="00996014">
      <w:pPr>
        <w:jc w:val="both"/>
      </w:pPr>
      <w:r>
        <w:t>A concept of Human Resource Management that explains the quality of interest and effort that a worker shows towards their roles and responsibilities is generally referred to as employee engagement. A company with better employee engagement respects their workers and praises the good performance given by them (</w:t>
      </w:r>
      <w:proofErr w:type="spellStart"/>
      <w:r w:rsidRPr="0031786C">
        <w:rPr>
          <w:color w:val="222222"/>
          <w:shd w:val="clear" w:color="auto" w:fill="FFFFFF"/>
        </w:rPr>
        <w:t>Sivapragasam</w:t>
      </w:r>
      <w:proofErr w:type="spellEnd"/>
      <w:r w:rsidRPr="0031786C">
        <w:rPr>
          <w:color w:val="222222"/>
          <w:shd w:val="clear" w:color="auto" w:fill="FFFFFF"/>
        </w:rPr>
        <w:t xml:space="preserve"> and Raya, 2018</w:t>
      </w:r>
      <w:r w:rsidRPr="0031786C">
        <w:t>).</w:t>
      </w:r>
    </w:p>
    <w:p w:rsidR="00E95076" w:rsidRDefault="00E95076" w:rsidP="00996014">
      <w:pPr>
        <w:jc w:val="both"/>
      </w:pPr>
      <w:r>
        <w:t>The employees are also satisfied with the management and they ensure that their performance is maintained so that the firm can bring efficiency in their production. The employees are seen to be an integral part of the organization and the employees also feel that their contributions are significant for the growth and development of the enterprise. It is very important for any firm to ensure a higher level of employee engagement. Good employee engagement makes employees happy and productivity comes along with happiness. To foster employee engagement in the firm, the management of the organization has to make sure that there is an establishment of a good relationship between the employees and the executives and among employees also. Enhancing employee engagement can be very profitable for the company as it supports the growth and development of the workers of the firm allowing them to function with their fullest efficiency.</w:t>
      </w: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p>
    <w:p w:rsidR="00E95076" w:rsidRDefault="00E95076" w:rsidP="00996014">
      <w:pPr>
        <w:jc w:val="both"/>
        <w:rPr>
          <w:b/>
          <w:sz w:val="28"/>
          <w:szCs w:val="28"/>
        </w:rPr>
      </w:pPr>
      <w:r>
        <w:rPr>
          <w:b/>
          <w:sz w:val="28"/>
          <w:szCs w:val="28"/>
        </w:rPr>
        <w:lastRenderedPageBreak/>
        <w:t>Drivers of employee engagement</w:t>
      </w:r>
    </w:p>
    <w:p w:rsidR="00E95076" w:rsidRDefault="00E95076" w:rsidP="00996014">
      <w:pPr>
        <w:jc w:val="both"/>
      </w:pPr>
      <w:r>
        <w:t>There are many factors that influence employee engagement and are very necessary to ensure a good engagement of workers in the firm. These factors play a vital role in fostering the growth of employee engagement in Virgin Plc. The primary and most important factor is the independence of the employees. If the employees are well trusted by their executives regarding the duties and the work done by them makes employees happy (</w:t>
      </w:r>
      <w:r w:rsidRPr="0031786C">
        <w:rPr>
          <w:color w:val="222222"/>
          <w:shd w:val="clear" w:color="auto" w:fill="FFFFFF"/>
        </w:rPr>
        <w:t>Armstrong and Taylor, 2017</w:t>
      </w:r>
      <w:r>
        <w:t>).</w:t>
      </w:r>
    </w:p>
    <w:p w:rsidR="00E95076" w:rsidRDefault="00E95076" w:rsidP="00996014">
      <w:pPr>
        <w:jc w:val="both"/>
      </w:pPr>
      <w:r>
        <w:t>It not only adds happiness to employees but also enhances the level of confidence and employees keep with completing a specific task. A confident employee can complete a task with better efficiency resulting in the production of quality work. Offering autonomy to the employees makes them more responsible for the job and enhances their enthusiasm in completing a particular task. The comfortability of the workers is also a major factor that decides the level of employee engagement in Virgin Plc (</w:t>
      </w:r>
      <w:r w:rsidRPr="0031786C">
        <w:rPr>
          <w:color w:val="222222"/>
          <w:shd w:val="clear" w:color="auto" w:fill="FFFFFF"/>
        </w:rPr>
        <w:t xml:space="preserve">Torrington </w:t>
      </w:r>
      <w:r w:rsidRPr="0031786C">
        <w:rPr>
          <w:i/>
          <w:color w:val="222222"/>
          <w:shd w:val="clear" w:color="auto" w:fill="FFFFFF"/>
        </w:rPr>
        <w:t>et al</w:t>
      </w:r>
      <w:r w:rsidRPr="0031786C">
        <w:rPr>
          <w:color w:val="222222"/>
          <w:shd w:val="clear" w:color="auto" w:fill="FFFFFF"/>
        </w:rPr>
        <w:t>., 2014</w:t>
      </w:r>
      <w:r w:rsidRPr="0031786C">
        <w:t>).</w:t>
      </w:r>
    </w:p>
    <w:p w:rsidR="00E95076" w:rsidRDefault="00E95076" w:rsidP="00996014">
      <w:pPr>
        <w:jc w:val="both"/>
      </w:pPr>
      <w:r>
        <w:t>The quality comes with the comfortability of the worker and the more the employees are comfortable with the workplace the more they are engaged with their work. The establishment of a friendly culture in the company develops the relationship among the employees and also with the management. This way they will be able to freely share their problems, ideas and opinions which will help them to enhance their skills and knowledge. With adequate knowledge of the task, they are assigned to complete and with developed skills employees will be able to give significant efforts in completing the task. This will increase the engagement of the employees in Virgin Plc.</w:t>
      </w:r>
    </w:p>
    <w:p w:rsidR="00E95076" w:rsidRDefault="00E95076" w:rsidP="00996014">
      <w:pPr>
        <w:jc w:val="both"/>
      </w:pPr>
      <w:r>
        <w:t>Another major driver that helps the firm to enhance employee engagement is the nature of the relationship of an employee with his colleague. If there is a development of a good social relationship between the employee and his colleague then they will be helping each other to complete their tasks. This will enhance their interest in performing a certain task which will enhance employee engagement along with the quality of collaboration in the work.</w:t>
      </w:r>
    </w:p>
    <w:p w:rsidR="00E95076" w:rsidRDefault="00E95076" w:rsidP="00996014">
      <w:pPr>
        <w:jc w:val="both"/>
      </w:pPr>
      <w:r>
        <w:t>One of the most significant factors that play a significant role in fostering the growth of employee engagement is the leadership style of Virgin Plc. The Laissez-faire leadership style followed in the company has significantly enhanced the engagement of employees. This leadership style allows the workers to act freely without any unwanted pressures and restrictions. This makes them face various situations enhancing their potential to tackle uncertain challenges (</w:t>
      </w:r>
      <w:r w:rsidRPr="0031786C">
        <w:rPr>
          <w:color w:val="222222"/>
          <w:shd w:val="clear" w:color="auto" w:fill="FFFFFF"/>
        </w:rPr>
        <w:t>Taylor, 2010</w:t>
      </w:r>
      <w:r w:rsidRPr="0031786C">
        <w:t>).</w:t>
      </w:r>
    </w:p>
    <w:p w:rsidR="00E95076" w:rsidRDefault="00E95076" w:rsidP="00996014">
      <w:pPr>
        <w:jc w:val="both"/>
      </w:pPr>
      <w:r>
        <w:t>These techniques had really worked well under the guidance of Richard Branson and the employees were observed to be very engaged in their work. The engagement of employees decides the quality of work produced by them. If Virgin Plc wants to enhance their engagement then they have to utilise certain strategies to achieve the objectives. The company should encourage the establishment of a fair culture to offer equality to the employees. The firm should take care that they will be avoiding any activities of discrimination on the basis of caste, tribe, gender, colour and other racially encouraged acts.</w:t>
      </w:r>
    </w:p>
    <w:p w:rsidR="003432B4" w:rsidRDefault="003432B4" w:rsidP="00996014">
      <w:pPr>
        <w:jc w:val="both"/>
        <w:rPr>
          <w:b/>
          <w:sz w:val="28"/>
          <w:szCs w:val="28"/>
        </w:rPr>
      </w:pPr>
    </w:p>
    <w:p w:rsidR="003432B4" w:rsidRDefault="003432B4" w:rsidP="00996014">
      <w:pPr>
        <w:jc w:val="both"/>
        <w:rPr>
          <w:b/>
          <w:sz w:val="28"/>
          <w:szCs w:val="28"/>
        </w:rPr>
      </w:pPr>
    </w:p>
    <w:p w:rsidR="003432B4" w:rsidRDefault="003432B4" w:rsidP="00996014">
      <w:pPr>
        <w:jc w:val="both"/>
        <w:rPr>
          <w:b/>
          <w:sz w:val="28"/>
          <w:szCs w:val="28"/>
        </w:rPr>
      </w:pPr>
    </w:p>
    <w:p w:rsidR="003432B4" w:rsidRDefault="003432B4" w:rsidP="00996014">
      <w:pPr>
        <w:jc w:val="both"/>
        <w:rPr>
          <w:b/>
          <w:sz w:val="28"/>
          <w:szCs w:val="28"/>
        </w:rPr>
      </w:pPr>
    </w:p>
    <w:p w:rsidR="003432B4" w:rsidRDefault="003432B4" w:rsidP="00996014">
      <w:pPr>
        <w:jc w:val="both"/>
        <w:rPr>
          <w:b/>
          <w:sz w:val="28"/>
          <w:szCs w:val="28"/>
        </w:rPr>
      </w:pPr>
      <w:r>
        <w:rPr>
          <w:b/>
          <w:sz w:val="28"/>
          <w:szCs w:val="28"/>
        </w:rPr>
        <w:lastRenderedPageBreak/>
        <w:t>Evaluating tools to measure employee engagement</w:t>
      </w:r>
    </w:p>
    <w:p w:rsidR="00BF579B" w:rsidRDefault="003432B4" w:rsidP="00BF579B">
      <w:pPr>
        <w:jc w:val="both"/>
      </w:pPr>
      <w:r>
        <w:t>After establishing the employee engagement Virgin Plc have to make sure that they maintain the strength. For this, the firm uses various tools which helps them to monitor the level of employee engagement. The tools that can be used to measure employee engagement have been listed below</w:t>
      </w:r>
      <w:r w:rsidR="00BF579B">
        <w:t xml:space="preserve">: </w:t>
      </w:r>
    </w:p>
    <w:p w:rsidR="003432B4" w:rsidRDefault="003432B4" w:rsidP="00BF579B">
      <w:pPr>
        <w:jc w:val="both"/>
      </w:pPr>
      <w:r>
        <w:rPr>
          <w:b/>
          <w:bCs/>
        </w:rPr>
        <w:t>Survey</w:t>
      </w:r>
    </w:p>
    <w:p w:rsidR="003432B4" w:rsidRDefault="003432B4" w:rsidP="00BF579B">
      <w:pPr>
        <w:jc w:val="both"/>
      </w:pPr>
      <w:r>
        <w:t>Surveys help in examining the happiness of employees and the way they feel for the firm. The feedback received from the employees helps in developing a result. The analysis of this outcome allows the firm to understand the dimensions of employee behaviour and happiness. This helps them to formulate suitable strategies that will allow them to tackle the challenges faced by the employees. The digital world has offered various tools like “survey monkey” which Virgin Plc can use to measure employee engagement in the company. This feedback received from this survey also helps in analysing the knowledge and skills of the employees. Once they are identified the firm can introduce training and development programmes to enhance the knowledge and skills of the employees.</w:t>
      </w:r>
    </w:p>
    <w:p w:rsidR="003432B4" w:rsidRDefault="003432B4" w:rsidP="00BF579B">
      <w:pPr>
        <w:jc w:val="both"/>
      </w:pPr>
      <w:r>
        <w:rPr>
          <w:b/>
          <w:bCs/>
        </w:rPr>
        <w:t>HR Tools</w:t>
      </w:r>
    </w:p>
    <w:p w:rsidR="00BF579B" w:rsidRDefault="003432B4" w:rsidP="00BF579B">
      <w:pPr>
        <w:jc w:val="both"/>
      </w:pPr>
      <w:r>
        <w:t xml:space="preserve">Surveys play a significant role but they do not offer factual results. </w:t>
      </w:r>
      <w:r w:rsidR="00BF579B">
        <w:t>Therefore,</w:t>
      </w:r>
      <w:r>
        <w:t xml:space="preserve"> various HR tools have been developed to obtain better outcomes. This allows the firm to store the information obtained from various surveys to keep under one observation (</w:t>
      </w:r>
      <w:proofErr w:type="spellStart"/>
      <w:r w:rsidRPr="006F52FF">
        <w:rPr>
          <w:color w:val="222222"/>
          <w:shd w:val="clear" w:color="auto" w:fill="FFFFFF"/>
        </w:rPr>
        <w:t>Hur</w:t>
      </w:r>
      <w:proofErr w:type="spellEnd"/>
      <w:r w:rsidRPr="006F52FF">
        <w:rPr>
          <w:color w:val="222222"/>
          <w:shd w:val="clear" w:color="auto" w:fill="FFFFFF"/>
        </w:rPr>
        <w:t xml:space="preserve"> </w:t>
      </w:r>
      <w:r w:rsidRPr="006F52FF">
        <w:rPr>
          <w:i/>
          <w:color w:val="222222"/>
          <w:shd w:val="clear" w:color="auto" w:fill="FFFFFF"/>
        </w:rPr>
        <w:t>et al</w:t>
      </w:r>
      <w:r w:rsidRPr="006F52FF">
        <w:rPr>
          <w:color w:val="222222"/>
          <w:shd w:val="clear" w:color="auto" w:fill="FFFFFF"/>
        </w:rPr>
        <w:t>., 2019</w:t>
      </w:r>
      <w:r w:rsidRPr="006F52FF">
        <w:t>).</w:t>
      </w:r>
    </w:p>
    <w:p w:rsidR="003432B4" w:rsidRDefault="003432B4" w:rsidP="00BF579B">
      <w:pPr>
        <w:jc w:val="both"/>
      </w:pPr>
      <w:r>
        <w:t>The advancement in technologies has allowed the firm to analyse the satisfaction level of the workers efficiently. This also helps them to be in continuous interactions with the employees, building a good social bond between the employer and the employee.</w:t>
      </w:r>
    </w:p>
    <w:p w:rsidR="003432B4" w:rsidRDefault="003432B4" w:rsidP="00BF579B">
      <w:pPr>
        <w:jc w:val="both"/>
      </w:pPr>
      <w:r>
        <w:rPr>
          <w:b/>
          <w:bCs/>
        </w:rPr>
        <w:t>Social media</w:t>
      </w:r>
    </w:p>
    <w:p w:rsidR="00BF579B" w:rsidRDefault="003432B4" w:rsidP="00BF579B">
      <w:pPr>
        <w:jc w:val="both"/>
      </w:pPr>
      <w:r>
        <w:t>The use of social media can allow the firm to understand the behaviours of its employees. It is a very effective tool and Virgin Plc makes good use of this tool to measure employee engagement. It has allowed the company to open a platform where every employee is allowed to share their ideas and opinions. This allowed the firm to understand the morals and knowledge of the employees. Also, the employers were able to interact with their employees using these tools at any moment. This helped the executives to understand the issues faced by the employees as they were made comfortable to chat with the managers on online platforms (</w:t>
      </w:r>
      <w:r w:rsidRPr="006F52FF">
        <w:rPr>
          <w:color w:val="222222"/>
          <w:shd w:val="clear" w:color="auto" w:fill="FFFFFF"/>
        </w:rPr>
        <w:t>M</w:t>
      </w:r>
      <w:r w:rsidR="00BF579B" w:rsidRPr="006F52FF">
        <w:rPr>
          <w:color w:val="222222"/>
          <w:shd w:val="clear" w:color="auto" w:fill="FFFFFF"/>
        </w:rPr>
        <w:t>adan</w:t>
      </w:r>
      <w:r w:rsidRPr="006F52FF">
        <w:rPr>
          <w:color w:val="222222"/>
          <w:shd w:val="clear" w:color="auto" w:fill="FFFFFF"/>
        </w:rPr>
        <w:t>, 2017</w:t>
      </w:r>
      <w:r w:rsidRPr="006F52FF">
        <w:t>).</w:t>
      </w:r>
    </w:p>
    <w:p w:rsidR="003432B4" w:rsidRDefault="003432B4" w:rsidP="00BF579B">
      <w:pPr>
        <w:jc w:val="both"/>
      </w:pPr>
      <w:r>
        <w:t>The solved issues of the employees really helped the firm to maintain good employee engagement and the firm experienced significant growth in their performance.</w:t>
      </w:r>
    </w:p>
    <w:p w:rsidR="003432B4" w:rsidRDefault="003432B4" w:rsidP="00BF579B">
      <w:pPr>
        <w:jc w:val="both"/>
      </w:pPr>
      <w:r>
        <w:rPr>
          <w:b/>
          <w:bCs/>
        </w:rPr>
        <w:t>Interviews</w:t>
      </w:r>
    </w:p>
    <w:p w:rsidR="00BF579B" w:rsidRDefault="003432B4" w:rsidP="00BF579B">
      <w:pPr>
        <w:jc w:val="both"/>
      </w:pPr>
      <w:r>
        <w:t>Virgin Plc also used interviews as tools to monitor employee engagement in the firm. Samples of employees were selected to take interviews regarding their experience while working in the company. It helped the HR executives to understand the factors that offered happiness and the drivers that caused them stress.</w:t>
      </w:r>
    </w:p>
    <w:p w:rsidR="003432B4" w:rsidRPr="00E95076" w:rsidRDefault="003432B4" w:rsidP="00BF579B">
      <w:pPr>
        <w:jc w:val="both"/>
        <w:rPr>
          <w:b/>
          <w:sz w:val="28"/>
          <w:szCs w:val="28"/>
        </w:rPr>
      </w:pPr>
      <w:r>
        <w:t>After the analysis of these factors, the firm was able to enhance the happiness and reduce tier stress that was becoming challenging for them. The happiness and comfortability of the employees were enhanced and the firm was able to maintain the engagement of employees. The use of various tools has helped the enterprise to examine employee engagement and to mitigate the issue that arose in the process.</w:t>
      </w:r>
    </w:p>
    <w:p w:rsidR="002268EB" w:rsidRDefault="000478C6" w:rsidP="00996014">
      <w:pPr>
        <w:jc w:val="both"/>
        <w:rPr>
          <w:b/>
          <w:sz w:val="28"/>
          <w:szCs w:val="28"/>
        </w:rPr>
      </w:pPr>
      <w:r w:rsidRPr="000478C6">
        <w:rPr>
          <w:b/>
          <w:sz w:val="28"/>
          <w:szCs w:val="28"/>
        </w:rPr>
        <w:lastRenderedPageBreak/>
        <w:t>Constructing an employee value proposition</w:t>
      </w:r>
    </w:p>
    <w:p w:rsidR="000478C6" w:rsidRDefault="000478C6" w:rsidP="000478C6">
      <w:pPr>
        <w:jc w:val="both"/>
      </w:pPr>
      <w:r>
        <w:t>The increasing level of competition in the retail industry has forced Virgin Plc to ensure the quality of employee engagement within the firm to gain a competitive advantage. The CEO of the firm has adopted a popular leadership style to lead their team in a different way (</w:t>
      </w:r>
      <w:r w:rsidRPr="006F52FF">
        <w:rPr>
          <w:color w:val="222222"/>
          <w:shd w:val="clear" w:color="auto" w:fill="FFFFFF"/>
        </w:rPr>
        <w:t>Albrecht and Marty, 2020</w:t>
      </w:r>
      <w:r>
        <w:t xml:space="preserve">). </w:t>
      </w:r>
    </w:p>
    <w:p w:rsidR="000478C6" w:rsidRDefault="000478C6" w:rsidP="000478C6">
      <w:pPr>
        <w:jc w:val="both"/>
      </w:pPr>
      <w:r>
        <w:t xml:space="preserve">The managers of the firm are well aware of their responsibilities and they play their part well. </w:t>
      </w:r>
    </w:p>
    <w:p w:rsidR="007510B3" w:rsidRDefault="000478C6" w:rsidP="000478C6">
      <w:pPr>
        <w:jc w:val="both"/>
      </w:pPr>
      <w:r w:rsidRPr="000478C6">
        <w:rPr>
          <w:b/>
        </w:rPr>
        <w:t>Firstly</w:t>
      </w:r>
      <w:r>
        <w:t>, the Human Resource executives identify the challenges faced by the company. These are often recognised by using various tools like surveys, interviews, social media and many more. The identification of the issue takes time and effort. The major issue faced by the employees was the developing stress. The workload given to employees was too heavy and the employees were facing issues to handle the pressure. It also resulted in employee turnover and significantly decreased the performance of the employees.</w:t>
      </w:r>
    </w:p>
    <w:p w:rsidR="007510B3" w:rsidRDefault="007510B3" w:rsidP="000478C6">
      <w:pPr>
        <w:jc w:val="both"/>
      </w:pPr>
      <w:r w:rsidRPr="007510B3">
        <w:rPr>
          <w:b/>
        </w:rPr>
        <w:t>Secondly</w:t>
      </w:r>
      <w:r>
        <w:t>, company faced</w:t>
      </w:r>
      <w:r w:rsidR="000478C6">
        <w:t xml:space="preserve"> lack of guidance. The employees were allowed to make decisions on their own and also allowed the freedom to complete the tasks in their preferred way. But this factor offered relaxation to the managers and the employees were feeling the absence of necessary guidance and help in completing the task assigned to them. The CEO of the company found out these issues and acted accordingly to mitigate the challenges faced by the employees. The management identified the areas that offered heavy workload to the employees. Then the firm adopted suitable technologies to enhance the efficiency of operation and to reduce the pressure on the employee. These technologies really helped the employees to complete the task within a given deadline (</w:t>
      </w:r>
      <w:r w:rsidR="000478C6" w:rsidRPr="006F52FF">
        <w:rPr>
          <w:color w:val="222222"/>
          <w:shd w:val="clear" w:color="auto" w:fill="FFFFFF"/>
        </w:rPr>
        <w:t xml:space="preserve">Lee </w:t>
      </w:r>
      <w:r w:rsidR="000478C6" w:rsidRPr="006F52FF">
        <w:rPr>
          <w:i/>
          <w:color w:val="222222"/>
          <w:shd w:val="clear" w:color="auto" w:fill="FFFFFF"/>
        </w:rPr>
        <w:t>et al</w:t>
      </w:r>
      <w:r w:rsidR="000478C6" w:rsidRPr="006F52FF">
        <w:rPr>
          <w:color w:val="222222"/>
          <w:shd w:val="clear" w:color="auto" w:fill="FFFFFF"/>
        </w:rPr>
        <w:t>., 2017</w:t>
      </w:r>
      <w:r w:rsidR="000478C6" w:rsidRPr="006F52FF">
        <w:t>).</w:t>
      </w:r>
    </w:p>
    <w:p w:rsidR="000478C6" w:rsidRDefault="000478C6" w:rsidP="000478C6">
      <w:pPr>
        <w:jc w:val="both"/>
      </w:pPr>
      <w:r>
        <w:t>The CEO of the firm conducted various meetings and programmes that educated the executives and managers of the firm regarding their roles and responsibilities towards employees. Each employee was allowed to act in their own way but under the effective guidance of professionals, managers and the leader of the firm. Richard Branson himself got engaged in interacting with the workforce to offer them guidance and help which helped the firm to mitigate the issues faced by the employees. Virgin Plc has also used various strategies to enhance employee engagement in the firm. Strategies that they have used are listed below</w:t>
      </w:r>
      <w:r w:rsidR="007510B3">
        <w:t>:</w:t>
      </w:r>
    </w:p>
    <w:p w:rsidR="000478C6" w:rsidRPr="007510B3" w:rsidRDefault="000478C6" w:rsidP="007510B3">
      <w:pPr>
        <w:pStyle w:val="ListParagraph"/>
        <w:numPr>
          <w:ilvl w:val="0"/>
          <w:numId w:val="3"/>
        </w:numPr>
        <w:spacing w:line="240" w:lineRule="auto"/>
        <w:rPr>
          <w:rFonts w:asciiTheme="minorHAnsi" w:hAnsiTheme="minorHAnsi" w:cstheme="minorHAnsi"/>
          <w:sz w:val="22"/>
        </w:rPr>
      </w:pPr>
      <w:r w:rsidRPr="007510B3">
        <w:rPr>
          <w:rFonts w:asciiTheme="minorHAnsi" w:hAnsiTheme="minorHAnsi" w:cstheme="minorHAnsi"/>
          <w:sz w:val="22"/>
        </w:rPr>
        <w:t>The company put effort into giving importance to the goals and objectives of the employees. Every employee was educated about their goals and the significance of their contributions to the firm. The management motivated their employees to achieve their goals which helped them a lot to enhance employee engagement. </w:t>
      </w:r>
    </w:p>
    <w:p w:rsidR="007510B3" w:rsidRPr="007510B3" w:rsidRDefault="007510B3" w:rsidP="007510B3">
      <w:pPr>
        <w:pStyle w:val="ListParagraph"/>
        <w:spacing w:line="240" w:lineRule="auto"/>
        <w:rPr>
          <w:rFonts w:asciiTheme="minorHAnsi" w:hAnsiTheme="minorHAnsi" w:cstheme="minorHAnsi"/>
          <w:sz w:val="22"/>
        </w:rPr>
      </w:pPr>
    </w:p>
    <w:p w:rsidR="000478C6" w:rsidRPr="007510B3" w:rsidRDefault="000478C6" w:rsidP="007510B3">
      <w:pPr>
        <w:pStyle w:val="ListParagraph"/>
        <w:numPr>
          <w:ilvl w:val="0"/>
          <w:numId w:val="3"/>
        </w:numPr>
        <w:spacing w:line="240" w:lineRule="auto"/>
        <w:rPr>
          <w:rFonts w:cstheme="minorHAnsi"/>
        </w:rPr>
      </w:pPr>
      <w:r w:rsidRPr="007510B3">
        <w:rPr>
          <w:rFonts w:asciiTheme="minorHAnsi" w:hAnsiTheme="minorHAnsi" w:cstheme="minorHAnsi"/>
          <w:sz w:val="22"/>
        </w:rPr>
        <w:t xml:space="preserve">The HR professional of the firm was advised to emphasize the feedback received from the employees. The feedback was frequently </w:t>
      </w:r>
      <w:r w:rsidR="00C33B85" w:rsidRPr="007510B3">
        <w:rPr>
          <w:rFonts w:asciiTheme="minorHAnsi" w:hAnsiTheme="minorHAnsi" w:cstheme="minorHAnsi"/>
          <w:sz w:val="22"/>
        </w:rPr>
        <w:t>analyzed</w:t>
      </w:r>
      <w:r w:rsidRPr="007510B3">
        <w:rPr>
          <w:rFonts w:asciiTheme="minorHAnsi" w:hAnsiTheme="minorHAnsi" w:cstheme="minorHAnsi"/>
          <w:sz w:val="22"/>
        </w:rPr>
        <w:t xml:space="preserve"> to understand the situation of various employees. The identified issues were solved</w:t>
      </w:r>
      <w:r w:rsidR="00C33B85">
        <w:rPr>
          <w:rFonts w:asciiTheme="minorHAnsi" w:hAnsiTheme="minorHAnsi" w:cstheme="minorHAnsi"/>
          <w:sz w:val="22"/>
        </w:rPr>
        <w:t>,</w:t>
      </w:r>
      <w:r w:rsidRPr="007510B3">
        <w:rPr>
          <w:rFonts w:asciiTheme="minorHAnsi" w:hAnsiTheme="minorHAnsi" w:cstheme="minorHAnsi"/>
          <w:sz w:val="22"/>
        </w:rPr>
        <w:t xml:space="preserve"> which helped the firm to maintain the level of employee engagement in the company.</w:t>
      </w:r>
    </w:p>
    <w:p w:rsidR="000478C6" w:rsidRDefault="000478C6" w:rsidP="000478C6">
      <w:pPr>
        <w:jc w:val="both"/>
      </w:pPr>
      <w:r>
        <w:t xml:space="preserve">The firm also started to focus on areas that the employees were interested in. </w:t>
      </w:r>
      <w:r w:rsidR="00C33B85">
        <w:t>V</w:t>
      </w:r>
      <w:r>
        <w:t>arious employees had various skills and interests and the tasks were assigned accordingly to offer specific tasks to suitable individuals. This helped the firm to enhance employee engagement.</w:t>
      </w:r>
    </w:p>
    <w:p w:rsidR="00072B13" w:rsidRDefault="00072B13" w:rsidP="000478C6">
      <w:pPr>
        <w:jc w:val="both"/>
        <w:rPr>
          <w:b/>
          <w:sz w:val="28"/>
          <w:szCs w:val="28"/>
        </w:rPr>
      </w:pPr>
    </w:p>
    <w:p w:rsidR="00072B13" w:rsidRDefault="00072B13" w:rsidP="000478C6">
      <w:pPr>
        <w:jc w:val="both"/>
        <w:rPr>
          <w:b/>
          <w:sz w:val="28"/>
          <w:szCs w:val="28"/>
        </w:rPr>
      </w:pPr>
    </w:p>
    <w:p w:rsidR="00072B13" w:rsidRDefault="00072B13" w:rsidP="000478C6">
      <w:pPr>
        <w:jc w:val="both"/>
        <w:rPr>
          <w:b/>
          <w:sz w:val="28"/>
          <w:szCs w:val="28"/>
        </w:rPr>
      </w:pPr>
    </w:p>
    <w:p w:rsidR="00072B13" w:rsidRDefault="00072B13" w:rsidP="000478C6">
      <w:pPr>
        <w:jc w:val="both"/>
        <w:rPr>
          <w:b/>
          <w:sz w:val="28"/>
          <w:szCs w:val="28"/>
        </w:rPr>
      </w:pPr>
      <w:r>
        <w:rPr>
          <w:b/>
          <w:sz w:val="28"/>
          <w:szCs w:val="28"/>
        </w:rPr>
        <w:lastRenderedPageBreak/>
        <w:t>Conclusion</w:t>
      </w:r>
    </w:p>
    <w:p w:rsidR="00072B13" w:rsidRDefault="00072B13" w:rsidP="000478C6">
      <w:pPr>
        <w:jc w:val="both"/>
      </w:pPr>
      <w:r>
        <w:t>Employees are the core element for the growth and development of any firm. It is based on the performance and productivity of the employees that determine the competitiveness of the business. The increasing competition in various industries has forced the business to focus on emphasizing the values of employees and to function on the behalf of their welfare. Therefore, employee engagement has become a significant concept that the firm has to maintain to gain a competitive edge in the highly competitive market. The ability of the firm to maintain a good level of employee engagement will help them to succeed in achieving the goals and objectives of the company enhancing the profitability of the firm.</w:t>
      </w: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p>
    <w:p w:rsidR="0031786C" w:rsidRDefault="0031786C" w:rsidP="000478C6">
      <w:pPr>
        <w:jc w:val="both"/>
        <w:rPr>
          <w:b/>
          <w:sz w:val="28"/>
          <w:szCs w:val="28"/>
        </w:rPr>
      </w:pPr>
      <w:r>
        <w:rPr>
          <w:b/>
          <w:sz w:val="28"/>
          <w:szCs w:val="28"/>
        </w:rPr>
        <w:lastRenderedPageBreak/>
        <w:t>References</w:t>
      </w:r>
    </w:p>
    <w:p w:rsidR="0031786C" w:rsidRPr="008A2CF4" w:rsidRDefault="0031786C" w:rsidP="0031786C">
      <w:r w:rsidRPr="0031786C">
        <w:rPr>
          <w:b/>
          <w:shd w:val="clear" w:color="auto" w:fill="FFFFFF"/>
        </w:rPr>
        <w:t>Albrecht S.L. and Marty A., 2020</w:t>
      </w:r>
      <w:r w:rsidRPr="008A2CF4">
        <w:rPr>
          <w:shd w:val="clear" w:color="auto" w:fill="FFFFFF"/>
        </w:rPr>
        <w:t xml:space="preserve">. </w:t>
      </w:r>
      <w:r w:rsidRPr="0031786C">
        <w:rPr>
          <w:i/>
          <w:shd w:val="clear" w:color="auto" w:fill="FFFFFF"/>
        </w:rPr>
        <w:t>Personality, self-efficacy and job resources and their associations with employee engagement, affective commitment and turnover intentions</w:t>
      </w:r>
      <w:r w:rsidRPr="008A2CF4">
        <w:rPr>
          <w:shd w:val="clear" w:color="auto" w:fill="FFFFFF"/>
        </w:rPr>
        <w:t xml:space="preserve">. </w:t>
      </w:r>
      <w:r w:rsidRPr="0031786C">
        <w:rPr>
          <w:iCs/>
          <w:shd w:val="clear" w:color="auto" w:fill="FFFFFF"/>
        </w:rPr>
        <w:t>The International Journal of Human Resource Management</w:t>
      </w:r>
      <w:r w:rsidRPr="0031786C">
        <w:rPr>
          <w:shd w:val="clear" w:color="auto" w:fill="FFFFFF"/>
        </w:rPr>
        <w:t xml:space="preserve">, </w:t>
      </w:r>
      <w:r w:rsidRPr="0031786C">
        <w:rPr>
          <w:iCs/>
          <w:shd w:val="clear" w:color="auto" w:fill="FFFFFF"/>
        </w:rPr>
        <w:t>31</w:t>
      </w:r>
      <w:r w:rsidRPr="0031786C">
        <w:rPr>
          <w:shd w:val="clear" w:color="auto" w:fill="FFFFFF"/>
        </w:rPr>
        <w:t>(5), pp.657-681</w:t>
      </w:r>
      <w:r w:rsidRPr="008A2CF4">
        <w:rPr>
          <w:shd w:val="clear" w:color="auto" w:fill="FFFFFF"/>
        </w:rPr>
        <w:t>.</w:t>
      </w:r>
    </w:p>
    <w:p w:rsidR="0031786C" w:rsidRPr="008A2CF4" w:rsidRDefault="0031786C" w:rsidP="0031786C">
      <w:r w:rsidRPr="0031786C">
        <w:rPr>
          <w:b/>
          <w:shd w:val="clear" w:color="auto" w:fill="FFFFFF"/>
        </w:rPr>
        <w:t>Armstrong M. and Taylor S., 2017</w:t>
      </w:r>
      <w:r>
        <w:rPr>
          <w:shd w:val="clear" w:color="auto" w:fill="FFFFFF"/>
        </w:rPr>
        <w:t>.</w:t>
      </w:r>
      <w:r w:rsidRPr="008A2CF4">
        <w:rPr>
          <w:shd w:val="clear" w:color="auto" w:fill="FFFFFF"/>
        </w:rPr>
        <w:t xml:space="preserve"> </w:t>
      </w:r>
      <w:r w:rsidRPr="0031786C">
        <w:rPr>
          <w:i/>
          <w:shd w:val="clear" w:color="auto" w:fill="FFFFFF"/>
        </w:rPr>
        <w:t>Armstrong's Handbook of Human Resource Management Practice</w:t>
      </w:r>
      <w:r>
        <w:rPr>
          <w:shd w:val="clear" w:color="auto" w:fill="FFFFFF"/>
        </w:rPr>
        <w:t>.</w:t>
      </w:r>
      <w:r w:rsidRPr="008A2CF4">
        <w:rPr>
          <w:shd w:val="clear" w:color="auto" w:fill="FFFFFF"/>
        </w:rPr>
        <w:t xml:space="preserve"> 14th Edition, Kogan Page</w:t>
      </w:r>
      <w:r>
        <w:rPr>
          <w:shd w:val="clear" w:color="auto" w:fill="FFFFFF"/>
        </w:rPr>
        <w:t>.</w:t>
      </w:r>
    </w:p>
    <w:p w:rsidR="0031786C" w:rsidRPr="0031786C" w:rsidRDefault="0031786C" w:rsidP="0031786C">
      <w:proofErr w:type="spellStart"/>
      <w:r w:rsidRPr="0031786C">
        <w:rPr>
          <w:b/>
          <w:shd w:val="clear" w:color="auto" w:fill="FFFFFF"/>
        </w:rPr>
        <w:t>Hur</w:t>
      </w:r>
      <w:proofErr w:type="spellEnd"/>
      <w:r w:rsidRPr="0031786C">
        <w:rPr>
          <w:b/>
          <w:shd w:val="clear" w:color="auto" w:fill="FFFFFF"/>
        </w:rPr>
        <w:t xml:space="preserve"> W.M., Moon T.W. and Choi W.H., 2019</w:t>
      </w:r>
      <w:r w:rsidRPr="008A2CF4">
        <w:rPr>
          <w:shd w:val="clear" w:color="auto" w:fill="FFFFFF"/>
        </w:rPr>
        <w:t xml:space="preserve">. </w:t>
      </w:r>
      <w:r w:rsidRPr="0031786C">
        <w:rPr>
          <w:i/>
          <w:shd w:val="clear" w:color="auto" w:fill="FFFFFF"/>
        </w:rPr>
        <w:t>When are internal and external corporate social responsibility initiatives amplified? Employee engagement in corporate social responsibility initiatives on prosocial and proactive behaviours</w:t>
      </w:r>
      <w:r w:rsidRPr="008A2CF4">
        <w:rPr>
          <w:shd w:val="clear" w:color="auto" w:fill="FFFFFF"/>
        </w:rPr>
        <w:t xml:space="preserve">. </w:t>
      </w:r>
      <w:r w:rsidRPr="0031786C">
        <w:rPr>
          <w:iCs/>
          <w:shd w:val="clear" w:color="auto" w:fill="FFFFFF"/>
        </w:rPr>
        <w:t>Corporate Social Responsibility and Environmental Management</w:t>
      </w:r>
      <w:r w:rsidRPr="0031786C">
        <w:rPr>
          <w:shd w:val="clear" w:color="auto" w:fill="FFFFFF"/>
        </w:rPr>
        <w:t xml:space="preserve">, </w:t>
      </w:r>
      <w:r w:rsidRPr="0031786C">
        <w:rPr>
          <w:iCs/>
          <w:shd w:val="clear" w:color="auto" w:fill="FFFFFF"/>
        </w:rPr>
        <w:t>26</w:t>
      </w:r>
      <w:r w:rsidRPr="0031786C">
        <w:rPr>
          <w:shd w:val="clear" w:color="auto" w:fill="FFFFFF"/>
        </w:rPr>
        <w:t>(4), pp.849-858.</w:t>
      </w:r>
    </w:p>
    <w:p w:rsidR="0031786C" w:rsidRDefault="0031786C" w:rsidP="0031786C">
      <w:r w:rsidRPr="0031786C">
        <w:rPr>
          <w:b/>
          <w:shd w:val="clear" w:color="auto" w:fill="FFFFFF"/>
        </w:rPr>
        <w:t>Lee Y., Shin H.Y., Park J., Kim W. and Cho D., 2017</w:t>
      </w:r>
      <w:r w:rsidRPr="008A2CF4">
        <w:rPr>
          <w:shd w:val="clear" w:color="auto" w:fill="FFFFFF"/>
        </w:rPr>
        <w:t xml:space="preserve">. </w:t>
      </w:r>
      <w:r w:rsidRPr="0031786C">
        <w:rPr>
          <w:i/>
          <w:shd w:val="clear" w:color="auto" w:fill="FFFFFF"/>
        </w:rPr>
        <w:t>An integrative literature review on employee engagement in the field of human resource development: Exploring where we are and where we should go</w:t>
      </w:r>
      <w:r w:rsidRPr="008A2CF4">
        <w:rPr>
          <w:shd w:val="clear" w:color="auto" w:fill="FFFFFF"/>
        </w:rPr>
        <w:t xml:space="preserve">. </w:t>
      </w:r>
      <w:r w:rsidRPr="0031786C">
        <w:rPr>
          <w:iCs/>
          <w:shd w:val="clear" w:color="auto" w:fill="FFFFFF"/>
        </w:rPr>
        <w:t>Asia Pacific Education Review</w:t>
      </w:r>
      <w:r w:rsidRPr="0031786C">
        <w:rPr>
          <w:shd w:val="clear" w:color="auto" w:fill="FFFFFF"/>
        </w:rPr>
        <w:t xml:space="preserve">, </w:t>
      </w:r>
      <w:r w:rsidRPr="0031786C">
        <w:rPr>
          <w:iCs/>
          <w:shd w:val="clear" w:color="auto" w:fill="FFFFFF"/>
        </w:rPr>
        <w:t>18</w:t>
      </w:r>
      <w:r w:rsidRPr="0031786C">
        <w:rPr>
          <w:shd w:val="clear" w:color="auto" w:fill="FFFFFF"/>
        </w:rPr>
        <w:t>(4), pp.541-557.</w:t>
      </w:r>
      <w:r>
        <w:t>     </w:t>
      </w:r>
    </w:p>
    <w:p w:rsidR="0031786C" w:rsidRPr="0031786C" w:rsidRDefault="0031786C" w:rsidP="0031786C">
      <w:r w:rsidRPr="0031786C">
        <w:rPr>
          <w:b/>
          <w:shd w:val="clear" w:color="auto" w:fill="FFFFFF"/>
        </w:rPr>
        <w:t>Madan S., 2017</w:t>
      </w:r>
      <w:r w:rsidRPr="008A2CF4">
        <w:rPr>
          <w:shd w:val="clear" w:color="auto" w:fill="FFFFFF"/>
        </w:rPr>
        <w:t>.</w:t>
      </w:r>
      <w:r>
        <w:rPr>
          <w:i/>
          <w:iCs/>
          <w:shd w:val="clear" w:color="auto" w:fill="FFFFFF"/>
        </w:rPr>
        <w:t xml:space="preserve"> Moving from employee satisfaction to employee engagement. </w:t>
      </w:r>
      <w:r w:rsidRPr="0031786C">
        <w:rPr>
          <w:iCs/>
          <w:shd w:val="clear" w:color="auto" w:fill="FFFFFF"/>
        </w:rPr>
        <w:t>International Journal of Research in Commerce &amp; Management</w:t>
      </w:r>
      <w:r w:rsidRPr="0031786C">
        <w:rPr>
          <w:shd w:val="clear" w:color="auto" w:fill="FFFFFF"/>
        </w:rPr>
        <w:t xml:space="preserve">, </w:t>
      </w:r>
      <w:r w:rsidRPr="0031786C">
        <w:rPr>
          <w:iCs/>
          <w:shd w:val="clear" w:color="auto" w:fill="FFFFFF"/>
        </w:rPr>
        <w:t>8</w:t>
      </w:r>
      <w:r w:rsidRPr="0031786C">
        <w:rPr>
          <w:shd w:val="clear" w:color="auto" w:fill="FFFFFF"/>
        </w:rPr>
        <w:t>(6).</w:t>
      </w:r>
    </w:p>
    <w:p w:rsidR="0031786C" w:rsidRPr="008A2CF4" w:rsidRDefault="0031786C" w:rsidP="0031786C">
      <w:proofErr w:type="spellStart"/>
      <w:r w:rsidRPr="0031786C">
        <w:rPr>
          <w:b/>
          <w:shd w:val="clear" w:color="auto" w:fill="FFFFFF"/>
        </w:rPr>
        <w:t>Sivapragasam</w:t>
      </w:r>
      <w:proofErr w:type="spellEnd"/>
      <w:r w:rsidRPr="0031786C">
        <w:rPr>
          <w:b/>
          <w:shd w:val="clear" w:color="auto" w:fill="FFFFFF"/>
        </w:rPr>
        <w:t xml:space="preserve"> P. and Raya R.P., 2018</w:t>
      </w:r>
      <w:r w:rsidRPr="008A2CF4">
        <w:rPr>
          <w:shd w:val="clear" w:color="auto" w:fill="FFFFFF"/>
        </w:rPr>
        <w:t xml:space="preserve">. </w:t>
      </w:r>
      <w:r w:rsidRPr="0031786C">
        <w:rPr>
          <w:i/>
          <w:shd w:val="clear" w:color="auto" w:fill="FFFFFF"/>
        </w:rPr>
        <w:t>HRM and employee engagement link: Mediating role of employee well-being</w:t>
      </w:r>
      <w:r w:rsidRPr="008A2CF4">
        <w:rPr>
          <w:shd w:val="clear" w:color="auto" w:fill="FFFFFF"/>
        </w:rPr>
        <w:t xml:space="preserve">. </w:t>
      </w:r>
      <w:r w:rsidRPr="0031786C">
        <w:rPr>
          <w:iCs/>
          <w:shd w:val="clear" w:color="auto" w:fill="FFFFFF"/>
        </w:rPr>
        <w:t>Global Business Review</w:t>
      </w:r>
      <w:r w:rsidRPr="0031786C">
        <w:rPr>
          <w:shd w:val="clear" w:color="auto" w:fill="FFFFFF"/>
        </w:rPr>
        <w:t xml:space="preserve">, </w:t>
      </w:r>
      <w:r w:rsidRPr="0031786C">
        <w:rPr>
          <w:iCs/>
          <w:shd w:val="clear" w:color="auto" w:fill="FFFFFF"/>
        </w:rPr>
        <w:t>19</w:t>
      </w:r>
      <w:r w:rsidRPr="0031786C">
        <w:rPr>
          <w:shd w:val="clear" w:color="auto" w:fill="FFFFFF"/>
        </w:rPr>
        <w:t>(1), pp.147-161</w:t>
      </w:r>
      <w:r w:rsidRPr="008A2CF4">
        <w:rPr>
          <w:shd w:val="clear" w:color="auto" w:fill="FFFFFF"/>
        </w:rPr>
        <w:t>.</w:t>
      </w:r>
    </w:p>
    <w:p w:rsidR="0031786C" w:rsidRPr="008A2CF4" w:rsidRDefault="0031786C" w:rsidP="0031786C">
      <w:r w:rsidRPr="0031786C">
        <w:rPr>
          <w:b/>
          <w:shd w:val="clear" w:color="auto" w:fill="FFFFFF"/>
        </w:rPr>
        <w:t>Taylor S., 2010</w:t>
      </w:r>
      <w:r>
        <w:rPr>
          <w:shd w:val="clear" w:color="auto" w:fill="FFFFFF"/>
        </w:rPr>
        <w:t>.</w:t>
      </w:r>
      <w:r w:rsidRPr="008A2CF4">
        <w:rPr>
          <w:shd w:val="clear" w:color="auto" w:fill="FFFFFF"/>
        </w:rPr>
        <w:t xml:space="preserve"> </w:t>
      </w:r>
      <w:r w:rsidRPr="0031786C">
        <w:rPr>
          <w:i/>
          <w:shd w:val="clear" w:color="auto" w:fill="FFFFFF"/>
        </w:rPr>
        <w:t>Resourcing and talent management</w:t>
      </w:r>
      <w:r w:rsidRPr="008A2CF4">
        <w:rPr>
          <w:shd w:val="clear" w:color="auto" w:fill="FFFFFF"/>
        </w:rPr>
        <w:t>. 5th ed. London: Chartered Institute of Personnel and Development.</w:t>
      </w:r>
    </w:p>
    <w:p w:rsidR="0031786C" w:rsidRDefault="0031786C" w:rsidP="0031786C">
      <w:pPr>
        <w:jc w:val="both"/>
      </w:pPr>
      <w:r w:rsidRPr="0031786C">
        <w:rPr>
          <w:b/>
          <w:shd w:val="clear" w:color="auto" w:fill="FFFFFF"/>
        </w:rPr>
        <w:t>Torrington D., Hall L., Taylor S., and Atkinson C., 2014</w:t>
      </w:r>
      <w:r>
        <w:rPr>
          <w:shd w:val="clear" w:color="auto" w:fill="FFFFFF"/>
        </w:rPr>
        <w:t>.</w:t>
      </w:r>
      <w:r w:rsidRPr="008A2CF4">
        <w:rPr>
          <w:shd w:val="clear" w:color="auto" w:fill="FFFFFF"/>
        </w:rPr>
        <w:t xml:space="preserve"> </w:t>
      </w:r>
      <w:r w:rsidRPr="0031786C">
        <w:rPr>
          <w:i/>
          <w:shd w:val="clear" w:color="auto" w:fill="FFFFFF"/>
        </w:rPr>
        <w:t>Human Resource Management</w:t>
      </w:r>
      <w:r>
        <w:rPr>
          <w:i/>
          <w:shd w:val="clear" w:color="auto" w:fill="FFFFFF"/>
        </w:rPr>
        <w:t>.</w:t>
      </w:r>
      <w:r w:rsidRPr="008A2CF4">
        <w:rPr>
          <w:shd w:val="clear" w:color="auto" w:fill="FFFFFF"/>
        </w:rPr>
        <w:t xml:space="preserve"> 9th Edition, Pearson</w:t>
      </w:r>
      <w:r>
        <w:t>.</w:t>
      </w:r>
    </w:p>
    <w:p w:rsidR="006F52FF" w:rsidRDefault="006F52FF" w:rsidP="0031786C">
      <w:pPr>
        <w:jc w:val="both"/>
      </w:pPr>
      <w:r w:rsidRPr="006F52FF">
        <w:rPr>
          <w:b/>
        </w:rPr>
        <w:t>Wikipedia, 2021.</w:t>
      </w:r>
      <w:r>
        <w:rPr>
          <w:b/>
        </w:rPr>
        <w:t xml:space="preserve"> </w:t>
      </w:r>
      <w:r w:rsidR="00241992">
        <w:t xml:space="preserve">Virgin Group. Available at: </w:t>
      </w:r>
      <w:hyperlink r:id="rId7" w:history="1">
        <w:r w:rsidR="00241992" w:rsidRPr="00C70C4C">
          <w:rPr>
            <w:rStyle w:val="Hyperlink"/>
          </w:rPr>
          <w:t>https://en.wikipedia.org/wiki/Virgin_Group</w:t>
        </w:r>
      </w:hyperlink>
      <w:r w:rsidR="00241992">
        <w:t>. [Accessed on 18</w:t>
      </w:r>
      <w:r w:rsidR="00241992" w:rsidRPr="00241992">
        <w:rPr>
          <w:vertAlign w:val="superscript"/>
        </w:rPr>
        <w:t>th</w:t>
      </w:r>
      <w:r w:rsidR="00241992">
        <w:t xml:space="preserve"> of December 2021].</w:t>
      </w:r>
    </w:p>
    <w:p w:rsidR="00241992" w:rsidRPr="00241992" w:rsidRDefault="00241992" w:rsidP="0031786C">
      <w:pPr>
        <w:jc w:val="both"/>
      </w:pPr>
    </w:p>
    <w:sectPr w:rsidR="00241992" w:rsidRPr="00241992" w:rsidSect="002268EB">
      <w:footerReference w:type="default" r:id="rId8"/>
      <w:pgSz w:w="11906" w:h="16838" w:code="9"/>
      <w:pgMar w:top="1440" w:right="1440" w:bottom="1440"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2459" w:rsidRDefault="00942459" w:rsidP="002268EB">
      <w:pPr>
        <w:spacing w:after="0" w:line="240" w:lineRule="auto"/>
      </w:pPr>
      <w:r>
        <w:separator/>
      </w:r>
    </w:p>
  </w:endnote>
  <w:endnote w:type="continuationSeparator" w:id="0">
    <w:p w:rsidR="00942459" w:rsidRDefault="00942459" w:rsidP="00226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6069160"/>
      <w:docPartObj>
        <w:docPartGallery w:val="Page Numbers (Bottom of Page)"/>
        <w:docPartUnique/>
      </w:docPartObj>
    </w:sdtPr>
    <w:sdtEndPr>
      <w:rPr>
        <w:noProof/>
      </w:rPr>
    </w:sdtEndPr>
    <w:sdtContent>
      <w:p w:rsidR="002268EB" w:rsidRDefault="002268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268EB" w:rsidRDefault="00226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2459" w:rsidRDefault="00942459" w:rsidP="002268EB">
      <w:pPr>
        <w:spacing w:after="0" w:line="240" w:lineRule="auto"/>
      </w:pPr>
      <w:r>
        <w:separator/>
      </w:r>
    </w:p>
  </w:footnote>
  <w:footnote w:type="continuationSeparator" w:id="0">
    <w:p w:rsidR="00942459" w:rsidRDefault="00942459" w:rsidP="00226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368F7"/>
    <w:multiLevelType w:val="hybridMultilevel"/>
    <w:tmpl w:val="DE5E3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EF04D5"/>
    <w:multiLevelType w:val="hybridMultilevel"/>
    <w:tmpl w:val="1548E05C"/>
    <w:lvl w:ilvl="0" w:tplc="7BE6B7AC">
      <w:start w:val="1"/>
      <w:numFmt w:val="decimal"/>
      <w:lvlText w:val="%1."/>
      <w:lvlJc w:val="left"/>
      <w:pPr>
        <w:ind w:left="720" w:hanging="360"/>
      </w:pPr>
    </w:lvl>
    <w:lvl w:ilvl="1" w:tplc="C0E476B8" w:tentative="1">
      <w:start w:val="1"/>
      <w:numFmt w:val="lowerLetter"/>
      <w:lvlText w:val="%2."/>
      <w:lvlJc w:val="left"/>
      <w:pPr>
        <w:ind w:left="1440" w:hanging="360"/>
      </w:pPr>
    </w:lvl>
    <w:lvl w:ilvl="2" w:tplc="0A34EDD0" w:tentative="1">
      <w:start w:val="1"/>
      <w:numFmt w:val="lowerRoman"/>
      <w:lvlText w:val="%3."/>
      <w:lvlJc w:val="right"/>
      <w:pPr>
        <w:ind w:left="2160" w:hanging="180"/>
      </w:pPr>
    </w:lvl>
    <w:lvl w:ilvl="3" w:tplc="F05A5E2C" w:tentative="1">
      <w:start w:val="1"/>
      <w:numFmt w:val="decimal"/>
      <w:lvlText w:val="%4."/>
      <w:lvlJc w:val="left"/>
      <w:pPr>
        <w:ind w:left="2880" w:hanging="360"/>
      </w:pPr>
    </w:lvl>
    <w:lvl w:ilvl="4" w:tplc="1FC8A862" w:tentative="1">
      <w:start w:val="1"/>
      <w:numFmt w:val="lowerLetter"/>
      <w:lvlText w:val="%5."/>
      <w:lvlJc w:val="left"/>
      <w:pPr>
        <w:ind w:left="3600" w:hanging="360"/>
      </w:pPr>
    </w:lvl>
    <w:lvl w:ilvl="5" w:tplc="5880B6D2" w:tentative="1">
      <w:start w:val="1"/>
      <w:numFmt w:val="lowerRoman"/>
      <w:lvlText w:val="%6."/>
      <w:lvlJc w:val="right"/>
      <w:pPr>
        <w:ind w:left="4320" w:hanging="180"/>
      </w:pPr>
    </w:lvl>
    <w:lvl w:ilvl="6" w:tplc="3DB849C0" w:tentative="1">
      <w:start w:val="1"/>
      <w:numFmt w:val="decimal"/>
      <w:lvlText w:val="%7."/>
      <w:lvlJc w:val="left"/>
      <w:pPr>
        <w:ind w:left="5040" w:hanging="360"/>
      </w:pPr>
    </w:lvl>
    <w:lvl w:ilvl="7" w:tplc="9BAA58DE" w:tentative="1">
      <w:start w:val="1"/>
      <w:numFmt w:val="lowerLetter"/>
      <w:lvlText w:val="%8."/>
      <w:lvlJc w:val="left"/>
      <w:pPr>
        <w:ind w:left="5760" w:hanging="360"/>
      </w:pPr>
    </w:lvl>
    <w:lvl w:ilvl="8" w:tplc="AA24D410" w:tentative="1">
      <w:start w:val="1"/>
      <w:numFmt w:val="lowerRoman"/>
      <w:lvlText w:val="%9."/>
      <w:lvlJc w:val="right"/>
      <w:pPr>
        <w:ind w:left="6480" w:hanging="180"/>
      </w:pPr>
    </w:lvl>
  </w:abstractNum>
  <w:abstractNum w:abstractNumId="2" w15:restartNumberingAfterBreak="0">
    <w:nsid w:val="5EC74124"/>
    <w:multiLevelType w:val="hybridMultilevel"/>
    <w:tmpl w:val="74321110"/>
    <w:lvl w:ilvl="0" w:tplc="0809000B">
      <w:start w:val="1"/>
      <w:numFmt w:val="bullet"/>
      <w:lvlText w:val=""/>
      <w:lvlJc w:val="left"/>
      <w:pPr>
        <w:ind w:left="1434" w:hanging="360"/>
      </w:pPr>
      <w:rPr>
        <w:rFonts w:ascii="Wingdings" w:hAnsi="Wingdings"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16B"/>
    <w:rsid w:val="000478C6"/>
    <w:rsid w:val="00072B13"/>
    <w:rsid w:val="002268EB"/>
    <w:rsid w:val="00241992"/>
    <w:rsid w:val="0031786C"/>
    <w:rsid w:val="003432B4"/>
    <w:rsid w:val="00426CC3"/>
    <w:rsid w:val="004D2A34"/>
    <w:rsid w:val="00542BCB"/>
    <w:rsid w:val="00605CD8"/>
    <w:rsid w:val="006E0084"/>
    <w:rsid w:val="006F52FF"/>
    <w:rsid w:val="007510B3"/>
    <w:rsid w:val="0080592A"/>
    <w:rsid w:val="00942459"/>
    <w:rsid w:val="00996014"/>
    <w:rsid w:val="00BF579B"/>
    <w:rsid w:val="00C33B85"/>
    <w:rsid w:val="00CC516B"/>
    <w:rsid w:val="00E95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7A650"/>
  <w15:chartTrackingRefBased/>
  <w15:docId w15:val="{7981F80F-B8C5-4D26-860E-2937A5A2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51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8EB"/>
  </w:style>
  <w:style w:type="paragraph" w:styleId="Footer">
    <w:name w:val="footer"/>
    <w:basedOn w:val="Normal"/>
    <w:link w:val="FooterChar"/>
    <w:uiPriority w:val="99"/>
    <w:unhideWhenUsed/>
    <w:rsid w:val="00226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8EB"/>
  </w:style>
  <w:style w:type="paragraph" w:styleId="ListParagraph">
    <w:name w:val="List Paragraph"/>
    <w:basedOn w:val="Normal"/>
    <w:uiPriority w:val="34"/>
    <w:qFormat/>
    <w:rsid w:val="000478C6"/>
    <w:pPr>
      <w:spacing w:after="200" w:line="360" w:lineRule="auto"/>
      <w:ind w:left="720"/>
      <w:contextualSpacing/>
      <w:jc w:val="both"/>
    </w:pPr>
    <w:rPr>
      <w:rFonts w:ascii="Times New Roman" w:hAnsi="Times New Roman"/>
      <w:sz w:val="24"/>
      <w:lang w:val="en-US"/>
    </w:rPr>
  </w:style>
  <w:style w:type="character" w:styleId="Hyperlink">
    <w:name w:val="Hyperlink"/>
    <w:basedOn w:val="DefaultParagraphFont"/>
    <w:uiPriority w:val="99"/>
    <w:unhideWhenUsed/>
    <w:rsid w:val="00241992"/>
    <w:rPr>
      <w:color w:val="0563C1" w:themeColor="hyperlink"/>
      <w:u w:val="single"/>
    </w:rPr>
  </w:style>
  <w:style w:type="character" w:styleId="UnresolvedMention">
    <w:name w:val="Unresolved Mention"/>
    <w:basedOn w:val="DefaultParagraphFont"/>
    <w:uiPriority w:val="99"/>
    <w:semiHidden/>
    <w:unhideWhenUsed/>
    <w:rsid w:val="00241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Virgin_Gro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10</Pages>
  <Words>2361</Words>
  <Characters>13461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9</cp:revision>
  <dcterms:created xsi:type="dcterms:W3CDTF">2021-12-29T11:05:00Z</dcterms:created>
  <dcterms:modified xsi:type="dcterms:W3CDTF">2022-01-05T11:01:00Z</dcterms:modified>
</cp:coreProperties>
</file>