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305C" w14:textId="77777777" w:rsidR="006A6576" w:rsidRDefault="006A6576" w:rsidP="006A6576">
      <w:pPr>
        <w:rPr>
          <w:b/>
          <w:bCs/>
          <w:sz w:val="36"/>
          <w:szCs w:val="36"/>
          <w:u w:val="single"/>
        </w:rPr>
      </w:pPr>
      <w:r w:rsidRPr="00FA7520">
        <w:rPr>
          <w:b/>
          <w:bCs/>
          <w:sz w:val="36"/>
          <w:szCs w:val="36"/>
          <w:u w:val="single"/>
        </w:rPr>
        <w:t>Reference List</w:t>
      </w:r>
    </w:p>
    <w:p w14:paraId="15A734C2" w14:textId="77777777" w:rsidR="006A6576" w:rsidRDefault="006A6576" w:rsidP="006A6576">
      <w:pPr>
        <w:rPr>
          <w:sz w:val="24"/>
          <w:szCs w:val="24"/>
        </w:rPr>
      </w:pPr>
    </w:p>
    <w:p w14:paraId="4A9FA95A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Anatomy of the brain, (No date) </w:t>
      </w:r>
      <w:hyperlink r:id="rId4" w:history="1">
        <w:r w:rsidRPr="008A2A3B">
          <w:rPr>
            <w:rStyle w:val="Hyperlink"/>
            <w:sz w:val="24"/>
            <w:szCs w:val="24"/>
          </w:rPr>
          <w:t>https://mayfieldclinic.com</w:t>
        </w:r>
      </w:hyperlink>
      <w:r>
        <w:rPr>
          <w:sz w:val="24"/>
          <w:szCs w:val="24"/>
        </w:rPr>
        <w:t xml:space="preserve">  (Accessed on 25</w:t>
      </w:r>
      <w:r w:rsidRPr="00E13FA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2023).</w:t>
      </w:r>
    </w:p>
    <w:p w14:paraId="6A30C858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Baker, </w:t>
      </w: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 and Wright, W.E. (2021) </w:t>
      </w:r>
      <w:r w:rsidRPr="00AA306C">
        <w:rPr>
          <w:i/>
          <w:iCs/>
          <w:sz w:val="24"/>
          <w:szCs w:val="24"/>
        </w:rPr>
        <w:t>Foundations of Bilingual Education and Bilingualism</w:t>
      </w:r>
      <w:r>
        <w:rPr>
          <w:sz w:val="24"/>
          <w:szCs w:val="24"/>
        </w:rPr>
        <w:t>. 7</w:t>
      </w:r>
      <w:r w:rsidRPr="0028079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Edition. </w:t>
      </w:r>
      <w:proofErr w:type="spellStart"/>
      <w:proofErr w:type="gramStart"/>
      <w:r>
        <w:rPr>
          <w:sz w:val="24"/>
          <w:szCs w:val="24"/>
        </w:rPr>
        <w:t>Bristol:Multilingual</w:t>
      </w:r>
      <w:proofErr w:type="spellEnd"/>
      <w:proofErr w:type="gramEnd"/>
      <w:r>
        <w:rPr>
          <w:sz w:val="24"/>
          <w:szCs w:val="24"/>
        </w:rPr>
        <w:t xml:space="preserve"> Matters.</w:t>
      </w:r>
    </w:p>
    <w:p w14:paraId="6C82D253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Booton </w:t>
      </w:r>
      <w:r w:rsidRPr="006906C9">
        <w:rPr>
          <w:i/>
          <w:iCs/>
          <w:sz w:val="24"/>
          <w:szCs w:val="24"/>
        </w:rPr>
        <w:t>et al</w:t>
      </w:r>
      <w:r>
        <w:rPr>
          <w:sz w:val="24"/>
          <w:szCs w:val="24"/>
        </w:rPr>
        <w:t xml:space="preserve">. (2021) Thinking Skills and Creativity: Children’s divergent thinking and </w:t>
      </w:r>
    </w:p>
    <w:p w14:paraId="71CBABBE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>bilingualism Volume 41.</w:t>
      </w:r>
    </w:p>
    <w:p w14:paraId="2D887FF3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Curriculum for Wales, (2019) Languages, Literacy and Communication. </w:t>
      </w:r>
      <w:hyperlink r:id="rId5" w:history="1">
        <w:r w:rsidRPr="0021716B">
          <w:rPr>
            <w:rStyle w:val="Hyperlink"/>
            <w:sz w:val="24"/>
            <w:szCs w:val="24"/>
          </w:rPr>
          <w:t>https://hwb.gov.wales/cirriculum-for-wales</w:t>
        </w:r>
      </w:hyperlink>
      <w:r>
        <w:rPr>
          <w:sz w:val="24"/>
          <w:szCs w:val="24"/>
        </w:rPr>
        <w:t xml:space="preserve"> (Accessed on 21st March 2023)</w:t>
      </w:r>
    </w:p>
    <w:p w14:paraId="68A164B7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Gov.uk (2021) English as an additional language (EAL) </w:t>
      </w:r>
      <w:hyperlink r:id="rId6" w:history="1">
        <w:r w:rsidRPr="00912035">
          <w:rPr>
            <w:rStyle w:val="Hyperlink"/>
            <w:sz w:val="24"/>
            <w:szCs w:val="24"/>
          </w:rPr>
          <w:t>https://help-for-early-providers.education.gov.uk</w:t>
        </w:r>
      </w:hyperlink>
      <w:r>
        <w:rPr>
          <w:sz w:val="24"/>
          <w:szCs w:val="24"/>
        </w:rPr>
        <w:t xml:space="preserve">  (Accessed on 26</w:t>
      </w:r>
      <w:r w:rsidRPr="003407A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2023)</w:t>
      </w:r>
    </w:p>
    <w:p w14:paraId="12A1BFB6" w14:textId="77777777" w:rsidR="006A6576" w:rsidRDefault="006A6576" w:rsidP="006A65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Gov.Wales</w:t>
      </w:r>
      <w:proofErr w:type="spellEnd"/>
      <w:r>
        <w:rPr>
          <w:sz w:val="24"/>
          <w:szCs w:val="24"/>
        </w:rPr>
        <w:t xml:space="preserve">. (No date) National Policy on Welsh language transmission and use in families. </w:t>
      </w:r>
      <w:hyperlink r:id="rId7" w:history="1">
        <w:r w:rsidRPr="00ED255B">
          <w:rPr>
            <w:rStyle w:val="Hyperlink"/>
            <w:sz w:val="24"/>
            <w:szCs w:val="24"/>
          </w:rPr>
          <w:t>www.gov.wales</w:t>
        </w:r>
      </w:hyperlink>
      <w:r>
        <w:rPr>
          <w:sz w:val="24"/>
          <w:szCs w:val="24"/>
        </w:rPr>
        <w:t xml:space="preserve">  (Accessed on 29</w:t>
      </w:r>
      <w:r w:rsidRPr="002C6AD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2023).</w:t>
      </w:r>
    </w:p>
    <w:p w14:paraId="62446CED" w14:textId="446EFB7F" w:rsidR="006A6576" w:rsidRDefault="006A6576" w:rsidP="006A65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Gorrara</w:t>
      </w:r>
      <w:proofErr w:type="spellEnd"/>
      <w:r>
        <w:rPr>
          <w:sz w:val="24"/>
          <w:szCs w:val="24"/>
        </w:rPr>
        <w:t>, C. (2020</w:t>
      </w:r>
      <w:proofErr w:type="gramStart"/>
      <w:r>
        <w:rPr>
          <w:sz w:val="24"/>
          <w:szCs w:val="24"/>
        </w:rPr>
        <w:t>)  Multilingualism</w:t>
      </w:r>
      <w:proofErr w:type="gramEnd"/>
      <w:r>
        <w:rPr>
          <w:sz w:val="24"/>
          <w:szCs w:val="24"/>
        </w:rPr>
        <w:t xml:space="preserve"> perspectives: preparing for language learning in the new curriculum for Wales. The Curriculum Journal. 2</w:t>
      </w:r>
      <w:r w:rsidRPr="0047343F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June. Vol. 31, Issue 2 pp. 244-</w:t>
      </w:r>
      <w:r>
        <w:rPr>
          <w:sz w:val="24"/>
          <w:szCs w:val="24"/>
        </w:rPr>
        <w:t>257 DOI</w:t>
      </w:r>
      <w:r>
        <w:rPr>
          <w:sz w:val="24"/>
          <w:szCs w:val="24"/>
        </w:rPr>
        <w:t>: 10.1002/curj.11  (Accessed on 21</w:t>
      </w:r>
      <w:r w:rsidRPr="0044383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March 2023).</w:t>
      </w:r>
    </w:p>
    <w:p w14:paraId="7613A8B2" w14:textId="77777777" w:rsidR="006A6576" w:rsidRDefault="006A6576" w:rsidP="006A65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Innerdrive</w:t>
      </w:r>
      <w:proofErr w:type="spellEnd"/>
      <w:r>
        <w:rPr>
          <w:sz w:val="24"/>
          <w:szCs w:val="24"/>
        </w:rPr>
        <w:t xml:space="preserve">, (No Date) Do Bilingual Students Perform Better </w:t>
      </w:r>
      <w:proofErr w:type="spellStart"/>
      <w:r>
        <w:rPr>
          <w:sz w:val="24"/>
          <w:szCs w:val="24"/>
        </w:rPr>
        <w:t>Acedemically</w:t>
      </w:r>
      <w:proofErr w:type="spellEnd"/>
      <w:r>
        <w:rPr>
          <w:sz w:val="24"/>
          <w:szCs w:val="24"/>
        </w:rPr>
        <w:t xml:space="preserve">? No date [Blog]. Available at </w:t>
      </w:r>
      <w:hyperlink r:id="rId8" w:history="1">
        <w:r w:rsidRPr="007A3B5D">
          <w:rPr>
            <w:rStyle w:val="Hyperlink"/>
            <w:sz w:val="24"/>
            <w:szCs w:val="24"/>
          </w:rPr>
          <w:t>https://blog.innerdrive.co.uk/do-bilingual-students-perform-better-academically</w:t>
        </w:r>
      </w:hyperlink>
      <w:r>
        <w:rPr>
          <w:sz w:val="24"/>
          <w:szCs w:val="24"/>
        </w:rPr>
        <w:t xml:space="preserve">  (Accessed on 20</w:t>
      </w:r>
      <w:r w:rsidRPr="00F53D2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2023)</w:t>
      </w:r>
    </w:p>
    <w:p w14:paraId="6B3BA461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Law Wales, (2020) Welsh Language (Wales) Measure 2011 </w:t>
      </w:r>
      <w:hyperlink r:id="rId9" w:history="1">
        <w:r w:rsidRPr="00ED255B">
          <w:rPr>
            <w:rStyle w:val="Hyperlink"/>
            <w:sz w:val="24"/>
            <w:szCs w:val="24"/>
          </w:rPr>
          <w:t>https://law.gov.wales/culture/welsh-language</w:t>
        </w:r>
      </w:hyperlink>
      <w:r>
        <w:rPr>
          <w:sz w:val="24"/>
          <w:szCs w:val="24"/>
        </w:rPr>
        <w:t xml:space="preserve">  (Accessed on 29</w:t>
      </w:r>
      <w:r w:rsidRPr="003F03F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2023).</w:t>
      </w:r>
    </w:p>
    <w:p w14:paraId="6A1E16D8" w14:textId="77777777" w:rsidR="006A6576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Law Wales, (2020) Welsh Language Act 1993  </w:t>
      </w:r>
      <w:hyperlink r:id="rId10" w:history="1">
        <w:r w:rsidRPr="0021716B">
          <w:rPr>
            <w:rStyle w:val="Hyperlink"/>
            <w:sz w:val="24"/>
            <w:szCs w:val="24"/>
          </w:rPr>
          <w:t>https://law.gov.wales/culture/welsh-language-act-1993</w:t>
        </w:r>
      </w:hyperlink>
      <w:r>
        <w:rPr>
          <w:sz w:val="24"/>
          <w:szCs w:val="24"/>
        </w:rPr>
        <w:t xml:space="preserve">  (Accessed on 21</w:t>
      </w:r>
      <w:r w:rsidRPr="004E081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March 2023)</w:t>
      </w:r>
    </w:p>
    <w:p w14:paraId="1F5F552E" w14:textId="77777777" w:rsidR="006A6576" w:rsidRDefault="006A6576" w:rsidP="006A65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Tekyi</w:t>
      </w:r>
      <w:proofErr w:type="spellEnd"/>
      <w:r>
        <w:rPr>
          <w:sz w:val="24"/>
          <w:szCs w:val="24"/>
        </w:rPr>
        <w:t>-Arhin, O. (2023) ResearchGate; The benefits of bilingualism in early childhood education.</w:t>
      </w:r>
    </w:p>
    <w:p w14:paraId="27539117" w14:textId="77777777" w:rsidR="006A6576" w:rsidRPr="007C324F" w:rsidRDefault="006A6576" w:rsidP="006A6576">
      <w:pPr>
        <w:rPr>
          <w:sz w:val="24"/>
          <w:szCs w:val="24"/>
        </w:rPr>
      </w:pPr>
      <w:r>
        <w:rPr>
          <w:sz w:val="24"/>
          <w:szCs w:val="24"/>
        </w:rPr>
        <w:t xml:space="preserve"> Science direct (2011)  Divergent thinking </w:t>
      </w:r>
      <w:hyperlink r:id="rId11" w:history="1">
        <w:r w:rsidRPr="008A2A3B">
          <w:rPr>
            <w:rStyle w:val="Hyperlink"/>
            <w:sz w:val="24"/>
            <w:szCs w:val="24"/>
          </w:rPr>
          <w:t>www.sciencedirect.com</w:t>
        </w:r>
      </w:hyperlink>
      <w:r>
        <w:rPr>
          <w:sz w:val="24"/>
          <w:szCs w:val="24"/>
        </w:rPr>
        <w:t>. (Accessed on 25</w:t>
      </w:r>
      <w:r w:rsidRPr="0066270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2023)</w:t>
      </w:r>
    </w:p>
    <w:p w14:paraId="4BF1EEDB" w14:textId="653CD51E" w:rsidR="006A6576" w:rsidRPr="006C55C4" w:rsidRDefault="006A6576" w:rsidP="006A657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Researchgate</w:t>
      </w:r>
      <w:proofErr w:type="spellEnd"/>
      <w:r>
        <w:rPr>
          <w:sz w:val="24"/>
          <w:szCs w:val="24"/>
        </w:rPr>
        <w:t xml:space="preserve"> (2018</w:t>
      </w:r>
      <w:r>
        <w:rPr>
          <w:sz w:val="24"/>
          <w:szCs w:val="24"/>
        </w:rPr>
        <w:t>) What</w:t>
      </w:r>
      <w:r>
        <w:rPr>
          <w:sz w:val="24"/>
          <w:szCs w:val="24"/>
        </w:rPr>
        <w:t xml:space="preserve"> is Multilingualism </w:t>
      </w:r>
      <w:hyperlink r:id="rId12" w:history="1">
        <w:r w:rsidRPr="0021716B">
          <w:rPr>
            <w:rStyle w:val="Hyperlink"/>
            <w:sz w:val="24"/>
            <w:szCs w:val="24"/>
          </w:rPr>
          <w:t>https://researchgate.net</w:t>
        </w:r>
      </w:hyperlink>
      <w:r>
        <w:rPr>
          <w:sz w:val="24"/>
          <w:szCs w:val="24"/>
        </w:rPr>
        <w:t xml:space="preserve"> (Accessed on 21</w:t>
      </w:r>
      <w:r w:rsidRPr="00DC0F0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March 2023).</w:t>
      </w:r>
    </w:p>
    <w:p w14:paraId="1B6516AF" w14:textId="77777777" w:rsidR="006A6576" w:rsidRDefault="006A6576" w:rsidP="006A6576">
      <w:pPr>
        <w:rPr>
          <w:sz w:val="24"/>
          <w:szCs w:val="24"/>
        </w:rPr>
      </w:pPr>
    </w:p>
    <w:p w14:paraId="10240A39" w14:textId="77777777" w:rsidR="006A6576" w:rsidRDefault="006A6576" w:rsidP="006A6576">
      <w:pPr>
        <w:rPr>
          <w:sz w:val="24"/>
          <w:szCs w:val="24"/>
        </w:rPr>
      </w:pPr>
    </w:p>
    <w:p w14:paraId="353130FC" w14:textId="77777777" w:rsidR="00A616D2" w:rsidRDefault="00A616D2"/>
    <w:sectPr w:rsidR="00A61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576"/>
    <w:rsid w:val="006A6576"/>
    <w:rsid w:val="00A6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7B384"/>
  <w15:chartTrackingRefBased/>
  <w15:docId w15:val="{F46D2F7A-0715-4162-BCDB-E25D8C68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5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65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innerdrive.co.uk/do-bilingual-students-perform-better-academically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v.wales" TargetMode="External"/><Relationship Id="rId12" Type="http://schemas.openxmlformats.org/officeDocument/2006/relationships/hyperlink" Target="https://researchgate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elp-for-early-providers.education.gov.uk" TargetMode="External"/><Relationship Id="rId11" Type="http://schemas.openxmlformats.org/officeDocument/2006/relationships/hyperlink" Target="http://www.sciencedirect.com" TargetMode="External"/><Relationship Id="rId5" Type="http://schemas.openxmlformats.org/officeDocument/2006/relationships/hyperlink" Target="https://hwb.gov.wales/cirriculum-for-wales" TargetMode="External"/><Relationship Id="rId10" Type="http://schemas.openxmlformats.org/officeDocument/2006/relationships/hyperlink" Target="https://law.gov.wales/culture/welsh-language-act-1993" TargetMode="External"/><Relationship Id="rId4" Type="http://schemas.openxmlformats.org/officeDocument/2006/relationships/hyperlink" Target="https://mayfieldclinic.com" TargetMode="External"/><Relationship Id="rId9" Type="http://schemas.openxmlformats.org/officeDocument/2006/relationships/hyperlink" Target="https://law.gov.wales/culture/welsh-languag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White</dc:creator>
  <cp:keywords/>
  <dc:description/>
  <cp:lastModifiedBy>Amanda White</cp:lastModifiedBy>
  <cp:revision>1</cp:revision>
  <dcterms:created xsi:type="dcterms:W3CDTF">2023-03-29T16:55:00Z</dcterms:created>
  <dcterms:modified xsi:type="dcterms:W3CDTF">2023-03-29T16:56:00Z</dcterms:modified>
</cp:coreProperties>
</file>