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989" w:rsidRPr="002C42E6" w:rsidRDefault="00327989">
      <w:pPr>
        <w:rPr>
          <w:rFonts w:ascii="Arial" w:hAnsi="Arial" w:cs="Arial"/>
        </w:rPr>
      </w:pPr>
      <w:bookmarkStart w:id="0" w:name="_GoBack"/>
      <w:bookmarkEnd w:id="0"/>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3F71C3" w:rsidP="00914E2B">
      <w:pPr>
        <w:ind w:left="1440" w:firstLine="720"/>
        <w:rPr>
          <w:rFonts w:ascii="Arial" w:hAnsi="Arial" w:cs="Arial"/>
        </w:rPr>
      </w:pPr>
      <w:r>
        <w:rPr>
          <w:rFonts w:ascii="Arial" w:hAnsi="Arial" w:cs="Arial"/>
          <w:noProof/>
          <w:sz w:val="18"/>
          <w:szCs w:val="18"/>
          <w:lang w:eastAsia="en-GB"/>
        </w:rPr>
        <w:drawing>
          <wp:inline distT="0" distB="0" distL="0" distR="0">
            <wp:extent cx="3200400" cy="2400300"/>
            <wp:effectExtent l="0" t="0" r="0" b="0"/>
            <wp:docPr id="1" name="Picture 1" descr="microc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chi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inline>
        </w:drawing>
      </w:r>
      <w:r>
        <w:rPr>
          <w:rFonts w:ascii="Arial" w:hAnsi="Arial" w:cs="Arial"/>
          <w:noProof/>
          <w:vanish/>
          <w:color w:val="0000FF"/>
          <w:sz w:val="27"/>
          <w:szCs w:val="27"/>
          <w:lang w:eastAsia="en-GB"/>
        </w:rPr>
        <w:drawing>
          <wp:inline distT="0" distB="0" distL="0" distR="0">
            <wp:extent cx="2470150" cy="1847850"/>
            <wp:effectExtent l="0" t="0" r="6350" b="0"/>
            <wp:docPr id="2" name="rg_hi" descr="http://t2.gstatic.com/images?q=tbn:ANd9GcSPnURvtM6pCx0DHg0AyU6X73MhdUI41ZKE6NRz0Oc-SUiYY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SPnURvtM6pCx0DHg0AyU6X73MhdUI41ZKE6NRz0Oc-SUiYYtt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C2121E">
      <w:pPr>
        <w:rPr>
          <w:rFonts w:ascii="Arial" w:hAnsi="Arial" w:cs="Arial"/>
        </w:rPr>
      </w:pPr>
    </w:p>
    <w:p w:rsidR="00C2121E" w:rsidRPr="002C42E6" w:rsidRDefault="00C2121E">
      <w:pPr>
        <w:rPr>
          <w:rFonts w:ascii="Arial" w:hAnsi="Arial" w:cs="Arial"/>
        </w:rPr>
      </w:pPr>
    </w:p>
    <w:p w:rsidR="003E3217" w:rsidRPr="002C42E6" w:rsidRDefault="003E3217" w:rsidP="00C2121E">
      <w:pPr>
        <w:jc w:val="center"/>
        <w:rPr>
          <w:rFonts w:ascii="Arial" w:hAnsi="Arial" w:cs="Arial"/>
          <w:b/>
          <w:sz w:val="40"/>
          <w:szCs w:val="40"/>
        </w:rPr>
      </w:pPr>
    </w:p>
    <w:p w:rsidR="00C2121E"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Microchips plc</w:t>
      </w:r>
    </w:p>
    <w:p w:rsidR="00914E2B"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 xml:space="preserve">Financial Performance Report </w:t>
      </w:r>
    </w:p>
    <w:p w:rsidR="00C2121E" w:rsidRPr="002C42E6" w:rsidRDefault="00C2121E" w:rsidP="000A216E">
      <w:pPr>
        <w:spacing w:line="360" w:lineRule="auto"/>
        <w:jc w:val="center"/>
        <w:rPr>
          <w:rFonts w:ascii="Arial" w:hAnsi="Arial" w:cs="Arial"/>
          <w:b/>
          <w:sz w:val="52"/>
          <w:szCs w:val="52"/>
        </w:rPr>
      </w:pPr>
      <w:r w:rsidRPr="002C42E6">
        <w:rPr>
          <w:rFonts w:ascii="Arial" w:hAnsi="Arial" w:cs="Arial"/>
          <w:b/>
          <w:sz w:val="52"/>
          <w:szCs w:val="52"/>
        </w:rPr>
        <w:t>Key Financial Ratios 2006-2009</w:t>
      </w:r>
    </w:p>
    <w:p w:rsidR="00C2121E" w:rsidRPr="002C42E6" w:rsidRDefault="00C2121E"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C2121E">
      <w:pPr>
        <w:jc w:val="center"/>
        <w:rPr>
          <w:rFonts w:ascii="Arial" w:hAnsi="Arial" w:cs="Arial"/>
        </w:rPr>
      </w:pPr>
    </w:p>
    <w:p w:rsidR="00914E2B" w:rsidRPr="002C42E6" w:rsidRDefault="00914E2B" w:rsidP="00914E2B">
      <w:pPr>
        <w:ind w:right="-874"/>
        <w:jc w:val="center"/>
        <w:rPr>
          <w:rFonts w:ascii="Arial" w:hAnsi="Arial" w:cs="Arial"/>
        </w:rPr>
      </w:pPr>
    </w:p>
    <w:p w:rsidR="00914E2B" w:rsidRPr="002C42E6" w:rsidRDefault="00914E2B" w:rsidP="000A216E">
      <w:pPr>
        <w:jc w:val="center"/>
        <w:rPr>
          <w:rFonts w:ascii="Arial" w:hAnsi="Arial" w:cs="Arial"/>
        </w:rPr>
      </w:pPr>
    </w:p>
    <w:p w:rsidR="00C2121E" w:rsidRPr="002C42E6" w:rsidRDefault="00C2121E" w:rsidP="000A216E">
      <w:pPr>
        <w:spacing w:line="360" w:lineRule="auto"/>
        <w:jc w:val="center"/>
        <w:rPr>
          <w:rFonts w:ascii="Arial" w:hAnsi="Arial" w:cs="Arial"/>
        </w:rPr>
      </w:pPr>
      <w:r w:rsidRPr="002C42E6">
        <w:rPr>
          <w:rFonts w:ascii="Arial" w:hAnsi="Arial" w:cs="Arial"/>
        </w:rPr>
        <w:t>Created On: 17</w:t>
      </w:r>
      <w:r w:rsidRPr="002C42E6">
        <w:rPr>
          <w:rFonts w:ascii="Arial" w:hAnsi="Arial" w:cs="Arial"/>
          <w:vertAlign w:val="superscript"/>
        </w:rPr>
        <w:t>th</w:t>
      </w:r>
      <w:r w:rsidRPr="002C42E6">
        <w:rPr>
          <w:rFonts w:ascii="Arial" w:hAnsi="Arial" w:cs="Arial"/>
        </w:rPr>
        <w:t xml:space="preserve"> January, 2011</w:t>
      </w:r>
    </w:p>
    <w:p w:rsidR="00C2121E" w:rsidRPr="002C42E6" w:rsidRDefault="00C2121E" w:rsidP="000A216E">
      <w:pPr>
        <w:spacing w:line="360" w:lineRule="auto"/>
        <w:jc w:val="center"/>
        <w:rPr>
          <w:rFonts w:ascii="Arial" w:hAnsi="Arial" w:cs="Arial"/>
        </w:rPr>
      </w:pPr>
      <w:r w:rsidRPr="002C42E6">
        <w:rPr>
          <w:rFonts w:ascii="Arial" w:hAnsi="Arial" w:cs="Arial"/>
        </w:rPr>
        <w:t>Author: Gareth Lewis</w:t>
      </w:r>
    </w:p>
    <w:p w:rsidR="00C2121E" w:rsidRPr="002C42E6" w:rsidRDefault="00C2121E" w:rsidP="000A216E">
      <w:pPr>
        <w:spacing w:line="360" w:lineRule="auto"/>
        <w:jc w:val="center"/>
        <w:rPr>
          <w:rFonts w:ascii="Arial" w:hAnsi="Arial" w:cs="Arial"/>
        </w:rPr>
      </w:pPr>
      <w:r w:rsidRPr="002C42E6">
        <w:rPr>
          <w:rFonts w:ascii="Arial" w:hAnsi="Arial" w:cs="Arial"/>
        </w:rPr>
        <w:t>Prepared For: The Board of Directors of Microchips plc</w:t>
      </w:r>
    </w:p>
    <w:p w:rsidR="00C2121E" w:rsidRPr="002C42E6" w:rsidRDefault="00F72FD4" w:rsidP="000A216E">
      <w:pPr>
        <w:spacing w:line="360" w:lineRule="auto"/>
        <w:jc w:val="center"/>
        <w:rPr>
          <w:rFonts w:ascii="Arial" w:hAnsi="Arial" w:cs="Arial"/>
        </w:rPr>
      </w:pPr>
      <w:r>
        <w:rPr>
          <w:rFonts w:ascii="Arial" w:hAnsi="Arial" w:cs="Arial"/>
        </w:rPr>
        <w:t>Version: v</w:t>
      </w:r>
      <w:r w:rsidR="00C2121E" w:rsidRPr="002C42E6">
        <w:rPr>
          <w:rFonts w:ascii="Arial" w:hAnsi="Arial" w:cs="Arial"/>
        </w:rPr>
        <w:t>1</w:t>
      </w:r>
      <w:r>
        <w:rPr>
          <w:rFonts w:ascii="Arial" w:hAnsi="Arial" w:cs="Arial"/>
        </w:rPr>
        <w:t>.0</w:t>
      </w:r>
    </w:p>
    <w:p w:rsidR="00CE25E9" w:rsidRPr="002C42E6" w:rsidRDefault="00CE25E9">
      <w:pPr>
        <w:rPr>
          <w:rFonts w:ascii="Arial" w:hAnsi="Arial" w:cs="Arial"/>
          <w:b/>
        </w:rPr>
        <w:sectPr w:rsidR="00CE25E9" w:rsidRPr="002C42E6" w:rsidSect="003E3217">
          <w:headerReference w:type="default" r:id="rId9"/>
          <w:footerReference w:type="default" r:id="rId10"/>
          <w:pgSz w:w="11906" w:h="16838" w:code="9"/>
          <w:pgMar w:top="1440" w:right="1797" w:bottom="1440" w:left="1797" w:header="709" w:footer="709" w:gutter="0"/>
          <w:cols w:space="708"/>
          <w:titlePg/>
          <w:docGrid w:linePitch="360"/>
        </w:sectPr>
      </w:pPr>
    </w:p>
    <w:p w:rsidR="00327989" w:rsidRPr="00241A81" w:rsidRDefault="00426C67">
      <w:pPr>
        <w:rPr>
          <w:rFonts w:ascii="Arial" w:hAnsi="Arial" w:cs="Arial"/>
          <w:b/>
          <w:sz w:val="32"/>
          <w:szCs w:val="32"/>
        </w:rPr>
      </w:pPr>
      <w:r w:rsidRPr="00241A81">
        <w:rPr>
          <w:rFonts w:ascii="Arial" w:hAnsi="Arial" w:cs="Arial"/>
          <w:b/>
          <w:sz w:val="32"/>
          <w:szCs w:val="32"/>
        </w:rPr>
        <w:lastRenderedPageBreak/>
        <w:t>Contents</w:t>
      </w:r>
    </w:p>
    <w:p w:rsidR="00426C67" w:rsidRPr="002C42E6" w:rsidRDefault="00426C6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8"/>
        <w:gridCol w:w="1024"/>
      </w:tblGrid>
      <w:tr w:rsidR="00586F7F" w:rsidRPr="00BD1EAA" w:rsidTr="00BD1EAA">
        <w:tc>
          <w:tcPr>
            <w:tcW w:w="7488" w:type="dxa"/>
            <w:tcBorders>
              <w:bottom w:val="single" w:sz="4" w:space="0" w:color="auto"/>
            </w:tcBorders>
            <w:shd w:val="clear" w:color="auto" w:fill="C0C0C0"/>
          </w:tcPr>
          <w:p w:rsidR="00586F7F" w:rsidRPr="00BD1EAA" w:rsidRDefault="00586F7F">
            <w:pPr>
              <w:rPr>
                <w:rFonts w:ascii="Arial" w:hAnsi="Arial" w:cs="Arial"/>
                <w:b/>
              </w:rPr>
            </w:pPr>
            <w:r w:rsidRPr="00BD1EAA">
              <w:rPr>
                <w:rFonts w:ascii="Arial" w:hAnsi="Arial" w:cs="Arial"/>
                <w:b/>
              </w:rPr>
              <w:t>Section</w:t>
            </w:r>
          </w:p>
        </w:tc>
        <w:tc>
          <w:tcPr>
            <w:tcW w:w="1034" w:type="dxa"/>
            <w:tcBorders>
              <w:bottom w:val="single" w:sz="4" w:space="0" w:color="auto"/>
            </w:tcBorders>
            <w:shd w:val="clear" w:color="auto" w:fill="C0C0C0"/>
          </w:tcPr>
          <w:p w:rsidR="00586F7F" w:rsidRPr="00BD1EAA" w:rsidRDefault="00586F7F">
            <w:pPr>
              <w:rPr>
                <w:rFonts w:ascii="Arial" w:hAnsi="Arial" w:cs="Arial"/>
                <w:b/>
              </w:rPr>
            </w:pPr>
            <w:r w:rsidRPr="00BD1EAA">
              <w:rPr>
                <w:rFonts w:ascii="Arial" w:hAnsi="Arial" w:cs="Arial"/>
                <w:b/>
              </w:rPr>
              <w:t>Page</w:t>
            </w:r>
          </w:p>
        </w:tc>
      </w:tr>
      <w:tr w:rsidR="00586F7F" w:rsidRPr="00BD1EAA" w:rsidTr="00BD1EAA">
        <w:tc>
          <w:tcPr>
            <w:tcW w:w="7488" w:type="dxa"/>
            <w:shd w:val="clear" w:color="auto" w:fill="auto"/>
          </w:tcPr>
          <w:p w:rsidR="00586F7F" w:rsidRPr="00BD1EAA" w:rsidRDefault="00586F7F">
            <w:pPr>
              <w:rPr>
                <w:rFonts w:ascii="Arial" w:hAnsi="Arial" w:cs="Arial"/>
                <w:b/>
              </w:rPr>
            </w:pPr>
            <w:r w:rsidRPr="00BD1EAA">
              <w:rPr>
                <w:rFonts w:ascii="Arial" w:hAnsi="Arial" w:cs="Arial"/>
                <w:b/>
              </w:rPr>
              <w:t>Contents</w:t>
            </w:r>
          </w:p>
        </w:tc>
        <w:tc>
          <w:tcPr>
            <w:tcW w:w="1034" w:type="dxa"/>
            <w:shd w:val="clear" w:color="auto" w:fill="auto"/>
          </w:tcPr>
          <w:p w:rsidR="00586F7F" w:rsidRPr="00BD1EAA" w:rsidRDefault="00586F7F" w:rsidP="00BD1EAA">
            <w:pPr>
              <w:jc w:val="center"/>
              <w:rPr>
                <w:rFonts w:ascii="Arial" w:hAnsi="Arial" w:cs="Arial"/>
                <w:b/>
              </w:rPr>
            </w:pPr>
            <w:r w:rsidRPr="00BD1EAA">
              <w:rPr>
                <w:rFonts w:ascii="Arial" w:hAnsi="Arial" w:cs="Arial"/>
                <w:b/>
              </w:rPr>
              <w:t>2</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Executive Summary</w:t>
            </w:r>
          </w:p>
        </w:tc>
        <w:tc>
          <w:tcPr>
            <w:tcW w:w="1034" w:type="dxa"/>
          </w:tcPr>
          <w:p w:rsidR="00586F7F" w:rsidRPr="00BD1EAA" w:rsidRDefault="00586F7F" w:rsidP="00BD1EAA">
            <w:pPr>
              <w:jc w:val="center"/>
              <w:rPr>
                <w:rFonts w:ascii="Arial" w:hAnsi="Arial" w:cs="Arial"/>
                <w:b/>
              </w:rPr>
            </w:pPr>
            <w:r w:rsidRPr="00BD1EAA">
              <w:rPr>
                <w:rFonts w:ascii="Arial" w:hAnsi="Arial" w:cs="Arial"/>
                <w:b/>
              </w:rPr>
              <w:t>3</w:t>
            </w:r>
          </w:p>
        </w:tc>
      </w:tr>
      <w:tr w:rsidR="00586F7F" w:rsidRPr="00BD1EAA" w:rsidTr="00BD1EAA">
        <w:tc>
          <w:tcPr>
            <w:tcW w:w="7488" w:type="dxa"/>
          </w:tcPr>
          <w:p w:rsidR="00ED49E9" w:rsidRPr="00BD1EAA" w:rsidRDefault="00ED49E9" w:rsidP="00BD1EAA">
            <w:pPr>
              <w:numPr>
                <w:ilvl w:val="0"/>
                <w:numId w:val="11"/>
              </w:numPr>
              <w:rPr>
                <w:rFonts w:ascii="Arial" w:hAnsi="Arial" w:cs="Arial"/>
                <w:b/>
              </w:rPr>
            </w:pPr>
            <w:r w:rsidRPr="00BD1EAA">
              <w:rPr>
                <w:rFonts w:ascii="Arial" w:hAnsi="Arial" w:cs="Arial"/>
                <w:b/>
              </w:rPr>
              <w:t>Introduction</w:t>
            </w:r>
          </w:p>
          <w:p w:rsidR="00ED49E9" w:rsidRPr="00BD1EAA" w:rsidRDefault="00ED49E9" w:rsidP="00ED49E9">
            <w:pPr>
              <w:rPr>
                <w:rFonts w:ascii="Arial" w:hAnsi="Arial" w:cs="Arial"/>
              </w:rPr>
            </w:pPr>
            <w:r w:rsidRPr="00BD1EAA">
              <w:rPr>
                <w:rFonts w:ascii="Arial" w:hAnsi="Arial" w:cs="Arial"/>
              </w:rPr>
              <w:t xml:space="preserve">      1.1 Overview</w:t>
            </w:r>
          </w:p>
          <w:p w:rsidR="00ED49E9" w:rsidRPr="00BD1EAA" w:rsidRDefault="00ED49E9" w:rsidP="00ED49E9">
            <w:pPr>
              <w:rPr>
                <w:rFonts w:ascii="Arial" w:hAnsi="Arial" w:cs="Arial"/>
              </w:rPr>
            </w:pPr>
            <w:r w:rsidRPr="00BD1EAA">
              <w:rPr>
                <w:rFonts w:ascii="Arial" w:hAnsi="Arial" w:cs="Arial"/>
              </w:rPr>
              <w:t xml:space="preserve">      1.2 Background</w:t>
            </w:r>
          </w:p>
          <w:p w:rsidR="00ED49E9" w:rsidRPr="00BD1EAA" w:rsidRDefault="00ED49E9" w:rsidP="00ED49E9">
            <w:pPr>
              <w:rPr>
                <w:rFonts w:ascii="Arial" w:hAnsi="Arial" w:cs="Arial"/>
              </w:rPr>
            </w:pPr>
            <w:r w:rsidRPr="00BD1EAA">
              <w:rPr>
                <w:rFonts w:ascii="Arial" w:hAnsi="Arial" w:cs="Arial"/>
              </w:rPr>
              <w:t xml:space="preserve">      1.3 Objectives</w:t>
            </w:r>
          </w:p>
          <w:p w:rsidR="00ED49E9" w:rsidRPr="00BD1EAA" w:rsidRDefault="00ED49E9" w:rsidP="00ED49E9">
            <w:pPr>
              <w:rPr>
                <w:rFonts w:ascii="Arial" w:hAnsi="Arial" w:cs="Arial"/>
              </w:rPr>
            </w:pPr>
            <w:r w:rsidRPr="00BD1EAA">
              <w:rPr>
                <w:rFonts w:ascii="Arial" w:hAnsi="Arial" w:cs="Arial"/>
              </w:rPr>
              <w:t xml:space="preserve">      1.4 Benefits</w:t>
            </w:r>
          </w:p>
          <w:p w:rsidR="00ED49E9" w:rsidRPr="00BD1EAA" w:rsidRDefault="00ED49E9" w:rsidP="00ED49E9">
            <w:pPr>
              <w:rPr>
                <w:rFonts w:ascii="Arial" w:hAnsi="Arial" w:cs="Arial"/>
                <w:b/>
              </w:rPr>
            </w:pPr>
            <w:r w:rsidRPr="00BD1EAA">
              <w:rPr>
                <w:rFonts w:ascii="Arial" w:hAnsi="Arial" w:cs="Arial"/>
              </w:rPr>
              <w:t xml:space="preserve">      1.5 Exclusion to Scope</w:t>
            </w:r>
          </w:p>
        </w:tc>
        <w:tc>
          <w:tcPr>
            <w:tcW w:w="1034" w:type="dxa"/>
          </w:tcPr>
          <w:p w:rsidR="00586F7F" w:rsidRPr="00BD1EAA" w:rsidRDefault="002F3A9C" w:rsidP="00BD1EAA">
            <w:pPr>
              <w:jc w:val="center"/>
              <w:rPr>
                <w:rFonts w:ascii="Arial" w:hAnsi="Arial" w:cs="Arial"/>
                <w:b/>
              </w:rPr>
            </w:pPr>
            <w:r w:rsidRPr="00BD1EAA">
              <w:rPr>
                <w:rFonts w:ascii="Arial" w:hAnsi="Arial" w:cs="Arial"/>
                <w:b/>
              </w:rPr>
              <w:t>4-5</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2F3A9C" w:rsidRPr="00BD1EAA" w:rsidRDefault="002F3A9C" w:rsidP="00BD1EAA">
            <w:pPr>
              <w:jc w:val="center"/>
              <w:rPr>
                <w:rFonts w:ascii="Arial" w:hAnsi="Arial" w:cs="Arial"/>
              </w:rPr>
            </w:pPr>
            <w:r w:rsidRPr="00BD1EAA">
              <w:rPr>
                <w:rFonts w:ascii="Arial" w:hAnsi="Arial" w:cs="Arial"/>
              </w:rPr>
              <w:t>4</w:t>
            </w:r>
          </w:p>
          <w:p w:rsidR="00ED49E9" w:rsidRPr="00BD1EAA" w:rsidRDefault="002F3A9C" w:rsidP="00BD1EAA">
            <w:pPr>
              <w:jc w:val="center"/>
              <w:rPr>
                <w:rFonts w:ascii="Arial" w:hAnsi="Arial" w:cs="Arial"/>
              </w:rPr>
            </w:pPr>
            <w:r w:rsidRPr="00BD1EAA">
              <w:rPr>
                <w:rFonts w:ascii="Arial" w:hAnsi="Arial" w:cs="Arial"/>
              </w:rPr>
              <w:t>4</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2.0 Analysis</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2.1 Profitability</w:t>
            </w:r>
          </w:p>
          <w:p w:rsidR="00241A81"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2.2 Liquidity</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2.3 Efficiency</w:t>
            </w:r>
          </w:p>
          <w:p w:rsidR="00586F7F" w:rsidRPr="00BD1EAA" w:rsidRDefault="00241A81">
            <w:pPr>
              <w:rPr>
                <w:rFonts w:ascii="Arial" w:hAnsi="Arial" w:cs="Arial"/>
              </w:rPr>
            </w:pPr>
            <w:r w:rsidRPr="00BD1EAA">
              <w:rPr>
                <w:rFonts w:ascii="Arial" w:hAnsi="Arial" w:cs="Arial"/>
              </w:rPr>
              <w:t xml:space="preserve">      2.4 Investment</w:t>
            </w:r>
          </w:p>
          <w:p w:rsidR="00586F7F" w:rsidRPr="00BD1EAA" w:rsidRDefault="00241A81">
            <w:pPr>
              <w:rPr>
                <w:rFonts w:ascii="Arial" w:hAnsi="Arial" w:cs="Arial"/>
              </w:rPr>
            </w:pPr>
            <w:r w:rsidRPr="00BD1EAA">
              <w:rPr>
                <w:rFonts w:ascii="Arial" w:hAnsi="Arial" w:cs="Arial"/>
              </w:rPr>
              <w:t xml:space="preserve">      </w:t>
            </w:r>
            <w:r w:rsidR="00586F7F" w:rsidRPr="00BD1EAA">
              <w:rPr>
                <w:rFonts w:ascii="Arial" w:hAnsi="Arial" w:cs="Arial"/>
              </w:rPr>
              <w:t>2.5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6-25</w:t>
            </w:r>
          </w:p>
          <w:p w:rsidR="002F3A9C" w:rsidRPr="00BD1EAA" w:rsidRDefault="002F3A9C" w:rsidP="00BD1EAA">
            <w:pPr>
              <w:jc w:val="center"/>
              <w:rPr>
                <w:rFonts w:ascii="Arial" w:hAnsi="Arial" w:cs="Arial"/>
              </w:rPr>
            </w:pPr>
            <w:r w:rsidRPr="00BD1EAA">
              <w:rPr>
                <w:rFonts w:ascii="Arial" w:hAnsi="Arial" w:cs="Arial"/>
              </w:rPr>
              <w:t>6</w:t>
            </w:r>
          </w:p>
          <w:p w:rsidR="002F3A9C" w:rsidRPr="00BD1EAA" w:rsidRDefault="002F3A9C" w:rsidP="00BD1EAA">
            <w:pPr>
              <w:jc w:val="center"/>
              <w:rPr>
                <w:rFonts w:ascii="Arial" w:hAnsi="Arial" w:cs="Arial"/>
              </w:rPr>
            </w:pPr>
            <w:r w:rsidRPr="00BD1EAA">
              <w:rPr>
                <w:rFonts w:ascii="Arial" w:hAnsi="Arial" w:cs="Arial"/>
              </w:rPr>
              <w:t>11</w:t>
            </w:r>
          </w:p>
          <w:p w:rsidR="002F3A9C" w:rsidRPr="00BD1EAA" w:rsidRDefault="002F3A9C" w:rsidP="00BD1EAA">
            <w:pPr>
              <w:jc w:val="center"/>
              <w:rPr>
                <w:rFonts w:ascii="Arial" w:hAnsi="Arial" w:cs="Arial"/>
              </w:rPr>
            </w:pPr>
            <w:r w:rsidRPr="00BD1EAA">
              <w:rPr>
                <w:rFonts w:ascii="Arial" w:hAnsi="Arial" w:cs="Arial"/>
              </w:rPr>
              <w:t>13</w:t>
            </w:r>
          </w:p>
          <w:p w:rsidR="002F3A9C" w:rsidRPr="00BD1EAA" w:rsidRDefault="002F3A9C" w:rsidP="00BD1EAA">
            <w:pPr>
              <w:jc w:val="center"/>
              <w:rPr>
                <w:rFonts w:ascii="Arial" w:hAnsi="Arial" w:cs="Arial"/>
              </w:rPr>
            </w:pPr>
            <w:r w:rsidRPr="00BD1EAA">
              <w:rPr>
                <w:rFonts w:ascii="Arial" w:hAnsi="Arial" w:cs="Arial"/>
              </w:rPr>
              <w:t>19</w:t>
            </w:r>
          </w:p>
          <w:p w:rsidR="002F3A9C" w:rsidRPr="00BD1EAA" w:rsidRDefault="002F3A9C" w:rsidP="00BD1EAA">
            <w:pPr>
              <w:jc w:val="center"/>
              <w:rPr>
                <w:rFonts w:ascii="Arial" w:hAnsi="Arial" w:cs="Arial"/>
              </w:rPr>
            </w:pPr>
            <w:r w:rsidRPr="00BD1EAA">
              <w:rPr>
                <w:rFonts w:ascii="Arial" w:hAnsi="Arial" w:cs="Arial"/>
              </w:rPr>
              <w:t>24</w:t>
            </w:r>
          </w:p>
        </w:tc>
      </w:tr>
      <w:tr w:rsidR="00586F7F" w:rsidRPr="00BD1EAA" w:rsidTr="00BD1EAA">
        <w:tc>
          <w:tcPr>
            <w:tcW w:w="7488" w:type="dxa"/>
          </w:tcPr>
          <w:p w:rsidR="00586F7F" w:rsidRPr="00BD1EAA" w:rsidRDefault="00241A81" w:rsidP="00241A81">
            <w:pPr>
              <w:rPr>
                <w:rFonts w:ascii="Arial" w:hAnsi="Arial" w:cs="Arial"/>
                <w:b/>
              </w:rPr>
            </w:pPr>
            <w:r w:rsidRPr="00BD1EAA">
              <w:rPr>
                <w:rFonts w:ascii="Arial" w:hAnsi="Arial" w:cs="Arial"/>
                <w:b/>
              </w:rPr>
              <w:t xml:space="preserve">3.0 </w:t>
            </w:r>
            <w:r w:rsidR="00586F7F" w:rsidRPr="00BD1EAA">
              <w:rPr>
                <w:rFonts w:ascii="Arial" w:hAnsi="Arial" w:cs="Arial"/>
                <w:b/>
              </w:rPr>
              <w:t>Conclusion</w:t>
            </w:r>
          </w:p>
          <w:p w:rsidR="00241A81" w:rsidRPr="00BD1EAA" w:rsidRDefault="00241A81" w:rsidP="00241A81">
            <w:pPr>
              <w:rPr>
                <w:rFonts w:ascii="Arial" w:hAnsi="Arial" w:cs="Arial"/>
              </w:rPr>
            </w:pPr>
            <w:r w:rsidRPr="00BD1EAA">
              <w:rPr>
                <w:rFonts w:ascii="Arial" w:hAnsi="Arial" w:cs="Arial"/>
              </w:rPr>
              <w:t xml:space="preserve">      3.1 Profitability</w:t>
            </w:r>
          </w:p>
          <w:p w:rsidR="00241A81" w:rsidRPr="00BD1EAA" w:rsidRDefault="00241A81" w:rsidP="00241A81">
            <w:pPr>
              <w:rPr>
                <w:rFonts w:ascii="Arial" w:hAnsi="Arial" w:cs="Arial"/>
              </w:rPr>
            </w:pPr>
            <w:r w:rsidRPr="00BD1EAA">
              <w:rPr>
                <w:rFonts w:ascii="Arial" w:hAnsi="Arial" w:cs="Arial"/>
              </w:rPr>
              <w:t xml:space="preserve">      3.2 Liquidity</w:t>
            </w:r>
          </w:p>
          <w:p w:rsidR="00241A81" w:rsidRPr="00BD1EAA" w:rsidRDefault="00241A81" w:rsidP="00241A81">
            <w:pPr>
              <w:rPr>
                <w:rFonts w:ascii="Arial" w:hAnsi="Arial" w:cs="Arial"/>
              </w:rPr>
            </w:pPr>
            <w:r w:rsidRPr="00BD1EAA">
              <w:rPr>
                <w:rFonts w:ascii="Arial" w:hAnsi="Arial" w:cs="Arial"/>
              </w:rPr>
              <w:t xml:space="preserve">      3.3 Efficiency</w:t>
            </w:r>
          </w:p>
          <w:p w:rsidR="00241A81" w:rsidRPr="00BD1EAA" w:rsidRDefault="00241A81" w:rsidP="00241A81">
            <w:pPr>
              <w:rPr>
                <w:rFonts w:ascii="Arial" w:hAnsi="Arial" w:cs="Arial"/>
              </w:rPr>
            </w:pPr>
            <w:r w:rsidRPr="00BD1EAA">
              <w:rPr>
                <w:rFonts w:ascii="Arial" w:hAnsi="Arial" w:cs="Arial"/>
              </w:rPr>
              <w:t xml:space="preserve">      3.4 Investment</w:t>
            </w:r>
          </w:p>
          <w:p w:rsidR="00241A81" w:rsidRPr="00BD1EAA" w:rsidRDefault="00241A81" w:rsidP="00241A81">
            <w:pPr>
              <w:rPr>
                <w:rFonts w:ascii="Arial" w:hAnsi="Arial" w:cs="Arial"/>
                <w:b/>
              </w:rPr>
            </w:pPr>
            <w:r w:rsidRPr="00BD1EAA">
              <w:rPr>
                <w:rFonts w:ascii="Arial" w:hAnsi="Arial" w:cs="Arial"/>
              </w:rPr>
              <w:t xml:space="preserve">      3.5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26-31</w:t>
            </w:r>
          </w:p>
          <w:p w:rsidR="002F3A9C" w:rsidRPr="00BD1EAA" w:rsidRDefault="002F3A9C" w:rsidP="00BD1EAA">
            <w:pPr>
              <w:jc w:val="center"/>
              <w:rPr>
                <w:rFonts w:ascii="Arial" w:hAnsi="Arial" w:cs="Arial"/>
              </w:rPr>
            </w:pPr>
            <w:r w:rsidRPr="00BD1EAA">
              <w:rPr>
                <w:rFonts w:ascii="Arial" w:hAnsi="Arial" w:cs="Arial"/>
              </w:rPr>
              <w:t>26</w:t>
            </w:r>
          </w:p>
          <w:p w:rsidR="002F3A9C" w:rsidRPr="00BD1EAA" w:rsidRDefault="002F3A9C" w:rsidP="00BD1EAA">
            <w:pPr>
              <w:jc w:val="center"/>
              <w:rPr>
                <w:rFonts w:ascii="Arial" w:hAnsi="Arial" w:cs="Arial"/>
              </w:rPr>
            </w:pPr>
            <w:r w:rsidRPr="00BD1EAA">
              <w:rPr>
                <w:rFonts w:ascii="Arial" w:hAnsi="Arial" w:cs="Arial"/>
              </w:rPr>
              <w:t>27</w:t>
            </w:r>
          </w:p>
          <w:p w:rsidR="002F3A9C" w:rsidRPr="00BD1EAA" w:rsidRDefault="002F3A9C" w:rsidP="00BD1EAA">
            <w:pPr>
              <w:jc w:val="center"/>
              <w:rPr>
                <w:rFonts w:ascii="Arial" w:hAnsi="Arial" w:cs="Arial"/>
              </w:rPr>
            </w:pPr>
            <w:r w:rsidRPr="00BD1EAA">
              <w:rPr>
                <w:rFonts w:ascii="Arial" w:hAnsi="Arial" w:cs="Arial"/>
              </w:rPr>
              <w:t>27</w:t>
            </w:r>
          </w:p>
          <w:p w:rsidR="002F3A9C" w:rsidRPr="00BD1EAA" w:rsidRDefault="002F3A9C" w:rsidP="00BD1EAA">
            <w:pPr>
              <w:jc w:val="center"/>
              <w:rPr>
                <w:rFonts w:ascii="Arial" w:hAnsi="Arial" w:cs="Arial"/>
              </w:rPr>
            </w:pPr>
            <w:r w:rsidRPr="00BD1EAA">
              <w:rPr>
                <w:rFonts w:ascii="Arial" w:hAnsi="Arial" w:cs="Arial"/>
              </w:rPr>
              <w:t>29</w:t>
            </w:r>
          </w:p>
          <w:p w:rsidR="002F3A9C" w:rsidRPr="00BD1EAA" w:rsidRDefault="002F3A9C" w:rsidP="00BD1EAA">
            <w:pPr>
              <w:jc w:val="center"/>
              <w:rPr>
                <w:rFonts w:ascii="Arial" w:hAnsi="Arial" w:cs="Arial"/>
              </w:rPr>
            </w:pPr>
            <w:r w:rsidRPr="00BD1EAA">
              <w:rPr>
                <w:rFonts w:ascii="Arial" w:hAnsi="Arial" w:cs="Arial"/>
              </w:rPr>
              <w:t>30</w:t>
            </w:r>
          </w:p>
        </w:tc>
      </w:tr>
      <w:tr w:rsidR="00586F7F" w:rsidRPr="00BD1EAA" w:rsidTr="00BD1EAA">
        <w:tc>
          <w:tcPr>
            <w:tcW w:w="7488" w:type="dxa"/>
          </w:tcPr>
          <w:p w:rsidR="00586F7F" w:rsidRPr="00BD1EAA" w:rsidRDefault="00241A81" w:rsidP="00241A81">
            <w:pPr>
              <w:rPr>
                <w:rFonts w:ascii="Arial" w:hAnsi="Arial" w:cs="Arial"/>
                <w:b/>
              </w:rPr>
            </w:pPr>
            <w:r w:rsidRPr="00BD1EAA">
              <w:rPr>
                <w:rFonts w:ascii="Arial" w:hAnsi="Arial" w:cs="Arial"/>
                <w:b/>
              </w:rPr>
              <w:t xml:space="preserve">4.0 </w:t>
            </w:r>
            <w:r w:rsidR="00586F7F" w:rsidRPr="00BD1EAA">
              <w:rPr>
                <w:rFonts w:ascii="Arial" w:hAnsi="Arial" w:cs="Arial"/>
                <w:b/>
              </w:rPr>
              <w:t>Recommendations</w:t>
            </w:r>
          </w:p>
          <w:p w:rsidR="00241A81" w:rsidRPr="00BD1EAA" w:rsidRDefault="00241A81" w:rsidP="00241A81">
            <w:pPr>
              <w:rPr>
                <w:rFonts w:ascii="Arial" w:hAnsi="Arial" w:cs="Arial"/>
              </w:rPr>
            </w:pPr>
            <w:r w:rsidRPr="00BD1EAA">
              <w:rPr>
                <w:rFonts w:ascii="Arial" w:hAnsi="Arial" w:cs="Arial"/>
              </w:rPr>
              <w:t xml:space="preserve">      4.1 Profitability</w:t>
            </w:r>
          </w:p>
          <w:p w:rsidR="00241A81" w:rsidRPr="00BD1EAA" w:rsidRDefault="00241A81" w:rsidP="00241A81">
            <w:pPr>
              <w:rPr>
                <w:rFonts w:ascii="Arial" w:hAnsi="Arial" w:cs="Arial"/>
              </w:rPr>
            </w:pPr>
            <w:r w:rsidRPr="00BD1EAA">
              <w:rPr>
                <w:rFonts w:ascii="Arial" w:hAnsi="Arial" w:cs="Arial"/>
              </w:rPr>
              <w:t xml:space="preserve">      4.2 Liquidity</w:t>
            </w:r>
          </w:p>
          <w:p w:rsidR="00241A81" w:rsidRPr="00BD1EAA" w:rsidRDefault="00241A81" w:rsidP="00241A81">
            <w:pPr>
              <w:rPr>
                <w:rFonts w:ascii="Arial" w:hAnsi="Arial" w:cs="Arial"/>
              </w:rPr>
            </w:pPr>
            <w:r w:rsidRPr="00BD1EAA">
              <w:rPr>
                <w:rFonts w:ascii="Arial" w:hAnsi="Arial" w:cs="Arial"/>
              </w:rPr>
              <w:t xml:space="preserve">      4.3 Efficiency</w:t>
            </w:r>
          </w:p>
          <w:p w:rsidR="00241A81" w:rsidRPr="00BD1EAA" w:rsidRDefault="00241A81" w:rsidP="00241A81">
            <w:pPr>
              <w:rPr>
                <w:rFonts w:ascii="Arial" w:hAnsi="Arial" w:cs="Arial"/>
              </w:rPr>
            </w:pPr>
            <w:r w:rsidRPr="00BD1EAA">
              <w:rPr>
                <w:rFonts w:ascii="Arial" w:hAnsi="Arial" w:cs="Arial"/>
              </w:rPr>
              <w:t xml:space="preserve">      4.4 Investment</w:t>
            </w:r>
          </w:p>
          <w:p w:rsidR="00241A81" w:rsidRPr="00BD1EAA" w:rsidRDefault="00241A81" w:rsidP="00241A81">
            <w:pPr>
              <w:rPr>
                <w:rFonts w:ascii="Arial" w:hAnsi="Arial" w:cs="Arial"/>
                <w:b/>
              </w:rPr>
            </w:pPr>
            <w:r w:rsidRPr="00BD1EAA">
              <w:rPr>
                <w:rFonts w:ascii="Arial" w:hAnsi="Arial" w:cs="Arial"/>
              </w:rPr>
              <w:t xml:space="preserve">      4.5 Gearing</w:t>
            </w:r>
          </w:p>
        </w:tc>
        <w:tc>
          <w:tcPr>
            <w:tcW w:w="1034" w:type="dxa"/>
          </w:tcPr>
          <w:p w:rsidR="00586F7F" w:rsidRPr="00BD1EAA" w:rsidRDefault="002F3A9C" w:rsidP="00BD1EAA">
            <w:pPr>
              <w:jc w:val="center"/>
              <w:rPr>
                <w:rFonts w:ascii="Arial" w:hAnsi="Arial" w:cs="Arial"/>
                <w:b/>
              </w:rPr>
            </w:pPr>
            <w:r w:rsidRPr="00BD1EAA">
              <w:rPr>
                <w:rFonts w:ascii="Arial" w:hAnsi="Arial" w:cs="Arial"/>
                <w:b/>
              </w:rPr>
              <w:t>32-37</w:t>
            </w:r>
          </w:p>
          <w:p w:rsidR="002F3A9C" w:rsidRPr="00BD1EAA" w:rsidRDefault="002F3A9C" w:rsidP="00BD1EAA">
            <w:pPr>
              <w:jc w:val="center"/>
              <w:rPr>
                <w:rFonts w:ascii="Arial" w:hAnsi="Arial" w:cs="Arial"/>
              </w:rPr>
            </w:pPr>
            <w:r w:rsidRPr="00BD1EAA">
              <w:rPr>
                <w:rFonts w:ascii="Arial" w:hAnsi="Arial" w:cs="Arial"/>
              </w:rPr>
              <w:t>32</w:t>
            </w:r>
          </w:p>
          <w:p w:rsidR="002F3A9C" w:rsidRPr="00BD1EAA" w:rsidRDefault="002F3A9C" w:rsidP="00BD1EAA">
            <w:pPr>
              <w:jc w:val="center"/>
              <w:rPr>
                <w:rFonts w:ascii="Arial" w:hAnsi="Arial" w:cs="Arial"/>
              </w:rPr>
            </w:pPr>
            <w:r w:rsidRPr="00BD1EAA">
              <w:rPr>
                <w:rFonts w:ascii="Arial" w:hAnsi="Arial" w:cs="Arial"/>
              </w:rPr>
              <w:t>33</w:t>
            </w:r>
          </w:p>
          <w:p w:rsidR="002F3A9C" w:rsidRPr="00BD1EAA" w:rsidRDefault="002F3A9C" w:rsidP="00BD1EAA">
            <w:pPr>
              <w:jc w:val="center"/>
              <w:rPr>
                <w:rFonts w:ascii="Arial" w:hAnsi="Arial" w:cs="Arial"/>
              </w:rPr>
            </w:pPr>
            <w:r w:rsidRPr="00BD1EAA">
              <w:rPr>
                <w:rFonts w:ascii="Arial" w:hAnsi="Arial" w:cs="Arial"/>
              </w:rPr>
              <w:t>34</w:t>
            </w:r>
          </w:p>
          <w:p w:rsidR="002F3A9C" w:rsidRPr="00BD1EAA" w:rsidRDefault="002F3A9C" w:rsidP="00BD1EAA">
            <w:pPr>
              <w:jc w:val="center"/>
              <w:rPr>
                <w:rFonts w:ascii="Arial" w:hAnsi="Arial" w:cs="Arial"/>
              </w:rPr>
            </w:pPr>
            <w:r w:rsidRPr="00BD1EAA">
              <w:rPr>
                <w:rFonts w:ascii="Arial" w:hAnsi="Arial" w:cs="Arial"/>
              </w:rPr>
              <w:t>35</w:t>
            </w:r>
          </w:p>
          <w:p w:rsidR="002F3A9C" w:rsidRPr="00BD1EAA" w:rsidRDefault="002F3A9C" w:rsidP="00BD1EAA">
            <w:pPr>
              <w:jc w:val="center"/>
              <w:rPr>
                <w:rFonts w:ascii="Arial" w:hAnsi="Arial" w:cs="Arial"/>
              </w:rPr>
            </w:pPr>
            <w:r w:rsidRPr="00BD1EAA">
              <w:rPr>
                <w:rFonts w:ascii="Arial" w:hAnsi="Arial" w:cs="Arial"/>
              </w:rPr>
              <w:t>36</w:t>
            </w:r>
          </w:p>
        </w:tc>
      </w:tr>
      <w:tr w:rsidR="00586F7F" w:rsidRPr="00BD1EAA" w:rsidTr="00BD1EAA">
        <w:tc>
          <w:tcPr>
            <w:tcW w:w="7488" w:type="dxa"/>
          </w:tcPr>
          <w:p w:rsidR="00586F7F" w:rsidRPr="00BD1EAA" w:rsidRDefault="00586F7F">
            <w:pPr>
              <w:rPr>
                <w:rFonts w:ascii="Arial" w:hAnsi="Arial" w:cs="Arial"/>
                <w:b/>
              </w:rPr>
            </w:pPr>
            <w:r w:rsidRPr="00BD1EAA">
              <w:rPr>
                <w:rFonts w:ascii="Arial" w:hAnsi="Arial" w:cs="Arial"/>
                <w:b/>
              </w:rPr>
              <w:t>5.0 References</w:t>
            </w:r>
          </w:p>
        </w:tc>
        <w:tc>
          <w:tcPr>
            <w:tcW w:w="1034" w:type="dxa"/>
          </w:tcPr>
          <w:p w:rsidR="00586F7F" w:rsidRPr="00BD1EAA" w:rsidRDefault="002F3A9C" w:rsidP="00BD1EAA">
            <w:pPr>
              <w:jc w:val="center"/>
              <w:rPr>
                <w:rFonts w:ascii="Arial" w:hAnsi="Arial" w:cs="Arial"/>
                <w:b/>
              </w:rPr>
            </w:pPr>
            <w:r w:rsidRPr="00BD1EAA">
              <w:rPr>
                <w:rFonts w:ascii="Arial" w:hAnsi="Arial" w:cs="Arial"/>
                <w:b/>
              </w:rPr>
              <w:t>38</w:t>
            </w:r>
          </w:p>
        </w:tc>
      </w:tr>
      <w:tr w:rsidR="00851DCD" w:rsidRPr="00BD1EAA" w:rsidTr="00BD1EAA">
        <w:tc>
          <w:tcPr>
            <w:tcW w:w="7488" w:type="dxa"/>
          </w:tcPr>
          <w:p w:rsidR="00851DCD" w:rsidRPr="00BD1EAA" w:rsidRDefault="00851DCD">
            <w:pPr>
              <w:rPr>
                <w:rFonts w:ascii="Arial" w:hAnsi="Arial" w:cs="Arial"/>
                <w:b/>
              </w:rPr>
            </w:pPr>
            <w:r w:rsidRPr="00BD1EAA">
              <w:rPr>
                <w:rFonts w:ascii="Arial" w:hAnsi="Arial" w:cs="Arial"/>
                <w:b/>
              </w:rPr>
              <w:t>6.0 Appendix</w:t>
            </w:r>
          </w:p>
          <w:p w:rsidR="00241A81" w:rsidRPr="00BD1EAA" w:rsidRDefault="00241A81">
            <w:pPr>
              <w:rPr>
                <w:rFonts w:ascii="Arial" w:hAnsi="Arial" w:cs="Arial"/>
              </w:rPr>
            </w:pPr>
            <w:r w:rsidRPr="00BD1EAA">
              <w:rPr>
                <w:rFonts w:ascii="Arial" w:hAnsi="Arial" w:cs="Arial"/>
              </w:rPr>
              <w:t xml:space="preserve">      6.1</w:t>
            </w:r>
            <w:r w:rsidR="00FC0549" w:rsidRPr="00BD1EAA">
              <w:rPr>
                <w:rFonts w:ascii="Arial" w:hAnsi="Arial" w:cs="Arial"/>
              </w:rPr>
              <w:t xml:space="preserve"> Microchips plc Financial Data</w:t>
            </w:r>
          </w:p>
          <w:p w:rsidR="00241A81" w:rsidRPr="00BD1EAA" w:rsidRDefault="00241A81">
            <w:pPr>
              <w:rPr>
                <w:rFonts w:ascii="Arial" w:hAnsi="Arial" w:cs="Arial"/>
              </w:rPr>
            </w:pPr>
            <w:r w:rsidRPr="00BD1EAA">
              <w:rPr>
                <w:rFonts w:ascii="Arial" w:hAnsi="Arial" w:cs="Arial"/>
              </w:rPr>
              <w:t xml:space="preserve">      6.2</w:t>
            </w:r>
            <w:r w:rsidR="00FC0549" w:rsidRPr="00BD1EAA">
              <w:rPr>
                <w:rFonts w:ascii="Arial" w:hAnsi="Arial" w:cs="Arial"/>
              </w:rPr>
              <w:t xml:space="preserve"> Further Financial Information – Sales, Profit &amp; Fixed Assets</w:t>
            </w:r>
          </w:p>
          <w:p w:rsidR="00241A81" w:rsidRPr="00BD1EAA" w:rsidRDefault="00241A81">
            <w:pPr>
              <w:rPr>
                <w:rFonts w:ascii="Arial" w:hAnsi="Arial" w:cs="Arial"/>
                <w:b/>
              </w:rPr>
            </w:pPr>
            <w:r w:rsidRPr="00BD1EAA">
              <w:rPr>
                <w:rFonts w:ascii="Arial" w:hAnsi="Arial" w:cs="Arial"/>
              </w:rPr>
              <w:t xml:space="preserve">      6.2</w:t>
            </w:r>
            <w:r w:rsidR="00FC0549" w:rsidRPr="00BD1EAA">
              <w:rPr>
                <w:rFonts w:ascii="Arial" w:hAnsi="Arial" w:cs="Arial"/>
              </w:rPr>
              <w:t xml:space="preserve"> Additional Financial Information - Comparators</w:t>
            </w:r>
          </w:p>
        </w:tc>
        <w:tc>
          <w:tcPr>
            <w:tcW w:w="1034" w:type="dxa"/>
          </w:tcPr>
          <w:p w:rsidR="00851DCD" w:rsidRPr="00BD1EAA" w:rsidRDefault="002F3A9C" w:rsidP="00BD1EAA">
            <w:pPr>
              <w:jc w:val="center"/>
              <w:rPr>
                <w:rFonts w:ascii="Arial" w:hAnsi="Arial" w:cs="Arial"/>
                <w:b/>
              </w:rPr>
            </w:pPr>
            <w:r w:rsidRPr="00BD1EAA">
              <w:rPr>
                <w:rFonts w:ascii="Arial" w:hAnsi="Arial" w:cs="Arial"/>
                <w:b/>
              </w:rPr>
              <w:t>39-41</w:t>
            </w:r>
          </w:p>
          <w:p w:rsidR="002F3A9C" w:rsidRPr="00BD1EAA" w:rsidRDefault="002F3A9C" w:rsidP="00BD1EAA">
            <w:pPr>
              <w:jc w:val="center"/>
              <w:rPr>
                <w:rFonts w:ascii="Arial" w:hAnsi="Arial" w:cs="Arial"/>
              </w:rPr>
            </w:pPr>
            <w:r w:rsidRPr="00BD1EAA">
              <w:rPr>
                <w:rFonts w:ascii="Arial" w:hAnsi="Arial" w:cs="Arial"/>
              </w:rPr>
              <w:t>40</w:t>
            </w:r>
          </w:p>
          <w:p w:rsidR="002F3A9C" w:rsidRPr="00BD1EAA" w:rsidRDefault="002F3A9C" w:rsidP="00BD1EAA">
            <w:pPr>
              <w:jc w:val="center"/>
              <w:rPr>
                <w:rFonts w:ascii="Arial" w:hAnsi="Arial" w:cs="Arial"/>
              </w:rPr>
            </w:pPr>
            <w:r w:rsidRPr="00BD1EAA">
              <w:rPr>
                <w:rFonts w:ascii="Arial" w:hAnsi="Arial" w:cs="Arial"/>
              </w:rPr>
              <w:t>40</w:t>
            </w:r>
          </w:p>
          <w:p w:rsidR="002F3A9C" w:rsidRPr="00BD1EAA" w:rsidRDefault="002F3A9C" w:rsidP="00BD1EAA">
            <w:pPr>
              <w:jc w:val="center"/>
              <w:rPr>
                <w:rFonts w:ascii="Arial" w:hAnsi="Arial" w:cs="Arial"/>
              </w:rPr>
            </w:pPr>
            <w:r w:rsidRPr="00BD1EAA">
              <w:rPr>
                <w:rFonts w:ascii="Arial" w:hAnsi="Arial" w:cs="Arial"/>
              </w:rPr>
              <w:t>41</w:t>
            </w:r>
          </w:p>
        </w:tc>
      </w:tr>
    </w:tbl>
    <w:p w:rsidR="00586F7F" w:rsidRPr="002C42E6" w:rsidRDefault="00586F7F">
      <w:pPr>
        <w:rPr>
          <w:rFonts w:ascii="Arial" w:hAnsi="Arial" w:cs="Arial"/>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FC0549" w:rsidRDefault="00FC0549" w:rsidP="00FC0549">
      <w:pPr>
        <w:rPr>
          <w:rFonts w:ascii="Arial" w:hAnsi="Arial" w:cs="Arial"/>
          <w:b/>
          <w:sz w:val="32"/>
          <w:szCs w:val="32"/>
        </w:rPr>
      </w:pPr>
    </w:p>
    <w:p w:rsidR="00586F7F" w:rsidRPr="00FC0549" w:rsidRDefault="00586F7F" w:rsidP="00FC0549">
      <w:pPr>
        <w:rPr>
          <w:rFonts w:ascii="Arial" w:hAnsi="Arial" w:cs="Arial"/>
        </w:rPr>
      </w:pPr>
      <w:r w:rsidRPr="00FC0549">
        <w:rPr>
          <w:rFonts w:ascii="Arial" w:hAnsi="Arial" w:cs="Arial"/>
          <w:b/>
          <w:sz w:val="32"/>
          <w:szCs w:val="32"/>
        </w:rPr>
        <w:t>Executive Summary</w:t>
      </w:r>
    </w:p>
    <w:p w:rsidR="00586F7F" w:rsidRPr="002C42E6" w:rsidRDefault="00586F7F" w:rsidP="00241A81">
      <w:pPr>
        <w:spacing w:line="360" w:lineRule="auto"/>
        <w:rPr>
          <w:rFonts w:ascii="Arial" w:hAnsi="Arial" w:cs="Arial"/>
        </w:rPr>
      </w:pPr>
    </w:p>
    <w:p w:rsidR="00586F7F" w:rsidRDefault="00241A81" w:rsidP="00241A81">
      <w:pPr>
        <w:numPr>
          <w:ilvl w:val="0"/>
          <w:numId w:val="23"/>
        </w:numPr>
        <w:spacing w:line="360" w:lineRule="auto"/>
        <w:rPr>
          <w:rFonts w:ascii="Arial" w:hAnsi="Arial" w:cs="Arial"/>
        </w:rPr>
      </w:pPr>
      <w:r>
        <w:rPr>
          <w:rFonts w:ascii="Arial" w:hAnsi="Arial" w:cs="Arial"/>
        </w:rPr>
        <w:t>An analysis of the financial performance of Microchips plc over the four year period from 2006 to 2009</w:t>
      </w:r>
      <w:r w:rsidR="00D03039">
        <w:rPr>
          <w:rFonts w:ascii="Arial" w:hAnsi="Arial" w:cs="Arial"/>
        </w:rPr>
        <w:t xml:space="preserve"> covering the five, key areas of profitability, liquidity, efficiency, investment, and gearing.</w:t>
      </w:r>
    </w:p>
    <w:p w:rsidR="00D03039" w:rsidRDefault="00D03039" w:rsidP="00241A81">
      <w:pPr>
        <w:numPr>
          <w:ilvl w:val="0"/>
          <w:numId w:val="23"/>
        </w:numPr>
        <w:spacing w:line="360" w:lineRule="auto"/>
        <w:rPr>
          <w:rFonts w:ascii="Arial" w:hAnsi="Arial" w:cs="Arial"/>
        </w:rPr>
      </w:pPr>
      <w:r>
        <w:rPr>
          <w:rFonts w:ascii="Arial" w:hAnsi="Arial" w:cs="Arial"/>
        </w:rPr>
        <w:t>Absolute sales increasing by 20.67% but rate of sales growth declining year on year.</w:t>
      </w:r>
    </w:p>
    <w:p w:rsidR="00D03039" w:rsidRDefault="00D03039" w:rsidP="00241A81">
      <w:pPr>
        <w:numPr>
          <w:ilvl w:val="0"/>
          <w:numId w:val="23"/>
        </w:numPr>
        <w:spacing w:line="360" w:lineRule="auto"/>
        <w:rPr>
          <w:rFonts w:ascii="Arial" w:hAnsi="Arial" w:cs="Arial"/>
        </w:rPr>
      </w:pPr>
      <w:r>
        <w:rPr>
          <w:rFonts w:ascii="Arial" w:hAnsi="Arial" w:cs="Arial"/>
        </w:rPr>
        <w:t>Gross Profits falling year on year as sales growth rate declines and Cost of Sales base increases.</w:t>
      </w:r>
    </w:p>
    <w:p w:rsidR="00D03039" w:rsidRDefault="00D03039" w:rsidP="00241A81">
      <w:pPr>
        <w:numPr>
          <w:ilvl w:val="0"/>
          <w:numId w:val="23"/>
        </w:numPr>
        <w:spacing w:line="360" w:lineRule="auto"/>
        <w:rPr>
          <w:rFonts w:ascii="Arial" w:hAnsi="Arial" w:cs="Arial"/>
        </w:rPr>
      </w:pPr>
      <w:r>
        <w:rPr>
          <w:rFonts w:ascii="Arial" w:hAnsi="Arial" w:cs="Arial"/>
        </w:rPr>
        <w:t>COS rising through increases in materials and wages, whist overheads remain stable in cash terms.</w:t>
      </w:r>
    </w:p>
    <w:p w:rsidR="00D03039" w:rsidRDefault="00D03039" w:rsidP="00241A81">
      <w:pPr>
        <w:numPr>
          <w:ilvl w:val="0"/>
          <w:numId w:val="23"/>
        </w:numPr>
        <w:spacing w:line="360" w:lineRule="auto"/>
        <w:rPr>
          <w:rFonts w:ascii="Arial" w:hAnsi="Arial" w:cs="Arial"/>
        </w:rPr>
      </w:pPr>
      <w:r>
        <w:rPr>
          <w:rFonts w:ascii="Arial" w:hAnsi="Arial" w:cs="Arial"/>
        </w:rPr>
        <w:t xml:space="preserve">Increasing capital employed and rising fixed assets year on year, despite declining sales growth rates and falling profits. </w:t>
      </w:r>
    </w:p>
    <w:p w:rsidR="00D03039" w:rsidRDefault="00D03039" w:rsidP="00241A81">
      <w:pPr>
        <w:numPr>
          <w:ilvl w:val="0"/>
          <w:numId w:val="23"/>
        </w:numPr>
        <w:spacing w:line="360" w:lineRule="auto"/>
        <w:rPr>
          <w:rFonts w:ascii="Arial" w:hAnsi="Arial" w:cs="Arial"/>
        </w:rPr>
      </w:pPr>
      <w:r>
        <w:rPr>
          <w:rFonts w:ascii="Arial" w:hAnsi="Arial" w:cs="Arial"/>
        </w:rPr>
        <w:t xml:space="preserve">Increases in assets in preparation for future expansion, changes in product range, or changes in the technology and means of production. </w:t>
      </w:r>
    </w:p>
    <w:p w:rsidR="00D03039" w:rsidRDefault="00D03039" w:rsidP="00241A81">
      <w:pPr>
        <w:numPr>
          <w:ilvl w:val="0"/>
          <w:numId w:val="23"/>
        </w:numPr>
        <w:spacing w:line="360" w:lineRule="auto"/>
        <w:rPr>
          <w:rFonts w:ascii="Arial" w:hAnsi="Arial" w:cs="Arial"/>
        </w:rPr>
      </w:pPr>
      <w:r>
        <w:rPr>
          <w:rFonts w:ascii="Arial" w:hAnsi="Arial" w:cs="Arial"/>
        </w:rPr>
        <w:t xml:space="preserve">Rising levels of inventory on hand through either increases in materials for new product ranges; increases in obsolete stock as sales growth declines; poor ordering, purchasing and stock management; poor relationships with suppliers </w:t>
      </w:r>
      <w:r w:rsidR="00C25FA7">
        <w:rPr>
          <w:rFonts w:ascii="Arial" w:hAnsi="Arial" w:cs="Arial"/>
        </w:rPr>
        <w:t xml:space="preserve">and lack of just in time supply. </w:t>
      </w:r>
    </w:p>
    <w:p w:rsidR="00D03039" w:rsidRDefault="00D03039" w:rsidP="00241A81">
      <w:pPr>
        <w:numPr>
          <w:ilvl w:val="0"/>
          <w:numId w:val="23"/>
        </w:numPr>
        <w:spacing w:line="360" w:lineRule="auto"/>
        <w:rPr>
          <w:rFonts w:ascii="Arial" w:hAnsi="Arial" w:cs="Arial"/>
        </w:rPr>
      </w:pPr>
      <w:r>
        <w:rPr>
          <w:rFonts w:ascii="Arial" w:hAnsi="Arial" w:cs="Arial"/>
        </w:rPr>
        <w:t>Inefficient management of debtors and creditors to make Microchips plc a net provider of short term credit.</w:t>
      </w:r>
    </w:p>
    <w:p w:rsidR="00D03039" w:rsidRDefault="00D03039" w:rsidP="00241A81">
      <w:pPr>
        <w:numPr>
          <w:ilvl w:val="0"/>
          <w:numId w:val="23"/>
        </w:numPr>
        <w:spacing w:line="360" w:lineRule="auto"/>
        <w:rPr>
          <w:rFonts w:ascii="Arial" w:hAnsi="Arial" w:cs="Arial"/>
        </w:rPr>
      </w:pPr>
      <w:r>
        <w:rPr>
          <w:rFonts w:ascii="Arial" w:hAnsi="Arial" w:cs="Arial"/>
        </w:rPr>
        <w:t>Increase in bank borrowings year on year with a dramatic increase 2009-2009 with a rise to high gearing with 74%.</w:t>
      </w:r>
      <w:r w:rsidR="00C25FA7">
        <w:rPr>
          <w:rFonts w:ascii="Arial" w:hAnsi="Arial" w:cs="Arial"/>
        </w:rPr>
        <w:t xml:space="preserve"> Finance obtained to fund future growth, change in product range (existing products at the end of their life cycle) or change in means of production. </w:t>
      </w:r>
    </w:p>
    <w:p w:rsidR="00D03039" w:rsidRDefault="00D03039" w:rsidP="00241A81">
      <w:pPr>
        <w:numPr>
          <w:ilvl w:val="0"/>
          <w:numId w:val="23"/>
        </w:numPr>
        <w:spacing w:line="360" w:lineRule="auto"/>
        <w:rPr>
          <w:rFonts w:ascii="Arial" w:hAnsi="Arial" w:cs="Arial"/>
        </w:rPr>
      </w:pPr>
      <w:r>
        <w:rPr>
          <w:rFonts w:ascii="Arial" w:hAnsi="Arial" w:cs="Arial"/>
        </w:rPr>
        <w:t>Confidence in future financial performance as evidenced by rising average share price and P/E Ratio.</w:t>
      </w:r>
    </w:p>
    <w:p w:rsidR="00C25FA7" w:rsidRDefault="002D7474" w:rsidP="00241A81">
      <w:pPr>
        <w:numPr>
          <w:ilvl w:val="0"/>
          <w:numId w:val="23"/>
        </w:numPr>
        <w:spacing w:line="360" w:lineRule="auto"/>
        <w:rPr>
          <w:rFonts w:ascii="Arial" w:hAnsi="Arial" w:cs="Arial"/>
        </w:rPr>
      </w:pPr>
      <w:r>
        <w:rPr>
          <w:rFonts w:ascii="Arial" w:hAnsi="Arial" w:cs="Arial"/>
        </w:rPr>
        <w:t>Comparisons made to a similar sized competitor and the business sector norm to make ratios more meaningful.</w:t>
      </w:r>
    </w:p>
    <w:p w:rsidR="002D7474" w:rsidRPr="002C42E6" w:rsidRDefault="002D7474" w:rsidP="00241A81">
      <w:pPr>
        <w:numPr>
          <w:ilvl w:val="0"/>
          <w:numId w:val="23"/>
        </w:numPr>
        <w:spacing w:line="360" w:lineRule="auto"/>
        <w:rPr>
          <w:rFonts w:ascii="Arial" w:hAnsi="Arial" w:cs="Arial"/>
        </w:rPr>
      </w:pPr>
      <w:r>
        <w:rPr>
          <w:rFonts w:ascii="Arial" w:hAnsi="Arial" w:cs="Arial"/>
        </w:rPr>
        <w:t xml:space="preserve">Recommendations suggested to drive the future financial performance of Microchips plc. Areas requiring further investigation also highlighted. </w:t>
      </w:r>
    </w:p>
    <w:p w:rsidR="00586F7F" w:rsidRPr="002C42E6" w:rsidRDefault="00586F7F" w:rsidP="00586F7F">
      <w:pPr>
        <w:rPr>
          <w:rFonts w:ascii="Arial" w:hAnsi="Arial" w:cs="Arial"/>
        </w:rPr>
      </w:pPr>
    </w:p>
    <w:p w:rsidR="00586F7F" w:rsidRPr="002C42E6" w:rsidRDefault="00586F7F" w:rsidP="00586F7F">
      <w:pPr>
        <w:rPr>
          <w:rFonts w:ascii="Arial" w:hAnsi="Arial" w:cs="Arial"/>
        </w:rPr>
      </w:pPr>
    </w:p>
    <w:p w:rsidR="00586F7F" w:rsidRPr="002C42E6" w:rsidRDefault="00586F7F" w:rsidP="00586F7F">
      <w:pPr>
        <w:rPr>
          <w:rFonts w:ascii="Arial" w:hAnsi="Arial" w:cs="Arial"/>
        </w:rPr>
      </w:pPr>
    </w:p>
    <w:p w:rsidR="002C42E6" w:rsidRPr="009B252C" w:rsidRDefault="002C42E6" w:rsidP="002C42E6">
      <w:pPr>
        <w:spacing w:line="360" w:lineRule="auto"/>
        <w:ind w:right="-868"/>
        <w:rPr>
          <w:rFonts w:ascii="Arial" w:hAnsi="Arial" w:cs="Arial"/>
          <w:b/>
          <w:sz w:val="32"/>
          <w:szCs w:val="32"/>
        </w:rPr>
      </w:pPr>
      <w:r w:rsidRPr="009B252C">
        <w:rPr>
          <w:rFonts w:ascii="Arial" w:hAnsi="Arial" w:cs="Arial"/>
          <w:b/>
          <w:sz w:val="32"/>
          <w:szCs w:val="32"/>
        </w:rPr>
        <w:t>1.0 Introduction</w:t>
      </w:r>
    </w:p>
    <w:p w:rsidR="002C42E6" w:rsidRDefault="002C42E6" w:rsidP="002C42E6">
      <w:pPr>
        <w:spacing w:line="360" w:lineRule="auto"/>
        <w:ind w:right="-868"/>
        <w:rPr>
          <w:rFonts w:ascii="Arial" w:hAnsi="Arial" w:cs="Arial"/>
          <w:b/>
        </w:rPr>
      </w:pPr>
    </w:p>
    <w:p w:rsidR="002C42E6" w:rsidRPr="002C42E6" w:rsidRDefault="002C42E6" w:rsidP="002C42E6">
      <w:pPr>
        <w:spacing w:line="360" w:lineRule="auto"/>
        <w:ind w:right="-868"/>
        <w:rPr>
          <w:rFonts w:ascii="Arial" w:hAnsi="Arial" w:cs="Arial"/>
          <w:b/>
        </w:rPr>
      </w:pPr>
      <w:r w:rsidRPr="002C42E6">
        <w:rPr>
          <w:rFonts w:ascii="Arial" w:hAnsi="Arial" w:cs="Arial"/>
          <w:b/>
        </w:rPr>
        <w:t>1.1 Overview</w:t>
      </w:r>
    </w:p>
    <w:p w:rsidR="00586F7F" w:rsidRPr="002C42E6" w:rsidRDefault="009F10B7" w:rsidP="002C42E6">
      <w:pPr>
        <w:spacing w:line="360" w:lineRule="auto"/>
        <w:rPr>
          <w:rFonts w:ascii="Arial" w:hAnsi="Arial" w:cs="Arial"/>
        </w:rPr>
      </w:pPr>
      <w:r>
        <w:rPr>
          <w:rFonts w:ascii="Arial" w:hAnsi="Arial" w:cs="Arial"/>
        </w:rPr>
        <w:t>The Board of Directors have requested a report on the financial performance of Microchips plc, based on the last four years of results (2006-2009). Financial performance will also be compared to a similar sized competitor and the business sector norm.</w:t>
      </w:r>
    </w:p>
    <w:p w:rsidR="00250678" w:rsidRPr="002C42E6" w:rsidRDefault="00250678" w:rsidP="002C42E6">
      <w:pPr>
        <w:spacing w:line="360" w:lineRule="auto"/>
        <w:rPr>
          <w:rFonts w:ascii="Arial" w:hAnsi="Arial" w:cs="Arial"/>
        </w:rPr>
      </w:pPr>
    </w:p>
    <w:p w:rsidR="00250678" w:rsidRPr="002C42E6" w:rsidRDefault="002C42E6" w:rsidP="002C42E6">
      <w:pPr>
        <w:spacing w:line="360" w:lineRule="auto"/>
        <w:rPr>
          <w:rFonts w:ascii="Arial" w:hAnsi="Arial" w:cs="Arial"/>
          <w:b/>
        </w:rPr>
      </w:pPr>
      <w:r w:rsidRPr="002C42E6">
        <w:rPr>
          <w:rFonts w:ascii="Arial" w:hAnsi="Arial" w:cs="Arial"/>
          <w:b/>
        </w:rPr>
        <w:t xml:space="preserve">1.2 </w:t>
      </w:r>
      <w:r w:rsidR="00250678" w:rsidRPr="002C42E6">
        <w:rPr>
          <w:rFonts w:ascii="Arial" w:hAnsi="Arial" w:cs="Arial"/>
          <w:b/>
        </w:rPr>
        <w:t>Background</w:t>
      </w:r>
    </w:p>
    <w:p w:rsidR="00250678" w:rsidRDefault="00250678" w:rsidP="002C42E6">
      <w:pPr>
        <w:spacing w:line="360" w:lineRule="auto"/>
        <w:ind w:right="-868"/>
        <w:rPr>
          <w:rFonts w:ascii="Arial" w:hAnsi="Arial" w:cs="Arial"/>
        </w:rPr>
      </w:pPr>
      <w:r w:rsidRPr="002C42E6">
        <w:rPr>
          <w:rFonts w:ascii="Arial" w:hAnsi="Arial" w:cs="Arial"/>
        </w:rPr>
        <w:t>Microchips plc is a manufacturing business which produces electronics components for sale to the audio-visual industry. The last four years (2006-2009)</w:t>
      </w:r>
      <w:r w:rsidR="009F10B7">
        <w:rPr>
          <w:rFonts w:ascii="Arial" w:hAnsi="Arial" w:cs="Arial"/>
        </w:rPr>
        <w:t xml:space="preserve"> have</w:t>
      </w:r>
      <w:r w:rsidRPr="002C42E6">
        <w:rPr>
          <w:rFonts w:ascii="Arial" w:hAnsi="Arial" w:cs="Arial"/>
        </w:rPr>
        <w:t xml:space="preserve"> seen an average turnover figure of €16.7 million, and a bottom-line profit average of €290,250.</w:t>
      </w:r>
    </w:p>
    <w:p w:rsidR="009F10B7" w:rsidRPr="002C42E6" w:rsidRDefault="009F10B7" w:rsidP="002C42E6">
      <w:pPr>
        <w:spacing w:line="360" w:lineRule="auto"/>
        <w:ind w:right="-868"/>
        <w:rPr>
          <w:rFonts w:ascii="Arial" w:hAnsi="Arial" w:cs="Arial"/>
        </w:rPr>
      </w:pPr>
      <w:r>
        <w:rPr>
          <w:rFonts w:ascii="Arial" w:hAnsi="Arial" w:cs="Arial"/>
        </w:rPr>
        <w:t xml:space="preserve">Turnover has grown from </w:t>
      </w:r>
      <w:r w:rsidRPr="002C42E6">
        <w:rPr>
          <w:rFonts w:ascii="Arial" w:hAnsi="Arial" w:cs="Arial"/>
        </w:rPr>
        <w:t>€</w:t>
      </w:r>
      <w:r>
        <w:rPr>
          <w:rFonts w:ascii="Arial" w:hAnsi="Arial" w:cs="Arial"/>
        </w:rPr>
        <w:t xml:space="preserve">15 million on 2006 to </w:t>
      </w:r>
      <w:r w:rsidRPr="002C42E6">
        <w:rPr>
          <w:rFonts w:ascii="Arial" w:hAnsi="Arial" w:cs="Arial"/>
        </w:rPr>
        <w:t>€</w:t>
      </w:r>
      <w:r>
        <w:rPr>
          <w:rFonts w:ascii="Arial" w:hAnsi="Arial" w:cs="Arial"/>
        </w:rPr>
        <w:t>18.1 million in 2009 (20.67% increase).</w:t>
      </w:r>
    </w:p>
    <w:p w:rsidR="00250678" w:rsidRPr="002C42E6" w:rsidRDefault="00250678" w:rsidP="002C42E6">
      <w:pPr>
        <w:spacing w:line="360" w:lineRule="auto"/>
        <w:rPr>
          <w:rFonts w:ascii="Arial" w:hAnsi="Arial" w:cs="Arial"/>
        </w:rPr>
      </w:pPr>
    </w:p>
    <w:p w:rsidR="00250678" w:rsidRPr="002C42E6" w:rsidRDefault="002C42E6" w:rsidP="002C42E6">
      <w:pPr>
        <w:spacing w:line="360" w:lineRule="auto"/>
        <w:rPr>
          <w:rFonts w:ascii="Arial" w:hAnsi="Arial" w:cs="Arial"/>
          <w:b/>
        </w:rPr>
      </w:pPr>
      <w:r w:rsidRPr="002C42E6">
        <w:rPr>
          <w:rFonts w:ascii="Arial" w:hAnsi="Arial" w:cs="Arial"/>
          <w:b/>
        </w:rPr>
        <w:t xml:space="preserve">1.3 </w:t>
      </w:r>
      <w:r w:rsidR="00250678" w:rsidRPr="002C42E6">
        <w:rPr>
          <w:rFonts w:ascii="Arial" w:hAnsi="Arial" w:cs="Arial"/>
          <w:b/>
        </w:rPr>
        <w:t>Objectives</w:t>
      </w:r>
    </w:p>
    <w:p w:rsidR="00154141" w:rsidRPr="002C42E6" w:rsidRDefault="00250678" w:rsidP="009F10B7">
      <w:pPr>
        <w:spacing w:line="360" w:lineRule="auto"/>
        <w:ind w:right="-868"/>
        <w:rPr>
          <w:rFonts w:ascii="Arial" w:hAnsi="Arial" w:cs="Arial"/>
        </w:rPr>
      </w:pPr>
      <w:r w:rsidRPr="002C42E6">
        <w:rPr>
          <w:rFonts w:ascii="Arial" w:hAnsi="Arial" w:cs="Arial"/>
        </w:rPr>
        <w:t>This report analyses the financial performance of Microchips plc</w:t>
      </w:r>
      <w:r w:rsidR="002C42E6" w:rsidRPr="002C42E6">
        <w:rPr>
          <w:rFonts w:ascii="Arial" w:hAnsi="Arial" w:cs="Arial"/>
        </w:rPr>
        <w:t xml:space="preserve"> between 2006 and 2009 inclusive. It aims to offer a comprehensive analysis on the financial performance of the organisation in five key areas (Profitability, Liquidity, Efficiency, Investment, and Gearing). </w:t>
      </w:r>
      <w:r w:rsidR="009F10B7">
        <w:rPr>
          <w:rFonts w:ascii="Arial" w:hAnsi="Arial" w:cs="Arial"/>
        </w:rPr>
        <w:t xml:space="preserve">Comments on comparative performance against the results for a similar sized competitor and the business sector norm will also be provided. </w:t>
      </w:r>
      <w:r w:rsidR="002C42E6" w:rsidRPr="002C42E6">
        <w:rPr>
          <w:rFonts w:ascii="Arial" w:hAnsi="Arial" w:cs="Arial"/>
        </w:rPr>
        <w:t xml:space="preserve">The report </w:t>
      </w:r>
      <w:r w:rsidR="00CD075A">
        <w:rPr>
          <w:rFonts w:ascii="Arial" w:hAnsi="Arial" w:cs="Arial"/>
        </w:rPr>
        <w:t xml:space="preserve">makes recommendations to improve future financial performance and </w:t>
      </w:r>
      <w:r w:rsidR="002C42E6" w:rsidRPr="002C42E6">
        <w:rPr>
          <w:rFonts w:ascii="Arial" w:hAnsi="Arial" w:cs="Arial"/>
        </w:rPr>
        <w:t>also highlights any areas that require further investigation.</w:t>
      </w:r>
    </w:p>
    <w:p w:rsidR="002C42E6" w:rsidRPr="002C42E6" w:rsidRDefault="002C42E6" w:rsidP="002C42E6">
      <w:pPr>
        <w:spacing w:line="360" w:lineRule="auto"/>
        <w:rPr>
          <w:rFonts w:ascii="Arial" w:hAnsi="Arial" w:cs="Arial"/>
          <w:b/>
        </w:rPr>
      </w:pPr>
    </w:p>
    <w:p w:rsidR="002C42E6" w:rsidRPr="002C42E6" w:rsidRDefault="002C42E6" w:rsidP="009F10B7">
      <w:pPr>
        <w:spacing w:line="360" w:lineRule="auto"/>
        <w:ind w:right="-868"/>
        <w:rPr>
          <w:rFonts w:ascii="Arial" w:hAnsi="Arial" w:cs="Arial"/>
          <w:b/>
        </w:rPr>
      </w:pPr>
      <w:r w:rsidRPr="002C42E6">
        <w:rPr>
          <w:rFonts w:ascii="Arial" w:hAnsi="Arial" w:cs="Arial"/>
          <w:b/>
        </w:rPr>
        <w:t>1.4 Benefits</w:t>
      </w:r>
    </w:p>
    <w:p w:rsidR="002C42E6" w:rsidRDefault="002C42E6" w:rsidP="002C42E6">
      <w:pPr>
        <w:spacing w:line="360" w:lineRule="auto"/>
        <w:ind w:right="-868"/>
        <w:rPr>
          <w:rFonts w:ascii="Arial" w:hAnsi="Arial" w:cs="Arial"/>
        </w:rPr>
      </w:pPr>
      <w:r w:rsidRPr="002C42E6">
        <w:rPr>
          <w:rFonts w:ascii="Arial" w:hAnsi="Arial" w:cs="Arial"/>
        </w:rPr>
        <w:t xml:space="preserve">The recommendations and analysis provided by this report will allow the Board of Directors to </w:t>
      </w:r>
      <w:r w:rsidR="009F10B7">
        <w:rPr>
          <w:rFonts w:ascii="Arial" w:hAnsi="Arial" w:cs="Arial"/>
        </w:rPr>
        <w:t xml:space="preserve">make decisions on the future of Microchips plc to improve financial performance and benefit shareholders. </w:t>
      </w:r>
    </w:p>
    <w:p w:rsidR="009F10B7" w:rsidRDefault="009F10B7" w:rsidP="002C42E6">
      <w:pPr>
        <w:spacing w:line="360" w:lineRule="auto"/>
        <w:ind w:right="-868"/>
        <w:rPr>
          <w:rFonts w:ascii="Arial" w:hAnsi="Arial" w:cs="Arial"/>
        </w:rPr>
      </w:pPr>
    </w:p>
    <w:p w:rsidR="009F10B7" w:rsidRPr="00ED49E9" w:rsidRDefault="009F10B7" w:rsidP="002C42E6">
      <w:pPr>
        <w:spacing w:line="360" w:lineRule="auto"/>
        <w:ind w:right="-868"/>
        <w:rPr>
          <w:rFonts w:ascii="Arial" w:hAnsi="Arial" w:cs="Arial"/>
          <w:b/>
        </w:rPr>
      </w:pPr>
      <w:r w:rsidRPr="00ED49E9">
        <w:rPr>
          <w:rFonts w:ascii="Arial" w:hAnsi="Arial" w:cs="Arial"/>
          <w:b/>
        </w:rPr>
        <w:t>1.5 Exclusion to Scope</w:t>
      </w:r>
    </w:p>
    <w:p w:rsidR="009F10B7" w:rsidRDefault="009F10B7" w:rsidP="002C42E6">
      <w:pPr>
        <w:spacing w:line="360" w:lineRule="auto"/>
        <w:ind w:right="-868"/>
        <w:rPr>
          <w:rFonts w:ascii="Arial" w:hAnsi="Arial" w:cs="Arial"/>
        </w:rPr>
      </w:pPr>
      <w:r>
        <w:rPr>
          <w:rFonts w:ascii="Arial" w:hAnsi="Arial" w:cs="Arial"/>
        </w:rPr>
        <w:t xml:space="preserve">The balance sheets, profit and loss accounts and cash flow statements have not been made available. All analysis is made from the information provided </w:t>
      </w:r>
      <w:r w:rsidR="00ED49E9">
        <w:rPr>
          <w:rFonts w:ascii="Arial" w:hAnsi="Arial" w:cs="Arial"/>
        </w:rPr>
        <w:t xml:space="preserve">– Microchips plc </w:t>
      </w:r>
      <w:r w:rsidR="00ED49E9">
        <w:rPr>
          <w:rFonts w:ascii="Arial" w:hAnsi="Arial" w:cs="Arial"/>
        </w:rPr>
        <w:lastRenderedPageBreak/>
        <w:t>Financial Data (Ratios), Further Financial Information (Sales, Profit, Fixed Assets) and Additional Financial Information – Comparators (see Appendix 6.1, 6.2 and 6.3).</w:t>
      </w: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CD075A" w:rsidRDefault="00CD075A" w:rsidP="002C42E6">
      <w:pPr>
        <w:spacing w:line="360" w:lineRule="auto"/>
        <w:ind w:right="-868"/>
        <w:rPr>
          <w:rFonts w:ascii="Arial" w:hAnsi="Arial" w:cs="Arial"/>
          <w:b/>
          <w:sz w:val="32"/>
          <w:szCs w:val="32"/>
        </w:rPr>
      </w:pPr>
    </w:p>
    <w:p w:rsidR="0043599F" w:rsidRPr="009B252C" w:rsidRDefault="0043599F" w:rsidP="002C42E6">
      <w:pPr>
        <w:spacing w:line="360" w:lineRule="auto"/>
        <w:ind w:right="-868"/>
        <w:rPr>
          <w:rFonts w:ascii="Arial" w:hAnsi="Arial" w:cs="Arial"/>
          <w:b/>
          <w:sz w:val="32"/>
          <w:szCs w:val="32"/>
        </w:rPr>
      </w:pPr>
      <w:r w:rsidRPr="009B252C">
        <w:rPr>
          <w:rFonts w:ascii="Arial" w:hAnsi="Arial" w:cs="Arial"/>
          <w:b/>
          <w:sz w:val="32"/>
          <w:szCs w:val="32"/>
        </w:rPr>
        <w:lastRenderedPageBreak/>
        <w:t>2.0 Analysis</w:t>
      </w:r>
    </w:p>
    <w:p w:rsidR="0043599F" w:rsidRDefault="0043599F" w:rsidP="002C42E6">
      <w:pPr>
        <w:spacing w:line="360" w:lineRule="auto"/>
        <w:ind w:right="-868"/>
        <w:rPr>
          <w:rFonts w:ascii="Arial" w:hAnsi="Arial" w:cs="Arial"/>
        </w:rPr>
      </w:pPr>
    </w:p>
    <w:p w:rsidR="0043599F" w:rsidRDefault="0043599F" w:rsidP="002C42E6">
      <w:pPr>
        <w:spacing w:line="360" w:lineRule="auto"/>
        <w:ind w:right="-868"/>
        <w:rPr>
          <w:rFonts w:ascii="Arial" w:hAnsi="Arial" w:cs="Arial"/>
          <w:b/>
        </w:rPr>
      </w:pPr>
      <w:r w:rsidRPr="00897EE0">
        <w:rPr>
          <w:rFonts w:ascii="Arial" w:hAnsi="Arial" w:cs="Arial"/>
          <w:b/>
        </w:rPr>
        <w:t>2.1 Profitability</w:t>
      </w:r>
    </w:p>
    <w:p w:rsidR="00897EE0" w:rsidRPr="00897EE0" w:rsidRDefault="00897EE0" w:rsidP="002C42E6">
      <w:pPr>
        <w:spacing w:line="360" w:lineRule="auto"/>
        <w:ind w:right="-868"/>
        <w:rPr>
          <w:rFonts w:ascii="Arial" w:hAnsi="Arial" w:cs="Arial"/>
        </w:rPr>
      </w:pPr>
      <w:r w:rsidRPr="00897EE0">
        <w:rPr>
          <w:rFonts w:ascii="Arial" w:hAnsi="Arial" w:cs="Arial"/>
        </w:rPr>
        <w:t xml:space="preserve">To analyse the profitability of Microchips plc, the report looks at the following financial ratios – </w:t>
      </w:r>
      <w:r w:rsidR="004947B9">
        <w:rPr>
          <w:rFonts w:ascii="Arial" w:hAnsi="Arial" w:cs="Arial"/>
        </w:rPr>
        <w:t xml:space="preserve">the </w:t>
      </w:r>
      <w:r w:rsidRPr="00897EE0">
        <w:rPr>
          <w:rFonts w:ascii="Arial" w:hAnsi="Arial" w:cs="Arial"/>
        </w:rPr>
        <w:t xml:space="preserve">Gross </w:t>
      </w:r>
      <w:r>
        <w:rPr>
          <w:rFonts w:ascii="Arial" w:hAnsi="Arial" w:cs="Arial"/>
        </w:rPr>
        <w:t>P</w:t>
      </w:r>
      <w:r w:rsidRPr="00897EE0">
        <w:rPr>
          <w:rFonts w:ascii="Arial" w:hAnsi="Arial" w:cs="Arial"/>
        </w:rPr>
        <w:t>rofit %</w:t>
      </w:r>
      <w:r>
        <w:rPr>
          <w:rFonts w:ascii="Arial" w:hAnsi="Arial" w:cs="Arial"/>
        </w:rPr>
        <w:t xml:space="preserve"> (GP%)</w:t>
      </w:r>
      <w:r w:rsidRPr="00897EE0">
        <w:rPr>
          <w:rFonts w:ascii="Arial" w:hAnsi="Arial" w:cs="Arial"/>
        </w:rPr>
        <w:t xml:space="preserve">, </w:t>
      </w:r>
      <w:r w:rsidR="004947B9">
        <w:rPr>
          <w:rFonts w:ascii="Arial" w:hAnsi="Arial" w:cs="Arial"/>
        </w:rPr>
        <w:t xml:space="preserve">the </w:t>
      </w:r>
      <w:r w:rsidRPr="00897EE0">
        <w:rPr>
          <w:rFonts w:ascii="Arial" w:hAnsi="Arial" w:cs="Arial"/>
        </w:rPr>
        <w:t>Net Profit %</w:t>
      </w:r>
      <w:r>
        <w:rPr>
          <w:rFonts w:ascii="Arial" w:hAnsi="Arial" w:cs="Arial"/>
        </w:rPr>
        <w:t xml:space="preserve"> (NP%)</w:t>
      </w:r>
      <w:r w:rsidRPr="00897EE0">
        <w:rPr>
          <w:rFonts w:ascii="Arial" w:hAnsi="Arial" w:cs="Arial"/>
        </w:rPr>
        <w:t xml:space="preserve">, and </w:t>
      </w:r>
      <w:r w:rsidR="004947B9">
        <w:rPr>
          <w:rFonts w:ascii="Arial" w:hAnsi="Arial" w:cs="Arial"/>
        </w:rPr>
        <w:t xml:space="preserve">the </w:t>
      </w:r>
      <w:r w:rsidRPr="00897EE0">
        <w:rPr>
          <w:rFonts w:ascii="Arial" w:hAnsi="Arial" w:cs="Arial"/>
        </w:rPr>
        <w:t>Return on Capital Employed</w:t>
      </w:r>
      <w:r>
        <w:rPr>
          <w:rFonts w:ascii="Arial" w:hAnsi="Arial" w:cs="Arial"/>
        </w:rPr>
        <w:t xml:space="preserve"> (ROCE).</w:t>
      </w:r>
    </w:p>
    <w:p w:rsidR="00897EE0" w:rsidRDefault="00897EE0" w:rsidP="002C42E6">
      <w:pPr>
        <w:spacing w:line="360" w:lineRule="auto"/>
        <w:ind w:right="-868"/>
        <w:rPr>
          <w:rFonts w:ascii="Arial" w:hAnsi="Arial" w:cs="Arial"/>
        </w:rPr>
      </w:pPr>
    </w:p>
    <w:p w:rsidR="00897EE0" w:rsidRPr="0004135E" w:rsidRDefault="0043599F" w:rsidP="002C42E6">
      <w:pPr>
        <w:spacing w:line="360" w:lineRule="auto"/>
        <w:ind w:right="-868"/>
        <w:rPr>
          <w:rFonts w:ascii="Arial" w:hAnsi="Arial" w:cs="Arial"/>
          <w:b/>
        </w:rPr>
      </w:pPr>
      <w:r w:rsidRPr="00897EE0">
        <w:rPr>
          <w:rFonts w:ascii="Arial" w:hAnsi="Arial" w:cs="Arial"/>
          <w:b/>
        </w:rPr>
        <w:t>2.1.1 Gross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BD1EAA" w:rsidRPr="00BD1EAA" w:rsidTr="00BD1EAA">
        <w:tc>
          <w:tcPr>
            <w:tcW w:w="352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04135E" w:rsidRPr="00BD1EAA" w:rsidRDefault="0004135E" w:rsidP="00BD1EAA">
            <w:pPr>
              <w:spacing w:line="360" w:lineRule="auto"/>
              <w:ind w:right="-868"/>
              <w:rPr>
                <w:rFonts w:ascii="Arial" w:hAnsi="Arial" w:cs="Arial"/>
                <w:sz w:val="20"/>
                <w:szCs w:val="20"/>
              </w:rPr>
            </w:pPr>
            <w:r w:rsidRPr="00BD1EAA">
              <w:rPr>
                <w:rFonts w:ascii="Arial" w:hAnsi="Arial" w:cs="Arial"/>
                <w:sz w:val="20"/>
                <w:szCs w:val="20"/>
                <w:u w:val="single"/>
              </w:rPr>
              <w:t>Gross Profit</w:t>
            </w:r>
            <w:r w:rsidRPr="00BD1EAA">
              <w:rPr>
                <w:rFonts w:ascii="Arial" w:hAnsi="Arial" w:cs="Arial"/>
                <w:sz w:val="20"/>
                <w:szCs w:val="20"/>
              </w:rPr>
              <w:t xml:space="preserve">   x 100%</w:t>
            </w:r>
          </w:p>
          <w:p w:rsidR="0004135E" w:rsidRPr="00BD1EAA" w:rsidRDefault="0004135E" w:rsidP="00BD1EAA">
            <w:pPr>
              <w:spacing w:line="360" w:lineRule="auto"/>
              <w:ind w:right="-868"/>
              <w:rPr>
                <w:rFonts w:ascii="Arial" w:hAnsi="Arial" w:cs="Arial"/>
              </w:rPr>
            </w:pPr>
            <w:r w:rsidRPr="00BD1EAA">
              <w:rPr>
                <w:rFonts w:ascii="Arial" w:hAnsi="Arial" w:cs="Arial"/>
                <w:sz w:val="20"/>
                <w:szCs w:val="20"/>
              </w:rPr>
              <w:t>Sales</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2006</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2007</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2008</w:t>
            </w:r>
          </w:p>
        </w:tc>
        <w:tc>
          <w:tcPr>
            <w:tcW w:w="1260" w:type="dxa"/>
          </w:tcPr>
          <w:p w:rsidR="0004135E" w:rsidRPr="00BD1EAA" w:rsidRDefault="0004135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vMerge/>
            <w:shd w:val="clear" w:color="auto" w:fill="C0C0C0"/>
          </w:tcPr>
          <w:p w:rsidR="0004135E" w:rsidRPr="00BD1EAA" w:rsidRDefault="0004135E" w:rsidP="00BD1EAA">
            <w:pPr>
              <w:spacing w:line="360" w:lineRule="auto"/>
              <w:ind w:right="-868"/>
              <w:rPr>
                <w:rFonts w:ascii="Arial" w:hAnsi="Arial" w:cs="Arial"/>
              </w:rPr>
            </w:pP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37.1%</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34.8%</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32.5%</w:t>
            </w:r>
          </w:p>
        </w:tc>
        <w:tc>
          <w:tcPr>
            <w:tcW w:w="1260" w:type="dxa"/>
          </w:tcPr>
          <w:p w:rsidR="0004135E" w:rsidRPr="00BD1EAA" w:rsidRDefault="0004135E" w:rsidP="00BD1EAA">
            <w:pPr>
              <w:spacing w:line="360" w:lineRule="auto"/>
              <w:ind w:right="-868"/>
              <w:rPr>
                <w:rFonts w:ascii="Arial" w:hAnsi="Arial" w:cs="Arial"/>
              </w:rPr>
            </w:pPr>
            <w:r w:rsidRPr="00BD1EAA">
              <w:rPr>
                <w:rFonts w:ascii="Arial" w:hAnsi="Arial" w:cs="Arial"/>
              </w:rPr>
              <w:t>29.0%</w:t>
            </w:r>
          </w:p>
        </w:tc>
      </w:tr>
    </w:tbl>
    <w:p w:rsidR="0004135E" w:rsidRDefault="0004135E" w:rsidP="002C42E6">
      <w:pPr>
        <w:spacing w:line="360" w:lineRule="auto"/>
        <w:ind w:right="-868"/>
        <w:rPr>
          <w:rFonts w:ascii="Arial" w:hAnsi="Arial" w:cs="Arial"/>
        </w:rPr>
      </w:pPr>
    </w:p>
    <w:p w:rsidR="00897EE0" w:rsidRDefault="0043599F" w:rsidP="002C42E6">
      <w:pPr>
        <w:spacing w:line="360" w:lineRule="auto"/>
        <w:ind w:right="-868"/>
        <w:rPr>
          <w:rFonts w:ascii="Arial" w:hAnsi="Arial" w:cs="Arial"/>
        </w:rPr>
      </w:pPr>
      <w:r>
        <w:rPr>
          <w:rFonts w:ascii="Arial" w:hAnsi="Arial" w:cs="Arial"/>
        </w:rPr>
        <w:t xml:space="preserve">There has been a downward trend in GP% over the four years </w:t>
      </w:r>
      <w:r w:rsidR="00897EE0">
        <w:rPr>
          <w:rFonts w:ascii="Arial" w:hAnsi="Arial" w:cs="Arial"/>
        </w:rPr>
        <w:t xml:space="preserve">which is clearly the wrong way. GP% has dropped by 8.1 percentage points from a high at 2006, which represents a 21.8% decrease. The GP% needs to be as high as possible as all other business support costs (overheads) are paid out of this figure. </w:t>
      </w:r>
    </w:p>
    <w:p w:rsidR="00897EE0" w:rsidRDefault="00897EE0" w:rsidP="003946ED">
      <w:pPr>
        <w:spacing w:line="360" w:lineRule="auto"/>
        <w:ind w:right="-868"/>
        <w:rPr>
          <w:rFonts w:ascii="Arial" w:hAnsi="Arial" w:cs="Arial"/>
        </w:rPr>
      </w:pPr>
      <w:r>
        <w:rPr>
          <w:rFonts w:ascii="Arial" w:hAnsi="Arial" w:cs="Arial"/>
        </w:rPr>
        <w:t>We need to analyse the constituent parts of the ratio – Sales and Cost of Sales (COS).</w:t>
      </w:r>
    </w:p>
    <w:p w:rsidR="003946ED" w:rsidRDefault="003946ED" w:rsidP="003946ED">
      <w:pPr>
        <w:spacing w:line="360" w:lineRule="auto"/>
        <w:ind w:right="-868"/>
        <w:rPr>
          <w:rFonts w:ascii="Arial" w:hAnsi="Arial" w:cs="Arial"/>
        </w:rPr>
      </w:pPr>
    </w:p>
    <w:p w:rsidR="003946ED" w:rsidRPr="003946ED" w:rsidRDefault="003946ED" w:rsidP="003946ED">
      <w:pPr>
        <w:spacing w:line="360" w:lineRule="auto"/>
        <w:ind w:right="-868"/>
        <w:rPr>
          <w:rFonts w:ascii="Arial" w:hAnsi="Arial" w:cs="Arial"/>
          <w:b/>
        </w:rPr>
      </w:pPr>
      <w:r w:rsidRPr="003946ED">
        <w:rPr>
          <w:rFonts w:ascii="Arial" w:hAnsi="Arial" w:cs="Arial"/>
          <w:b/>
        </w:rPr>
        <w:t>Actual 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8"/>
        <w:gridCol w:w="1661"/>
        <w:gridCol w:w="1661"/>
        <w:gridCol w:w="1661"/>
        <w:gridCol w:w="1661"/>
      </w:tblGrid>
      <w:tr w:rsidR="00BD1EAA" w:rsidRPr="00BD1EAA" w:rsidTr="00BD1EAA">
        <w:tc>
          <w:tcPr>
            <w:tcW w:w="1705" w:type="dxa"/>
          </w:tcPr>
          <w:p w:rsidR="003946ED" w:rsidRPr="00BD1EAA" w:rsidRDefault="003946ED" w:rsidP="00BD1EAA">
            <w:pPr>
              <w:spacing w:line="360" w:lineRule="auto"/>
              <w:ind w:right="-868"/>
              <w:rPr>
                <w:rFonts w:ascii="Arial" w:hAnsi="Arial" w:cs="Arial"/>
              </w:rPr>
            </w:pPr>
          </w:p>
        </w:tc>
        <w:tc>
          <w:tcPr>
            <w:tcW w:w="1705" w:type="dxa"/>
          </w:tcPr>
          <w:p w:rsidR="003946ED" w:rsidRPr="00BD1EAA" w:rsidRDefault="003946ED" w:rsidP="00BD1EAA">
            <w:pPr>
              <w:spacing w:line="360" w:lineRule="auto"/>
              <w:ind w:right="-868"/>
              <w:rPr>
                <w:rFonts w:ascii="Arial" w:hAnsi="Arial" w:cs="Arial"/>
                <w:b/>
              </w:rPr>
            </w:pPr>
            <w:r w:rsidRPr="00BD1EAA">
              <w:rPr>
                <w:rFonts w:ascii="Arial" w:hAnsi="Arial" w:cs="Arial"/>
                <w:b/>
              </w:rPr>
              <w:t>2006</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2007</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2008</w:t>
            </w:r>
          </w:p>
        </w:tc>
        <w:tc>
          <w:tcPr>
            <w:tcW w:w="1706" w:type="dxa"/>
          </w:tcPr>
          <w:p w:rsidR="003946ED" w:rsidRPr="00BD1EAA" w:rsidRDefault="003946ED"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tcPr>
          <w:p w:rsidR="003946ED" w:rsidRPr="00BD1EAA" w:rsidRDefault="003946ED" w:rsidP="00BD1EAA">
            <w:pPr>
              <w:spacing w:line="360" w:lineRule="auto"/>
              <w:ind w:right="-868"/>
              <w:rPr>
                <w:rFonts w:ascii="Arial" w:hAnsi="Arial" w:cs="Arial"/>
                <w:b/>
              </w:rPr>
            </w:pPr>
            <w:r w:rsidRPr="00BD1EAA">
              <w:rPr>
                <w:rFonts w:ascii="Arial" w:hAnsi="Arial" w:cs="Arial"/>
                <w:b/>
              </w:rPr>
              <w:t xml:space="preserve">Sales </w:t>
            </w:r>
            <w:r w:rsidRPr="00BD1EAA">
              <w:rPr>
                <w:rFonts w:ascii="Tahoma" w:hAnsi="Tahoma" w:cs="Tahoma"/>
                <w:b/>
              </w:rPr>
              <w:t>€</w:t>
            </w:r>
          </w:p>
        </w:tc>
        <w:tc>
          <w:tcPr>
            <w:tcW w:w="1705" w:type="dxa"/>
          </w:tcPr>
          <w:p w:rsidR="003946ED" w:rsidRPr="00BD1EAA" w:rsidRDefault="003946ED" w:rsidP="00BD1EAA">
            <w:pPr>
              <w:spacing w:line="360" w:lineRule="auto"/>
              <w:ind w:right="-868"/>
              <w:rPr>
                <w:rFonts w:ascii="Arial" w:hAnsi="Arial" w:cs="Arial"/>
              </w:rPr>
            </w:pPr>
            <w:r w:rsidRPr="00BD1EAA">
              <w:rPr>
                <w:rFonts w:ascii="Arial" w:hAnsi="Arial" w:cs="Arial"/>
              </w:rPr>
              <w:t>15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16.3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17.4 million</w:t>
            </w:r>
          </w:p>
        </w:tc>
        <w:tc>
          <w:tcPr>
            <w:tcW w:w="1706" w:type="dxa"/>
          </w:tcPr>
          <w:p w:rsidR="003946ED" w:rsidRPr="00BD1EAA" w:rsidRDefault="003946ED" w:rsidP="00BD1EAA">
            <w:pPr>
              <w:spacing w:line="360" w:lineRule="auto"/>
              <w:ind w:right="-868"/>
              <w:rPr>
                <w:rFonts w:ascii="Arial" w:hAnsi="Arial" w:cs="Arial"/>
              </w:rPr>
            </w:pPr>
            <w:r w:rsidRPr="00BD1EAA">
              <w:rPr>
                <w:rFonts w:ascii="Arial" w:hAnsi="Arial" w:cs="Arial"/>
              </w:rPr>
              <w:t>18.1 million</w:t>
            </w:r>
          </w:p>
        </w:tc>
      </w:tr>
    </w:tbl>
    <w:p w:rsidR="003946ED" w:rsidRDefault="003946ED" w:rsidP="003946ED">
      <w:pPr>
        <w:spacing w:line="360" w:lineRule="auto"/>
        <w:ind w:right="-868"/>
        <w:rPr>
          <w:rFonts w:ascii="Arial" w:hAnsi="Arial" w:cs="Arial"/>
        </w:rPr>
      </w:pPr>
    </w:p>
    <w:p w:rsidR="003946ED" w:rsidRDefault="003946ED" w:rsidP="003946ED">
      <w:pPr>
        <w:spacing w:line="360" w:lineRule="auto"/>
        <w:ind w:right="-868"/>
        <w:rPr>
          <w:rFonts w:ascii="Arial" w:hAnsi="Arial" w:cs="Arial"/>
        </w:rPr>
      </w:pPr>
      <w:r>
        <w:rPr>
          <w:rFonts w:ascii="Arial" w:hAnsi="Arial" w:cs="Arial"/>
        </w:rPr>
        <w:t xml:space="preserve">Actual sales have increased by </w:t>
      </w:r>
      <w:r>
        <w:rPr>
          <w:rFonts w:ascii="Tahoma" w:hAnsi="Tahoma" w:cs="Tahoma"/>
        </w:rPr>
        <w:t>€</w:t>
      </w:r>
      <w:r>
        <w:rPr>
          <w:rFonts w:ascii="Arial" w:hAnsi="Arial" w:cs="Arial"/>
        </w:rPr>
        <w:t>3.1 million over the four years.</w:t>
      </w:r>
    </w:p>
    <w:p w:rsidR="0004135E" w:rsidRDefault="0004135E" w:rsidP="003946ED">
      <w:pPr>
        <w:spacing w:line="360" w:lineRule="auto"/>
        <w:ind w:right="-868"/>
        <w:rPr>
          <w:rFonts w:ascii="Arial" w:hAnsi="Arial" w:cs="Arial"/>
        </w:rPr>
      </w:pPr>
    </w:p>
    <w:p w:rsidR="0004135E" w:rsidRPr="003946ED" w:rsidRDefault="0004135E" w:rsidP="003946ED">
      <w:pPr>
        <w:spacing w:line="360" w:lineRule="auto"/>
        <w:ind w:right="-868"/>
        <w:rPr>
          <w:rFonts w:ascii="Arial" w:hAnsi="Arial" w:cs="Arial"/>
          <w:b/>
        </w:rPr>
      </w:pPr>
      <w:r w:rsidRPr="003946ED">
        <w:rPr>
          <w:rFonts w:ascii="Arial" w:hAnsi="Arial" w:cs="Arial"/>
          <w:b/>
        </w:rPr>
        <w:t>Year on Year Changes - Sales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3026"/>
        <w:gridCol w:w="2700"/>
      </w:tblGrid>
      <w:tr w:rsidR="0004135E" w:rsidRPr="00BD1EAA" w:rsidTr="00BD1EAA">
        <w:tc>
          <w:tcPr>
            <w:tcW w:w="2842" w:type="dxa"/>
          </w:tcPr>
          <w:p w:rsidR="0004135E" w:rsidRPr="00BD1EAA" w:rsidRDefault="0004135E" w:rsidP="00BD1EAA">
            <w:pPr>
              <w:spacing w:line="360" w:lineRule="auto"/>
              <w:ind w:right="-868"/>
              <w:rPr>
                <w:rFonts w:ascii="Arial" w:hAnsi="Arial" w:cs="Arial"/>
                <w:b/>
              </w:rPr>
            </w:pPr>
            <w:r w:rsidRPr="00BD1EAA">
              <w:rPr>
                <w:rFonts w:ascii="Arial" w:hAnsi="Arial" w:cs="Arial"/>
                <w:b/>
              </w:rPr>
              <w:t>2006-2007</w:t>
            </w:r>
          </w:p>
        </w:tc>
        <w:tc>
          <w:tcPr>
            <w:tcW w:w="3026" w:type="dxa"/>
          </w:tcPr>
          <w:p w:rsidR="0004135E" w:rsidRPr="00BD1EAA" w:rsidRDefault="0004135E" w:rsidP="00BD1EAA">
            <w:pPr>
              <w:spacing w:line="360" w:lineRule="auto"/>
              <w:ind w:right="-868"/>
              <w:rPr>
                <w:rFonts w:ascii="Arial" w:hAnsi="Arial" w:cs="Arial"/>
                <w:b/>
              </w:rPr>
            </w:pPr>
            <w:r w:rsidRPr="00BD1EAA">
              <w:rPr>
                <w:rFonts w:ascii="Arial" w:hAnsi="Arial" w:cs="Arial"/>
                <w:b/>
              </w:rPr>
              <w:t>2007-2008</w:t>
            </w:r>
          </w:p>
        </w:tc>
        <w:tc>
          <w:tcPr>
            <w:tcW w:w="2700" w:type="dxa"/>
          </w:tcPr>
          <w:p w:rsidR="0004135E" w:rsidRPr="00BD1EAA" w:rsidRDefault="0004135E" w:rsidP="00BD1EAA">
            <w:pPr>
              <w:spacing w:line="360" w:lineRule="auto"/>
              <w:ind w:right="-868"/>
              <w:rPr>
                <w:rFonts w:ascii="Arial" w:hAnsi="Arial" w:cs="Arial"/>
                <w:b/>
              </w:rPr>
            </w:pPr>
            <w:r w:rsidRPr="00BD1EAA">
              <w:rPr>
                <w:rFonts w:ascii="Arial" w:hAnsi="Arial" w:cs="Arial"/>
                <w:b/>
              </w:rPr>
              <w:t>2008-2009</w:t>
            </w:r>
          </w:p>
        </w:tc>
      </w:tr>
      <w:tr w:rsidR="0004135E" w:rsidRPr="00BD1EAA" w:rsidTr="00BD1EAA">
        <w:tc>
          <w:tcPr>
            <w:tcW w:w="2842"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003946ED" w:rsidRPr="00BD1EAA">
              <w:rPr>
                <w:rFonts w:ascii="Tahoma" w:hAnsi="Tahoma" w:cs="Tahoma"/>
              </w:rPr>
              <w:t>€</w:t>
            </w:r>
            <w:r w:rsidRPr="00BD1EAA">
              <w:rPr>
                <w:rFonts w:ascii="Arial" w:hAnsi="Arial" w:cs="Arial"/>
              </w:rPr>
              <w:t>1.3 million</w:t>
            </w:r>
          </w:p>
        </w:tc>
        <w:tc>
          <w:tcPr>
            <w:tcW w:w="3026"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Pr="00BD1EAA">
              <w:rPr>
                <w:rFonts w:ascii="Tahoma" w:hAnsi="Tahoma" w:cs="Tahoma"/>
              </w:rPr>
              <w:t>€1.1 million</w:t>
            </w:r>
          </w:p>
        </w:tc>
        <w:tc>
          <w:tcPr>
            <w:tcW w:w="2700" w:type="dxa"/>
          </w:tcPr>
          <w:p w:rsidR="0004135E" w:rsidRPr="00BD1EAA" w:rsidRDefault="0004135E" w:rsidP="00BD1EAA">
            <w:pPr>
              <w:spacing w:line="360" w:lineRule="auto"/>
              <w:ind w:right="-868"/>
              <w:rPr>
                <w:rFonts w:ascii="Arial" w:hAnsi="Arial" w:cs="Arial"/>
              </w:rPr>
            </w:pPr>
            <w:r w:rsidRPr="00BD1EAA">
              <w:rPr>
                <w:rFonts w:ascii="Arial" w:hAnsi="Arial" w:cs="Arial"/>
              </w:rPr>
              <w:t>+</w:t>
            </w:r>
            <w:r w:rsidRPr="00BD1EAA">
              <w:rPr>
                <w:rFonts w:ascii="Tahoma" w:hAnsi="Tahoma" w:cs="Tahoma"/>
              </w:rPr>
              <w:t>€0.7 million</w:t>
            </w:r>
          </w:p>
        </w:tc>
      </w:tr>
      <w:tr w:rsidR="0004135E" w:rsidRPr="00BD1EAA" w:rsidTr="00BD1EAA">
        <w:tc>
          <w:tcPr>
            <w:tcW w:w="2842" w:type="dxa"/>
          </w:tcPr>
          <w:p w:rsidR="0004135E" w:rsidRPr="00BD1EAA" w:rsidRDefault="0004135E" w:rsidP="00BD1EAA">
            <w:pPr>
              <w:spacing w:line="360" w:lineRule="auto"/>
              <w:ind w:right="-868"/>
              <w:rPr>
                <w:rFonts w:ascii="Arial" w:hAnsi="Arial" w:cs="Arial"/>
              </w:rPr>
            </w:pPr>
            <w:r w:rsidRPr="00BD1EAA">
              <w:rPr>
                <w:rFonts w:ascii="Arial" w:hAnsi="Arial" w:cs="Arial"/>
              </w:rPr>
              <w:t>+8.67%</w:t>
            </w:r>
          </w:p>
        </w:tc>
        <w:tc>
          <w:tcPr>
            <w:tcW w:w="3026" w:type="dxa"/>
          </w:tcPr>
          <w:p w:rsidR="0004135E" w:rsidRPr="00BD1EAA" w:rsidRDefault="0004135E" w:rsidP="00BD1EAA">
            <w:pPr>
              <w:spacing w:line="360" w:lineRule="auto"/>
              <w:ind w:right="-868"/>
              <w:rPr>
                <w:rFonts w:ascii="Arial" w:hAnsi="Arial" w:cs="Arial"/>
              </w:rPr>
            </w:pPr>
            <w:r w:rsidRPr="00BD1EAA">
              <w:rPr>
                <w:rFonts w:ascii="Arial" w:hAnsi="Arial" w:cs="Arial"/>
              </w:rPr>
              <w:t>+6.75%</w:t>
            </w:r>
          </w:p>
        </w:tc>
        <w:tc>
          <w:tcPr>
            <w:tcW w:w="2700" w:type="dxa"/>
          </w:tcPr>
          <w:p w:rsidR="0004135E" w:rsidRPr="00BD1EAA" w:rsidRDefault="0004135E" w:rsidP="00BD1EAA">
            <w:pPr>
              <w:spacing w:line="360" w:lineRule="auto"/>
              <w:ind w:right="-868"/>
              <w:rPr>
                <w:rFonts w:ascii="Arial" w:hAnsi="Arial" w:cs="Arial"/>
              </w:rPr>
            </w:pPr>
            <w:r w:rsidRPr="00BD1EAA">
              <w:rPr>
                <w:rFonts w:ascii="Arial" w:hAnsi="Arial" w:cs="Arial"/>
              </w:rPr>
              <w:t>+4.02%</w:t>
            </w:r>
          </w:p>
        </w:tc>
      </w:tr>
    </w:tbl>
    <w:p w:rsidR="0004135E" w:rsidRDefault="0004135E" w:rsidP="003946ED">
      <w:pPr>
        <w:spacing w:line="360" w:lineRule="auto"/>
        <w:ind w:right="-868"/>
        <w:rPr>
          <w:rFonts w:ascii="Arial" w:hAnsi="Arial" w:cs="Arial"/>
        </w:rPr>
      </w:pPr>
    </w:p>
    <w:p w:rsidR="0004135E" w:rsidRDefault="003946ED" w:rsidP="003946ED">
      <w:pPr>
        <w:spacing w:line="360" w:lineRule="auto"/>
        <w:ind w:right="-868"/>
        <w:rPr>
          <w:rFonts w:ascii="Arial" w:hAnsi="Arial" w:cs="Arial"/>
        </w:rPr>
      </w:pPr>
      <w:r>
        <w:rPr>
          <w:rFonts w:ascii="Arial" w:hAnsi="Arial" w:cs="Arial"/>
        </w:rPr>
        <w:t>Despite absolute sales rising, s</w:t>
      </w:r>
      <w:r w:rsidR="0004135E">
        <w:rPr>
          <w:rFonts w:ascii="Arial" w:hAnsi="Arial" w:cs="Arial"/>
        </w:rPr>
        <w:t xml:space="preserve">ales growth is declining year on year. This could be a factor of lower sales volumes, lower sales prices, or a combination of both. </w:t>
      </w:r>
    </w:p>
    <w:p w:rsidR="001355A2" w:rsidRDefault="001355A2" w:rsidP="002C42E6">
      <w:pPr>
        <w:spacing w:line="360" w:lineRule="auto"/>
        <w:ind w:right="-868"/>
        <w:rPr>
          <w:rFonts w:ascii="Arial" w:hAnsi="Arial" w:cs="Arial"/>
        </w:rPr>
      </w:pPr>
    </w:p>
    <w:p w:rsidR="003946ED" w:rsidRDefault="003946ED" w:rsidP="002C42E6">
      <w:pPr>
        <w:spacing w:line="360" w:lineRule="auto"/>
        <w:ind w:right="-868"/>
        <w:rPr>
          <w:rFonts w:ascii="Arial" w:hAnsi="Arial" w:cs="Arial"/>
        </w:rPr>
      </w:pPr>
    </w:p>
    <w:p w:rsidR="001355A2" w:rsidRPr="003946ED" w:rsidRDefault="001355A2" w:rsidP="002C42E6">
      <w:pPr>
        <w:spacing w:line="360" w:lineRule="auto"/>
        <w:ind w:right="-868"/>
        <w:rPr>
          <w:rFonts w:ascii="Arial" w:hAnsi="Arial" w:cs="Arial"/>
          <w:b/>
        </w:rPr>
      </w:pPr>
      <w:r w:rsidRPr="003946ED">
        <w:rPr>
          <w:rFonts w:ascii="Arial" w:hAnsi="Arial" w:cs="Arial"/>
          <w:b/>
        </w:rPr>
        <w:t>Year on Year Changes – COS</w:t>
      </w:r>
    </w:p>
    <w:p w:rsidR="001355A2" w:rsidRDefault="001355A2" w:rsidP="002C42E6">
      <w:pPr>
        <w:spacing w:line="360" w:lineRule="auto"/>
        <w:ind w:right="-868"/>
        <w:rPr>
          <w:rFonts w:ascii="Arial" w:hAnsi="Arial" w:cs="Arial"/>
        </w:rPr>
      </w:pPr>
      <w:r>
        <w:rPr>
          <w:rFonts w:ascii="Arial" w:hAnsi="Arial" w:cs="Arial"/>
        </w:rPr>
        <w:t xml:space="preserve">The total COS of sales figures have not been provided, but the amount of Overheads, Materials and Wages as a % of </w:t>
      </w:r>
      <w:smartTag w:uri="urn:schemas-microsoft-com:office:smarttags" w:element="place">
        <w:r>
          <w:rPr>
            <w:rFonts w:ascii="Arial" w:hAnsi="Arial" w:cs="Arial"/>
          </w:rPr>
          <w:t>COS</w:t>
        </w:r>
      </w:smartTag>
      <w:r>
        <w:rPr>
          <w:rFonts w:ascii="Arial" w:hAnsi="Arial" w:cs="Arial"/>
        </w:rPr>
        <w:t xml:space="preserve"> have been given.</w:t>
      </w:r>
    </w:p>
    <w:p w:rsidR="003946ED" w:rsidRDefault="003946ED" w:rsidP="002C42E6">
      <w:pPr>
        <w:spacing w:line="360" w:lineRule="auto"/>
        <w:ind w:right="-868"/>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5"/>
        <w:gridCol w:w="1236"/>
        <w:gridCol w:w="1236"/>
        <w:gridCol w:w="1236"/>
        <w:gridCol w:w="1199"/>
      </w:tblGrid>
      <w:tr w:rsidR="00BD1EAA" w:rsidRPr="00BD1EAA" w:rsidTr="00BD1EAA">
        <w:tc>
          <w:tcPr>
            <w:tcW w:w="3528" w:type="dxa"/>
            <w:shd w:val="clear" w:color="auto" w:fill="C0C0C0"/>
          </w:tcPr>
          <w:p w:rsidR="001355A2" w:rsidRPr="00BD1EAA" w:rsidRDefault="001355A2" w:rsidP="00BD1EAA">
            <w:pPr>
              <w:spacing w:line="360" w:lineRule="auto"/>
              <w:ind w:right="-868"/>
              <w:rPr>
                <w:rFonts w:ascii="Arial" w:hAnsi="Arial" w:cs="Arial"/>
              </w:rPr>
            </w:pP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2006</w:t>
            </w: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2007</w:t>
            </w:r>
          </w:p>
        </w:tc>
        <w:tc>
          <w:tcPr>
            <w:tcW w:w="126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2008</w:t>
            </w:r>
          </w:p>
        </w:tc>
        <w:tc>
          <w:tcPr>
            <w:tcW w:w="1220" w:type="dxa"/>
            <w:shd w:val="clear" w:color="auto" w:fill="C0C0C0"/>
          </w:tcPr>
          <w:p w:rsidR="001355A2" w:rsidRPr="00BD1EAA" w:rsidRDefault="001355A2"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t xml:space="preserve">% Overheads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43.5%</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40.0%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37.0%</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33.0%</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t xml:space="preserve">% Materials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43%</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45%</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48%</w:t>
            </w:r>
          </w:p>
        </w:tc>
      </w:tr>
      <w:tr w:rsidR="00BD1EAA" w:rsidRPr="00BD1EAA" w:rsidTr="00BD1EAA">
        <w:tc>
          <w:tcPr>
            <w:tcW w:w="3528" w:type="dxa"/>
          </w:tcPr>
          <w:p w:rsidR="001355A2" w:rsidRPr="00BD1EAA" w:rsidRDefault="001355A2" w:rsidP="00BD1EAA">
            <w:pPr>
              <w:spacing w:line="360" w:lineRule="auto"/>
              <w:ind w:right="-868"/>
              <w:rPr>
                <w:rFonts w:ascii="Arial" w:hAnsi="Arial" w:cs="Arial"/>
                <w:b/>
              </w:rPr>
            </w:pPr>
            <w:r w:rsidRPr="00BD1EAA">
              <w:rPr>
                <w:rFonts w:ascii="Arial" w:hAnsi="Arial" w:cs="Arial"/>
                <w:b/>
              </w:rPr>
              <w:t xml:space="preserve">% Wages / </w:t>
            </w:r>
            <w:smartTag w:uri="urn:schemas-microsoft-com:office:smarttags" w:element="place">
              <w:r w:rsidRPr="00BD1EAA">
                <w:rPr>
                  <w:rFonts w:ascii="Arial" w:hAnsi="Arial" w:cs="Arial"/>
                  <w:b/>
                </w:rPr>
                <w:t>COS</w:t>
              </w:r>
            </w:smartTag>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16.5%</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17.0%</w:t>
            </w:r>
          </w:p>
        </w:tc>
        <w:tc>
          <w:tcPr>
            <w:tcW w:w="1260" w:type="dxa"/>
          </w:tcPr>
          <w:p w:rsidR="001355A2" w:rsidRPr="00BD1EAA" w:rsidRDefault="001355A2" w:rsidP="00BD1EAA">
            <w:pPr>
              <w:spacing w:line="360" w:lineRule="auto"/>
              <w:ind w:right="-868"/>
              <w:rPr>
                <w:rFonts w:ascii="Arial" w:hAnsi="Arial" w:cs="Arial"/>
              </w:rPr>
            </w:pPr>
            <w:r w:rsidRPr="00BD1EAA">
              <w:rPr>
                <w:rFonts w:ascii="Arial" w:hAnsi="Arial" w:cs="Arial"/>
              </w:rPr>
              <w:t>18.0%</w:t>
            </w:r>
          </w:p>
        </w:tc>
        <w:tc>
          <w:tcPr>
            <w:tcW w:w="1220" w:type="dxa"/>
          </w:tcPr>
          <w:p w:rsidR="001355A2" w:rsidRPr="00BD1EAA" w:rsidRDefault="001355A2" w:rsidP="00BD1EAA">
            <w:pPr>
              <w:spacing w:line="360" w:lineRule="auto"/>
              <w:ind w:right="-868"/>
              <w:rPr>
                <w:rFonts w:ascii="Arial" w:hAnsi="Arial" w:cs="Arial"/>
              </w:rPr>
            </w:pPr>
            <w:r w:rsidRPr="00BD1EAA">
              <w:rPr>
                <w:rFonts w:ascii="Arial" w:hAnsi="Arial" w:cs="Arial"/>
              </w:rPr>
              <w:t>19.0%</w:t>
            </w:r>
          </w:p>
        </w:tc>
      </w:tr>
      <w:tr w:rsidR="00BD1EAA" w:rsidRPr="00BD1EAA" w:rsidTr="00BD1EAA">
        <w:tc>
          <w:tcPr>
            <w:tcW w:w="3528" w:type="dxa"/>
          </w:tcPr>
          <w:p w:rsidR="003946ED" w:rsidRPr="00BD1EAA" w:rsidRDefault="003946ED" w:rsidP="00BD1EAA">
            <w:pPr>
              <w:spacing w:line="360" w:lineRule="auto"/>
              <w:ind w:right="-868"/>
              <w:rPr>
                <w:rFonts w:ascii="Arial" w:hAnsi="Arial" w:cs="Arial"/>
                <w:b/>
              </w:rPr>
            </w:pPr>
            <w:r w:rsidRPr="00BD1EAA">
              <w:rPr>
                <w:rFonts w:ascii="Arial" w:hAnsi="Arial" w:cs="Arial"/>
                <w:b/>
              </w:rPr>
              <w:t>Total</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6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c>
          <w:tcPr>
            <w:tcW w:w="1220" w:type="dxa"/>
          </w:tcPr>
          <w:p w:rsidR="003946ED" w:rsidRPr="00BD1EAA" w:rsidRDefault="003946ED" w:rsidP="00BD1EAA">
            <w:pPr>
              <w:spacing w:line="360" w:lineRule="auto"/>
              <w:ind w:right="-868"/>
              <w:rPr>
                <w:rFonts w:ascii="Arial" w:hAnsi="Arial" w:cs="Arial"/>
              </w:rPr>
            </w:pPr>
            <w:r w:rsidRPr="00BD1EAA">
              <w:rPr>
                <w:rFonts w:ascii="Arial" w:hAnsi="Arial" w:cs="Arial"/>
              </w:rPr>
              <w:t>100%</w:t>
            </w:r>
          </w:p>
        </w:tc>
      </w:tr>
    </w:tbl>
    <w:p w:rsidR="003946ED" w:rsidRDefault="003946ED" w:rsidP="002C42E6">
      <w:pPr>
        <w:spacing w:line="360" w:lineRule="auto"/>
        <w:ind w:right="-868"/>
        <w:rPr>
          <w:rFonts w:ascii="Arial" w:hAnsi="Arial" w:cs="Arial"/>
        </w:rPr>
      </w:pPr>
    </w:p>
    <w:p w:rsidR="00D65DFF" w:rsidRDefault="00D65DFF" w:rsidP="002C42E6">
      <w:pPr>
        <w:spacing w:line="360" w:lineRule="auto"/>
        <w:ind w:right="-868"/>
        <w:rPr>
          <w:rFonts w:ascii="Arial" w:hAnsi="Arial" w:cs="Arial"/>
        </w:rPr>
      </w:pPr>
      <w:r>
        <w:rPr>
          <w:rFonts w:ascii="Arial" w:hAnsi="Arial" w:cs="Arial"/>
        </w:rPr>
        <w:t xml:space="preserve">The actual amounts spent on COS can be calculated from the Sales, GP% and relative </w:t>
      </w:r>
      <w:smartTag w:uri="urn:schemas-microsoft-com:office:smarttags" w:element="place">
        <w:r>
          <w:rPr>
            <w:rFonts w:ascii="Arial" w:hAnsi="Arial" w:cs="Arial"/>
          </w:rPr>
          <w:t>COS</w:t>
        </w:r>
      </w:smartTag>
      <w:r>
        <w:rPr>
          <w:rFonts w:ascii="Arial" w:hAnsi="Arial" w:cs="Arial"/>
        </w:rPr>
        <w:t xml:space="preserve"> %.</w:t>
      </w:r>
    </w:p>
    <w:p w:rsidR="00D65DFF" w:rsidRPr="00112490" w:rsidRDefault="00112490" w:rsidP="002C42E6">
      <w:pPr>
        <w:spacing w:line="360" w:lineRule="auto"/>
        <w:ind w:right="-868"/>
        <w:rPr>
          <w:rFonts w:ascii="Arial" w:hAnsi="Arial" w:cs="Arial"/>
          <w:b/>
        </w:rPr>
      </w:pPr>
      <w:r w:rsidRPr="00112490">
        <w:rPr>
          <w:rFonts w:ascii="Arial" w:hAnsi="Arial" w:cs="Arial"/>
          <w:b/>
        </w:rPr>
        <w:t xml:space="preserve">Year on Year Detail for </w:t>
      </w:r>
      <w:smartTag w:uri="urn:schemas-microsoft-com:office:smarttags" w:element="place">
        <w:r w:rsidRPr="00112490">
          <w:rPr>
            <w:rFonts w:ascii="Arial" w:hAnsi="Arial" w:cs="Arial"/>
            <w:b/>
          </w:rPr>
          <w:t>COS</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8"/>
        <w:gridCol w:w="1650"/>
        <w:gridCol w:w="1648"/>
        <w:gridCol w:w="1648"/>
        <w:gridCol w:w="1648"/>
      </w:tblGrid>
      <w:tr w:rsidR="00BD1EAA" w:rsidRPr="00BD1EAA" w:rsidTr="00BD1EAA">
        <w:tc>
          <w:tcPr>
            <w:tcW w:w="1705" w:type="dxa"/>
            <w:tcBorders>
              <w:bottom w:val="single" w:sz="4" w:space="0" w:color="auto"/>
            </w:tcBorders>
            <w:shd w:val="clear" w:color="auto" w:fill="C0C0C0"/>
          </w:tcPr>
          <w:p w:rsidR="00D65DFF" w:rsidRPr="00BD1EAA" w:rsidRDefault="00230B95" w:rsidP="00BD1EAA">
            <w:pPr>
              <w:spacing w:line="360" w:lineRule="auto"/>
              <w:ind w:right="-868"/>
              <w:rPr>
                <w:rFonts w:ascii="Arial" w:hAnsi="Arial" w:cs="Arial"/>
                <w:b/>
              </w:rPr>
            </w:pPr>
            <w:r w:rsidRPr="00BD1EAA">
              <w:rPr>
                <w:rFonts w:ascii="Arial" w:hAnsi="Arial" w:cs="Arial"/>
                <w:b/>
              </w:rPr>
              <w:t>Year</w:t>
            </w:r>
          </w:p>
        </w:tc>
        <w:tc>
          <w:tcPr>
            <w:tcW w:w="1705"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2006</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2007</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2008</w:t>
            </w:r>
          </w:p>
        </w:tc>
        <w:tc>
          <w:tcPr>
            <w:tcW w:w="1706" w:type="dxa"/>
            <w:shd w:val="clear" w:color="auto" w:fill="C0C0C0"/>
          </w:tcPr>
          <w:p w:rsidR="00D65DFF" w:rsidRPr="00BD1EAA" w:rsidRDefault="00D65DFF"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Sales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w:t>
            </w:r>
            <w:r w:rsidRPr="00BD1EAA">
              <w:rPr>
                <w:rFonts w:ascii="Arial" w:hAnsi="Arial" w:cs="Arial"/>
              </w:rPr>
              <w:t>15,000,000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€16,300,000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€17,400,000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€18,100,000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GP %</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37.1%</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34.8%</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32.5%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29.0%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COS %</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62.9%</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65.2%</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67.5%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71.0%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COS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€9,435,000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€10,627,600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€11,745,000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€12,851,000</w:t>
            </w:r>
          </w:p>
        </w:tc>
      </w:tr>
      <w:tr w:rsidR="00BD1EAA" w:rsidRPr="00BD1EAA" w:rsidTr="00BD1EAA">
        <w:tc>
          <w:tcPr>
            <w:tcW w:w="1705" w:type="dxa"/>
            <w:shd w:val="clear" w:color="auto" w:fill="C0C0C0"/>
          </w:tcPr>
          <w:p w:rsidR="00D65DFF" w:rsidRPr="00BD1EAA" w:rsidRDefault="00112490" w:rsidP="00BD1EAA">
            <w:pPr>
              <w:spacing w:line="360" w:lineRule="auto"/>
              <w:ind w:right="-868"/>
              <w:rPr>
                <w:rFonts w:ascii="Arial" w:hAnsi="Arial" w:cs="Arial"/>
                <w:b/>
                <w:sz w:val="22"/>
                <w:szCs w:val="22"/>
              </w:rPr>
            </w:pPr>
            <w:r w:rsidRPr="00BD1EAA">
              <w:rPr>
                <w:rFonts w:ascii="Arial" w:hAnsi="Arial" w:cs="Arial"/>
                <w:b/>
                <w:sz w:val="22"/>
                <w:szCs w:val="22"/>
              </w:rPr>
              <w:t>O’</w:t>
            </w:r>
            <w:r w:rsidR="00230B95" w:rsidRPr="00BD1EAA">
              <w:rPr>
                <w:rFonts w:ascii="Arial" w:hAnsi="Arial" w:cs="Arial"/>
                <w:b/>
                <w:sz w:val="22"/>
                <w:szCs w:val="22"/>
              </w:rPr>
              <w:t>heads</w:t>
            </w:r>
            <w:r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43.5%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40.0%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37.0%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33.0%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Overheads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€4,104,225</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€4,251,040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€4,345,650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€4,240,830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Materials</w:t>
            </w:r>
            <w:r w:rsidR="00112490"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40.0%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43.0%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45.0%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48.</w:t>
            </w:r>
            <w:r w:rsidR="00CD075A" w:rsidRPr="00BD1EAA">
              <w:rPr>
                <w:rFonts w:ascii="Arial" w:hAnsi="Arial" w:cs="Arial"/>
              </w:rPr>
              <w:t>0</w:t>
            </w:r>
            <w:r w:rsidRPr="00BD1EAA">
              <w:rPr>
                <w:rFonts w:ascii="Arial" w:hAnsi="Arial" w:cs="Arial"/>
              </w:rPr>
              <w:t>%</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Materials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€3,774,000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€4,569,868</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€5,285,250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€6,168,480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Wages</w:t>
            </w:r>
            <w:r w:rsidR="00112490" w:rsidRPr="00BD1EAA">
              <w:rPr>
                <w:rFonts w:ascii="Arial" w:hAnsi="Arial" w:cs="Arial"/>
                <w:b/>
                <w:sz w:val="22"/>
                <w:szCs w:val="22"/>
              </w:rPr>
              <w:t>/COS</w:t>
            </w:r>
          </w:p>
        </w:tc>
        <w:tc>
          <w:tcPr>
            <w:tcW w:w="1705" w:type="dxa"/>
          </w:tcPr>
          <w:p w:rsidR="00D65DFF" w:rsidRPr="00BD1EAA" w:rsidRDefault="00230B95" w:rsidP="00BD1EAA">
            <w:pPr>
              <w:spacing w:line="360" w:lineRule="auto"/>
              <w:ind w:right="-868"/>
              <w:rPr>
                <w:rFonts w:ascii="Arial" w:hAnsi="Arial" w:cs="Arial"/>
              </w:rPr>
            </w:pPr>
            <w:r w:rsidRPr="00BD1EAA">
              <w:rPr>
                <w:rFonts w:ascii="Arial" w:hAnsi="Arial" w:cs="Arial"/>
              </w:rPr>
              <w:t>16.5%</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17.0%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18.0%</w:t>
            </w:r>
          </w:p>
        </w:tc>
        <w:tc>
          <w:tcPr>
            <w:tcW w:w="1706" w:type="dxa"/>
          </w:tcPr>
          <w:p w:rsidR="00D65DFF" w:rsidRPr="00BD1EAA" w:rsidRDefault="00230B95" w:rsidP="00BD1EAA">
            <w:pPr>
              <w:spacing w:line="360" w:lineRule="auto"/>
              <w:ind w:right="-868"/>
              <w:rPr>
                <w:rFonts w:ascii="Arial" w:hAnsi="Arial" w:cs="Arial"/>
              </w:rPr>
            </w:pPr>
            <w:r w:rsidRPr="00BD1EAA">
              <w:rPr>
                <w:rFonts w:ascii="Arial" w:hAnsi="Arial" w:cs="Arial"/>
              </w:rPr>
              <w:t>19.0%</w:t>
            </w:r>
          </w:p>
        </w:tc>
      </w:tr>
      <w:tr w:rsidR="00BD1EAA" w:rsidRPr="00BD1EAA" w:rsidTr="00BD1EAA">
        <w:tc>
          <w:tcPr>
            <w:tcW w:w="1705" w:type="dxa"/>
            <w:shd w:val="clear" w:color="auto" w:fill="C0C0C0"/>
          </w:tcPr>
          <w:p w:rsidR="00D65DFF" w:rsidRPr="00BD1EAA" w:rsidRDefault="00230B95" w:rsidP="00BD1EAA">
            <w:pPr>
              <w:spacing w:line="360" w:lineRule="auto"/>
              <w:ind w:right="-868"/>
              <w:rPr>
                <w:rFonts w:ascii="Arial" w:hAnsi="Arial" w:cs="Arial"/>
                <w:b/>
                <w:sz w:val="22"/>
                <w:szCs w:val="22"/>
              </w:rPr>
            </w:pPr>
            <w:r w:rsidRPr="00BD1EAA">
              <w:rPr>
                <w:rFonts w:ascii="Arial" w:hAnsi="Arial" w:cs="Arial"/>
                <w:b/>
                <w:sz w:val="22"/>
                <w:szCs w:val="22"/>
              </w:rPr>
              <w:t xml:space="preserve">Wages </w:t>
            </w:r>
            <w:r w:rsidRPr="00BD1EAA">
              <w:rPr>
                <w:rFonts w:ascii="Tahoma" w:hAnsi="Tahoma" w:cs="Tahoma"/>
                <w:b/>
                <w:sz w:val="22"/>
                <w:szCs w:val="22"/>
              </w:rPr>
              <w:t>€</w:t>
            </w:r>
          </w:p>
        </w:tc>
        <w:tc>
          <w:tcPr>
            <w:tcW w:w="1705" w:type="dxa"/>
          </w:tcPr>
          <w:p w:rsidR="00D65DFF" w:rsidRPr="00BD1EAA" w:rsidRDefault="00230B95" w:rsidP="00BD1EAA">
            <w:pPr>
              <w:spacing w:line="360" w:lineRule="auto"/>
              <w:ind w:right="-868"/>
              <w:rPr>
                <w:rFonts w:ascii="Arial" w:hAnsi="Arial" w:cs="Arial"/>
              </w:rPr>
            </w:pPr>
            <w:r w:rsidRPr="00BD1EAA">
              <w:rPr>
                <w:rFonts w:ascii="Tahoma" w:hAnsi="Tahoma" w:cs="Tahoma"/>
              </w:rPr>
              <w:t>€1,556,775</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€1,806,692</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€2,114,100</w:t>
            </w:r>
          </w:p>
        </w:tc>
        <w:tc>
          <w:tcPr>
            <w:tcW w:w="1706" w:type="dxa"/>
          </w:tcPr>
          <w:p w:rsidR="00D65DFF" w:rsidRPr="00BD1EAA" w:rsidRDefault="00230B95" w:rsidP="00BD1EAA">
            <w:pPr>
              <w:spacing w:line="360" w:lineRule="auto"/>
              <w:ind w:right="-868"/>
              <w:rPr>
                <w:rFonts w:ascii="Arial" w:hAnsi="Arial" w:cs="Arial"/>
              </w:rPr>
            </w:pPr>
            <w:r w:rsidRPr="00BD1EAA">
              <w:rPr>
                <w:rFonts w:ascii="Tahoma" w:hAnsi="Tahoma" w:cs="Tahoma"/>
              </w:rPr>
              <w:t>€2,441,690</w:t>
            </w:r>
          </w:p>
        </w:tc>
      </w:tr>
    </w:tbl>
    <w:p w:rsidR="00D65DFF" w:rsidRDefault="00D65DFF" w:rsidP="002C42E6">
      <w:pPr>
        <w:spacing w:line="360" w:lineRule="auto"/>
        <w:ind w:right="-868"/>
        <w:rPr>
          <w:rFonts w:ascii="Arial" w:hAnsi="Arial" w:cs="Arial"/>
        </w:rPr>
      </w:pPr>
    </w:p>
    <w:p w:rsidR="001355A2" w:rsidRDefault="00230B95" w:rsidP="002C42E6">
      <w:pPr>
        <w:spacing w:line="360" w:lineRule="auto"/>
        <w:ind w:right="-868"/>
        <w:rPr>
          <w:rFonts w:ascii="Arial" w:hAnsi="Arial" w:cs="Arial"/>
        </w:rPr>
      </w:pPr>
      <w:r>
        <w:rPr>
          <w:rFonts w:ascii="Arial" w:hAnsi="Arial" w:cs="Arial"/>
        </w:rPr>
        <w:t xml:space="preserve">COS has increase over the four years by </w:t>
      </w:r>
      <w:r>
        <w:rPr>
          <w:rFonts w:ascii="Tahoma" w:hAnsi="Tahoma" w:cs="Tahoma"/>
        </w:rPr>
        <w:t>€3,416,000 or 36.2%</w:t>
      </w:r>
      <w:r w:rsidR="003946ED">
        <w:rPr>
          <w:rFonts w:ascii="Arial" w:hAnsi="Arial" w:cs="Arial"/>
        </w:rPr>
        <w:t xml:space="preserve">. From the table above it is clear that </w:t>
      </w:r>
      <w:r w:rsidR="00FB18D2">
        <w:rPr>
          <w:rFonts w:ascii="Arial" w:hAnsi="Arial" w:cs="Arial"/>
        </w:rPr>
        <w:t>wages and material</w:t>
      </w:r>
      <w:r>
        <w:rPr>
          <w:rFonts w:ascii="Arial" w:hAnsi="Arial" w:cs="Arial"/>
        </w:rPr>
        <w:t>s</w:t>
      </w:r>
      <w:r w:rsidR="00FB18D2">
        <w:rPr>
          <w:rFonts w:ascii="Arial" w:hAnsi="Arial" w:cs="Arial"/>
        </w:rPr>
        <w:t xml:space="preserve"> </w:t>
      </w:r>
      <w:r>
        <w:rPr>
          <w:rFonts w:ascii="Arial" w:hAnsi="Arial" w:cs="Arial"/>
        </w:rPr>
        <w:t>have increase</w:t>
      </w:r>
      <w:r w:rsidR="00FB18D2">
        <w:rPr>
          <w:rFonts w:ascii="Arial" w:hAnsi="Arial" w:cs="Arial"/>
        </w:rPr>
        <w:t>d</w:t>
      </w:r>
      <w:r>
        <w:rPr>
          <w:rFonts w:ascii="Arial" w:hAnsi="Arial" w:cs="Arial"/>
        </w:rPr>
        <w:t xml:space="preserve"> steadily over the four years (materials by </w:t>
      </w:r>
      <w:r>
        <w:rPr>
          <w:rFonts w:ascii="Tahoma" w:hAnsi="Tahoma" w:cs="Tahoma"/>
        </w:rPr>
        <w:t xml:space="preserve">€2,394,480 or 63.4% and wages by </w:t>
      </w:r>
      <w:r>
        <w:rPr>
          <w:rFonts w:ascii="Arial" w:hAnsi="Arial" w:cs="Arial"/>
        </w:rPr>
        <w:t xml:space="preserve"> </w:t>
      </w:r>
      <w:r>
        <w:rPr>
          <w:rFonts w:ascii="Tahoma" w:hAnsi="Tahoma" w:cs="Tahoma"/>
        </w:rPr>
        <w:t>€884,915 or 56.8%) whilst overheads have remained steady at approximately €4.2 million .</w:t>
      </w:r>
    </w:p>
    <w:p w:rsidR="00D65DFF" w:rsidRDefault="00D65DFF" w:rsidP="002C42E6">
      <w:pPr>
        <w:spacing w:line="360" w:lineRule="auto"/>
        <w:ind w:right="-868"/>
        <w:rPr>
          <w:rFonts w:ascii="Arial" w:hAnsi="Arial" w:cs="Arial"/>
        </w:rPr>
      </w:pPr>
      <w:r>
        <w:rPr>
          <w:rFonts w:ascii="Arial" w:hAnsi="Arial" w:cs="Arial"/>
        </w:rPr>
        <w:t xml:space="preserve">The relative increases in wages and materials may suggest that Microchips plc is investing in a larger workforce with more materials to increase future productivity and profitability. An investigation into the detail of these increases is required. </w:t>
      </w:r>
      <w:r w:rsidR="00112490">
        <w:rPr>
          <w:rFonts w:ascii="Arial" w:hAnsi="Arial" w:cs="Arial"/>
        </w:rPr>
        <w:t xml:space="preserve">It may also </w:t>
      </w:r>
      <w:r w:rsidR="00112490">
        <w:rPr>
          <w:rFonts w:ascii="Arial" w:hAnsi="Arial" w:cs="Arial"/>
        </w:rPr>
        <w:lastRenderedPageBreak/>
        <w:t>be beneficial to investigate the detail of the overheads to see if any improvements in efficiency could be made there.</w:t>
      </w:r>
    </w:p>
    <w:p w:rsidR="006A7CF2" w:rsidRDefault="006A7CF2" w:rsidP="002C42E6">
      <w:pPr>
        <w:spacing w:line="360" w:lineRule="auto"/>
        <w:ind w:right="-868"/>
        <w:rPr>
          <w:rFonts w:ascii="Arial" w:hAnsi="Arial" w:cs="Arial"/>
        </w:rPr>
      </w:pPr>
    </w:p>
    <w:p w:rsidR="006A7CF2" w:rsidRDefault="006A7CF2" w:rsidP="002C42E6">
      <w:pPr>
        <w:spacing w:line="360" w:lineRule="auto"/>
        <w:ind w:right="-868"/>
        <w:rPr>
          <w:rFonts w:ascii="Arial" w:hAnsi="Arial" w:cs="Arial"/>
        </w:rPr>
      </w:pPr>
      <w:r>
        <w:rPr>
          <w:rFonts w:ascii="Arial" w:hAnsi="Arial" w:cs="Arial"/>
        </w:rPr>
        <w:t xml:space="preserve">The comparative GP% for a similar sized company is 29%, which is in line with the 2009 level. However, Microchips plc has seen a steady decline in GP% from a 2006 high of 37.1% and further investigation into that decline is required. The need for this investigation is heightened when the 34% GP% figure for the business sector norm is considered, as it would seem that Microchips plc is lagging </w:t>
      </w:r>
      <w:r w:rsidR="00DE29FE">
        <w:rPr>
          <w:rFonts w:ascii="Arial" w:hAnsi="Arial" w:cs="Arial"/>
        </w:rPr>
        <w:t>behind by 5 percentage points</w:t>
      </w:r>
      <w:r>
        <w:rPr>
          <w:rFonts w:ascii="Arial" w:hAnsi="Arial" w:cs="Arial"/>
        </w:rPr>
        <w:t>.</w:t>
      </w:r>
      <w:r w:rsidR="00F54763">
        <w:rPr>
          <w:rFonts w:ascii="Arial" w:hAnsi="Arial" w:cs="Arial"/>
        </w:rPr>
        <w:t xml:space="preserve"> A declining rate of sales growth and an in</w:t>
      </w:r>
      <w:r w:rsidR="00112490">
        <w:rPr>
          <w:rFonts w:ascii="Arial" w:hAnsi="Arial" w:cs="Arial"/>
        </w:rPr>
        <w:t>creasing COS base are the</w:t>
      </w:r>
      <w:r w:rsidR="00241A81">
        <w:rPr>
          <w:rFonts w:ascii="Arial" w:hAnsi="Arial" w:cs="Arial"/>
        </w:rPr>
        <w:t xml:space="preserve"> causes of the</w:t>
      </w:r>
      <w:r w:rsidR="00F54763">
        <w:rPr>
          <w:rFonts w:ascii="Arial" w:hAnsi="Arial" w:cs="Arial"/>
        </w:rPr>
        <w:t xml:space="preserve"> declining GP%.</w:t>
      </w:r>
      <w:r w:rsidR="00112490">
        <w:rPr>
          <w:rFonts w:ascii="Arial" w:hAnsi="Arial" w:cs="Arial"/>
        </w:rPr>
        <w:t xml:space="preserve"> However, the increasing COS base may be in preparation for future growth of productivity and profitability.</w:t>
      </w:r>
    </w:p>
    <w:p w:rsidR="006A7CF2" w:rsidRDefault="006A7CF2" w:rsidP="002C42E6">
      <w:pPr>
        <w:spacing w:line="360" w:lineRule="auto"/>
        <w:ind w:right="-868"/>
        <w:rPr>
          <w:rFonts w:ascii="Arial" w:hAnsi="Arial" w:cs="Arial"/>
        </w:rPr>
      </w:pPr>
    </w:p>
    <w:p w:rsidR="0051126C" w:rsidRPr="0051126C" w:rsidRDefault="0051126C" w:rsidP="002C42E6">
      <w:pPr>
        <w:spacing w:line="360" w:lineRule="auto"/>
        <w:ind w:right="-868"/>
        <w:rPr>
          <w:rFonts w:ascii="Arial" w:hAnsi="Arial" w:cs="Arial"/>
          <w:b/>
        </w:rPr>
      </w:pPr>
      <w:r w:rsidRPr="0051126C">
        <w:rPr>
          <w:rFonts w:ascii="Arial" w:hAnsi="Arial" w:cs="Arial"/>
          <w:b/>
        </w:rPr>
        <w:t>2.1.2 Net Profit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51126C" w:rsidRPr="00BD1EAA" w:rsidRDefault="0051126C" w:rsidP="00BD1EAA">
            <w:pPr>
              <w:spacing w:line="360" w:lineRule="auto"/>
              <w:ind w:right="-868"/>
              <w:rPr>
                <w:rFonts w:ascii="Arial" w:hAnsi="Arial" w:cs="Arial"/>
                <w:sz w:val="20"/>
                <w:szCs w:val="20"/>
              </w:rPr>
            </w:pPr>
            <w:r w:rsidRPr="00BD1EAA">
              <w:rPr>
                <w:rFonts w:ascii="Arial" w:hAnsi="Arial" w:cs="Arial"/>
                <w:sz w:val="20"/>
                <w:szCs w:val="20"/>
                <w:u w:val="single"/>
              </w:rPr>
              <w:t>Profit before Interest and Tax</w:t>
            </w:r>
            <w:r w:rsidRPr="00BD1EAA">
              <w:rPr>
                <w:rFonts w:ascii="Arial" w:hAnsi="Arial" w:cs="Arial"/>
                <w:sz w:val="20"/>
                <w:szCs w:val="20"/>
              </w:rPr>
              <w:t xml:space="preserve">   x 100%</w:t>
            </w:r>
          </w:p>
          <w:p w:rsidR="0051126C" w:rsidRPr="00BD1EAA" w:rsidRDefault="0051126C" w:rsidP="00BD1EAA">
            <w:pPr>
              <w:spacing w:line="360" w:lineRule="auto"/>
              <w:ind w:right="-868"/>
              <w:rPr>
                <w:rFonts w:ascii="Arial" w:hAnsi="Arial" w:cs="Arial"/>
              </w:rPr>
            </w:pPr>
            <w:r w:rsidRPr="00BD1EAA">
              <w:rPr>
                <w:rFonts w:ascii="Arial" w:hAnsi="Arial" w:cs="Arial"/>
                <w:sz w:val="20"/>
                <w:szCs w:val="20"/>
              </w:rPr>
              <w:t>Sales</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2006</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2007</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2008</w:t>
            </w:r>
          </w:p>
        </w:tc>
        <w:tc>
          <w:tcPr>
            <w:tcW w:w="1080" w:type="dxa"/>
          </w:tcPr>
          <w:p w:rsidR="0051126C" w:rsidRPr="00BD1EAA" w:rsidRDefault="0051126C"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1126C" w:rsidRPr="00BD1EAA" w:rsidRDefault="0051126C" w:rsidP="00BD1EAA">
            <w:pPr>
              <w:spacing w:line="360" w:lineRule="auto"/>
              <w:ind w:right="-868"/>
              <w:rPr>
                <w:rFonts w:ascii="Arial" w:hAnsi="Arial" w:cs="Arial"/>
              </w:rPr>
            </w:pP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2.0%</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3.8%</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4.4%</w:t>
            </w:r>
          </w:p>
        </w:tc>
        <w:tc>
          <w:tcPr>
            <w:tcW w:w="1080" w:type="dxa"/>
          </w:tcPr>
          <w:p w:rsidR="0051126C" w:rsidRPr="00BD1EAA" w:rsidRDefault="0051126C" w:rsidP="00BD1EAA">
            <w:pPr>
              <w:spacing w:line="360" w:lineRule="auto"/>
              <w:ind w:right="-868"/>
              <w:rPr>
                <w:rFonts w:ascii="Arial" w:hAnsi="Arial" w:cs="Arial"/>
              </w:rPr>
            </w:pPr>
            <w:r w:rsidRPr="00BD1EAA">
              <w:rPr>
                <w:rFonts w:ascii="Arial" w:hAnsi="Arial" w:cs="Arial"/>
              </w:rPr>
              <w:t>3.3%</w:t>
            </w:r>
          </w:p>
        </w:tc>
      </w:tr>
    </w:tbl>
    <w:p w:rsidR="0051126C" w:rsidRDefault="0051126C" w:rsidP="002C42E6">
      <w:pPr>
        <w:spacing w:line="360" w:lineRule="auto"/>
        <w:ind w:right="-868"/>
        <w:rPr>
          <w:rFonts w:ascii="Arial" w:hAnsi="Arial" w:cs="Arial"/>
        </w:rPr>
      </w:pPr>
    </w:p>
    <w:p w:rsidR="00E26402" w:rsidRDefault="006A7CF2" w:rsidP="002C42E6">
      <w:pPr>
        <w:spacing w:line="360" w:lineRule="auto"/>
        <w:ind w:right="-868"/>
        <w:rPr>
          <w:rFonts w:ascii="Arial" w:hAnsi="Arial" w:cs="Arial"/>
        </w:rPr>
      </w:pPr>
      <w:r>
        <w:rPr>
          <w:rFonts w:ascii="Arial" w:hAnsi="Arial" w:cs="Arial"/>
        </w:rPr>
        <w:t>Net Profit % (NP%) or Profit Before Interest and Tax (PBIT) saw a steady rise for the first three years</w:t>
      </w:r>
      <w:r w:rsidR="00DE29FE">
        <w:rPr>
          <w:rFonts w:ascii="Arial" w:hAnsi="Arial" w:cs="Arial"/>
        </w:rPr>
        <w:t xml:space="preserve"> and then fell. NP% increased by over double from 2006</w:t>
      </w:r>
      <w:r w:rsidR="00DE47F4">
        <w:rPr>
          <w:rFonts w:ascii="Arial" w:hAnsi="Arial" w:cs="Arial"/>
        </w:rPr>
        <w:t xml:space="preserve"> (2.0%)</w:t>
      </w:r>
      <w:r w:rsidR="00DE29FE">
        <w:rPr>
          <w:rFonts w:ascii="Arial" w:hAnsi="Arial" w:cs="Arial"/>
        </w:rPr>
        <w:t xml:space="preserve"> to 2008</w:t>
      </w:r>
      <w:r w:rsidR="00DE47F4">
        <w:rPr>
          <w:rFonts w:ascii="Arial" w:hAnsi="Arial" w:cs="Arial"/>
        </w:rPr>
        <w:t xml:space="preserve"> (4.4%)</w:t>
      </w:r>
      <w:r w:rsidR="00DE29FE">
        <w:rPr>
          <w:rFonts w:ascii="Arial" w:hAnsi="Arial" w:cs="Arial"/>
        </w:rPr>
        <w:t xml:space="preserve"> but then fell to 3.3% in 2009 (a drop of 1.1 percentage points or 25% from 2008). The upward trend was clearly in the right direction as the increases in profit will lead to the primary objective of maximising shareholder wealth. </w:t>
      </w:r>
      <w:r w:rsidR="00DE47F4">
        <w:rPr>
          <w:rFonts w:ascii="Arial" w:hAnsi="Arial" w:cs="Arial"/>
        </w:rPr>
        <w:t>However, the upward trend was showing smaller growth year on year</w:t>
      </w:r>
      <w:r w:rsidR="00F54763">
        <w:rPr>
          <w:rFonts w:ascii="Arial" w:hAnsi="Arial" w:cs="Arial"/>
        </w:rPr>
        <w:t xml:space="preserve"> and even saw a decrease from 2008 to 2009</w:t>
      </w:r>
      <w:r w:rsidR="00DE47F4">
        <w:rPr>
          <w:rFonts w:ascii="Arial" w:hAnsi="Arial" w:cs="Arial"/>
        </w:rPr>
        <w:t xml:space="preserve"> (see Year on Year Changes NP% table below)</w:t>
      </w:r>
      <w:r w:rsidR="00990FB8">
        <w:rPr>
          <w:rFonts w:ascii="Arial" w:hAnsi="Arial" w:cs="Arial"/>
        </w:rPr>
        <w:t>.</w:t>
      </w:r>
    </w:p>
    <w:p w:rsidR="00DE29FE" w:rsidRDefault="00DE29FE" w:rsidP="002C42E6">
      <w:pPr>
        <w:spacing w:line="360" w:lineRule="auto"/>
        <w:ind w:right="-868"/>
        <w:rPr>
          <w:rFonts w:ascii="Arial" w:hAnsi="Arial" w:cs="Arial"/>
        </w:rPr>
      </w:pPr>
    </w:p>
    <w:p w:rsidR="00DE29FE" w:rsidRDefault="00DE29FE" w:rsidP="002C42E6">
      <w:pPr>
        <w:spacing w:line="360" w:lineRule="auto"/>
        <w:ind w:right="-868"/>
        <w:rPr>
          <w:rFonts w:ascii="Arial" w:hAnsi="Arial" w:cs="Arial"/>
        </w:rPr>
      </w:pPr>
      <w:r>
        <w:rPr>
          <w:rFonts w:ascii="Arial" w:hAnsi="Arial" w:cs="Arial"/>
        </w:rPr>
        <w:t>Comparing the NP% of Microchips plc to the comparators reveals that the organisation is someway behind the similar sized competitor with a figure of 7% and even further behind the business sector norm of 9%.</w:t>
      </w:r>
    </w:p>
    <w:p w:rsidR="00DE29FE" w:rsidRDefault="00DE29FE" w:rsidP="002C42E6">
      <w:pPr>
        <w:spacing w:line="360" w:lineRule="auto"/>
        <w:ind w:right="-868"/>
        <w:rPr>
          <w:rFonts w:ascii="Arial" w:hAnsi="Arial" w:cs="Arial"/>
        </w:rPr>
      </w:pPr>
      <w:r>
        <w:rPr>
          <w:rFonts w:ascii="Arial" w:hAnsi="Arial" w:cs="Arial"/>
        </w:rPr>
        <w:t>The absence of detailed financial accounts (balance sheet, profit and loss account, cash flow statement) makes it diff</w:t>
      </w:r>
      <w:r w:rsidR="00FB18D2">
        <w:rPr>
          <w:rFonts w:ascii="Arial" w:hAnsi="Arial" w:cs="Arial"/>
        </w:rPr>
        <w:t xml:space="preserve">icult to explain the </w:t>
      </w:r>
      <w:r>
        <w:rPr>
          <w:rFonts w:ascii="Arial" w:hAnsi="Arial" w:cs="Arial"/>
        </w:rPr>
        <w:t xml:space="preserve">NP% </w:t>
      </w:r>
      <w:r w:rsidR="00FB18D2">
        <w:rPr>
          <w:rFonts w:ascii="Arial" w:hAnsi="Arial" w:cs="Arial"/>
        </w:rPr>
        <w:t xml:space="preserve">performance </w:t>
      </w:r>
      <w:r>
        <w:rPr>
          <w:rFonts w:ascii="Arial" w:hAnsi="Arial" w:cs="Arial"/>
        </w:rPr>
        <w:t>for Microchips plc and does not provide clarity on the reasons for the lower performance against the two comparators.  However, as was highlighted for the GP% decline</w:t>
      </w:r>
      <w:r w:rsidR="009F7BD9">
        <w:rPr>
          <w:rFonts w:ascii="Arial" w:hAnsi="Arial" w:cs="Arial"/>
        </w:rPr>
        <w:t xml:space="preserve"> the declin</w:t>
      </w:r>
      <w:r w:rsidR="00FB18D2">
        <w:rPr>
          <w:rFonts w:ascii="Arial" w:hAnsi="Arial" w:cs="Arial"/>
        </w:rPr>
        <w:t xml:space="preserve">ing sales growth and the </w:t>
      </w:r>
      <w:r w:rsidR="009F7BD9">
        <w:rPr>
          <w:rFonts w:ascii="Arial" w:hAnsi="Arial" w:cs="Arial"/>
        </w:rPr>
        <w:t xml:space="preserve">increase in </w:t>
      </w:r>
      <w:smartTag w:uri="urn:schemas-microsoft-com:office:smarttags" w:element="place">
        <w:r w:rsidR="009F7BD9">
          <w:rPr>
            <w:rFonts w:ascii="Arial" w:hAnsi="Arial" w:cs="Arial"/>
          </w:rPr>
          <w:t>COS</w:t>
        </w:r>
      </w:smartTag>
      <w:r w:rsidR="009F7BD9">
        <w:rPr>
          <w:rFonts w:ascii="Arial" w:hAnsi="Arial" w:cs="Arial"/>
        </w:rPr>
        <w:t xml:space="preserve"> will impact NP% adversely. </w:t>
      </w:r>
      <w:r w:rsidR="002B15DC">
        <w:rPr>
          <w:rFonts w:ascii="Arial" w:hAnsi="Arial" w:cs="Arial"/>
        </w:rPr>
        <w:t xml:space="preserve">Further </w:t>
      </w:r>
      <w:r w:rsidR="002B15DC">
        <w:rPr>
          <w:rFonts w:ascii="Arial" w:hAnsi="Arial" w:cs="Arial"/>
        </w:rPr>
        <w:lastRenderedPageBreak/>
        <w:t xml:space="preserve">investigation into the declining NP% and the lower performance of Microchips plc to the comparators is required. </w:t>
      </w:r>
    </w:p>
    <w:p w:rsidR="009F7BD9" w:rsidRDefault="009F7BD9" w:rsidP="002C42E6">
      <w:pPr>
        <w:spacing w:line="360" w:lineRule="auto"/>
        <w:ind w:right="-868"/>
        <w:rPr>
          <w:rFonts w:ascii="Arial" w:hAnsi="Arial" w:cs="Arial"/>
        </w:rPr>
      </w:pPr>
    </w:p>
    <w:p w:rsidR="009F7BD9" w:rsidRPr="00DE47F4" w:rsidRDefault="009F7BD9" w:rsidP="002C42E6">
      <w:pPr>
        <w:spacing w:line="360" w:lineRule="auto"/>
        <w:ind w:right="-868"/>
        <w:rPr>
          <w:rFonts w:ascii="Arial" w:hAnsi="Arial" w:cs="Arial"/>
          <w:b/>
        </w:rPr>
      </w:pPr>
      <w:r w:rsidRPr="00DE47F4">
        <w:rPr>
          <w:rFonts w:ascii="Arial" w:hAnsi="Arial" w:cs="Arial"/>
          <w:b/>
        </w:rPr>
        <w:t>Year on Year Changes – NP%</w:t>
      </w:r>
      <w:r w:rsidR="00DE47F4" w:rsidRPr="00DE47F4">
        <w:rPr>
          <w:rFonts w:ascii="Arial" w:hAnsi="Arial" w:cs="Arial"/>
          <w:b/>
        </w:rPr>
        <w:t xml:space="preserve"> &amp; </w:t>
      </w:r>
      <w:r w:rsidRPr="00DE47F4">
        <w:rPr>
          <w:rFonts w:ascii="Arial" w:hAnsi="Arial" w:cs="Arial"/>
          <w:b/>
        </w:rPr>
        <w:t>Sales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8"/>
        <w:gridCol w:w="2078"/>
        <w:gridCol w:w="2078"/>
        <w:gridCol w:w="2078"/>
      </w:tblGrid>
      <w:tr w:rsidR="009F7BD9" w:rsidRPr="00BD1EAA" w:rsidTr="00BD1EAA">
        <w:tc>
          <w:tcPr>
            <w:tcW w:w="2132" w:type="dxa"/>
          </w:tcPr>
          <w:p w:rsidR="009F7BD9" w:rsidRPr="00BD1EAA" w:rsidRDefault="009F7BD9" w:rsidP="00BD1EAA">
            <w:pPr>
              <w:spacing w:line="360" w:lineRule="auto"/>
              <w:ind w:right="-868"/>
              <w:rPr>
                <w:rFonts w:ascii="Arial" w:hAnsi="Arial" w:cs="Arial"/>
              </w:rPr>
            </w:pP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2006-2007</w:t>
            </w: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2007-2008</w:t>
            </w:r>
          </w:p>
        </w:tc>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2008-2009</w:t>
            </w:r>
          </w:p>
        </w:tc>
      </w:tr>
      <w:tr w:rsidR="009F7BD9" w:rsidRPr="00BD1EAA" w:rsidTr="00BD1EAA">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NP%</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+1.8 points</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+0.6 points</w:t>
            </w:r>
          </w:p>
        </w:tc>
        <w:tc>
          <w:tcPr>
            <w:tcW w:w="2132" w:type="dxa"/>
          </w:tcPr>
          <w:p w:rsidR="009F7BD9" w:rsidRPr="00BD1EAA" w:rsidRDefault="00DE47F4" w:rsidP="00BD1EAA">
            <w:pPr>
              <w:spacing w:line="360" w:lineRule="auto"/>
              <w:ind w:right="-868"/>
              <w:rPr>
                <w:rFonts w:ascii="Arial" w:hAnsi="Arial" w:cs="Arial"/>
              </w:rPr>
            </w:pPr>
            <w:r w:rsidRPr="00BD1EAA">
              <w:rPr>
                <w:rFonts w:ascii="Arial" w:hAnsi="Arial" w:cs="Arial"/>
              </w:rPr>
              <w:t>-1.1 points</w:t>
            </w:r>
          </w:p>
        </w:tc>
      </w:tr>
      <w:tr w:rsidR="009F7BD9" w:rsidRPr="00BD1EAA" w:rsidTr="00BD1EAA">
        <w:tc>
          <w:tcPr>
            <w:tcW w:w="2132" w:type="dxa"/>
          </w:tcPr>
          <w:p w:rsidR="009F7BD9" w:rsidRPr="00BD1EAA" w:rsidRDefault="009F7BD9" w:rsidP="00BD1EAA">
            <w:pPr>
              <w:spacing w:line="360" w:lineRule="auto"/>
              <w:ind w:right="-868"/>
              <w:rPr>
                <w:rFonts w:ascii="Arial" w:hAnsi="Arial" w:cs="Arial"/>
                <w:b/>
              </w:rPr>
            </w:pPr>
            <w:r w:rsidRPr="00BD1EAA">
              <w:rPr>
                <w:rFonts w:ascii="Arial" w:hAnsi="Arial" w:cs="Arial"/>
                <w:b/>
              </w:rPr>
              <w:t>Sales</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+8.67%</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+6.75%</w:t>
            </w:r>
          </w:p>
        </w:tc>
        <w:tc>
          <w:tcPr>
            <w:tcW w:w="2132" w:type="dxa"/>
          </w:tcPr>
          <w:p w:rsidR="009F7BD9" w:rsidRPr="00BD1EAA" w:rsidRDefault="009F7BD9" w:rsidP="00BD1EAA">
            <w:pPr>
              <w:spacing w:line="360" w:lineRule="auto"/>
              <w:ind w:right="-868"/>
              <w:rPr>
                <w:rFonts w:ascii="Arial" w:hAnsi="Arial" w:cs="Arial"/>
              </w:rPr>
            </w:pPr>
            <w:r w:rsidRPr="00BD1EAA">
              <w:rPr>
                <w:rFonts w:ascii="Arial" w:hAnsi="Arial" w:cs="Arial"/>
              </w:rPr>
              <w:t>+4.02%</w:t>
            </w:r>
          </w:p>
        </w:tc>
      </w:tr>
    </w:tbl>
    <w:p w:rsidR="009F7BD9" w:rsidRDefault="009F7BD9" w:rsidP="002C42E6">
      <w:pPr>
        <w:spacing w:line="360" w:lineRule="auto"/>
        <w:ind w:right="-868"/>
        <w:rPr>
          <w:rFonts w:ascii="Arial" w:hAnsi="Arial" w:cs="Arial"/>
        </w:rPr>
      </w:pPr>
    </w:p>
    <w:p w:rsidR="009F7BD9" w:rsidRDefault="00DE47F4" w:rsidP="002C42E6">
      <w:pPr>
        <w:spacing w:line="360" w:lineRule="auto"/>
        <w:ind w:right="-868"/>
        <w:rPr>
          <w:rFonts w:ascii="Arial" w:hAnsi="Arial" w:cs="Arial"/>
        </w:rPr>
      </w:pPr>
      <w:r>
        <w:rPr>
          <w:rFonts w:ascii="Arial" w:hAnsi="Arial" w:cs="Arial"/>
        </w:rPr>
        <w:t>To understand the increase between 2006 and 2008 and then the decrease to 2009, the information on costs between GP% and NP% would be required. It is interestin</w:t>
      </w:r>
      <w:r w:rsidR="00B73645">
        <w:rPr>
          <w:rFonts w:ascii="Arial" w:hAnsi="Arial" w:cs="Arial"/>
        </w:rPr>
        <w:t>g to note that Profit a</w:t>
      </w:r>
      <w:r>
        <w:rPr>
          <w:rFonts w:ascii="Arial" w:hAnsi="Arial" w:cs="Arial"/>
        </w:rPr>
        <w:t xml:space="preserve">fter Tax and Interest remains relatively constant </w:t>
      </w:r>
      <w:r w:rsidR="000E7722">
        <w:rPr>
          <w:rFonts w:ascii="Arial" w:hAnsi="Arial" w:cs="Arial"/>
        </w:rPr>
        <w:t xml:space="preserve">but low </w:t>
      </w:r>
      <w:r>
        <w:rPr>
          <w:rFonts w:ascii="Arial" w:hAnsi="Arial" w:cs="Arial"/>
        </w:rPr>
        <w:t>across the four years; 2006 1.8%; 2007 1.8%; 2008 1.8%; and 2009 1.6%.</w:t>
      </w:r>
      <w:r w:rsidR="00990FB8">
        <w:rPr>
          <w:rFonts w:ascii="Arial" w:hAnsi="Arial" w:cs="Arial"/>
        </w:rPr>
        <w:t xml:space="preserve"> </w:t>
      </w:r>
    </w:p>
    <w:p w:rsidR="00820953" w:rsidRDefault="00820953" w:rsidP="002C42E6">
      <w:pPr>
        <w:spacing w:line="360" w:lineRule="auto"/>
        <w:ind w:right="-868"/>
        <w:rPr>
          <w:rFonts w:ascii="Arial" w:hAnsi="Arial" w:cs="Arial"/>
        </w:rPr>
      </w:pPr>
    </w:p>
    <w:p w:rsidR="00820953" w:rsidRDefault="00820953" w:rsidP="002C42E6">
      <w:pPr>
        <w:spacing w:line="360" w:lineRule="auto"/>
        <w:ind w:right="-868"/>
        <w:rPr>
          <w:rFonts w:ascii="Arial" w:hAnsi="Arial" w:cs="Arial"/>
        </w:rPr>
      </w:pPr>
      <w:r>
        <w:rPr>
          <w:rFonts w:ascii="Arial" w:hAnsi="Arial" w:cs="Arial"/>
        </w:rPr>
        <w:t>A decrease in GP% year on year but an increasing NP% (albeit at a slower rate) would suggest improvements in the management of the lower half of the p</w:t>
      </w:r>
      <w:r w:rsidR="00B32DEF">
        <w:rPr>
          <w:rFonts w:ascii="Arial" w:hAnsi="Arial" w:cs="Arial"/>
        </w:rPr>
        <w:t>rofit and loss account (see Profit Summary table below).</w:t>
      </w:r>
    </w:p>
    <w:p w:rsidR="00A655D9" w:rsidRDefault="00A655D9" w:rsidP="002C42E6">
      <w:pPr>
        <w:spacing w:line="360" w:lineRule="auto"/>
        <w:ind w:right="-868"/>
        <w:rPr>
          <w:rFonts w:ascii="Arial" w:hAnsi="Arial" w:cs="Arial"/>
        </w:rPr>
      </w:pPr>
    </w:p>
    <w:p w:rsidR="00B32DEF" w:rsidRPr="00CD2DF5" w:rsidRDefault="00B32DEF" w:rsidP="00B32DEF">
      <w:pPr>
        <w:spacing w:line="360" w:lineRule="auto"/>
        <w:rPr>
          <w:rFonts w:ascii="Arial" w:hAnsi="Arial" w:cs="Arial"/>
          <w:b/>
        </w:rPr>
      </w:pPr>
      <w:r w:rsidRPr="00CD2DF5">
        <w:rPr>
          <w:rFonts w:ascii="Arial" w:hAnsi="Arial" w:cs="Arial"/>
          <w:b/>
        </w:rPr>
        <w:t>Profit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904"/>
        <w:gridCol w:w="907"/>
        <w:gridCol w:w="995"/>
        <w:gridCol w:w="879"/>
        <w:gridCol w:w="915"/>
        <w:gridCol w:w="940"/>
        <w:gridCol w:w="940"/>
        <w:gridCol w:w="946"/>
      </w:tblGrid>
      <w:tr w:rsidR="00BD1EAA" w:rsidRPr="00BD1EAA" w:rsidTr="00BD1EAA">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Year</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Sales</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€m</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GP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7"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GP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NP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NP</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Bottom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Line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Profit</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Bottom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Line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Profit</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w:t>
            </w:r>
          </w:p>
        </w:tc>
        <w:tc>
          <w:tcPr>
            <w:tcW w:w="948" w:type="dxa"/>
            <w:shd w:val="clear" w:color="auto" w:fill="C0C0C0"/>
          </w:tcPr>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Tax</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 xml:space="preserve">&amp; </w:t>
            </w:r>
          </w:p>
          <w:p w:rsidR="00B32DEF" w:rsidRPr="00BD1EAA" w:rsidRDefault="00B32DEF" w:rsidP="00BD1EAA">
            <w:pPr>
              <w:spacing w:line="360" w:lineRule="auto"/>
              <w:rPr>
                <w:rFonts w:ascii="Arial" w:hAnsi="Arial" w:cs="Arial"/>
                <w:b/>
                <w:sz w:val="20"/>
                <w:szCs w:val="20"/>
              </w:rPr>
            </w:pPr>
            <w:r w:rsidRPr="00BD1EAA">
              <w:rPr>
                <w:rFonts w:ascii="Arial" w:hAnsi="Arial" w:cs="Arial"/>
                <w:b/>
                <w:sz w:val="20"/>
                <w:szCs w:val="20"/>
              </w:rPr>
              <w:t>Interest</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2006</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15m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37.1%</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5.565m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300k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270k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30k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2007</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16.3m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34.8%</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5.6724m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619.4k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294k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325.4k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2008</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17.4m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32.5%</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5.655m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4.4%</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765.6k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312k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453.6k</w:t>
            </w:r>
          </w:p>
        </w:tc>
      </w:tr>
      <w:tr w:rsidR="00BD1EAA" w:rsidRPr="00BD1EAA" w:rsidTr="00BD1EAA">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2009</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18.1m</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29.0%</w:t>
            </w:r>
          </w:p>
        </w:tc>
        <w:tc>
          <w:tcPr>
            <w:tcW w:w="947"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5.249m</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3.3%</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597.3k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1.6%</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285k</w:t>
            </w:r>
          </w:p>
        </w:tc>
        <w:tc>
          <w:tcPr>
            <w:tcW w:w="948" w:type="dxa"/>
          </w:tcPr>
          <w:p w:rsidR="00B32DEF" w:rsidRPr="00BD1EAA" w:rsidRDefault="00B32DEF" w:rsidP="00BD1EAA">
            <w:pPr>
              <w:spacing w:line="360" w:lineRule="auto"/>
              <w:rPr>
                <w:rFonts w:ascii="Arial" w:hAnsi="Arial" w:cs="Arial"/>
                <w:sz w:val="20"/>
                <w:szCs w:val="20"/>
              </w:rPr>
            </w:pPr>
            <w:r w:rsidRPr="00BD1EAA">
              <w:rPr>
                <w:rFonts w:ascii="Arial" w:hAnsi="Arial" w:cs="Arial"/>
                <w:sz w:val="20"/>
                <w:szCs w:val="20"/>
              </w:rPr>
              <w:t>312.3k</w:t>
            </w:r>
          </w:p>
        </w:tc>
      </w:tr>
    </w:tbl>
    <w:p w:rsidR="00B32DEF" w:rsidRDefault="00B32DEF" w:rsidP="002C42E6">
      <w:pPr>
        <w:spacing w:line="360" w:lineRule="auto"/>
        <w:ind w:right="-868"/>
        <w:rPr>
          <w:rFonts w:ascii="Arial" w:hAnsi="Arial" w:cs="Arial"/>
        </w:rPr>
      </w:pPr>
    </w:p>
    <w:p w:rsidR="00990FB8" w:rsidRDefault="00990FB8" w:rsidP="002C42E6">
      <w:pPr>
        <w:spacing w:line="360" w:lineRule="auto"/>
        <w:ind w:right="-868"/>
        <w:rPr>
          <w:rFonts w:ascii="Arial" w:hAnsi="Arial" w:cs="Arial"/>
        </w:rPr>
      </w:pPr>
    </w:p>
    <w:p w:rsidR="00990FB8" w:rsidRPr="00990FB8" w:rsidRDefault="00241A81" w:rsidP="002C42E6">
      <w:pPr>
        <w:spacing w:line="360" w:lineRule="auto"/>
        <w:ind w:right="-868"/>
        <w:rPr>
          <w:rFonts w:ascii="Arial" w:hAnsi="Arial" w:cs="Arial"/>
          <w:b/>
        </w:rPr>
      </w:pPr>
      <w:r>
        <w:rPr>
          <w:rFonts w:ascii="Arial" w:hAnsi="Arial" w:cs="Arial"/>
          <w:b/>
        </w:rPr>
        <w:t>2.1.3 Return o</w:t>
      </w:r>
      <w:r w:rsidR="00990FB8" w:rsidRPr="00990FB8">
        <w:rPr>
          <w:rFonts w:ascii="Arial" w:hAnsi="Arial" w:cs="Arial"/>
          <w:b/>
        </w:rPr>
        <w:t>n Capital Employed (ROCE)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60"/>
        <w:gridCol w:w="1260"/>
        <w:gridCol w:w="1260"/>
        <w:gridCol w:w="1260"/>
      </w:tblGrid>
      <w:tr w:rsidR="00BD1EAA" w:rsidRPr="00BD1EAA" w:rsidTr="00BD1EAA">
        <w:tc>
          <w:tcPr>
            <w:tcW w:w="3528" w:type="dxa"/>
            <w:vMerge w:val="restart"/>
            <w:shd w:val="clear" w:color="auto" w:fill="C0C0C0"/>
          </w:tcPr>
          <w:p w:rsidR="00990FB8" w:rsidRPr="00BD1EAA" w:rsidRDefault="00990FB8" w:rsidP="00BD1EAA">
            <w:pPr>
              <w:spacing w:line="360" w:lineRule="auto"/>
              <w:ind w:right="-868"/>
              <w:rPr>
                <w:rFonts w:ascii="Arial" w:hAnsi="Arial" w:cs="Arial"/>
                <w:b/>
                <w:sz w:val="20"/>
                <w:szCs w:val="20"/>
              </w:rPr>
            </w:pPr>
            <w:r w:rsidRPr="00BD1EAA">
              <w:rPr>
                <w:rFonts w:ascii="Arial" w:hAnsi="Arial" w:cs="Arial"/>
                <w:b/>
                <w:sz w:val="20"/>
                <w:szCs w:val="20"/>
              </w:rPr>
              <w:t>Ratio</w:t>
            </w:r>
          </w:p>
          <w:p w:rsidR="00990FB8" w:rsidRPr="00BD1EAA" w:rsidRDefault="00990FB8" w:rsidP="00BD1EAA">
            <w:pPr>
              <w:spacing w:line="360" w:lineRule="auto"/>
              <w:ind w:right="-868"/>
              <w:rPr>
                <w:rFonts w:ascii="Arial" w:hAnsi="Arial" w:cs="Arial"/>
                <w:sz w:val="20"/>
                <w:szCs w:val="20"/>
              </w:rPr>
            </w:pPr>
            <w:r w:rsidRPr="00BD1EAA">
              <w:rPr>
                <w:rFonts w:ascii="Arial" w:hAnsi="Arial" w:cs="Arial"/>
                <w:sz w:val="20"/>
                <w:szCs w:val="20"/>
                <w:u w:val="single"/>
              </w:rPr>
              <w:t>PBI</w:t>
            </w:r>
            <w:r w:rsidR="00094BEE" w:rsidRPr="00BD1EAA">
              <w:rPr>
                <w:rFonts w:ascii="Arial" w:hAnsi="Arial" w:cs="Arial"/>
                <w:sz w:val="20"/>
                <w:szCs w:val="20"/>
                <w:u w:val="single"/>
              </w:rPr>
              <w:t xml:space="preserve">T                      </w:t>
            </w:r>
            <w:r w:rsidRPr="00BD1EAA">
              <w:rPr>
                <w:rFonts w:ascii="Arial" w:hAnsi="Arial" w:cs="Arial"/>
                <w:sz w:val="20"/>
                <w:szCs w:val="20"/>
              </w:rPr>
              <w:t>x 100%</w:t>
            </w:r>
          </w:p>
          <w:p w:rsidR="00990FB8" w:rsidRPr="00BD1EAA" w:rsidRDefault="002B15DC" w:rsidP="00BD1EAA">
            <w:pPr>
              <w:spacing w:line="360" w:lineRule="auto"/>
              <w:ind w:right="-868"/>
              <w:rPr>
                <w:rFonts w:ascii="Arial" w:hAnsi="Arial" w:cs="Arial"/>
              </w:rPr>
            </w:pPr>
            <w:r w:rsidRPr="00BD1EAA">
              <w:rPr>
                <w:rFonts w:ascii="Arial" w:hAnsi="Arial" w:cs="Arial"/>
                <w:sz w:val="20"/>
                <w:szCs w:val="20"/>
              </w:rPr>
              <w:t>Capital Employed</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2006</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2007</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2008</w:t>
            </w:r>
          </w:p>
        </w:tc>
        <w:tc>
          <w:tcPr>
            <w:tcW w:w="1260" w:type="dxa"/>
          </w:tcPr>
          <w:p w:rsidR="00990FB8" w:rsidRPr="00BD1EAA" w:rsidRDefault="00990FB8"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3528" w:type="dxa"/>
            <w:vMerge/>
            <w:shd w:val="clear" w:color="auto" w:fill="C0C0C0"/>
          </w:tcPr>
          <w:p w:rsidR="00990FB8" w:rsidRPr="00BD1EAA" w:rsidRDefault="00990FB8" w:rsidP="00BD1EAA">
            <w:pPr>
              <w:spacing w:line="360" w:lineRule="auto"/>
              <w:ind w:right="-868"/>
              <w:rPr>
                <w:rFonts w:ascii="Arial" w:hAnsi="Arial" w:cs="Arial"/>
              </w:rPr>
            </w:pP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3.4%</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3.2%</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3.0%</w:t>
            </w:r>
          </w:p>
        </w:tc>
        <w:tc>
          <w:tcPr>
            <w:tcW w:w="1260" w:type="dxa"/>
          </w:tcPr>
          <w:p w:rsidR="00990FB8" w:rsidRPr="00BD1EAA" w:rsidRDefault="00990FB8" w:rsidP="00BD1EAA">
            <w:pPr>
              <w:spacing w:line="360" w:lineRule="auto"/>
              <w:ind w:right="-868"/>
              <w:rPr>
                <w:rFonts w:ascii="Arial" w:hAnsi="Arial" w:cs="Arial"/>
              </w:rPr>
            </w:pPr>
            <w:r w:rsidRPr="00BD1EAA">
              <w:rPr>
                <w:rFonts w:ascii="Arial" w:hAnsi="Arial" w:cs="Arial"/>
              </w:rPr>
              <w:t>2.7%</w:t>
            </w:r>
          </w:p>
        </w:tc>
      </w:tr>
    </w:tbl>
    <w:p w:rsidR="00990FB8" w:rsidRDefault="00990FB8" w:rsidP="002C42E6">
      <w:pPr>
        <w:spacing w:line="360" w:lineRule="auto"/>
        <w:ind w:right="-868"/>
        <w:rPr>
          <w:rFonts w:ascii="Arial" w:hAnsi="Arial" w:cs="Arial"/>
        </w:rPr>
      </w:pPr>
    </w:p>
    <w:p w:rsidR="002B15DC" w:rsidRDefault="00FD446D" w:rsidP="002C42E6">
      <w:pPr>
        <w:spacing w:line="360" w:lineRule="auto"/>
        <w:ind w:right="-868"/>
        <w:rPr>
          <w:rFonts w:ascii="Arial" w:hAnsi="Arial" w:cs="Arial"/>
        </w:rPr>
      </w:pPr>
      <w:r>
        <w:rPr>
          <w:rFonts w:ascii="Arial" w:hAnsi="Arial" w:cs="Arial"/>
        </w:rPr>
        <w:t xml:space="preserve">ROCE is seen as the primary measure of profitability, as it compares the inputs (capital employed) of a business against the outputs (profits). </w:t>
      </w:r>
      <w:r w:rsidR="00990FB8">
        <w:rPr>
          <w:rFonts w:ascii="Arial" w:hAnsi="Arial" w:cs="Arial"/>
        </w:rPr>
        <w:t xml:space="preserve">The aim is to raise this </w:t>
      </w:r>
      <w:r w:rsidR="00990FB8">
        <w:rPr>
          <w:rFonts w:ascii="Arial" w:hAnsi="Arial" w:cs="Arial"/>
        </w:rPr>
        <w:lastRenderedPageBreak/>
        <w:t>figure as high as possible, yet the trend for Microchips plc is downward</w:t>
      </w:r>
      <w:r w:rsidR="002B15DC">
        <w:rPr>
          <w:rFonts w:ascii="Arial" w:hAnsi="Arial" w:cs="Arial"/>
        </w:rPr>
        <w:t xml:space="preserve"> which is clearly in the wrong direction</w:t>
      </w:r>
      <w:r w:rsidR="00990FB8">
        <w:rPr>
          <w:rFonts w:ascii="Arial" w:hAnsi="Arial" w:cs="Arial"/>
        </w:rPr>
        <w:t>. There has been a 0.7 percentage</w:t>
      </w:r>
      <w:r w:rsidR="002B15DC">
        <w:rPr>
          <w:rFonts w:ascii="Arial" w:hAnsi="Arial" w:cs="Arial"/>
        </w:rPr>
        <w:t xml:space="preserve"> point drop over the four years, dropping approximately 0.2 percentage point each year. It has dropped by over 20% between 2006 and 2009.</w:t>
      </w:r>
    </w:p>
    <w:p w:rsidR="00FD446D" w:rsidRDefault="00FD446D" w:rsidP="002C42E6">
      <w:pPr>
        <w:spacing w:line="360" w:lineRule="auto"/>
        <w:ind w:right="-868"/>
        <w:rPr>
          <w:rFonts w:ascii="Arial" w:hAnsi="Arial" w:cs="Arial"/>
        </w:rPr>
      </w:pPr>
    </w:p>
    <w:p w:rsidR="002B15DC" w:rsidRDefault="002B15DC" w:rsidP="002C42E6">
      <w:pPr>
        <w:spacing w:line="360" w:lineRule="auto"/>
        <w:ind w:right="-868"/>
        <w:rPr>
          <w:rFonts w:ascii="Arial" w:hAnsi="Arial" w:cs="Arial"/>
        </w:rPr>
      </w:pPr>
      <w:r>
        <w:rPr>
          <w:rFonts w:ascii="Arial" w:hAnsi="Arial" w:cs="Arial"/>
        </w:rPr>
        <w:t>The 2009 figure of 2.7% for Microchips plc is significantly lower than the similar sized competitor (5.7%) and the business sector norm (6.4%). This can be partly explained by the declining growth in sales</w:t>
      </w:r>
      <w:r w:rsidR="00A655D9">
        <w:rPr>
          <w:rFonts w:ascii="Arial" w:hAnsi="Arial" w:cs="Arial"/>
        </w:rPr>
        <w:t xml:space="preserve"> and increasing COS base</w:t>
      </w:r>
      <w:r>
        <w:rPr>
          <w:rFonts w:ascii="Arial" w:hAnsi="Arial" w:cs="Arial"/>
        </w:rPr>
        <w:t xml:space="preserve"> that was highlighted</w:t>
      </w:r>
      <w:r w:rsidR="00A655D9">
        <w:rPr>
          <w:rFonts w:ascii="Arial" w:hAnsi="Arial" w:cs="Arial"/>
        </w:rPr>
        <w:t xml:space="preserve"> in the GP% a</w:t>
      </w:r>
      <w:r w:rsidR="007A36D5">
        <w:rPr>
          <w:rFonts w:ascii="Arial" w:hAnsi="Arial" w:cs="Arial"/>
        </w:rPr>
        <w:t xml:space="preserve">nd NP% sections. </w:t>
      </w:r>
      <w:r>
        <w:rPr>
          <w:rFonts w:ascii="Arial" w:hAnsi="Arial" w:cs="Arial"/>
        </w:rPr>
        <w:t xml:space="preserve"> </w:t>
      </w:r>
      <w:r w:rsidR="00AA1ECE">
        <w:rPr>
          <w:rFonts w:ascii="Arial" w:hAnsi="Arial" w:cs="Arial"/>
        </w:rPr>
        <w:t xml:space="preserve">However, further investigation into the underperformance of Microchips plc to the comparators is necessary. </w:t>
      </w:r>
    </w:p>
    <w:p w:rsidR="002B15DC" w:rsidRDefault="002B15DC" w:rsidP="002C42E6">
      <w:pPr>
        <w:spacing w:line="360" w:lineRule="auto"/>
        <w:ind w:right="-868"/>
        <w:rPr>
          <w:rFonts w:ascii="Arial" w:hAnsi="Arial" w:cs="Arial"/>
        </w:rPr>
      </w:pPr>
    </w:p>
    <w:p w:rsidR="00990FB8" w:rsidRDefault="002B15DC" w:rsidP="002C42E6">
      <w:pPr>
        <w:spacing w:line="360" w:lineRule="auto"/>
        <w:ind w:right="-868"/>
        <w:rPr>
          <w:rFonts w:ascii="Arial" w:hAnsi="Arial" w:cs="Arial"/>
        </w:rPr>
      </w:pPr>
      <w:r>
        <w:rPr>
          <w:rFonts w:ascii="Arial" w:hAnsi="Arial" w:cs="Arial"/>
        </w:rPr>
        <w:t>The constituent parts of the ratio require examination</w:t>
      </w:r>
      <w:r w:rsidR="00FD446D">
        <w:rPr>
          <w:rFonts w:ascii="Arial" w:hAnsi="Arial" w:cs="Arial"/>
        </w:rPr>
        <w:t xml:space="preserve"> – profit and capital employed. It has already been commented that margins are low and following a period of growth dropped substantially from 2008 to 2009. GP% dropped year on year from 2006 to 2009 whilst NP% doubled from 2.0% in 2006 to 4.4% in 2008 and then dropped to 3.3% in 2009. Profit after interest and tax is very low at 1.6% in 2009.</w:t>
      </w:r>
    </w:p>
    <w:p w:rsidR="00F54763" w:rsidRDefault="00F54763" w:rsidP="002C42E6">
      <w:pPr>
        <w:spacing w:line="360" w:lineRule="auto"/>
        <w:ind w:right="-868"/>
        <w:rPr>
          <w:rFonts w:ascii="Arial" w:hAnsi="Arial" w:cs="Arial"/>
        </w:rPr>
      </w:pPr>
    </w:p>
    <w:p w:rsidR="00E26402" w:rsidRDefault="00F54763" w:rsidP="002C42E6">
      <w:pPr>
        <w:spacing w:line="360" w:lineRule="auto"/>
        <w:ind w:right="-868"/>
        <w:rPr>
          <w:rFonts w:ascii="Arial" w:hAnsi="Arial" w:cs="Arial"/>
        </w:rPr>
      </w:pPr>
      <w:r>
        <w:rPr>
          <w:rFonts w:ascii="Arial" w:hAnsi="Arial" w:cs="Arial"/>
        </w:rPr>
        <w:t xml:space="preserve">The </w:t>
      </w:r>
      <w:r w:rsidR="00E26402">
        <w:rPr>
          <w:rFonts w:ascii="Arial" w:hAnsi="Arial" w:cs="Arial"/>
        </w:rPr>
        <w:t>long term capital employed can be calculated from the ROCE ratios and NP% figures (see table below).</w:t>
      </w:r>
    </w:p>
    <w:p w:rsidR="00A655D9" w:rsidRDefault="00A655D9" w:rsidP="002C42E6">
      <w:pPr>
        <w:spacing w:line="360" w:lineRule="auto"/>
        <w:ind w:right="-868"/>
        <w:rPr>
          <w:rFonts w:ascii="Arial" w:hAnsi="Arial" w:cs="Arial"/>
        </w:rPr>
      </w:pPr>
    </w:p>
    <w:p w:rsidR="00AA1ECE" w:rsidRPr="00AA1ECE" w:rsidRDefault="00AA1ECE" w:rsidP="002C42E6">
      <w:pPr>
        <w:spacing w:line="360" w:lineRule="auto"/>
        <w:ind w:right="-868"/>
        <w:rPr>
          <w:rFonts w:ascii="Arial" w:hAnsi="Arial" w:cs="Arial"/>
          <w:b/>
        </w:rPr>
      </w:pPr>
      <w:r w:rsidRPr="00AA1ECE">
        <w:rPr>
          <w:rFonts w:ascii="Arial" w:hAnsi="Arial" w:cs="Arial"/>
          <w:b/>
        </w:rPr>
        <w:t>Year on Year Changes</w:t>
      </w:r>
      <w:r>
        <w:rPr>
          <w:rFonts w:ascii="Arial" w:hAnsi="Arial" w:cs="Arial"/>
          <w:b/>
        </w:rPr>
        <w:t xml:space="preserve"> - PBIT and Capital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0"/>
        <w:gridCol w:w="1039"/>
        <w:gridCol w:w="814"/>
        <w:gridCol w:w="1070"/>
        <w:gridCol w:w="1570"/>
        <w:gridCol w:w="1725"/>
        <w:gridCol w:w="1304"/>
      </w:tblGrid>
      <w:tr w:rsidR="00BD1EAA" w:rsidRPr="00BD1EAA" w:rsidTr="00BD1EAA">
        <w:tc>
          <w:tcPr>
            <w:tcW w:w="828"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Year</w:t>
            </w:r>
          </w:p>
        </w:tc>
        <w:tc>
          <w:tcPr>
            <w:tcW w:w="108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Sales</w:t>
            </w:r>
          </w:p>
          <w:p w:rsidR="006A3F72" w:rsidRPr="00BD1EAA" w:rsidRDefault="006A3F72" w:rsidP="00BD1EAA">
            <w:pPr>
              <w:spacing w:line="360" w:lineRule="auto"/>
              <w:ind w:right="-868"/>
              <w:rPr>
                <w:rFonts w:ascii="Arial" w:hAnsi="Arial" w:cs="Arial"/>
                <w:b/>
              </w:rPr>
            </w:pPr>
            <w:r w:rsidRPr="00BD1EAA">
              <w:rPr>
                <w:rFonts w:ascii="Tahoma" w:hAnsi="Tahoma" w:cs="Tahoma"/>
                <w:b/>
              </w:rPr>
              <w:t>€</w:t>
            </w:r>
          </w:p>
        </w:tc>
        <w:tc>
          <w:tcPr>
            <w:tcW w:w="90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PBIT</w:t>
            </w:r>
          </w:p>
          <w:p w:rsidR="006A3F72" w:rsidRPr="00BD1EAA" w:rsidRDefault="006A3F72" w:rsidP="00BD1EAA">
            <w:pPr>
              <w:spacing w:line="360" w:lineRule="auto"/>
              <w:ind w:right="-868"/>
              <w:rPr>
                <w:rFonts w:ascii="Arial" w:hAnsi="Arial" w:cs="Arial"/>
                <w:b/>
              </w:rPr>
            </w:pPr>
            <w:r w:rsidRPr="00BD1EAA">
              <w:rPr>
                <w:rFonts w:ascii="Arial" w:hAnsi="Arial" w:cs="Arial"/>
                <w:b/>
              </w:rPr>
              <w:t>%</w:t>
            </w:r>
          </w:p>
        </w:tc>
        <w:tc>
          <w:tcPr>
            <w:tcW w:w="108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PBIT</w:t>
            </w:r>
            <w:r w:rsidRPr="00BD1EAA">
              <w:rPr>
                <w:rFonts w:ascii="Arial" w:hAnsi="Arial" w:cs="Arial"/>
                <w:b/>
              </w:rPr>
              <w:br/>
            </w:r>
            <w:r w:rsidRPr="00BD1EAA">
              <w:rPr>
                <w:rFonts w:ascii="Tahoma" w:hAnsi="Tahoma" w:cs="Tahoma"/>
                <w:b/>
              </w:rPr>
              <w:t>€</w:t>
            </w:r>
          </w:p>
        </w:tc>
        <w:tc>
          <w:tcPr>
            <w:tcW w:w="1620" w:type="dxa"/>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Capital</w:t>
            </w:r>
          </w:p>
          <w:p w:rsidR="006A3F72" w:rsidRPr="00BD1EAA" w:rsidRDefault="006A3F72" w:rsidP="00BD1EAA">
            <w:pPr>
              <w:spacing w:line="360" w:lineRule="auto"/>
              <w:ind w:right="-868"/>
              <w:rPr>
                <w:rFonts w:ascii="Arial" w:hAnsi="Arial" w:cs="Arial"/>
                <w:b/>
              </w:rPr>
            </w:pPr>
            <w:r w:rsidRPr="00BD1EAA">
              <w:rPr>
                <w:rFonts w:ascii="Arial" w:hAnsi="Arial" w:cs="Arial"/>
                <w:b/>
              </w:rPr>
              <w:t>Employed</w:t>
            </w:r>
          </w:p>
        </w:tc>
        <w:tc>
          <w:tcPr>
            <w:tcW w:w="1801" w:type="dxa"/>
            <w:tcBorders>
              <w:bottom w:val="single" w:sz="4" w:space="0" w:color="auto"/>
            </w:tcBorders>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Change</w:t>
            </w:r>
          </w:p>
          <w:p w:rsidR="006A3F72" w:rsidRPr="00BD1EAA" w:rsidRDefault="006A3F72" w:rsidP="00BD1EAA">
            <w:pPr>
              <w:spacing w:line="360" w:lineRule="auto"/>
              <w:ind w:right="-868"/>
              <w:rPr>
                <w:rFonts w:ascii="Arial" w:hAnsi="Arial" w:cs="Arial"/>
                <w:b/>
              </w:rPr>
            </w:pPr>
            <w:r w:rsidRPr="00BD1EAA">
              <w:rPr>
                <w:rFonts w:ascii="Tahoma" w:hAnsi="Tahoma" w:cs="Tahoma"/>
                <w:b/>
              </w:rPr>
              <w:t>€</w:t>
            </w:r>
          </w:p>
        </w:tc>
        <w:tc>
          <w:tcPr>
            <w:tcW w:w="1219" w:type="dxa"/>
            <w:tcBorders>
              <w:bottom w:val="single" w:sz="4" w:space="0" w:color="auto"/>
            </w:tcBorders>
            <w:shd w:val="clear" w:color="auto" w:fill="C0C0C0"/>
          </w:tcPr>
          <w:p w:rsidR="006A3F72" w:rsidRPr="00BD1EAA" w:rsidRDefault="006A3F72" w:rsidP="00BD1EAA">
            <w:pPr>
              <w:spacing w:line="360" w:lineRule="auto"/>
              <w:ind w:right="-868"/>
              <w:rPr>
                <w:rFonts w:ascii="Arial" w:hAnsi="Arial" w:cs="Arial"/>
                <w:b/>
              </w:rPr>
            </w:pPr>
            <w:r w:rsidRPr="00BD1EAA">
              <w:rPr>
                <w:rFonts w:ascii="Arial" w:hAnsi="Arial" w:cs="Arial"/>
                <w:b/>
              </w:rPr>
              <w:t>Change</w:t>
            </w:r>
          </w:p>
          <w:p w:rsidR="006A3F72" w:rsidRPr="00BD1EAA" w:rsidRDefault="006A3F72" w:rsidP="00BD1EAA">
            <w:pPr>
              <w:spacing w:line="360" w:lineRule="auto"/>
              <w:ind w:right="-868"/>
              <w:rPr>
                <w:rFonts w:ascii="Arial" w:hAnsi="Arial" w:cs="Arial"/>
                <w:b/>
              </w:rPr>
            </w:pPr>
            <w:r w:rsidRPr="00BD1EAA">
              <w:rPr>
                <w:rFonts w:ascii="Arial" w:hAnsi="Arial" w:cs="Arial"/>
                <w:b/>
              </w:rPr>
              <w:t>%</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2006</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€15m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2.0</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€300k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€8,823,529</w:t>
            </w:r>
          </w:p>
        </w:tc>
        <w:tc>
          <w:tcPr>
            <w:tcW w:w="1801" w:type="dxa"/>
            <w:shd w:val="clear" w:color="auto" w:fill="C0C0C0"/>
          </w:tcPr>
          <w:p w:rsidR="006A3F72" w:rsidRPr="00BD1EAA" w:rsidRDefault="006A3F72" w:rsidP="00BD1EAA">
            <w:pPr>
              <w:spacing w:line="360" w:lineRule="auto"/>
              <w:ind w:right="-868"/>
              <w:rPr>
                <w:rFonts w:ascii="Arial" w:hAnsi="Arial" w:cs="Arial"/>
              </w:rPr>
            </w:pPr>
          </w:p>
        </w:tc>
        <w:tc>
          <w:tcPr>
            <w:tcW w:w="1219" w:type="dxa"/>
            <w:shd w:val="clear" w:color="auto" w:fill="C0C0C0"/>
          </w:tcPr>
          <w:p w:rsidR="006A3F72" w:rsidRPr="00BD1EAA" w:rsidRDefault="006A3F72" w:rsidP="00BD1EAA">
            <w:pPr>
              <w:spacing w:line="360" w:lineRule="auto"/>
              <w:ind w:right="-868"/>
              <w:rPr>
                <w:rFonts w:ascii="Arial" w:hAnsi="Arial" w:cs="Arial"/>
              </w:rPr>
            </w:pP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2007</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€16.3m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3.8</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€619.4k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€19,356,250</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€10,532,721</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+219.37%</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2008</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€17.4m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4.4</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€765.6k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€25,520,000</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€6,163,750</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+31.84%</w:t>
            </w:r>
          </w:p>
        </w:tc>
      </w:tr>
      <w:tr w:rsidR="00BD1EAA" w:rsidRPr="00BD1EAA" w:rsidTr="00BD1EAA">
        <w:tc>
          <w:tcPr>
            <w:tcW w:w="828" w:type="dxa"/>
          </w:tcPr>
          <w:p w:rsidR="006A3F72" w:rsidRPr="00BD1EAA" w:rsidRDefault="006A3F72" w:rsidP="00BD1EAA">
            <w:pPr>
              <w:spacing w:line="360" w:lineRule="auto"/>
              <w:ind w:right="-868"/>
              <w:rPr>
                <w:rFonts w:ascii="Arial" w:hAnsi="Arial" w:cs="Arial"/>
              </w:rPr>
            </w:pPr>
            <w:r w:rsidRPr="00BD1EAA">
              <w:rPr>
                <w:rFonts w:ascii="Arial" w:hAnsi="Arial" w:cs="Arial"/>
              </w:rPr>
              <w:t>2009</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€18.1m</w:t>
            </w:r>
          </w:p>
        </w:tc>
        <w:tc>
          <w:tcPr>
            <w:tcW w:w="900" w:type="dxa"/>
          </w:tcPr>
          <w:p w:rsidR="006A3F72" w:rsidRPr="00BD1EAA" w:rsidRDefault="006A3F72" w:rsidP="00BD1EAA">
            <w:pPr>
              <w:spacing w:line="360" w:lineRule="auto"/>
              <w:ind w:right="-868"/>
              <w:rPr>
                <w:rFonts w:ascii="Arial" w:hAnsi="Arial" w:cs="Arial"/>
              </w:rPr>
            </w:pPr>
            <w:r w:rsidRPr="00BD1EAA">
              <w:rPr>
                <w:rFonts w:ascii="Arial" w:hAnsi="Arial" w:cs="Arial"/>
              </w:rPr>
              <w:t>3.3</w:t>
            </w:r>
            <w:r w:rsidR="00AA1ECE" w:rsidRPr="00BD1EAA">
              <w:rPr>
                <w:rFonts w:ascii="Arial" w:hAnsi="Arial" w:cs="Arial"/>
              </w:rPr>
              <w:t>%</w:t>
            </w:r>
          </w:p>
        </w:tc>
        <w:tc>
          <w:tcPr>
            <w:tcW w:w="1080" w:type="dxa"/>
          </w:tcPr>
          <w:p w:rsidR="006A3F72" w:rsidRPr="00BD1EAA" w:rsidRDefault="006A3F72" w:rsidP="00BD1EAA">
            <w:pPr>
              <w:spacing w:line="360" w:lineRule="auto"/>
              <w:ind w:right="-868"/>
              <w:rPr>
                <w:rFonts w:ascii="Arial" w:hAnsi="Arial" w:cs="Arial"/>
              </w:rPr>
            </w:pPr>
            <w:r w:rsidRPr="00BD1EAA">
              <w:rPr>
                <w:rFonts w:ascii="Tahoma" w:hAnsi="Tahoma" w:cs="Tahoma"/>
              </w:rPr>
              <w:t>€597.3k</w:t>
            </w:r>
          </w:p>
        </w:tc>
        <w:tc>
          <w:tcPr>
            <w:tcW w:w="1620" w:type="dxa"/>
          </w:tcPr>
          <w:p w:rsidR="006A3F72" w:rsidRPr="00BD1EAA" w:rsidRDefault="006A3F72" w:rsidP="00BD1EAA">
            <w:pPr>
              <w:spacing w:line="360" w:lineRule="auto"/>
              <w:ind w:right="-868"/>
              <w:rPr>
                <w:rFonts w:ascii="Arial" w:hAnsi="Arial" w:cs="Arial"/>
              </w:rPr>
            </w:pPr>
            <w:r w:rsidRPr="00BD1EAA">
              <w:rPr>
                <w:rFonts w:ascii="Tahoma" w:hAnsi="Tahoma" w:cs="Tahoma"/>
              </w:rPr>
              <w:t>€22,122,222</w:t>
            </w:r>
          </w:p>
        </w:tc>
        <w:tc>
          <w:tcPr>
            <w:tcW w:w="1801" w:type="dxa"/>
          </w:tcPr>
          <w:p w:rsidR="006A3F72" w:rsidRPr="00BD1EAA" w:rsidRDefault="006A3F72" w:rsidP="00BD1EAA">
            <w:pPr>
              <w:spacing w:line="360" w:lineRule="auto"/>
              <w:ind w:right="-868"/>
              <w:rPr>
                <w:rFonts w:ascii="Arial" w:hAnsi="Arial" w:cs="Arial"/>
              </w:rPr>
            </w:pPr>
            <w:r w:rsidRPr="00BD1EAA">
              <w:rPr>
                <w:rFonts w:ascii="Arial" w:hAnsi="Arial" w:cs="Arial"/>
              </w:rPr>
              <w:t>-</w:t>
            </w:r>
            <w:r w:rsidRPr="00BD1EAA">
              <w:rPr>
                <w:rFonts w:ascii="Tahoma" w:hAnsi="Tahoma" w:cs="Tahoma"/>
              </w:rPr>
              <w:t>€3,397,778</w:t>
            </w:r>
          </w:p>
        </w:tc>
        <w:tc>
          <w:tcPr>
            <w:tcW w:w="1219" w:type="dxa"/>
          </w:tcPr>
          <w:p w:rsidR="006A3F72" w:rsidRPr="00BD1EAA" w:rsidRDefault="006A3F72" w:rsidP="00BD1EAA">
            <w:pPr>
              <w:spacing w:line="360" w:lineRule="auto"/>
              <w:ind w:right="-868"/>
              <w:rPr>
                <w:rFonts w:ascii="Arial" w:hAnsi="Arial" w:cs="Arial"/>
              </w:rPr>
            </w:pPr>
            <w:r w:rsidRPr="00BD1EAA">
              <w:rPr>
                <w:rFonts w:ascii="Arial" w:hAnsi="Arial" w:cs="Arial"/>
              </w:rPr>
              <w:t>-13.31%</w:t>
            </w:r>
          </w:p>
        </w:tc>
      </w:tr>
    </w:tbl>
    <w:p w:rsidR="002B15DC" w:rsidRDefault="002B15DC" w:rsidP="002C42E6">
      <w:pPr>
        <w:spacing w:line="360" w:lineRule="auto"/>
        <w:ind w:right="-868"/>
        <w:rPr>
          <w:rFonts w:ascii="Arial" w:hAnsi="Arial" w:cs="Arial"/>
        </w:rPr>
      </w:pPr>
    </w:p>
    <w:p w:rsidR="00AA1ECE" w:rsidRDefault="00AA1ECE" w:rsidP="002C42E6">
      <w:pPr>
        <w:spacing w:line="360" w:lineRule="auto"/>
        <w:ind w:right="-868"/>
        <w:rPr>
          <w:rFonts w:ascii="Arial" w:hAnsi="Arial" w:cs="Arial"/>
        </w:rPr>
      </w:pPr>
      <w:r>
        <w:rPr>
          <w:rFonts w:ascii="Arial" w:hAnsi="Arial" w:cs="Arial"/>
        </w:rPr>
        <w:t>Capital employed rose dramatically from 2006 to 2007 and so did Profits before tax and interest. The capital employed increased less dramatically 2007-2008 than the massive increase in 2006-2007 but net profits also grew.</w:t>
      </w:r>
      <w:r w:rsidR="00820953">
        <w:rPr>
          <w:rFonts w:ascii="Arial" w:hAnsi="Arial" w:cs="Arial"/>
        </w:rPr>
        <w:t xml:space="preserve"> The breakdown of the capital employed would greatly help explain this situation but as this is not available it is assumed that the increase has come from increased bank loans (as supported by the </w:t>
      </w:r>
      <w:r w:rsidR="00820953">
        <w:rPr>
          <w:rFonts w:ascii="Arial" w:hAnsi="Arial" w:cs="Arial"/>
        </w:rPr>
        <w:lastRenderedPageBreak/>
        <w:t>increase in gearing – see 2.5). No share capital has been issued between 2005 and 2009.</w:t>
      </w:r>
      <w:r w:rsidR="00FE0D44">
        <w:rPr>
          <w:rFonts w:ascii="Arial" w:hAnsi="Arial" w:cs="Arial"/>
        </w:rPr>
        <w:t xml:space="preserve"> </w:t>
      </w:r>
      <w:r w:rsidR="00A152B9" w:rsidRPr="00A152B9">
        <w:rPr>
          <w:rFonts w:ascii="Arial" w:hAnsi="Arial" w:cs="Arial"/>
        </w:rPr>
        <w:t>Investigation into the level of reserves would also be required to understand how much of the capital employed they represent</w:t>
      </w:r>
      <w:r w:rsidR="00A152B9">
        <w:rPr>
          <w:rFonts w:ascii="Arial" w:hAnsi="Arial" w:cs="Arial"/>
          <w:color w:val="FF0000"/>
        </w:rPr>
        <w:t>.</w:t>
      </w:r>
    </w:p>
    <w:p w:rsidR="0043599F" w:rsidRPr="002C42E6" w:rsidRDefault="0043599F" w:rsidP="002C42E6">
      <w:pPr>
        <w:spacing w:line="360" w:lineRule="auto"/>
        <w:ind w:right="-868"/>
        <w:rPr>
          <w:rFonts w:ascii="Arial" w:hAnsi="Arial" w:cs="Arial"/>
        </w:rPr>
      </w:pPr>
    </w:p>
    <w:p w:rsidR="00154141" w:rsidRPr="007A36D5" w:rsidRDefault="007A36D5" w:rsidP="00154141">
      <w:pPr>
        <w:rPr>
          <w:rFonts w:ascii="Arial" w:hAnsi="Arial" w:cs="Arial"/>
          <w:b/>
        </w:rPr>
      </w:pPr>
      <w:r w:rsidRPr="007A36D5">
        <w:rPr>
          <w:rFonts w:ascii="Arial" w:hAnsi="Arial" w:cs="Arial"/>
          <w:b/>
        </w:rPr>
        <w:t>2.2 Liquidity</w:t>
      </w:r>
    </w:p>
    <w:p w:rsidR="007A36D5" w:rsidRDefault="007A36D5" w:rsidP="00154141">
      <w:pPr>
        <w:rPr>
          <w:rFonts w:ascii="Arial" w:hAnsi="Arial" w:cs="Arial"/>
        </w:rPr>
      </w:pPr>
    </w:p>
    <w:p w:rsidR="007A36D5" w:rsidRDefault="007A36D5" w:rsidP="007A36D5">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the Current Ratio and the Quick Ratio.</w:t>
      </w:r>
    </w:p>
    <w:p w:rsidR="007A36D5" w:rsidRDefault="007A36D5" w:rsidP="007A36D5">
      <w:pPr>
        <w:spacing w:line="360" w:lineRule="auto"/>
        <w:ind w:right="-868"/>
        <w:rPr>
          <w:rFonts w:ascii="Arial" w:hAnsi="Arial" w:cs="Arial"/>
        </w:rPr>
      </w:pPr>
    </w:p>
    <w:p w:rsidR="007A36D5" w:rsidRPr="007A36D5" w:rsidRDefault="007A36D5" w:rsidP="007A36D5">
      <w:pPr>
        <w:spacing w:line="360" w:lineRule="auto"/>
        <w:ind w:right="-868"/>
        <w:rPr>
          <w:rFonts w:ascii="Arial" w:hAnsi="Arial" w:cs="Arial"/>
          <w:b/>
        </w:rPr>
      </w:pPr>
      <w:r w:rsidRPr="007A36D5">
        <w:rPr>
          <w:rFonts w:ascii="Arial" w:hAnsi="Arial" w:cs="Arial"/>
          <w:b/>
        </w:rPr>
        <w:t>2.2.1 The Current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A36D5" w:rsidRPr="00BD1EAA" w:rsidRDefault="007A36D5" w:rsidP="00BD1EAA">
            <w:pPr>
              <w:spacing w:line="360" w:lineRule="auto"/>
              <w:ind w:right="-868"/>
              <w:rPr>
                <w:rFonts w:ascii="Arial" w:hAnsi="Arial" w:cs="Arial"/>
                <w:b/>
                <w:sz w:val="20"/>
                <w:szCs w:val="20"/>
              </w:rPr>
            </w:pPr>
            <w:r w:rsidRPr="00BD1EAA">
              <w:rPr>
                <w:rFonts w:ascii="Arial" w:hAnsi="Arial" w:cs="Arial"/>
                <w:b/>
                <w:sz w:val="20"/>
                <w:szCs w:val="20"/>
              </w:rPr>
              <w:t>Ratio</w:t>
            </w:r>
          </w:p>
          <w:p w:rsidR="007A36D5" w:rsidRPr="00BD1EAA" w:rsidRDefault="00094BEE" w:rsidP="00BD1EAA">
            <w:pPr>
              <w:spacing w:line="360" w:lineRule="auto"/>
              <w:ind w:right="-868"/>
              <w:rPr>
                <w:rFonts w:ascii="Arial" w:hAnsi="Arial" w:cs="Arial"/>
                <w:sz w:val="20"/>
                <w:szCs w:val="20"/>
              </w:rPr>
            </w:pPr>
            <w:r w:rsidRPr="00BD1EAA">
              <w:rPr>
                <w:rFonts w:ascii="Arial" w:hAnsi="Arial" w:cs="Arial"/>
                <w:sz w:val="20"/>
                <w:szCs w:val="20"/>
                <w:u w:val="single"/>
              </w:rPr>
              <w:t xml:space="preserve">Current Assets   </w:t>
            </w:r>
          </w:p>
          <w:p w:rsidR="007A36D5" w:rsidRPr="00BD1EAA" w:rsidRDefault="007A36D5" w:rsidP="00BD1EAA">
            <w:pPr>
              <w:spacing w:line="360" w:lineRule="auto"/>
              <w:ind w:right="-868"/>
              <w:rPr>
                <w:rFonts w:ascii="Arial" w:hAnsi="Arial" w:cs="Arial"/>
              </w:rPr>
            </w:pPr>
            <w:r w:rsidRPr="00BD1EAA">
              <w:rPr>
                <w:rFonts w:ascii="Arial" w:hAnsi="Arial" w:cs="Arial"/>
                <w:sz w:val="20"/>
                <w:szCs w:val="20"/>
              </w:rPr>
              <w:t>Current Liabilities</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2006</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2007</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2008</w:t>
            </w:r>
          </w:p>
        </w:tc>
        <w:tc>
          <w:tcPr>
            <w:tcW w:w="1080" w:type="dxa"/>
          </w:tcPr>
          <w:p w:rsidR="007A36D5" w:rsidRPr="00BD1EAA" w:rsidRDefault="007A36D5"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A36D5" w:rsidRPr="00BD1EAA" w:rsidRDefault="007A36D5" w:rsidP="00BD1EAA">
            <w:pPr>
              <w:spacing w:line="360" w:lineRule="auto"/>
              <w:ind w:right="-868"/>
              <w:rPr>
                <w:rFonts w:ascii="Arial" w:hAnsi="Arial" w:cs="Arial"/>
              </w:rPr>
            </w:pP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3.5</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3.5</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3.6</w:t>
            </w:r>
          </w:p>
        </w:tc>
        <w:tc>
          <w:tcPr>
            <w:tcW w:w="1080" w:type="dxa"/>
          </w:tcPr>
          <w:p w:rsidR="007A36D5" w:rsidRPr="00BD1EAA" w:rsidRDefault="007A36D5" w:rsidP="00BD1EAA">
            <w:pPr>
              <w:spacing w:line="360" w:lineRule="auto"/>
              <w:ind w:right="-868"/>
              <w:rPr>
                <w:rFonts w:ascii="Arial" w:hAnsi="Arial" w:cs="Arial"/>
              </w:rPr>
            </w:pPr>
            <w:r w:rsidRPr="00BD1EAA">
              <w:rPr>
                <w:rFonts w:ascii="Arial" w:hAnsi="Arial" w:cs="Arial"/>
              </w:rPr>
              <w:t>3.7</w:t>
            </w:r>
          </w:p>
        </w:tc>
      </w:tr>
    </w:tbl>
    <w:p w:rsidR="007A36D5" w:rsidRDefault="007A36D5" w:rsidP="007A36D5">
      <w:pPr>
        <w:spacing w:line="360" w:lineRule="auto"/>
        <w:ind w:right="-868"/>
        <w:rPr>
          <w:rFonts w:ascii="Arial" w:hAnsi="Arial" w:cs="Arial"/>
        </w:rPr>
      </w:pPr>
    </w:p>
    <w:p w:rsidR="001515F4" w:rsidRDefault="001515F4" w:rsidP="007A36D5">
      <w:pPr>
        <w:spacing w:line="360" w:lineRule="auto"/>
        <w:ind w:right="-868"/>
        <w:rPr>
          <w:rFonts w:ascii="Arial" w:hAnsi="Arial" w:cs="Arial"/>
        </w:rPr>
      </w:pPr>
      <w:r>
        <w:rPr>
          <w:rFonts w:ascii="Arial" w:hAnsi="Arial" w:cs="Arial"/>
        </w:rPr>
        <w:t xml:space="preserve">The trend for Microchips plc is a </w:t>
      </w:r>
      <w:r w:rsidR="00BF53B8">
        <w:rPr>
          <w:rFonts w:ascii="Arial" w:hAnsi="Arial" w:cs="Arial"/>
        </w:rPr>
        <w:t xml:space="preserve">very </w:t>
      </w:r>
      <w:r>
        <w:rPr>
          <w:rFonts w:ascii="Arial" w:hAnsi="Arial" w:cs="Arial"/>
        </w:rPr>
        <w:t>slight rise over the four years</w:t>
      </w:r>
      <w:r w:rsidR="00BF53B8">
        <w:rPr>
          <w:rFonts w:ascii="Arial" w:hAnsi="Arial" w:cs="Arial"/>
        </w:rPr>
        <w:t>, b</w:t>
      </w:r>
      <w:r w:rsidR="00D55F4F">
        <w:rPr>
          <w:rFonts w:ascii="Arial" w:hAnsi="Arial" w:cs="Arial"/>
        </w:rPr>
        <w:t>ut has remained relatively</w:t>
      </w:r>
      <w:r w:rsidR="004947B9">
        <w:rPr>
          <w:rFonts w:ascii="Arial" w:hAnsi="Arial" w:cs="Arial"/>
        </w:rPr>
        <w:t xml:space="preserve"> constant</w:t>
      </w:r>
      <w:r>
        <w:rPr>
          <w:rFonts w:ascii="Arial" w:hAnsi="Arial" w:cs="Arial"/>
        </w:rPr>
        <w:t>. The aim for this ratio is to maintain within a defined range as it is a measure of the theoretical ability of the organisation to pay its debts as they fall due. A ratio greater than one would indicate no problems and the ‘norm’ for manufacturing businesses would be in the range 1.5</w:t>
      </w:r>
      <w:r w:rsidR="003C3A51">
        <w:rPr>
          <w:rFonts w:ascii="Arial" w:hAnsi="Arial" w:cs="Arial"/>
        </w:rPr>
        <w:t xml:space="preserve"> </w:t>
      </w:r>
      <w:r>
        <w:rPr>
          <w:rFonts w:ascii="Arial" w:hAnsi="Arial" w:cs="Arial"/>
        </w:rPr>
        <w:t>-</w:t>
      </w:r>
      <w:r w:rsidR="003C3A51">
        <w:rPr>
          <w:rFonts w:ascii="Arial" w:hAnsi="Arial" w:cs="Arial"/>
        </w:rPr>
        <w:t xml:space="preserve"> </w:t>
      </w:r>
      <w:r>
        <w:rPr>
          <w:rFonts w:ascii="Arial" w:hAnsi="Arial" w:cs="Arial"/>
        </w:rPr>
        <w:t xml:space="preserve">2.0, whilst the ‘ideal’ is believed to be 2.0 (Attril and McLaney, 2006). </w:t>
      </w:r>
      <w:r w:rsidR="004947B9">
        <w:rPr>
          <w:rFonts w:ascii="Arial" w:hAnsi="Arial" w:cs="Arial"/>
        </w:rPr>
        <w:t xml:space="preserve">Microchips plc is considerably higher than this range and this warrants further investigation. </w:t>
      </w:r>
    </w:p>
    <w:p w:rsidR="00760B37" w:rsidRDefault="00760B37" w:rsidP="007A36D5">
      <w:pPr>
        <w:spacing w:line="360" w:lineRule="auto"/>
        <w:ind w:right="-868"/>
        <w:rPr>
          <w:rFonts w:ascii="Arial" w:hAnsi="Arial" w:cs="Arial"/>
        </w:rPr>
      </w:pPr>
      <w:r>
        <w:rPr>
          <w:rFonts w:ascii="Arial" w:hAnsi="Arial" w:cs="Arial"/>
        </w:rPr>
        <w:t xml:space="preserve">The similar sized business is operating at 2.2 and the business sector norm is running at 2.0. Microchips 3.7 level would seem to be very high in comparison. </w:t>
      </w:r>
    </w:p>
    <w:p w:rsidR="00FD3F11" w:rsidRDefault="00FD3F11" w:rsidP="007A36D5">
      <w:pPr>
        <w:spacing w:line="360" w:lineRule="auto"/>
        <w:ind w:right="-868"/>
        <w:rPr>
          <w:rFonts w:ascii="Arial" w:hAnsi="Arial" w:cs="Arial"/>
        </w:rPr>
      </w:pPr>
      <w:r>
        <w:rPr>
          <w:rFonts w:ascii="Arial" w:hAnsi="Arial" w:cs="Arial"/>
        </w:rPr>
        <w:t>The current liabilities</w:t>
      </w:r>
      <w:r w:rsidR="002F16B1">
        <w:rPr>
          <w:rFonts w:ascii="Arial" w:hAnsi="Arial" w:cs="Arial"/>
        </w:rPr>
        <w:t xml:space="preserve"> can be calculated from the current assets and the current ratio (current assets have been calculated in 2.3.3).</w:t>
      </w:r>
    </w:p>
    <w:p w:rsidR="002F16B1" w:rsidRDefault="002F16B1" w:rsidP="007A36D5">
      <w:pPr>
        <w:spacing w:line="360" w:lineRule="auto"/>
        <w:ind w:right="-868"/>
        <w:rPr>
          <w:rFonts w:ascii="Arial" w:hAnsi="Arial" w:cs="Arial"/>
          <w:b/>
        </w:rPr>
      </w:pPr>
    </w:p>
    <w:p w:rsidR="002F16B1" w:rsidRPr="002F16B1" w:rsidRDefault="002F16B1" w:rsidP="007A36D5">
      <w:pPr>
        <w:spacing w:line="360" w:lineRule="auto"/>
        <w:ind w:right="-868"/>
        <w:rPr>
          <w:rFonts w:ascii="Arial" w:hAnsi="Arial" w:cs="Arial"/>
          <w:b/>
        </w:rPr>
      </w:pPr>
      <w:r w:rsidRPr="002F16B1">
        <w:rPr>
          <w:rFonts w:ascii="Arial" w:hAnsi="Arial" w:cs="Arial"/>
          <w:b/>
        </w:rPr>
        <w:t>Current Liabilities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9"/>
        <w:gridCol w:w="2096"/>
        <w:gridCol w:w="2069"/>
        <w:gridCol w:w="2088"/>
      </w:tblGrid>
      <w:tr w:rsidR="00FD3F11" w:rsidRPr="00BD1EAA" w:rsidTr="00BD1EAA">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Year</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w:t>
            </w:r>
          </w:p>
          <w:p w:rsidR="00FD3F11" w:rsidRPr="00BD1EAA" w:rsidRDefault="00FD3F11" w:rsidP="00BD1EAA">
            <w:pPr>
              <w:spacing w:line="360" w:lineRule="auto"/>
              <w:ind w:right="-868"/>
              <w:rPr>
                <w:rFonts w:ascii="Arial" w:hAnsi="Arial" w:cs="Arial"/>
                <w:b/>
              </w:rPr>
            </w:pPr>
            <w:r w:rsidRPr="00BD1EAA">
              <w:rPr>
                <w:rFonts w:ascii="Arial" w:hAnsi="Arial" w:cs="Arial"/>
                <w:b/>
              </w:rPr>
              <w:t>Assets</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 Ratio</w:t>
            </w:r>
          </w:p>
        </w:tc>
        <w:tc>
          <w:tcPr>
            <w:tcW w:w="2132" w:type="dxa"/>
            <w:shd w:val="clear" w:color="auto" w:fill="C0C0C0"/>
          </w:tcPr>
          <w:p w:rsidR="00FD3F11" w:rsidRPr="00BD1EAA" w:rsidRDefault="00FD3F11" w:rsidP="00BD1EAA">
            <w:pPr>
              <w:spacing w:line="360" w:lineRule="auto"/>
              <w:ind w:right="-868"/>
              <w:rPr>
                <w:rFonts w:ascii="Arial" w:hAnsi="Arial" w:cs="Arial"/>
                <w:b/>
              </w:rPr>
            </w:pPr>
            <w:r w:rsidRPr="00BD1EAA">
              <w:rPr>
                <w:rFonts w:ascii="Arial" w:hAnsi="Arial" w:cs="Arial"/>
                <w:b/>
              </w:rPr>
              <w:t>Current</w:t>
            </w:r>
          </w:p>
          <w:p w:rsidR="00FD3F11" w:rsidRPr="00BD1EAA" w:rsidRDefault="00FD3F11" w:rsidP="00BD1EAA">
            <w:pPr>
              <w:spacing w:line="360" w:lineRule="auto"/>
              <w:ind w:right="-868"/>
              <w:rPr>
                <w:rFonts w:ascii="Arial" w:hAnsi="Arial" w:cs="Arial"/>
                <w:b/>
              </w:rPr>
            </w:pPr>
            <w:r w:rsidRPr="00BD1EAA">
              <w:rPr>
                <w:rFonts w:ascii="Arial" w:hAnsi="Arial" w:cs="Arial"/>
                <w:b/>
              </w:rPr>
              <w:t>Liabilities</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2006</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€10,273,972</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3.5</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€2,935,420</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2007</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€11,398,601</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3.5</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€3,256,743</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2008</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€12,517,985</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3.6</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€3,477,218</w:t>
            </w:r>
          </w:p>
        </w:tc>
      </w:tr>
      <w:tr w:rsidR="00FD3F11" w:rsidRPr="00BD1EAA" w:rsidTr="00BD1EAA">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2009</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€14,251,968</w:t>
            </w:r>
          </w:p>
        </w:tc>
        <w:tc>
          <w:tcPr>
            <w:tcW w:w="2132" w:type="dxa"/>
          </w:tcPr>
          <w:p w:rsidR="00FD3F11" w:rsidRPr="00BD1EAA" w:rsidRDefault="002F16B1" w:rsidP="00BD1EAA">
            <w:pPr>
              <w:spacing w:line="360" w:lineRule="auto"/>
              <w:ind w:right="-868"/>
              <w:rPr>
                <w:rFonts w:ascii="Arial" w:hAnsi="Arial" w:cs="Arial"/>
              </w:rPr>
            </w:pPr>
            <w:r w:rsidRPr="00BD1EAA">
              <w:rPr>
                <w:rFonts w:ascii="Arial" w:hAnsi="Arial" w:cs="Arial"/>
              </w:rPr>
              <w:t>3.7</w:t>
            </w:r>
          </w:p>
        </w:tc>
        <w:tc>
          <w:tcPr>
            <w:tcW w:w="2132" w:type="dxa"/>
          </w:tcPr>
          <w:p w:rsidR="00FD3F11" w:rsidRPr="00BD1EAA" w:rsidRDefault="002F16B1" w:rsidP="00BD1EAA">
            <w:pPr>
              <w:spacing w:line="360" w:lineRule="auto"/>
              <w:ind w:right="-868"/>
              <w:rPr>
                <w:rFonts w:ascii="Arial" w:hAnsi="Arial" w:cs="Arial"/>
              </w:rPr>
            </w:pPr>
            <w:r w:rsidRPr="00BD1EAA">
              <w:rPr>
                <w:rFonts w:ascii="Tahoma" w:hAnsi="Tahoma" w:cs="Tahoma"/>
              </w:rPr>
              <w:t>€3,851,883</w:t>
            </w:r>
          </w:p>
        </w:tc>
      </w:tr>
    </w:tbl>
    <w:p w:rsidR="00FD3F11" w:rsidRDefault="00FD3F11" w:rsidP="007A36D5">
      <w:pPr>
        <w:spacing w:line="360" w:lineRule="auto"/>
        <w:ind w:right="-868"/>
        <w:rPr>
          <w:rFonts w:ascii="Arial" w:hAnsi="Arial" w:cs="Arial"/>
        </w:rPr>
      </w:pPr>
      <w:r>
        <w:rPr>
          <w:rFonts w:ascii="Arial" w:hAnsi="Arial" w:cs="Arial"/>
        </w:rPr>
        <w:t>.</w:t>
      </w:r>
    </w:p>
    <w:p w:rsidR="007A36D5" w:rsidRDefault="001515F4" w:rsidP="007A36D5">
      <w:pPr>
        <w:spacing w:line="360" w:lineRule="auto"/>
        <w:ind w:right="-868"/>
        <w:rPr>
          <w:rFonts w:ascii="Arial" w:hAnsi="Arial" w:cs="Arial"/>
          <w:color w:val="FF0000"/>
        </w:rPr>
      </w:pPr>
      <w:r>
        <w:rPr>
          <w:rFonts w:ascii="Arial" w:hAnsi="Arial" w:cs="Arial"/>
        </w:rPr>
        <w:lastRenderedPageBreak/>
        <w:t xml:space="preserve">The Current Ratio for Microchips plc appears to be high at 3.7, though this would indicate a high degree of liquidity. A high ratio may also indicate that funds are tied up in cash or other liquid assets and are not being used as efficiently or productively as they could be. </w:t>
      </w:r>
      <w:r w:rsidR="00FD3F11">
        <w:rPr>
          <w:rFonts w:ascii="Arial" w:hAnsi="Arial" w:cs="Arial"/>
        </w:rPr>
        <w:t xml:space="preserve">Microchips plc is a net provider of short term credit (see 2.3.5 and 2.3. 6) as 2009 saw a debtors collection period of 96 days and a creditors payment period of 40 days. Stock turnover in days has increased over the four year period to a high level of 89 days in 2009 (see 2.3.1). </w:t>
      </w:r>
      <w:r>
        <w:rPr>
          <w:rFonts w:ascii="Arial" w:hAnsi="Arial" w:cs="Arial"/>
        </w:rPr>
        <w:t>Further investigation into the stock levels, debtors and creditors would be required</w:t>
      </w:r>
      <w:r w:rsidR="00FD3F11">
        <w:rPr>
          <w:rFonts w:ascii="Arial" w:hAnsi="Arial" w:cs="Arial"/>
        </w:rPr>
        <w:t xml:space="preserve"> to see if improvements could be made and if funds could be released.</w:t>
      </w:r>
    </w:p>
    <w:p w:rsidR="00FD3F11" w:rsidRDefault="00FD3F11" w:rsidP="007A36D5">
      <w:pPr>
        <w:spacing w:line="360" w:lineRule="auto"/>
        <w:ind w:right="-868"/>
        <w:rPr>
          <w:rFonts w:ascii="Arial" w:hAnsi="Arial" w:cs="Arial"/>
          <w:color w:val="FF0000"/>
        </w:rPr>
      </w:pPr>
    </w:p>
    <w:p w:rsidR="00760B37" w:rsidRPr="00760B37" w:rsidRDefault="00760B37" w:rsidP="007A36D5">
      <w:pPr>
        <w:spacing w:line="360" w:lineRule="auto"/>
        <w:ind w:right="-868"/>
        <w:rPr>
          <w:rFonts w:ascii="Arial" w:hAnsi="Arial" w:cs="Arial"/>
          <w:b/>
        </w:rPr>
      </w:pPr>
      <w:r w:rsidRPr="00760B37">
        <w:rPr>
          <w:rFonts w:ascii="Arial" w:hAnsi="Arial" w:cs="Arial"/>
          <w:b/>
        </w:rPr>
        <w:t>2.2.2 The Quick Ratio</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60B37" w:rsidRPr="00BD1EAA" w:rsidRDefault="00760B37" w:rsidP="00BD1EAA">
            <w:pPr>
              <w:spacing w:line="360" w:lineRule="auto"/>
              <w:ind w:right="-868"/>
              <w:rPr>
                <w:rFonts w:ascii="Arial" w:hAnsi="Arial" w:cs="Arial"/>
                <w:b/>
                <w:sz w:val="20"/>
                <w:szCs w:val="20"/>
              </w:rPr>
            </w:pPr>
            <w:r w:rsidRPr="00BD1EAA">
              <w:rPr>
                <w:rFonts w:ascii="Arial" w:hAnsi="Arial" w:cs="Arial"/>
                <w:b/>
                <w:sz w:val="20"/>
                <w:szCs w:val="20"/>
              </w:rPr>
              <w:t>Ratio</w:t>
            </w:r>
          </w:p>
          <w:p w:rsidR="00760B37" w:rsidRPr="00BD1EAA" w:rsidRDefault="00760B37" w:rsidP="00BD1EAA">
            <w:pPr>
              <w:spacing w:line="360" w:lineRule="auto"/>
              <w:ind w:right="-868"/>
              <w:rPr>
                <w:rFonts w:ascii="Arial" w:hAnsi="Arial" w:cs="Arial"/>
                <w:sz w:val="20"/>
                <w:szCs w:val="20"/>
              </w:rPr>
            </w:pPr>
            <w:r w:rsidRPr="00BD1EAA">
              <w:rPr>
                <w:rFonts w:ascii="Arial" w:hAnsi="Arial" w:cs="Arial"/>
                <w:sz w:val="20"/>
                <w:szCs w:val="20"/>
                <w:u w:val="single"/>
              </w:rPr>
              <w:t>Current Assets - Stock</w:t>
            </w:r>
          </w:p>
          <w:p w:rsidR="00760B37" w:rsidRPr="00BD1EAA" w:rsidRDefault="00760B37" w:rsidP="00BD1EAA">
            <w:pPr>
              <w:spacing w:line="360" w:lineRule="auto"/>
              <w:ind w:right="-868"/>
              <w:rPr>
                <w:rFonts w:ascii="Arial" w:hAnsi="Arial" w:cs="Arial"/>
              </w:rPr>
            </w:pPr>
            <w:r w:rsidRPr="00BD1EAA">
              <w:rPr>
                <w:rFonts w:ascii="Arial" w:hAnsi="Arial" w:cs="Arial"/>
                <w:sz w:val="20"/>
                <w:szCs w:val="20"/>
              </w:rPr>
              <w:t>Current Liabilities</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2006</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2007</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2008</w:t>
            </w:r>
          </w:p>
        </w:tc>
        <w:tc>
          <w:tcPr>
            <w:tcW w:w="1080" w:type="dxa"/>
          </w:tcPr>
          <w:p w:rsidR="00760B37" w:rsidRPr="00BD1EAA" w:rsidRDefault="00760B37"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60B37" w:rsidRPr="00BD1EAA" w:rsidRDefault="00760B37" w:rsidP="00BD1EAA">
            <w:pPr>
              <w:spacing w:line="360" w:lineRule="auto"/>
              <w:ind w:right="-868"/>
              <w:rPr>
                <w:rFonts w:ascii="Arial" w:hAnsi="Arial" w:cs="Arial"/>
              </w:rPr>
            </w:pP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2.5</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2.3</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2.0</w:t>
            </w:r>
          </w:p>
        </w:tc>
        <w:tc>
          <w:tcPr>
            <w:tcW w:w="1080" w:type="dxa"/>
          </w:tcPr>
          <w:p w:rsidR="00760B37" w:rsidRPr="00BD1EAA" w:rsidRDefault="00760B37" w:rsidP="00BD1EAA">
            <w:pPr>
              <w:spacing w:line="360" w:lineRule="auto"/>
              <w:ind w:right="-868"/>
              <w:rPr>
                <w:rFonts w:ascii="Arial" w:hAnsi="Arial" w:cs="Arial"/>
              </w:rPr>
            </w:pPr>
            <w:r w:rsidRPr="00BD1EAA">
              <w:rPr>
                <w:rFonts w:ascii="Arial" w:hAnsi="Arial" w:cs="Arial"/>
              </w:rPr>
              <w:t>1.3</w:t>
            </w:r>
          </w:p>
        </w:tc>
      </w:tr>
    </w:tbl>
    <w:p w:rsidR="00760B37" w:rsidRDefault="00760B37" w:rsidP="007A36D5">
      <w:pPr>
        <w:spacing w:line="360" w:lineRule="auto"/>
        <w:ind w:right="-868"/>
        <w:rPr>
          <w:rFonts w:ascii="Arial" w:hAnsi="Arial" w:cs="Arial"/>
        </w:rPr>
      </w:pPr>
    </w:p>
    <w:p w:rsidR="00BF53B8" w:rsidRDefault="00760B37" w:rsidP="007A36D5">
      <w:pPr>
        <w:spacing w:line="360" w:lineRule="auto"/>
        <w:ind w:right="-868"/>
        <w:rPr>
          <w:rFonts w:ascii="Arial" w:hAnsi="Arial" w:cs="Arial"/>
        </w:rPr>
      </w:pPr>
      <w:r>
        <w:rPr>
          <w:rFonts w:ascii="Arial" w:hAnsi="Arial" w:cs="Arial"/>
        </w:rPr>
        <w:t>Microchips plc is trending downwards and has almost seen a halving from 2.5 to 1.3 over the four years. This more stringent measure of liquidity (as stock levels are removed as they can take longer to convert to cash than recalling cash from debtors) has a ‘safe’ level of 1 and Microchips p</w:t>
      </w:r>
      <w:r w:rsidR="004947B9">
        <w:rPr>
          <w:rFonts w:ascii="Arial" w:hAnsi="Arial" w:cs="Arial"/>
        </w:rPr>
        <w:t xml:space="preserve">lc is safely above this level. The decline indicates that the business has become more efficient over the four year period, however the gap between the Current and Quick Ratios has increased (in 2006 the gap was 1.0 whilst in 2009 the gap was 2.4). </w:t>
      </w:r>
      <w:r w:rsidR="00BF53B8">
        <w:rPr>
          <w:rFonts w:ascii="Arial" w:hAnsi="Arial" w:cs="Arial"/>
        </w:rPr>
        <w:t>A stable Current Ratio with a declining Quick Ratio may indicate that stock levels have been built up too much.</w:t>
      </w:r>
    </w:p>
    <w:p w:rsidR="00760B37" w:rsidRDefault="00760B37" w:rsidP="007A36D5">
      <w:pPr>
        <w:spacing w:line="360" w:lineRule="auto"/>
        <w:ind w:right="-868"/>
        <w:rPr>
          <w:rFonts w:ascii="Arial" w:hAnsi="Arial" w:cs="Arial"/>
        </w:rPr>
      </w:pPr>
    </w:p>
    <w:p w:rsidR="00760B37" w:rsidRDefault="00760B37" w:rsidP="007A36D5">
      <w:pPr>
        <w:spacing w:line="360" w:lineRule="auto"/>
        <w:ind w:right="-868"/>
        <w:rPr>
          <w:rFonts w:ascii="Arial" w:hAnsi="Arial" w:cs="Arial"/>
        </w:rPr>
      </w:pPr>
      <w:r>
        <w:rPr>
          <w:rFonts w:ascii="Arial" w:hAnsi="Arial" w:cs="Arial"/>
        </w:rPr>
        <w:t>The similar sized competitor is operating at 1.9 and the business sector norm is 2.0, both of which are considerably higher than Microchips plc</w:t>
      </w:r>
      <w:r w:rsidR="004947B9">
        <w:rPr>
          <w:rFonts w:ascii="Arial" w:hAnsi="Arial" w:cs="Arial"/>
        </w:rPr>
        <w:t xml:space="preserve"> 2009</w:t>
      </w:r>
      <w:r>
        <w:rPr>
          <w:rFonts w:ascii="Arial" w:hAnsi="Arial" w:cs="Arial"/>
        </w:rPr>
        <w:t xml:space="preserve">. </w:t>
      </w:r>
      <w:r w:rsidR="00BF53B8">
        <w:rPr>
          <w:rFonts w:ascii="Arial" w:hAnsi="Arial" w:cs="Arial"/>
        </w:rPr>
        <w:t>Their respective Current Ratios were 2.2 and 2.0 which illustrates little change between the Current and Quick Ratios. This indicates that the comparators have not built up high levels of inventory, whilst Microchips plc in 2009 sees a Current Ratio of 3.7 and a Quick Ratio of 1.3 which would suggest high stock levels. Further investigation into the inventory management (ordering, holding, stock-taking) and why the Quick Ratio has declined so much over the four years would be required.</w:t>
      </w:r>
    </w:p>
    <w:p w:rsidR="004947B9" w:rsidRPr="004947B9" w:rsidRDefault="004947B9" w:rsidP="007A36D5">
      <w:pPr>
        <w:spacing w:line="360" w:lineRule="auto"/>
        <w:ind w:right="-868"/>
        <w:rPr>
          <w:rFonts w:ascii="Arial" w:hAnsi="Arial" w:cs="Arial"/>
          <w:b/>
        </w:rPr>
      </w:pPr>
    </w:p>
    <w:p w:rsidR="00A655D9" w:rsidRDefault="00A655D9" w:rsidP="007A36D5">
      <w:pPr>
        <w:spacing w:line="360" w:lineRule="auto"/>
        <w:ind w:right="-868"/>
        <w:rPr>
          <w:rFonts w:ascii="Arial" w:hAnsi="Arial" w:cs="Arial"/>
          <w:b/>
        </w:rPr>
      </w:pPr>
    </w:p>
    <w:p w:rsidR="004947B9" w:rsidRPr="004947B9" w:rsidRDefault="004947B9" w:rsidP="007A36D5">
      <w:pPr>
        <w:spacing w:line="360" w:lineRule="auto"/>
        <w:ind w:right="-868"/>
        <w:rPr>
          <w:rFonts w:ascii="Arial" w:hAnsi="Arial" w:cs="Arial"/>
          <w:b/>
        </w:rPr>
      </w:pPr>
      <w:r w:rsidRPr="004947B9">
        <w:rPr>
          <w:rFonts w:ascii="Arial" w:hAnsi="Arial" w:cs="Arial"/>
          <w:b/>
        </w:rPr>
        <w:lastRenderedPageBreak/>
        <w:t>2.3 Efficiency</w:t>
      </w:r>
    </w:p>
    <w:p w:rsidR="004947B9" w:rsidRDefault="004947B9" w:rsidP="004947B9">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the Stock Turnover in Days, the Stock Turnover, the Fixed Asset Productivity, the Working Capital Turnover, the Debtors Collection Period, the Creditors Payment Period, and the Cash Operating Cycle.</w:t>
      </w:r>
    </w:p>
    <w:p w:rsidR="00DD6F49" w:rsidRDefault="00DD6F49" w:rsidP="004947B9">
      <w:pPr>
        <w:spacing w:line="360" w:lineRule="auto"/>
        <w:ind w:right="-868"/>
        <w:rPr>
          <w:rFonts w:ascii="Arial" w:hAnsi="Arial" w:cs="Arial"/>
        </w:rPr>
      </w:pPr>
    </w:p>
    <w:p w:rsidR="00DD6F49" w:rsidRPr="00094BEE" w:rsidRDefault="00DD6F49" w:rsidP="004947B9">
      <w:pPr>
        <w:spacing w:line="360" w:lineRule="auto"/>
        <w:ind w:right="-868"/>
        <w:rPr>
          <w:rFonts w:ascii="Arial" w:hAnsi="Arial" w:cs="Arial"/>
          <w:b/>
        </w:rPr>
      </w:pPr>
      <w:r w:rsidRPr="00094BEE">
        <w:rPr>
          <w:rFonts w:ascii="Arial" w:hAnsi="Arial" w:cs="Arial"/>
          <w:b/>
        </w:rPr>
        <w:t>2.3.1 Stock Turnover in Days</w:t>
      </w:r>
    </w:p>
    <w:p w:rsidR="00094BEE" w:rsidRDefault="00094BEE" w:rsidP="004947B9">
      <w:pPr>
        <w:spacing w:line="360" w:lineRule="auto"/>
        <w:ind w:right="-868"/>
        <w:rPr>
          <w:rFonts w:ascii="Arial" w:hAnsi="Arial" w:cs="Arial"/>
        </w:rPr>
      </w:pPr>
      <w:r>
        <w:rPr>
          <w:rFonts w:ascii="Arial" w:hAnsi="Arial" w:cs="Arial"/>
        </w:rPr>
        <w:t>The Stock Turnover in Days represents how quickly the business turns over i</w:t>
      </w:r>
      <w:r w:rsidR="00BD6677">
        <w:rPr>
          <w:rFonts w:ascii="Arial" w:hAnsi="Arial" w:cs="Arial"/>
        </w:rPr>
        <w:t>ts stock. The aim is to minimise</w:t>
      </w:r>
      <w:r>
        <w:rPr>
          <w:rFonts w:ascii="Arial" w:hAnsi="Arial" w:cs="Arial"/>
        </w:rPr>
        <w:t xml:space="preserve"> this number as cash that is tied up in inventory cannot be used for other purposes. High inventory levels also incur other costs for storage, security, obsolescence, interest and warehousing for example. Microchips plc should aim to hold as little stock as possible without disrupting sales orders.</w:t>
      </w:r>
    </w:p>
    <w:p w:rsidR="00D5292E" w:rsidRDefault="00D5292E" w:rsidP="004947B9">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094BEE" w:rsidRPr="00BD1EAA" w:rsidRDefault="00094BEE" w:rsidP="00BD1EAA">
            <w:pPr>
              <w:spacing w:line="360" w:lineRule="auto"/>
              <w:ind w:right="-868"/>
              <w:rPr>
                <w:rFonts w:ascii="Arial" w:hAnsi="Arial" w:cs="Arial"/>
                <w:b/>
                <w:sz w:val="20"/>
                <w:szCs w:val="20"/>
              </w:rPr>
            </w:pPr>
            <w:r w:rsidRPr="00BD1EAA">
              <w:rPr>
                <w:rFonts w:ascii="Arial" w:hAnsi="Arial" w:cs="Arial"/>
                <w:b/>
                <w:sz w:val="20"/>
                <w:szCs w:val="20"/>
              </w:rPr>
              <w:t>Ratio</w:t>
            </w:r>
          </w:p>
          <w:p w:rsidR="00094BEE" w:rsidRPr="00BD1EAA" w:rsidRDefault="00094BEE"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Stock              </w:t>
            </w:r>
            <w:r w:rsidRPr="00BD1EAA">
              <w:rPr>
                <w:rFonts w:ascii="Arial" w:hAnsi="Arial" w:cs="Arial"/>
                <w:sz w:val="20"/>
                <w:szCs w:val="20"/>
              </w:rPr>
              <w:t>x365</w:t>
            </w:r>
            <w:r w:rsidRPr="00BD1EAA">
              <w:rPr>
                <w:rFonts w:ascii="Arial" w:hAnsi="Arial" w:cs="Arial"/>
                <w:sz w:val="20"/>
                <w:szCs w:val="20"/>
                <w:u w:val="single"/>
              </w:rPr>
              <w:br/>
            </w:r>
            <w:r w:rsidRPr="00BD1EAA">
              <w:rPr>
                <w:rFonts w:ascii="Arial" w:hAnsi="Arial" w:cs="Arial"/>
                <w:sz w:val="20"/>
                <w:szCs w:val="20"/>
              </w:rPr>
              <w:t>Cost of Sales</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2006</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2007</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2008</w:t>
            </w:r>
          </w:p>
        </w:tc>
        <w:tc>
          <w:tcPr>
            <w:tcW w:w="1080" w:type="dxa"/>
          </w:tcPr>
          <w:p w:rsidR="00094BEE" w:rsidRPr="00BD1EAA" w:rsidRDefault="00094BE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094BEE" w:rsidRPr="00BD1EAA" w:rsidRDefault="00094BEE" w:rsidP="00BD1EAA">
            <w:pPr>
              <w:spacing w:line="360" w:lineRule="auto"/>
              <w:ind w:right="-868"/>
              <w:rPr>
                <w:rFonts w:ascii="Arial" w:hAnsi="Arial" w:cs="Arial"/>
              </w:rPr>
            </w:pP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65</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69</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80</w:t>
            </w:r>
          </w:p>
        </w:tc>
        <w:tc>
          <w:tcPr>
            <w:tcW w:w="1080" w:type="dxa"/>
          </w:tcPr>
          <w:p w:rsidR="00094BEE" w:rsidRPr="00BD1EAA" w:rsidRDefault="00094BEE" w:rsidP="00BD1EAA">
            <w:pPr>
              <w:spacing w:line="360" w:lineRule="auto"/>
              <w:ind w:right="-868"/>
              <w:rPr>
                <w:rFonts w:ascii="Arial" w:hAnsi="Arial" w:cs="Arial"/>
              </w:rPr>
            </w:pPr>
            <w:r w:rsidRPr="00BD1EAA">
              <w:rPr>
                <w:rFonts w:ascii="Arial" w:hAnsi="Arial" w:cs="Arial"/>
              </w:rPr>
              <w:t>89</w:t>
            </w:r>
          </w:p>
        </w:tc>
      </w:tr>
    </w:tbl>
    <w:p w:rsidR="00094BEE" w:rsidRDefault="00094BEE" w:rsidP="004947B9">
      <w:pPr>
        <w:spacing w:line="360" w:lineRule="auto"/>
        <w:ind w:right="-868"/>
        <w:rPr>
          <w:rFonts w:ascii="Arial" w:hAnsi="Arial" w:cs="Arial"/>
        </w:rPr>
      </w:pPr>
    </w:p>
    <w:p w:rsidR="00094BEE" w:rsidRDefault="00094BEE" w:rsidP="004947B9">
      <w:pPr>
        <w:spacing w:line="360" w:lineRule="auto"/>
        <w:ind w:right="-868"/>
        <w:rPr>
          <w:rFonts w:ascii="Arial" w:hAnsi="Arial" w:cs="Arial"/>
        </w:rPr>
      </w:pPr>
      <w:r>
        <w:rPr>
          <w:rFonts w:ascii="Arial" w:hAnsi="Arial" w:cs="Arial"/>
        </w:rPr>
        <w:t xml:space="preserve">The trend for Microchips plc is an upward one, which has increased by </w:t>
      </w:r>
      <w:r w:rsidR="00D5292E">
        <w:rPr>
          <w:rFonts w:ascii="Arial" w:hAnsi="Arial" w:cs="Arial"/>
        </w:rPr>
        <w:t>36.9% or 24</w:t>
      </w:r>
      <w:r w:rsidR="00BD6677">
        <w:rPr>
          <w:rFonts w:ascii="Arial" w:hAnsi="Arial" w:cs="Arial"/>
        </w:rPr>
        <w:t xml:space="preserve"> days over the four year period, which is the wrong direction.</w:t>
      </w:r>
      <w:r w:rsidR="00D5292E">
        <w:rPr>
          <w:rFonts w:ascii="Arial" w:hAnsi="Arial" w:cs="Arial"/>
        </w:rPr>
        <w:t xml:space="preserve"> This suggests that </w:t>
      </w:r>
      <w:r w:rsidR="00161268">
        <w:rPr>
          <w:rFonts w:ascii="Arial" w:hAnsi="Arial" w:cs="Arial"/>
        </w:rPr>
        <w:t>the company may have over-purchased goods (signifying a flawed purchasing process), or that sales have declined since goods were purchased (see comments on declining sales growth), or that the level of held inventory is rising. A rising level of inventory was also suggested by the comparison of the Current and Quick Ratios. Further investigation into the inventory held is required. High levels of inventory with declining sales pose a risk of holding obsolete stock which, in turn, will incur further costs for removal, selling off or writing off.</w:t>
      </w:r>
    </w:p>
    <w:p w:rsidR="00161268" w:rsidRDefault="00161268" w:rsidP="004947B9">
      <w:pPr>
        <w:spacing w:line="360" w:lineRule="auto"/>
        <w:ind w:right="-868"/>
        <w:rPr>
          <w:rFonts w:ascii="Arial" w:hAnsi="Arial" w:cs="Arial"/>
        </w:rPr>
      </w:pPr>
    </w:p>
    <w:p w:rsidR="00161268" w:rsidRDefault="00161268" w:rsidP="004947B9">
      <w:pPr>
        <w:spacing w:line="360" w:lineRule="auto"/>
        <w:ind w:right="-868"/>
        <w:rPr>
          <w:rFonts w:ascii="Arial" w:hAnsi="Arial" w:cs="Arial"/>
        </w:rPr>
      </w:pPr>
      <w:r>
        <w:rPr>
          <w:rFonts w:ascii="Arial" w:hAnsi="Arial" w:cs="Arial"/>
        </w:rPr>
        <w:t>The similar sized competitor records a value of 48 days whilst the business sector norm is 42 days. The value of 89 days recorded in 2009 is of considerable concern as it is over double the business sector norm and almost twice as large as the similar sized competitor (89/48 = 1.85 times). Further investigation into the make up of the inventory is required.</w:t>
      </w:r>
    </w:p>
    <w:p w:rsidR="00DD6F49" w:rsidRDefault="00DD6F49"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F6441D" w:rsidRPr="00BD6677" w:rsidRDefault="00F6441D" w:rsidP="004947B9">
      <w:pPr>
        <w:spacing w:line="360" w:lineRule="auto"/>
        <w:ind w:right="-868"/>
        <w:rPr>
          <w:rFonts w:ascii="Arial" w:hAnsi="Arial" w:cs="Arial"/>
          <w:b/>
        </w:rPr>
      </w:pPr>
      <w:r w:rsidRPr="00BD6677">
        <w:rPr>
          <w:rFonts w:ascii="Arial" w:hAnsi="Arial" w:cs="Arial"/>
          <w:b/>
        </w:rPr>
        <w:lastRenderedPageBreak/>
        <w:t>2.3.2 Stock Turnover</w:t>
      </w:r>
    </w:p>
    <w:p w:rsidR="00E72329" w:rsidRDefault="00BD6677" w:rsidP="00E72329">
      <w:pPr>
        <w:spacing w:line="360" w:lineRule="auto"/>
        <w:ind w:right="-868"/>
        <w:rPr>
          <w:rFonts w:ascii="Arial" w:hAnsi="Arial" w:cs="Arial"/>
        </w:rPr>
      </w:pPr>
      <w:r>
        <w:rPr>
          <w:rFonts w:ascii="Arial" w:hAnsi="Arial" w:cs="Arial"/>
        </w:rPr>
        <w:t>The Stock Turnover Ratio represents how many times the business turns over its stock in a year. Inventory is usually the largest part of a company’s working capital so if the stock is not being used up at a suitable pace then the company has invested a considerable portion of its capital in an asset that it may not be able to liquidate quickly. A high Stock Turnover Ratio is required, but not so high that it jeopardises sales by not having enough stock on hand to fulfil sales orders.</w:t>
      </w:r>
      <w:r w:rsidR="00E72329" w:rsidRPr="00E72329">
        <w:rPr>
          <w:rFonts w:ascii="Arial" w:hAnsi="Arial" w:cs="Arial"/>
        </w:rPr>
        <w:t xml:space="preserve"> </w:t>
      </w:r>
      <w:r w:rsidR="00E72329">
        <w:rPr>
          <w:rFonts w:ascii="Arial" w:hAnsi="Arial" w:cs="Arial"/>
        </w:rPr>
        <w:t>This ratio displays similar information as the Stock Turnover in Days.</w:t>
      </w:r>
    </w:p>
    <w:p w:rsidR="00BD6677" w:rsidRDefault="00BD6677" w:rsidP="004947B9">
      <w:pPr>
        <w:spacing w:line="360" w:lineRule="auto"/>
        <w:ind w:right="-868"/>
        <w:rPr>
          <w:rFonts w:ascii="Arial" w:hAnsi="Arial" w:cs="Arial"/>
        </w:rPr>
      </w:pPr>
    </w:p>
    <w:p w:rsidR="00BD6677" w:rsidRDefault="00BD6677" w:rsidP="004947B9">
      <w:pPr>
        <w:spacing w:line="360" w:lineRule="auto"/>
        <w:ind w:right="-868"/>
        <w:rPr>
          <w:rFonts w:ascii="Arial" w:hAnsi="Arial" w:cs="Arial"/>
        </w:rPr>
      </w:pPr>
      <w:r>
        <w:rPr>
          <w:rFonts w:ascii="Arial" w:hAnsi="Arial" w:cs="Arial"/>
        </w:rPr>
        <w:t>Microchips plc has a 2009 Stock Turnover Ratio of 4.80 but the trend from the high of 5.90 in 2006 has been downward</w:t>
      </w:r>
      <w:r w:rsidR="00E72329">
        <w:rPr>
          <w:rFonts w:ascii="Arial" w:hAnsi="Arial" w:cs="Arial"/>
        </w:rPr>
        <w:t xml:space="preserve"> (a decrease of 1.1 days or 18.6%)</w:t>
      </w:r>
      <w:r>
        <w:rPr>
          <w:rFonts w:ascii="Arial" w:hAnsi="Arial" w:cs="Arial"/>
        </w:rPr>
        <w:t>, which is in the wrong direction.</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E72329" w:rsidRPr="00BD1EAA" w:rsidRDefault="00E72329" w:rsidP="00BD1EAA">
            <w:pPr>
              <w:spacing w:line="360" w:lineRule="auto"/>
              <w:ind w:right="-868"/>
              <w:rPr>
                <w:rFonts w:ascii="Arial" w:hAnsi="Arial" w:cs="Arial"/>
                <w:b/>
                <w:sz w:val="20"/>
                <w:szCs w:val="20"/>
              </w:rPr>
            </w:pPr>
            <w:r w:rsidRPr="00BD1EAA">
              <w:rPr>
                <w:rFonts w:ascii="Arial" w:hAnsi="Arial" w:cs="Arial"/>
                <w:b/>
                <w:sz w:val="20"/>
                <w:szCs w:val="20"/>
              </w:rPr>
              <w:t>Ratio</w:t>
            </w:r>
          </w:p>
          <w:p w:rsidR="00E72329" w:rsidRPr="00BD1EAA" w:rsidRDefault="00E72329" w:rsidP="00BD1EAA">
            <w:pPr>
              <w:spacing w:line="360" w:lineRule="auto"/>
              <w:ind w:right="-868"/>
              <w:rPr>
                <w:rFonts w:ascii="Arial" w:hAnsi="Arial" w:cs="Arial"/>
                <w:sz w:val="20"/>
                <w:szCs w:val="20"/>
                <w:u w:val="single"/>
              </w:rPr>
            </w:pPr>
            <w:r w:rsidRPr="00BD1EAA">
              <w:rPr>
                <w:rFonts w:ascii="Arial" w:hAnsi="Arial" w:cs="Arial"/>
                <w:sz w:val="20"/>
                <w:szCs w:val="20"/>
                <w:u w:val="single"/>
              </w:rPr>
              <w:t>Cost of Sales</w:t>
            </w:r>
          </w:p>
          <w:p w:rsidR="00E72329" w:rsidRPr="00BD1EAA" w:rsidRDefault="00E72329" w:rsidP="00BD1EAA">
            <w:pPr>
              <w:spacing w:line="360" w:lineRule="auto"/>
              <w:ind w:right="-868"/>
              <w:rPr>
                <w:rFonts w:ascii="Arial" w:hAnsi="Arial" w:cs="Arial"/>
                <w:sz w:val="20"/>
                <w:szCs w:val="20"/>
                <w:u w:val="single"/>
              </w:rPr>
            </w:pPr>
            <w:r w:rsidRPr="00BD1EAA">
              <w:rPr>
                <w:rFonts w:ascii="Arial" w:hAnsi="Arial" w:cs="Arial"/>
                <w:sz w:val="20"/>
                <w:szCs w:val="20"/>
              </w:rPr>
              <w:t>Inventory</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2006</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2007</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2008</w:t>
            </w:r>
          </w:p>
        </w:tc>
        <w:tc>
          <w:tcPr>
            <w:tcW w:w="1080" w:type="dxa"/>
          </w:tcPr>
          <w:p w:rsidR="00E72329" w:rsidRPr="00BD1EAA" w:rsidRDefault="00E72329"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E72329" w:rsidRPr="00BD1EAA" w:rsidRDefault="00E72329" w:rsidP="00BD1EAA">
            <w:pPr>
              <w:spacing w:line="360" w:lineRule="auto"/>
              <w:ind w:right="-868"/>
              <w:rPr>
                <w:rFonts w:ascii="Arial" w:hAnsi="Arial" w:cs="Arial"/>
              </w:rPr>
            </w:pP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5.90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5.60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5.00</w:t>
            </w:r>
          </w:p>
        </w:tc>
        <w:tc>
          <w:tcPr>
            <w:tcW w:w="1080" w:type="dxa"/>
          </w:tcPr>
          <w:p w:rsidR="00E72329" w:rsidRPr="00BD1EAA" w:rsidRDefault="00E72329" w:rsidP="00BD1EAA">
            <w:pPr>
              <w:spacing w:line="360" w:lineRule="auto"/>
              <w:ind w:right="-868"/>
              <w:rPr>
                <w:rFonts w:ascii="Arial" w:hAnsi="Arial" w:cs="Arial"/>
              </w:rPr>
            </w:pPr>
            <w:r w:rsidRPr="00BD1EAA">
              <w:rPr>
                <w:rFonts w:ascii="Arial" w:hAnsi="Arial" w:cs="Arial"/>
              </w:rPr>
              <w:t>4.80</w:t>
            </w:r>
          </w:p>
        </w:tc>
      </w:tr>
    </w:tbl>
    <w:p w:rsidR="00E72329" w:rsidRDefault="00E72329" w:rsidP="004947B9">
      <w:pPr>
        <w:spacing w:line="360" w:lineRule="auto"/>
        <w:ind w:right="-868"/>
        <w:rPr>
          <w:rFonts w:ascii="Arial" w:hAnsi="Arial" w:cs="Arial"/>
        </w:rPr>
      </w:pPr>
    </w:p>
    <w:p w:rsidR="00E72329" w:rsidRDefault="00E72329" w:rsidP="004947B9">
      <w:pPr>
        <w:spacing w:line="360" w:lineRule="auto"/>
        <w:ind w:right="-868"/>
        <w:rPr>
          <w:rFonts w:ascii="Arial" w:hAnsi="Arial" w:cs="Arial"/>
        </w:rPr>
      </w:pPr>
      <w:r>
        <w:rPr>
          <w:rFonts w:ascii="Arial" w:hAnsi="Arial" w:cs="Arial"/>
        </w:rPr>
        <w:t>Comparison with the 6.0 for the similar sized competitor and the 9.0 for the business sector norm indicates that Microchips plc is underperforming. The business sector norm is turning over its inventory almost twice as often as Microchips plc. The similar sized competitor is more efficient in turning over its stock than Microchips plc. The relatively low number of 4.80 suggests that Microchips plc has a large inventory on hand. Further investigation into this inventory is required to identify slow moving items, obsolete items, and over purchased items. It may also be that Microchips plc has been increasing stock levels in preparation for a product change which would also warrant further investigation.</w:t>
      </w:r>
    </w:p>
    <w:p w:rsidR="00E72329" w:rsidRDefault="00E72329" w:rsidP="004947B9">
      <w:pPr>
        <w:spacing w:line="360" w:lineRule="auto"/>
        <w:ind w:right="-868"/>
        <w:rPr>
          <w:rFonts w:ascii="Arial" w:hAnsi="Arial" w:cs="Arial"/>
        </w:rPr>
      </w:pPr>
    </w:p>
    <w:p w:rsidR="00F6441D" w:rsidRPr="00F6441D" w:rsidRDefault="00F6441D" w:rsidP="004947B9">
      <w:pPr>
        <w:spacing w:line="360" w:lineRule="auto"/>
        <w:ind w:right="-868"/>
        <w:rPr>
          <w:rFonts w:ascii="Arial" w:hAnsi="Arial" w:cs="Arial"/>
          <w:b/>
        </w:rPr>
      </w:pPr>
      <w:r w:rsidRPr="00F6441D">
        <w:rPr>
          <w:rFonts w:ascii="Arial" w:hAnsi="Arial" w:cs="Arial"/>
          <w:b/>
        </w:rPr>
        <w:t>2.3.3 Fixed Asset Productivity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F6441D" w:rsidRPr="00BD1EAA" w:rsidRDefault="00F6441D" w:rsidP="00BD1EAA">
            <w:pPr>
              <w:spacing w:line="360" w:lineRule="auto"/>
              <w:ind w:right="-868"/>
              <w:rPr>
                <w:rFonts w:ascii="Arial" w:hAnsi="Arial" w:cs="Arial"/>
                <w:b/>
                <w:sz w:val="20"/>
                <w:szCs w:val="20"/>
              </w:rPr>
            </w:pPr>
            <w:r w:rsidRPr="00BD1EAA">
              <w:rPr>
                <w:rFonts w:ascii="Arial" w:hAnsi="Arial" w:cs="Arial"/>
                <w:b/>
                <w:sz w:val="20"/>
                <w:szCs w:val="20"/>
              </w:rPr>
              <w:t>Ratio</w:t>
            </w:r>
          </w:p>
          <w:p w:rsidR="00F6441D" w:rsidRPr="00BD1EAA" w:rsidRDefault="00F6441D" w:rsidP="00BD1EAA">
            <w:pPr>
              <w:spacing w:line="360" w:lineRule="auto"/>
              <w:ind w:right="-868"/>
              <w:rPr>
                <w:rFonts w:ascii="Arial" w:hAnsi="Arial" w:cs="Arial"/>
                <w:sz w:val="20"/>
                <w:szCs w:val="20"/>
              </w:rPr>
            </w:pPr>
            <w:r w:rsidRPr="00BD1EAA">
              <w:rPr>
                <w:rFonts w:ascii="Arial" w:hAnsi="Arial" w:cs="Arial"/>
                <w:sz w:val="20"/>
                <w:szCs w:val="20"/>
                <w:u w:val="single"/>
              </w:rPr>
              <w:t>Sales</w:t>
            </w:r>
          </w:p>
          <w:p w:rsidR="00F6441D" w:rsidRPr="00BD1EAA" w:rsidRDefault="00F6441D" w:rsidP="00BD1EAA">
            <w:pPr>
              <w:spacing w:line="360" w:lineRule="auto"/>
              <w:ind w:right="-868"/>
              <w:rPr>
                <w:rFonts w:ascii="Arial" w:hAnsi="Arial" w:cs="Arial"/>
              </w:rPr>
            </w:pPr>
            <w:r w:rsidRPr="00BD1EAA">
              <w:rPr>
                <w:rFonts w:ascii="Arial" w:hAnsi="Arial" w:cs="Arial"/>
                <w:sz w:val="20"/>
                <w:szCs w:val="20"/>
              </w:rPr>
              <w:t>Fixed Assets</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2006</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2007</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2008</w:t>
            </w:r>
          </w:p>
        </w:tc>
        <w:tc>
          <w:tcPr>
            <w:tcW w:w="1080" w:type="dxa"/>
          </w:tcPr>
          <w:p w:rsidR="00F6441D" w:rsidRPr="00BD1EAA" w:rsidRDefault="00F6441D"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F6441D" w:rsidRPr="00BD1EAA" w:rsidRDefault="00F6441D" w:rsidP="00BD1EAA">
            <w:pPr>
              <w:spacing w:line="360" w:lineRule="auto"/>
              <w:ind w:right="-868"/>
              <w:rPr>
                <w:rFonts w:ascii="Arial" w:hAnsi="Arial" w:cs="Arial"/>
              </w:rPr>
            </w:pP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1.46</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1.43</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1.39</w:t>
            </w:r>
          </w:p>
        </w:tc>
        <w:tc>
          <w:tcPr>
            <w:tcW w:w="1080" w:type="dxa"/>
          </w:tcPr>
          <w:p w:rsidR="00F6441D" w:rsidRPr="00BD1EAA" w:rsidRDefault="00F6441D" w:rsidP="00BD1EAA">
            <w:pPr>
              <w:spacing w:line="360" w:lineRule="auto"/>
              <w:ind w:right="-868"/>
              <w:rPr>
                <w:rFonts w:ascii="Arial" w:hAnsi="Arial" w:cs="Arial"/>
              </w:rPr>
            </w:pPr>
            <w:r w:rsidRPr="00BD1EAA">
              <w:rPr>
                <w:rFonts w:ascii="Arial" w:hAnsi="Arial" w:cs="Arial"/>
              </w:rPr>
              <w:t>1.27</w:t>
            </w:r>
          </w:p>
        </w:tc>
      </w:tr>
    </w:tbl>
    <w:p w:rsidR="00F6441D" w:rsidRDefault="00F6441D" w:rsidP="004947B9">
      <w:pPr>
        <w:spacing w:line="360" w:lineRule="auto"/>
        <w:ind w:right="-868"/>
        <w:rPr>
          <w:rFonts w:ascii="Arial" w:hAnsi="Arial" w:cs="Arial"/>
        </w:rPr>
      </w:pPr>
    </w:p>
    <w:p w:rsidR="00F6441D" w:rsidRDefault="00F6441D" w:rsidP="004947B9">
      <w:pPr>
        <w:spacing w:line="360" w:lineRule="auto"/>
        <w:ind w:right="-868"/>
        <w:rPr>
          <w:rFonts w:ascii="Arial" w:hAnsi="Arial" w:cs="Arial"/>
        </w:rPr>
      </w:pPr>
      <w:r>
        <w:rPr>
          <w:rFonts w:ascii="Arial" w:hAnsi="Arial" w:cs="Arial"/>
        </w:rPr>
        <w:t xml:space="preserve">The trend is for Microchips plc over the four years is downward goes against the goal of increasing this number as high as possible. </w:t>
      </w:r>
      <w:r w:rsidR="003C6E21">
        <w:rPr>
          <w:rFonts w:ascii="Arial" w:hAnsi="Arial" w:cs="Arial"/>
        </w:rPr>
        <w:t>A higher ratio</w:t>
      </w:r>
      <w:r>
        <w:rPr>
          <w:rFonts w:ascii="Arial" w:hAnsi="Arial" w:cs="Arial"/>
        </w:rPr>
        <w:t xml:space="preserve"> will indicate that the assets are being used productively to generate sales; however, a very high figure may </w:t>
      </w:r>
      <w:r>
        <w:rPr>
          <w:rFonts w:ascii="Arial" w:hAnsi="Arial" w:cs="Arial"/>
        </w:rPr>
        <w:lastRenderedPageBreak/>
        <w:t>indicate that the business is over-trading whereby the business does not have sufficient assets to maintain the levels of sales.</w:t>
      </w:r>
    </w:p>
    <w:p w:rsidR="00F6441D" w:rsidRDefault="00F6441D" w:rsidP="004947B9">
      <w:pPr>
        <w:spacing w:line="360" w:lineRule="auto"/>
        <w:ind w:right="-868"/>
        <w:rPr>
          <w:rFonts w:ascii="Arial" w:hAnsi="Arial" w:cs="Arial"/>
        </w:rPr>
      </w:pPr>
    </w:p>
    <w:p w:rsidR="00F6441D" w:rsidRDefault="00F6441D" w:rsidP="004947B9">
      <w:pPr>
        <w:spacing w:line="360" w:lineRule="auto"/>
        <w:ind w:right="-868"/>
        <w:rPr>
          <w:rFonts w:ascii="Arial" w:hAnsi="Arial" w:cs="Arial"/>
        </w:rPr>
      </w:pPr>
      <w:r>
        <w:rPr>
          <w:rFonts w:ascii="Arial" w:hAnsi="Arial" w:cs="Arial"/>
        </w:rPr>
        <w:t>The constituent parts of the ratio are sales and fixed assets and comment has already been made about the declining sales growth</w:t>
      </w:r>
      <w:r w:rsidR="003C6E21">
        <w:rPr>
          <w:rFonts w:ascii="Arial" w:hAnsi="Arial" w:cs="Arial"/>
        </w:rPr>
        <w:t xml:space="preserve"> over the four year period. Further investigation into the nature of the fixed assets would be required – age, condition, ownership (rented or purchased), depreciation, and how the assets have been valued. </w:t>
      </w:r>
    </w:p>
    <w:p w:rsidR="00B73645" w:rsidRDefault="00B73645" w:rsidP="004947B9">
      <w:pPr>
        <w:spacing w:line="360" w:lineRule="auto"/>
        <w:ind w:right="-868"/>
        <w:rPr>
          <w:rFonts w:ascii="Arial" w:hAnsi="Arial" w:cs="Arial"/>
        </w:rPr>
      </w:pPr>
    </w:p>
    <w:p w:rsidR="003C6E21" w:rsidRDefault="003C6E21" w:rsidP="004947B9">
      <w:pPr>
        <w:spacing w:line="360" w:lineRule="auto"/>
        <w:ind w:right="-868"/>
        <w:rPr>
          <w:rFonts w:ascii="Arial" w:hAnsi="Arial" w:cs="Arial"/>
        </w:rPr>
      </w:pPr>
      <w:r>
        <w:rPr>
          <w:rFonts w:ascii="Arial" w:hAnsi="Arial" w:cs="Arial"/>
        </w:rPr>
        <w:t>The value of the fixed assets can be calculated for each yea</w:t>
      </w:r>
      <w:r w:rsidR="008C457C">
        <w:rPr>
          <w:rFonts w:ascii="Arial" w:hAnsi="Arial" w:cs="Arial"/>
        </w:rPr>
        <w:t>r</w:t>
      </w:r>
      <w:r>
        <w:rPr>
          <w:rFonts w:ascii="Arial" w:hAnsi="Arial" w:cs="Arial"/>
        </w:rPr>
        <w:t xml:space="preserve"> as the Total Sales and Fixed Asset Productivity Ratios are provided.</w:t>
      </w:r>
    </w:p>
    <w:p w:rsidR="008C457C" w:rsidRDefault="008C457C" w:rsidP="004947B9">
      <w:pPr>
        <w:spacing w:line="360" w:lineRule="auto"/>
        <w:ind w:right="-868"/>
        <w:rPr>
          <w:rFonts w:ascii="Arial" w:hAnsi="Arial" w:cs="Arial"/>
        </w:rPr>
      </w:pPr>
    </w:p>
    <w:p w:rsidR="008C457C" w:rsidRPr="008C457C" w:rsidRDefault="008C457C" w:rsidP="004947B9">
      <w:pPr>
        <w:spacing w:line="360" w:lineRule="auto"/>
        <w:ind w:right="-868"/>
        <w:rPr>
          <w:rFonts w:ascii="Arial" w:hAnsi="Arial" w:cs="Arial"/>
          <w:b/>
        </w:rPr>
      </w:pPr>
      <w:r w:rsidRPr="008C457C">
        <w:rPr>
          <w:rFonts w:ascii="Arial" w:hAnsi="Arial" w:cs="Arial"/>
          <w:b/>
        </w:rPr>
        <w:t xml:space="preserve">Vale of Fixed Assets </w:t>
      </w:r>
      <w:r w:rsidR="00094BEE">
        <w:rPr>
          <w:rFonts w:ascii="Arial" w:hAnsi="Arial" w:cs="Arial"/>
          <w:b/>
        </w:rPr>
        <w:br/>
      </w:r>
      <w:r w:rsidRPr="008C457C">
        <w:rPr>
          <w:rFonts w:ascii="Arial" w:hAnsi="Arial" w:cs="Arial"/>
          <w:b/>
        </w:rPr>
        <w:t>Calculated from Sales and Fixed Asset Productivity Ratios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9"/>
        <w:gridCol w:w="2067"/>
        <w:gridCol w:w="2104"/>
        <w:gridCol w:w="2072"/>
      </w:tblGrid>
      <w:tr w:rsidR="003C6E21" w:rsidRPr="00BD1EAA" w:rsidTr="00BD1EAA">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Year</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Sales</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Fixed Asset</w:t>
            </w:r>
            <w:r w:rsidRPr="00BD1EAA">
              <w:rPr>
                <w:rFonts w:ascii="Arial" w:hAnsi="Arial" w:cs="Arial"/>
                <w:b/>
              </w:rPr>
              <w:br/>
              <w:t xml:space="preserve">Productivity </w:t>
            </w:r>
          </w:p>
          <w:p w:rsidR="003C6E21" w:rsidRPr="00BD1EAA" w:rsidRDefault="003C6E21" w:rsidP="00BD1EAA">
            <w:pPr>
              <w:spacing w:line="360" w:lineRule="auto"/>
              <w:ind w:right="-868"/>
              <w:rPr>
                <w:rFonts w:ascii="Arial" w:hAnsi="Arial" w:cs="Arial"/>
                <w:b/>
              </w:rPr>
            </w:pPr>
            <w:r w:rsidRPr="00BD1EAA">
              <w:rPr>
                <w:rFonts w:ascii="Arial" w:hAnsi="Arial" w:cs="Arial"/>
                <w:b/>
              </w:rPr>
              <w:t>Ratio</w:t>
            </w:r>
          </w:p>
        </w:tc>
        <w:tc>
          <w:tcPr>
            <w:tcW w:w="2132" w:type="dxa"/>
            <w:shd w:val="clear" w:color="auto" w:fill="C0C0C0"/>
          </w:tcPr>
          <w:p w:rsidR="003C6E21" w:rsidRPr="00BD1EAA" w:rsidRDefault="003C6E21" w:rsidP="00BD1EAA">
            <w:pPr>
              <w:spacing w:line="360" w:lineRule="auto"/>
              <w:ind w:right="-868"/>
              <w:rPr>
                <w:rFonts w:ascii="Arial" w:hAnsi="Arial" w:cs="Arial"/>
                <w:b/>
              </w:rPr>
            </w:pPr>
            <w:r w:rsidRPr="00BD1EAA">
              <w:rPr>
                <w:rFonts w:ascii="Arial" w:hAnsi="Arial" w:cs="Arial"/>
                <w:b/>
              </w:rPr>
              <w:t>Value of Fixed</w:t>
            </w:r>
          </w:p>
          <w:p w:rsidR="003C6E21" w:rsidRPr="00BD1EAA" w:rsidRDefault="003C6E21" w:rsidP="00BD1EAA">
            <w:pPr>
              <w:spacing w:line="360" w:lineRule="auto"/>
              <w:ind w:right="-868"/>
              <w:rPr>
                <w:rFonts w:ascii="Arial" w:hAnsi="Arial" w:cs="Arial"/>
                <w:b/>
              </w:rPr>
            </w:pPr>
            <w:r w:rsidRPr="00BD1EAA">
              <w:rPr>
                <w:rFonts w:ascii="Arial" w:hAnsi="Arial" w:cs="Arial"/>
                <w:b/>
              </w:rPr>
              <w:t>Assets</w:t>
            </w:r>
          </w:p>
        </w:tc>
      </w:tr>
      <w:tr w:rsidR="003C6E21" w:rsidRPr="00BD1EAA" w:rsidTr="00BD1EAA">
        <w:tc>
          <w:tcPr>
            <w:tcW w:w="2132" w:type="dxa"/>
          </w:tcPr>
          <w:p w:rsidR="003C6E21" w:rsidRPr="00BD1EAA" w:rsidRDefault="003C6E21" w:rsidP="00BD1EAA">
            <w:pPr>
              <w:spacing w:line="360" w:lineRule="auto"/>
              <w:ind w:right="-868"/>
              <w:rPr>
                <w:rFonts w:ascii="Arial" w:hAnsi="Arial" w:cs="Arial"/>
                <w:b/>
              </w:rPr>
            </w:pPr>
            <w:r w:rsidRPr="00BD1EAA">
              <w:rPr>
                <w:rFonts w:ascii="Arial" w:hAnsi="Arial" w:cs="Arial"/>
                <w:b/>
              </w:rPr>
              <w:t>2006</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15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1.46</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€10.3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2007</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16.3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1.43</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€11.4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2008</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17.4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1.39</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€12.5 million</w:t>
            </w:r>
          </w:p>
        </w:tc>
      </w:tr>
      <w:tr w:rsidR="003C6E21" w:rsidRPr="00BD1EAA" w:rsidTr="00BD1EAA">
        <w:tc>
          <w:tcPr>
            <w:tcW w:w="2132" w:type="dxa"/>
          </w:tcPr>
          <w:p w:rsidR="003C6E21" w:rsidRPr="00BD1EAA" w:rsidRDefault="00A0063A" w:rsidP="00BD1EAA">
            <w:pPr>
              <w:spacing w:line="360" w:lineRule="auto"/>
              <w:ind w:right="-868"/>
              <w:rPr>
                <w:rFonts w:ascii="Arial" w:hAnsi="Arial" w:cs="Arial"/>
                <w:b/>
              </w:rPr>
            </w:pPr>
            <w:r w:rsidRPr="00BD1EAA">
              <w:rPr>
                <w:rFonts w:ascii="Arial" w:hAnsi="Arial" w:cs="Arial"/>
                <w:b/>
              </w:rPr>
              <w:t>2009</w:t>
            </w:r>
          </w:p>
        </w:tc>
        <w:tc>
          <w:tcPr>
            <w:tcW w:w="2132" w:type="dxa"/>
          </w:tcPr>
          <w:p w:rsidR="003C6E21" w:rsidRPr="00BD1EAA" w:rsidRDefault="003C6E21" w:rsidP="00BD1EAA">
            <w:pPr>
              <w:spacing w:line="360" w:lineRule="auto"/>
              <w:ind w:right="-868"/>
              <w:rPr>
                <w:rFonts w:ascii="Arial" w:hAnsi="Arial" w:cs="Arial"/>
              </w:rPr>
            </w:pPr>
            <w:r w:rsidRPr="00BD1EAA">
              <w:rPr>
                <w:rFonts w:ascii="Tahoma" w:hAnsi="Tahoma" w:cs="Tahoma"/>
              </w:rPr>
              <w:t>€</w:t>
            </w:r>
            <w:r w:rsidR="00A0063A" w:rsidRPr="00BD1EAA">
              <w:rPr>
                <w:rFonts w:ascii="Tahoma" w:hAnsi="Tahoma" w:cs="Tahoma"/>
              </w:rPr>
              <w:t>18.1 million</w:t>
            </w:r>
          </w:p>
        </w:tc>
        <w:tc>
          <w:tcPr>
            <w:tcW w:w="2132" w:type="dxa"/>
          </w:tcPr>
          <w:p w:rsidR="003C6E21" w:rsidRPr="00BD1EAA" w:rsidRDefault="00A0063A" w:rsidP="00BD1EAA">
            <w:pPr>
              <w:spacing w:line="360" w:lineRule="auto"/>
              <w:ind w:right="-868"/>
              <w:rPr>
                <w:rFonts w:ascii="Arial" w:hAnsi="Arial" w:cs="Arial"/>
              </w:rPr>
            </w:pPr>
            <w:r w:rsidRPr="00BD1EAA">
              <w:rPr>
                <w:rFonts w:ascii="Arial" w:hAnsi="Arial" w:cs="Arial"/>
              </w:rPr>
              <w:t>1.37</w:t>
            </w:r>
          </w:p>
        </w:tc>
        <w:tc>
          <w:tcPr>
            <w:tcW w:w="2132" w:type="dxa"/>
          </w:tcPr>
          <w:p w:rsidR="003C6E21" w:rsidRPr="00BD1EAA" w:rsidRDefault="00A0063A" w:rsidP="00BD1EAA">
            <w:pPr>
              <w:spacing w:line="360" w:lineRule="auto"/>
              <w:ind w:right="-868"/>
              <w:rPr>
                <w:rFonts w:ascii="Arial" w:hAnsi="Arial" w:cs="Arial"/>
              </w:rPr>
            </w:pPr>
            <w:r w:rsidRPr="00BD1EAA">
              <w:rPr>
                <w:rFonts w:ascii="Tahoma" w:hAnsi="Tahoma" w:cs="Tahoma"/>
              </w:rPr>
              <w:t>€14.3 million</w:t>
            </w:r>
          </w:p>
        </w:tc>
      </w:tr>
    </w:tbl>
    <w:p w:rsidR="003C6E21" w:rsidRDefault="003C6E21" w:rsidP="004947B9">
      <w:pPr>
        <w:spacing w:line="360" w:lineRule="auto"/>
        <w:ind w:right="-868"/>
        <w:rPr>
          <w:rFonts w:ascii="Arial" w:hAnsi="Arial" w:cs="Arial"/>
        </w:rPr>
      </w:pPr>
    </w:p>
    <w:p w:rsidR="00634D5F" w:rsidRDefault="00634D5F" w:rsidP="004947B9">
      <w:pPr>
        <w:spacing w:line="360" w:lineRule="auto"/>
        <w:ind w:right="-868"/>
        <w:rPr>
          <w:rFonts w:ascii="Arial" w:hAnsi="Arial" w:cs="Arial"/>
          <w:b/>
        </w:rPr>
      </w:pPr>
    </w:p>
    <w:p w:rsidR="00A0063A" w:rsidRPr="00A0063A" w:rsidRDefault="00A0063A" w:rsidP="004947B9">
      <w:pPr>
        <w:spacing w:line="360" w:lineRule="auto"/>
        <w:ind w:right="-868"/>
        <w:rPr>
          <w:rFonts w:ascii="Arial" w:hAnsi="Arial" w:cs="Arial"/>
          <w:b/>
        </w:rPr>
      </w:pPr>
      <w:r w:rsidRPr="00A0063A">
        <w:rPr>
          <w:rFonts w:ascii="Arial" w:hAnsi="Arial" w:cs="Arial"/>
          <w:b/>
        </w:rPr>
        <w:t>Year on Year Changes in Fixed Assets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8"/>
        <w:gridCol w:w="1742"/>
        <w:gridCol w:w="1742"/>
        <w:gridCol w:w="1684"/>
        <w:gridCol w:w="1606"/>
      </w:tblGrid>
      <w:tr w:rsidR="00BD1EAA" w:rsidRPr="00BD1EAA" w:rsidTr="00BD1EAA">
        <w:tc>
          <w:tcPr>
            <w:tcW w:w="1705" w:type="dxa"/>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5"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Fixed Assets</w:t>
            </w:r>
          </w:p>
          <w:p w:rsidR="00A0063A" w:rsidRPr="00BD1EAA" w:rsidRDefault="00A0063A" w:rsidP="00BD1EAA">
            <w:pPr>
              <w:spacing w:line="360" w:lineRule="auto"/>
              <w:ind w:right="-868"/>
              <w:rPr>
                <w:rFonts w:ascii="Arial" w:hAnsi="Arial" w:cs="Arial"/>
                <w:b/>
              </w:rPr>
            </w:pPr>
            <w:r w:rsidRPr="00BD1EAA">
              <w:rPr>
                <w:rFonts w:ascii="Arial" w:hAnsi="Arial" w:cs="Arial"/>
                <w:b/>
              </w:rPr>
              <w:t xml:space="preserve">at Start of </w:t>
            </w:r>
          </w:p>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6" w:type="dxa"/>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 xml:space="preserve">Fixed Assets </w:t>
            </w:r>
          </w:p>
          <w:p w:rsidR="00A0063A" w:rsidRPr="00BD1EAA" w:rsidRDefault="00A0063A" w:rsidP="00BD1EAA">
            <w:pPr>
              <w:spacing w:line="360" w:lineRule="auto"/>
              <w:ind w:right="-868"/>
              <w:rPr>
                <w:rFonts w:ascii="Arial" w:hAnsi="Arial" w:cs="Arial"/>
                <w:b/>
              </w:rPr>
            </w:pPr>
            <w:r w:rsidRPr="00BD1EAA">
              <w:rPr>
                <w:rFonts w:ascii="Arial" w:hAnsi="Arial" w:cs="Arial"/>
                <w:b/>
              </w:rPr>
              <w:t xml:space="preserve">at End of </w:t>
            </w:r>
          </w:p>
          <w:p w:rsidR="00A0063A" w:rsidRPr="00BD1EAA" w:rsidRDefault="00A0063A" w:rsidP="00BD1EAA">
            <w:pPr>
              <w:spacing w:line="360" w:lineRule="auto"/>
              <w:ind w:right="-868"/>
              <w:rPr>
                <w:rFonts w:ascii="Arial" w:hAnsi="Arial" w:cs="Arial"/>
                <w:b/>
              </w:rPr>
            </w:pPr>
            <w:r w:rsidRPr="00BD1EAA">
              <w:rPr>
                <w:rFonts w:ascii="Arial" w:hAnsi="Arial" w:cs="Arial"/>
                <w:b/>
              </w:rPr>
              <w:t>Year</w:t>
            </w:r>
          </w:p>
        </w:tc>
        <w:tc>
          <w:tcPr>
            <w:tcW w:w="1706"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Change</w:t>
            </w:r>
          </w:p>
          <w:p w:rsidR="00A0063A" w:rsidRPr="00BD1EAA" w:rsidRDefault="00A0063A" w:rsidP="00BD1EAA">
            <w:pPr>
              <w:spacing w:line="360" w:lineRule="auto"/>
              <w:ind w:right="-868"/>
              <w:rPr>
                <w:rFonts w:ascii="Arial" w:hAnsi="Arial" w:cs="Arial"/>
                <w:b/>
              </w:rPr>
            </w:pPr>
            <w:r w:rsidRPr="00BD1EAA">
              <w:rPr>
                <w:rFonts w:ascii="Tahoma" w:hAnsi="Tahoma" w:cs="Tahoma"/>
                <w:b/>
              </w:rPr>
              <w:t>€</w:t>
            </w:r>
          </w:p>
        </w:tc>
        <w:tc>
          <w:tcPr>
            <w:tcW w:w="1706" w:type="dxa"/>
            <w:tcBorders>
              <w:bottom w:val="single" w:sz="4" w:space="0" w:color="auto"/>
            </w:tcBorders>
            <w:shd w:val="clear" w:color="auto" w:fill="C0C0C0"/>
          </w:tcPr>
          <w:p w:rsidR="00A0063A" w:rsidRPr="00BD1EAA" w:rsidRDefault="00A0063A" w:rsidP="00BD1EAA">
            <w:pPr>
              <w:spacing w:line="360" w:lineRule="auto"/>
              <w:ind w:right="-868"/>
              <w:rPr>
                <w:rFonts w:ascii="Arial" w:hAnsi="Arial" w:cs="Arial"/>
                <w:b/>
              </w:rPr>
            </w:pPr>
            <w:r w:rsidRPr="00BD1EAA">
              <w:rPr>
                <w:rFonts w:ascii="Arial" w:hAnsi="Arial" w:cs="Arial"/>
                <w:b/>
              </w:rPr>
              <w:t xml:space="preserve">Change </w:t>
            </w:r>
          </w:p>
          <w:p w:rsidR="00A0063A" w:rsidRPr="00BD1EAA" w:rsidRDefault="00A0063A" w:rsidP="00BD1EAA">
            <w:pPr>
              <w:spacing w:line="360" w:lineRule="auto"/>
              <w:ind w:right="-868"/>
              <w:rPr>
                <w:rFonts w:ascii="Arial" w:hAnsi="Arial" w:cs="Arial"/>
                <w:b/>
              </w:rPr>
            </w:pPr>
            <w:r w:rsidRPr="00BD1EAA">
              <w:rPr>
                <w:rFonts w:ascii="Arial" w:hAnsi="Arial" w:cs="Arial"/>
                <w:b/>
              </w:rPr>
              <w:t>%</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2006</w:t>
            </w:r>
          </w:p>
        </w:tc>
        <w:tc>
          <w:tcPr>
            <w:tcW w:w="1705" w:type="dxa"/>
            <w:shd w:val="clear" w:color="auto" w:fill="C0C0C0"/>
          </w:tcPr>
          <w:p w:rsidR="00A0063A" w:rsidRPr="00BD1EAA" w:rsidRDefault="00A0063A" w:rsidP="00BD1EAA">
            <w:pPr>
              <w:spacing w:line="360" w:lineRule="auto"/>
              <w:ind w:right="-868"/>
              <w:rPr>
                <w:rFonts w:ascii="Arial" w:hAnsi="Arial" w:cs="Arial"/>
              </w:rPr>
            </w:pP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€10,273,972</w:t>
            </w:r>
          </w:p>
        </w:tc>
        <w:tc>
          <w:tcPr>
            <w:tcW w:w="1706" w:type="dxa"/>
            <w:shd w:val="clear" w:color="auto" w:fill="C0C0C0"/>
          </w:tcPr>
          <w:p w:rsidR="00A0063A" w:rsidRPr="00BD1EAA" w:rsidRDefault="00A0063A" w:rsidP="00BD1EAA">
            <w:pPr>
              <w:spacing w:line="360" w:lineRule="auto"/>
              <w:ind w:right="-868"/>
              <w:rPr>
                <w:rFonts w:ascii="Arial" w:hAnsi="Arial" w:cs="Arial"/>
              </w:rPr>
            </w:pPr>
          </w:p>
        </w:tc>
        <w:tc>
          <w:tcPr>
            <w:tcW w:w="1706" w:type="dxa"/>
            <w:shd w:val="clear" w:color="auto" w:fill="C0C0C0"/>
          </w:tcPr>
          <w:p w:rsidR="00A0063A" w:rsidRPr="00BD1EAA" w:rsidRDefault="00A0063A" w:rsidP="00BD1EAA">
            <w:pPr>
              <w:spacing w:line="360" w:lineRule="auto"/>
              <w:ind w:right="-868"/>
              <w:rPr>
                <w:rFonts w:ascii="Arial" w:hAnsi="Arial" w:cs="Arial"/>
              </w:rPr>
            </w:pP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2007</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€10,273,972</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€11,398,601</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1,124,629</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+10.95%</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2008</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€11,398,601</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€12,517,985</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1,119,384</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+9.82%</w:t>
            </w:r>
          </w:p>
        </w:tc>
      </w:tr>
      <w:tr w:rsidR="00BD1EAA" w:rsidRPr="00BD1EAA" w:rsidTr="00BD1EAA">
        <w:tc>
          <w:tcPr>
            <w:tcW w:w="1705" w:type="dxa"/>
          </w:tcPr>
          <w:p w:rsidR="00A0063A" w:rsidRPr="00BD1EAA" w:rsidRDefault="00A0063A" w:rsidP="00BD1EAA">
            <w:pPr>
              <w:spacing w:line="360" w:lineRule="auto"/>
              <w:ind w:right="-868"/>
              <w:rPr>
                <w:rFonts w:ascii="Arial" w:hAnsi="Arial" w:cs="Arial"/>
                <w:b/>
              </w:rPr>
            </w:pPr>
            <w:r w:rsidRPr="00BD1EAA">
              <w:rPr>
                <w:rFonts w:ascii="Arial" w:hAnsi="Arial" w:cs="Arial"/>
                <w:b/>
              </w:rPr>
              <w:t>2009</w:t>
            </w:r>
          </w:p>
        </w:tc>
        <w:tc>
          <w:tcPr>
            <w:tcW w:w="1705" w:type="dxa"/>
          </w:tcPr>
          <w:p w:rsidR="00A0063A" w:rsidRPr="00BD1EAA" w:rsidRDefault="00A0063A" w:rsidP="00BD1EAA">
            <w:pPr>
              <w:spacing w:line="360" w:lineRule="auto"/>
              <w:ind w:right="-868"/>
              <w:rPr>
                <w:rFonts w:ascii="Arial" w:hAnsi="Arial" w:cs="Arial"/>
              </w:rPr>
            </w:pPr>
            <w:r w:rsidRPr="00BD1EAA">
              <w:rPr>
                <w:rFonts w:ascii="Tahoma" w:hAnsi="Tahoma" w:cs="Tahoma"/>
              </w:rPr>
              <w:t>€12,517,985</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€14,251,968</w:t>
            </w:r>
          </w:p>
        </w:tc>
        <w:tc>
          <w:tcPr>
            <w:tcW w:w="1706" w:type="dxa"/>
          </w:tcPr>
          <w:p w:rsidR="00A0063A" w:rsidRPr="00BD1EAA" w:rsidRDefault="00A0063A" w:rsidP="00BD1EAA">
            <w:pPr>
              <w:spacing w:line="360" w:lineRule="auto"/>
              <w:ind w:right="-868"/>
              <w:rPr>
                <w:rFonts w:ascii="Arial" w:hAnsi="Arial" w:cs="Arial"/>
              </w:rPr>
            </w:pPr>
            <w:r w:rsidRPr="00BD1EAA">
              <w:rPr>
                <w:rFonts w:ascii="Tahoma" w:hAnsi="Tahoma" w:cs="Tahoma"/>
              </w:rPr>
              <w:t>€</w:t>
            </w:r>
            <w:r w:rsidR="008C457C" w:rsidRPr="00BD1EAA">
              <w:rPr>
                <w:rFonts w:ascii="Tahoma" w:hAnsi="Tahoma" w:cs="Tahoma"/>
              </w:rPr>
              <w:t>1,733,983</w:t>
            </w:r>
          </w:p>
        </w:tc>
        <w:tc>
          <w:tcPr>
            <w:tcW w:w="1706" w:type="dxa"/>
          </w:tcPr>
          <w:p w:rsidR="00A0063A" w:rsidRPr="00BD1EAA" w:rsidRDefault="008C457C" w:rsidP="00BD1EAA">
            <w:pPr>
              <w:spacing w:line="360" w:lineRule="auto"/>
              <w:ind w:right="-868"/>
              <w:rPr>
                <w:rFonts w:ascii="Arial" w:hAnsi="Arial" w:cs="Arial"/>
              </w:rPr>
            </w:pPr>
            <w:r w:rsidRPr="00BD1EAA">
              <w:rPr>
                <w:rFonts w:ascii="Arial" w:hAnsi="Arial" w:cs="Arial"/>
              </w:rPr>
              <w:t>+13.85%</w:t>
            </w:r>
          </w:p>
        </w:tc>
      </w:tr>
      <w:tr w:rsidR="00BD1EAA" w:rsidRPr="00BD1EAA" w:rsidTr="00BD1EAA">
        <w:tc>
          <w:tcPr>
            <w:tcW w:w="1705" w:type="dxa"/>
          </w:tcPr>
          <w:p w:rsidR="008C457C" w:rsidRPr="00BD1EAA" w:rsidRDefault="008C457C" w:rsidP="00BD1EAA">
            <w:pPr>
              <w:spacing w:line="360" w:lineRule="auto"/>
              <w:ind w:right="-868"/>
              <w:rPr>
                <w:rFonts w:ascii="Arial" w:hAnsi="Arial" w:cs="Arial"/>
                <w:b/>
              </w:rPr>
            </w:pPr>
            <w:r w:rsidRPr="00BD1EAA">
              <w:rPr>
                <w:rFonts w:ascii="Arial" w:hAnsi="Arial" w:cs="Arial"/>
                <w:b/>
              </w:rPr>
              <w:t>4 Year</w:t>
            </w:r>
          </w:p>
        </w:tc>
        <w:tc>
          <w:tcPr>
            <w:tcW w:w="1705"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€10,273,972</w:t>
            </w:r>
          </w:p>
        </w:tc>
        <w:tc>
          <w:tcPr>
            <w:tcW w:w="1706"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€14,251,968</w:t>
            </w:r>
          </w:p>
        </w:tc>
        <w:tc>
          <w:tcPr>
            <w:tcW w:w="1706" w:type="dxa"/>
          </w:tcPr>
          <w:p w:rsidR="008C457C" w:rsidRPr="00BD1EAA" w:rsidRDefault="008C457C" w:rsidP="00BD1EAA">
            <w:pPr>
              <w:spacing w:line="360" w:lineRule="auto"/>
              <w:ind w:right="-868"/>
              <w:rPr>
                <w:rFonts w:ascii="Tahoma" w:hAnsi="Tahoma" w:cs="Tahoma"/>
                <w:b/>
              </w:rPr>
            </w:pPr>
            <w:r w:rsidRPr="00BD1EAA">
              <w:rPr>
                <w:rFonts w:ascii="Tahoma" w:hAnsi="Tahoma" w:cs="Tahoma"/>
                <w:b/>
              </w:rPr>
              <w:t>€3,977,996</w:t>
            </w:r>
          </w:p>
        </w:tc>
        <w:tc>
          <w:tcPr>
            <w:tcW w:w="1706" w:type="dxa"/>
          </w:tcPr>
          <w:p w:rsidR="008C457C" w:rsidRPr="00BD1EAA" w:rsidRDefault="008C457C" w:rsidP="00BD1EAA">
            <w:pPr>
              <w:spacing w:line="360" w:lineRule="auto"/>
              <w:ind w:right="-868"/>
              <w:rPr>
                <w:rFonts w:ascii="Arial" w:hAnsi="Arial" w:cs="Arial"/>
                <w:b/>
              </w:rPr>
            </w:pPr>
            <w:r w:rsidRPr="00BD1EAA">
              <w:rPr>
                <w:rFonts w:ascii="Arial" w:hAnsi="Arial" w:cs="Arial"/>
                <w:b/>
              </w:rPr>
              <w:t>+38.72%</w:t>
            </w:r>
          </w:p>
        </w:tc>
      </w:tr>
    </w:tbl>
    <w:p w:rsidR="00A0063A" w:rsidRDefault="00A0063A" w:rsidP="004947B9">
      <w:pPr>
        <w:spacing w:line="360" w:lineRule="auto"/>
        <w:ind w:right="-868"/>
        <w:rPr>
          <w:rFonts w:ascii="Arial" w:hAnsi="Arial" w:cs="Arial"/>
        </w:rPr>
      </w:pPr>
    </w:p>
    <w:p w:rsidR="00A0063A" w:rsidRDefault="00A0063A" w:rsidP="004947B9">
      <w:pPr>
        <w:spacing w:line="360" w:lineRule="auto"/>
        <w:ind w:right="-868"/>
        <w:rPr>
          <w:rFonts w:ascii="Arial" w:hAnsi="Arial" w:cs="Arial"/>
        </w:rPr>
      </w:pPr>
      <w:r>
        <w:rPr>
          <w:rFonts w:ascii="Arial" w:hAnsi="Arial" w:cs="Arial"/>
        </w:rPr>
        <w:lastRenderedPageBreak/>
        <w:t xml:space="preserve">Fixed assets have increased in value by </w:t>
      </w:r>
      <w:r w:rsidR="008C457C">
        <w:rPr>
          <w:rFonts w:ascii="Arial" w:hAnsi="Arial" w:cs="Arial"/>
        </w:rPr>
        <w:t>nearly 39</w:t>
      </w:r>
      <w:r>
        <w:rPr>
          <w:rFonts w:ascii="Arial" w:hAnsi="Arial" w:cs="Arial"/>
        </w:rPr>
        <w:t xml:space="preserve">% from </w:t>
      </w:r>
      <w:r w:rsidR="008C457C">
        <w:rPr>
          <w:rFonts w:ascii="Arial" w:hAnsi="Arial" w:cs="Arial"/>
        </w:rPr>
        <w:t xml:space="preserve">the end of </w:t>
      </w:r>
      <w:r>
        <w:rPr>
          <w:rFonts w:ascii="Arial" w:hAnsi="Arial" w:cs="Arial"/>
        </w:rPr>
        <w:t>2006 to 2009</w:t>
      </w:r>
      <w:r w:rsidR="008C457C">
        <w:rPr>
          <w:rFonts w:ascii="Arial" w:hAnsi="Arial" w:cs="Arial"/>
        </w:rPr>
        <w:t xml:space="preserve"> and the rate if growth has increased each year to a maximum of 13.85% between 2008 and 2009.  In contrast to this, sales growth has declined year on year. This investment into fixed assets may suggest that Microchips plc has been changing its means of production</w:t>
      </w:r>
      <w:r w:rsidR="00B73645">
        <w:rPr>
          <w:rFonts w:ascii="Arial" w:hAnsi="Arial" w:cs="Arial"/>
        </w:rPr>
        <w:t>, purchasing new buildings and/or plant,</w:t>
      </w:r>
      <w:r w:rsidR="008C457C">
        <w:rPr>
          <w:rFonts w:ascii="Arial" w:hAnsi="Arial" w:cs="Arial"/>
        </w:rPr>
        <w:t xml:space="preserve"> or replacing old technology with new technology. </w:t>
      </w:r>
    </w:p>
    <w:p w:rsidR="003C6E21" w:rsidRDefault="003C6E21" w:rsidP="004947B9">
      <w:pPr>
        <w:spacing w:line="360" w:lineRule="auto"/>
        <w:ind w:right="-868"/>
        <w:rPr>
          <w:rFonts w:ascii="Arial" w:hAnsi="Arial" w:cs="Arial"/>
        </w:rPr>
      </w:pPr>
    </w:p>
    <w:p w:rsidR="003C6E21" w:rsidRDefault="003C6E21" w:rsidP="004947B9">
      <w:pPr>
        <w:spacing w:line="360" w:lineRule="auto"/>
        <w:ind w:right="-868"/>
        <w:rPr>
          <w:rFonts w:ascii="Arial" w:hAnsi="Arial" w:cs="Arial"/>
        </w:rPr>
      </w:pPr>
      <w:r>
        <w:rPr>
          <w:rFonts w:ascii="Arial" w:hAnsi="Arial" w:cs="Arial"/>
        </w:rPr>
        <w:t xml:space="preserve">The comparative ratios for the similar sized competitor and the business sector norm are 2 and 2.5 respectively, which suggests that Microchips plc is underperforming. However, further investigation into the </w:t>
      </w:r>
      <w:r w:rsidR="00094BEE">
        <w:rPr>
          <w:rFonts w:ascii="Arial" w:hAnsi="Arial" w:cs="Arial"/>
        </w:rPr>
        <w:t xml:space="preserve">make up of </w:t>
      </w:r>
      <w:r>
        <w:rPr>
          <w:rFonts w:ascii="Arial" w:hAnsi="Arial" w:cs="Arial"/>
        </w:rPr>
        <w:t>fixed assets from the b</w:t>
      </w:r>
      <w:r w:rsidR="00094BEE">
        <w:rPr>
          <w:rFonts w:ascii="Arial" w:hAnsi="Arial" w:cs="Arial"/>
        </w:rPr>
        <w:t>alance sheet would be required and, ideally, the nature and make up of the fixed assets of the comparators should also be considered.</w:t>
      </w:r>
    </w:p>
    <w:p w:rsidR="00F6441D" w:rsidRDefault="00F6441D" w:rsidP="004947B9">
      <w:pPr>
        <w:spacing w:line="360" w:lineRule="auto"/>
        <w:ind w:right="-868"/>
        <w:rPr>
          <w:rFonts w:ascii="Arial" w:hAnsi="Arial" w:cs="Arial"/>
        </w:rPr>
      </w:pPr>
    </w:p>
    <w:p w:rsidR="00F6441D" w:rsidRPr="00DF3C71" w:rsidRDefault="00F6441D" w:rsidP="004947B9">
      <w:pPr>
        <w:spacing w:line="360" w:lineRule="auto"/>
        <w:ind w:right="-868"/>
        <w:rPr>
          <w:rFonts w:ascii="Arial" w:hAnsi="Arial" w:cs="Arial"/>
          <w:b/>
        </w:rPr>
      </w:pPr>
      <w:r w:rsidRPr="00DF3C71">
        <w:rPr>
          <w:rFonts w:ascii="Arial" w:hAnsi="Arial" w:cs="Arial"/>
          <w:b/>
        </w:rPr>
        <w:t>2.3.4 Working Capital Turnover</w:t>
      </w:r>
    </w:p>
    <w:p w:rsidR="00DF3C71" w:rsidRDefault="00DF3C71" w:rsidP="004947B9">
      <w:pPr>
        <w:spacing w:line="360" w:lineRule="auto"/>
        <w:ind w:right="-868"/>
        <w:rPr>
          <w:rFonts w:ascii="Arial" w:hAnsi="Arial" w:cs="Arial"/>
        </w:rPr>
      </w:pPr>
      <w:r>
        <w:rPr>
          <w:rFonts w:ascii="Arial" w:hAnsi="Arial" w:cs="Arial"/>
        </w:rPr>
        <w:t>The working capital turnover shows how effectively the working capital (current assets – current liabilities) is at generating sales. The aim is to maximise this number as a high number shows a business that is generating a lot of sales compared to the money it uses to fund the sales.</w:t>
      </w:r>
      <w:r w:rsidR="00982A0E">
        <w:rPr>
          <w:rFonts w:ascii="Arial" w:hAnsi="Arial" w:cs="Arial"/>
        </w:rPr>
        <w:t xml:space="preserve"> Too high a figure may indicate that the business does not have enough capital to fund its sales growth which may lead to insolvency.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DF3C71" w:rsidRPr="00BD1EAA" w:rsidRDefault="00DF3C71" w:rsidP="00BD1EAA">
            <w:pPr>
              <w:spacing w:line="360" w:lineRule="auto"/>
              <w:ind w:right="-868"/>
              <w:rPr>
                <w:rFonts w:ascii="Arial" w:hAnsi="Arial" w:cs="Arial"/>
                <w:b/>
                <w:sz w:val="20"/>
                <w:szCs w:val="20"/>
              </w:rPr>
            </w:pPr>
            <w:r w:rsidRPr="00BD1EAA">
              <w:rPr>
                <w:rFonts w:ascii="Arial" w:hAnsi="Arial" w:cs="Arial"/>
                <w:b/>
                <w:sz w:val="20"/>
                <w:szCs w:val="20"/>
              </w:rPr>
              <w:t>Ratio</w:t>
            </w:r>
          </w:p>
          <w:p w:rsidR="00DF3C71" w:rsidRPr="00BD1EAA" w:rsidRDefault="00DF3C71" w:rsidP="00BD1EAA">
            <w:pPr>
              <w:spacing w:line="360" w:lineRule="auto"/>
              <w:ind w:right="-868"/>
              <w:rPr>
                <w:rFonts w:ascii="Arial" w:hAnsi="Arial" w:cs="Arial"/>
                <w:sz w:val="20"/>
                <w:szCs w:val="20"/>
                <w:u w:val="single"/>
              </w:rPr>
            </w:pPr>
            <w:r w:rsidRPr="00BD1EAA">
              <w:rPr>
                <w:rFonts w:ascii="Arial" w:hAnsi="Arial" w:cs="Arial"/>
                <w:sz w:val="20"/>
                <w:szCs w:val="20"/>
                <w:u w:val="single"/>
              </w:rPr>
              <w:t>Sales</w:t>
            </w:r>
            <w:r w:rsidR="00982A0E" w:rsidRPr="00BD1EAA">
              <w:rPr>
                <w:rFonts w:ascii="Arial" w:hAnsi="Arial" w:cs="Arial"/>
                <w:sz w:val="20"/>
                <w:szCs w:val="20"/>
                <w:u w:val="single"/>
              </w:rPr>
              <w:t xml:space="preserve">                                                     </w:t>
            </w:r>
          </w:p>
          <w:p w:rsidR="00DF3C71" w:rsidRPr="00BD1EAA" w:rsidRDefault="00DF3C71" w:rsidP="00BD1EAA">
            <w:pPr>
              <w:spacing w:line="360" w:lineRule="auto"/>
              <w:ind w:right="-868"/>
              <w:rPr>
                <w:rFonts w:ascii="Arial" w:hAnsi="Arial" w:cs="Arial"/>
              </w:rPr>
            </w:pPr>
            <w:r w:rsidRPr="00BD1EAA">
              <w:rPr>
                <w:rFonts w:ascii="Arial" w:hAnsi="Arial" w:cs="Arial"/>
                <w:sz w:val="20"/>
                <w:szCs w:val="20"/>
              </w:rPr>
              <w:t>Current Assets – Current Liabilities</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2006</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2007</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2008</w:t>
            </w:r>
          </w:p>
        </w:tc>
        <w:tc>
          <w:tcPr>
            <w:tcW w:w="1080" w:type="dxa"/>
          </w:tcPr>
          <w:p w:rsidR="00DF3C71" w:rsidRPr="00BD1EAA" w:rsidRDefault="00DF3C71"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DF3C71" w:rsidRPr="00BD1EAA" w:rsidRDefault="00DF3C71" w:rsidP="00BD1EAA">
            <w:pPr>
              <w:spacing w:line="360" w:lineRule="auto"/>
              <w:ind w:right="-868"/>
              <w:rPr>
                <w:rFonts w:ascii="Arial" w:hAnsi="Arial" w:cs="Arial"/>
              </w:rPr>
            </w:pP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2.80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2.60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2.40</w:t>
            </w:r>
          </w:p>
        </w:tc>
        <w:tc>
          <w:tcPr>
            <w:tcW w:w="1080" w:type="dxa"/>
          </w:tcPr>
          <w:p w:rsidR="00DF3C71" w:rsidRPr="00BD1EAA" w:rsidRDefault="00DF3C71" w:rsidP="00BD1EAA">
            <w:pPr>
              <w:spacing w:line="360" w:lineRule="auto"/>
              <w:ind w:right="-868"/>
              <w:rPr>
                <w:rFonts w:ascii="Arial" w:hAnsi="Arial" w:cs="Arial"/>
              </w:rPr>
            </w:pPr>
            <w:r w:rsidRPr="00BD1EAA">
              <w:rPr>
                <w:rFonts w:ascii="Arial" w:hAnsi="Arial" w:cs="Arial"/>
              </w:rPr>
              <w:t>2.30</w:t>
            </w:r>
          </w:p>
        </w:tc>
      </w:tr>
    </w:tbl>
    <w:p w:rsidR="00A152B9" w:rsidRDefault="00A152B9" w:rsidP="004947B9">
      <w:pPr>
        <w:spacing w:line="360" w:lineRule="auto"/>
        <w:ind w:right="-868"/>
        <w:rPr>
          <w:rFonts w:ascii="Arial" w:hAnsi="Arial" w:cs="Arial"/>
        </w:rPr>
      </w:pPr>
    </w:p>
    <w:p w:rsidR="00DF3C71" w:rsidRDefault="00982A0E" w:rsidP="004947B9">
      <w:pPr>
        <w:spacing w:line="360" w:lineRule="auto"/>
        <w:ind w:right="-868"/>
        <w:rPr>
          <w:rFonts w:ascii="Arial" w:hAnsi="Arial" w:cs="Arial"/>
        </w:rPr>
      </w:pPr>
      <w:r>
        <w:rPr>
          <w:rFonts w:ascii="Arial" w:hAnsi="Arial" w:cs="Arial"/>
        </w:rPr>
        <w:t>Microchips</w:t>
      </w:r>
      <w:r w:rsidR="00DF3C71">
        <w:rPr>
          <w:rFonts w:ascii="Arial" w:hAnsi="Arial" w:cs="Arial"/>
        </w:rPr>
        <w:t xml:space="preserve"> plc is below the similar sized competitor </w:t>
      </w:r>
      <w:r>
        <w:rPr>
          <w:rFonts w:ascii="Arial" w:hAnsi="Arial" w:cs="Arial"/>
        </w:rPr>
        <w:t xml:space="preserve">(3.5 times) and the business sector norm (4.0 times), which suggests that it is not as efficient at generating sales as the two comparators. The increase in stock levels may lead to a decrease in the working capital turnover as money is tied up in stock. Declining sales growth will also lead to a lower ratio. </w:t>
      </w:r>
    </w:p>
    <w:p w:rsidR="00A152B9" w:rsidRDefault="00A152B9"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A655D9" w:rsidRDefault="00A655D9" w:rsidP="004947B9">
      <w:pPr>
        <w:spacing w:line="360" w:lineRule="auto"/>
        <w:ind w:right="-868"/>
        <w:rPr>
          <w:rFonts w:ascii="Arial" w:hAnsi="Arial" w:cs="Arial"/>
          <w:b/>
        </w:rPr>
      </w:pPr>
    </w:p>
    <w:p w:rsidR="00F6441D" w:rsidRPr="009E6C8E" w:rsidRDefault="00F6441D" w:rsidP="004947B9">
      <w:pPr>
        <w:spacing w:line="360" w:lineRule="auto"/>
        <w:ind w:right="-868"/>
        <w:rPr>
          <w:rFonts w:ascii="Arial" w:hAnsi="Arial" w:cs="Arial"/>
          <w:b/>
        </w:rPr>
      </w:pPr>
      <w:r w:rsidRPr="009E6C8E">
        <w:rPr>
          <w:rFonts w:ascii="Arial" w:hAnsi="Arial" w:cs="Arial"/>
          <w:b/>
        </w:rPr>
        <w:lastRenderedPageBreak/>
        <w:t>2.3.5 Debtors Collection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E6C8E" w:rsidRPr="00BD1EAA" w:rsidRDefault="009E6C8E" w:rsidP="00BD1EAA">
            <w:pPr>
              <w:spacing w:line="360" w:lineRule="auto"/>
              <w:ind w:right="-868"/>
              <w:rPr>
                <w:rFonts w:ascii="Arial" w:hAnsi="Arial" w:cs="Arial"/>
                <w:b/>
                <w:sz w:val="20"/>
                <w:szCs w:val="20"/>
              </w:rPr>
            </w:pPr>
            <w:r w:rsidRPr="00BD1EAA">
              <w:rPr>
                <w:rFonts w:ascii="Arial" w:hAnsi="Arial" w:cs="Arial"/>
                <w:b/>
                <w:sz w:val="20"/>
                <w:szCs w:val="20"/>
              </w:rPr>
              <w:t>Ratio</w:t>
            </w:r>
          </w:p>
          <w:p w:rsidR="009E6C8E" w:rsidRPr="00BD1EAA" w:rsidRDefault="009E6C8E"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Debtors          </w:t>
            </w:r>
            <w:r w:rsidRPr="00BD1EAA">
              <w:rPr>
                <w:rFonts w:ascii="Arial" w:hAnsi="Arial" w:cs="Arial"/>
                <w:sz w:val="20"/>
                <w:szCs w:val="20"/>
              </w:rPr>
              <w:t>x 365</w:t>
            </w:r>
          </w:p>
          <w:p w:rsidR="009E6C8E" w:rsidRPr="00BD1EAA" w:rsidRDefault="009E6C8E" w:rsidP="00BD1EAA">
            <w:pPr>
              <w:spacing w:line="360" w:lineRule="auto"/>
              <w:ind w:right="-868"/>
              <w:rPr>
                <w:rFonts w:ascii="Arial" w:hAnsi="Arial" w:cs="Arial"/>
              </w:rPr>
            </w:pPr>
            <w:r w:rsidRPr="00BD1EAA">
              <w:rPr>
                <w:rFonts w:ascii="Arial" w:hAnsi="Arial" w:cs="Arial"/>
                <w:sz w:val="20"/>
                <w:szCs w:val="20"/>
              </w:rPr>
              <w:t>Sales (Credit)</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2006</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2007</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2008</w:t>
            </w:r>
          </w:p>
        </w:tc>
        <w:tc>
          <w:tcPr>
            <w:tcW w:w="1080" w:type="dxa"/>
          </w:tcPr>
          <w:p w:rsidR="009E6C8E" w:rsidRPr="00BD1EAA" w:rsidRDefault="009E6C8E"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9E6C8E" w:rsidRPr="00BD1EAA" w:rsidRDefault="009E6C8E" w:rsidP="00BD1EAA">
            <w:pPr>
              <w:spacing w:line="360" w:lineRule="auto"/>
              <w:ind w:right="-868"/>
              <w:rPr>
                <w:rFonts w:ascii="Arial" w:hAnsi="Arial" w:cs="Arial"/>
              </w:rPr>
            </w:pP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80</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88</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92</w:t>
            </w:r>
          </w:p>
        </w:tc>
        <w:tc>
          <w:tcPr>
            <w:tcW w:w="1080" w:type="dxa"/>
          </w:tcPr>
          <w:p w:rsidR="009E6C8E" w:rsidRPr="00BD1EAA" w:rsidRDefault="009E6C8E" w:rsidP="00BD1EAA">
            <w:pPr>
              <w:spacing w:line="360" w:lineRule="auto"/>
              <w:ind w:right="-868"/>
              <w:rPr>
                <w:rFonts w:ascii="Arial" w:hAnsi="Arial" w:cs="Arial"/>
              </w:rPr>
            </w:pPr>
            <w:r w:rsidRPr="00BD1EAA">
              <w:rPr>
                <w:rFonts w:ascii="Arial" w:hAnsi="Arial" w:cs="Arial"/>
              </w:rPr>
              <w:t>96</w:t>
            </w:r>
          </w:p>
        </w:tc>
      </w:tr>
    </w:tbl>
    <w:p w:rsidR="009E6C8E" w:rsidRDefault="009E6C8E" w:rsidP="004947B9">
      <w:pPr>
        <w:spacing w:line="360" w:lineRule="auto"/>
        <w:ind w:right="-868"/>
        <w:rPr>
          <w:rFonts w:ascii="Arial" w:hAnsi="Arial" w:cs="Arial"/>
        </w:rPr>
      </w:pPr>
    </w:p>
    <w:p w:rsidR="009E6C8E" w:rsidRDefault="009E6C8E" w:rsidP="004947B9">
      <w:pPr>
        <w:spacing w:line="360" w:lineRule="auto"/>
        <w:ind w:right="-868"/>
        <w:rPr>
          <w:rFonts w:ascii="Arial" w:hAnsi="Arial" w:cs="Arial"/>
        </w:rPr>
      </w:pPr>
      <w:r>
        <w:rPr>
          <w:rFonts w:ascii="Arial" w:hAnsi="Arial" w:cs="Arial"/>
        </w:rPr>
        <w:t xml:space="preserve">The trend for Microchips plc is rising across the four years with a total increase of 16 days or 20%, which is clearly in the wrong direction. </w:t>
      </w:r>
      <w:r w:rsidR="005153DC">
        <w:rPr>
          <w:rFonts w:ascii="Arial" w:hAnsi="Arial" w:cs="Arial"/>
        </w:rPr>
        <w:t xml:space="preserve">Shorter settlement periods are obviously more favourable. </w:t>
      </w:r>
      <w:r>
        <w:rPr>
          <w:rFonts w:ascii="Arial" w:hAnsi="Arial" w:cs="Arial"/>
        </w:rPr>
        <w:t xml:space="preserve">If the assumption is made that the normal terms of credit are “payment are due in the month following delivery” then the expectation would be a Debtors Collection Period between 30-60 days, with an average figure of 45 days. Microchips plc is over twice this figure and has seen a trend that is getting increasingly worse. The speed of payment from customers is an important factor for cash flow – delayed payments see cash tied up that the organisation would use in more productive ways. </w:t>
      </w:r>
      <w:r w:rsidR="00153B1C">
        <w:rPr>
          <w:rFonts w:ascii="Arial" w:hAnsi="Arial" w:cs="Arial"/>
        </w:rPr>
        <w:br/>
        <w:t xml:space="preserve">Microchips plc may be preparing to change its product range and/or its means of production through large investment and expansion; which may also explain the decline in this ratio. In this case, it will be expected that this investment will lead to future sales growth and increases in profits. </w:t>
      </w:r>
    </w:p>
    <w:p w:rsidR="009E6C8E" w:rsidRDefault="009E6C8E" w:rsidP="004947B9">
      <w:pPr>
        <w:spacing w:line="360" w:lineRule="auto"/>
        <w:ind w:right="-868"/>
        <w:rPr>
          <w:rFonts w:ascii="Arial" w:hAnsi="Arial" w:cs="Arial"/>
        </w:rPr>
      </w:pPr>
    </w:p>
    <w:p w:rsidR="009E6C8E" w:rsidRDefault="009E6C8E" w:rsidP="004947B9">
      <w:pPr>
        <w:spacing w:line="360" w:lineRule="auto"/>
        <w:ind w:right="-868"/>
        <w:rPr>
          <w:rFonts w:ascii="Arial" w:hAnsi="Arial" w:cs="Arial"/>
        </w:rPr>
      </w:pPr>
      <w:r>
        <w:rPr>
          <w:rFonts w:ascii="Arial" w:hAnsi="Arial" w:cs="Arial"/>
        </w:rPr>
        <w:t xml:space="preserve">It is also worth noting that this figure is an average of the number of days for which payment is outstanding; Microchips plc may have a few very large customers who can demand longer payment periods and distort the average payment negatively. </w:t>
      </w:r>
      <w:r w:rsidR="005153DC">
        <w:rPr>
          <w:rFonts w:ascii="Arial" w:hAnsi="Arial" w:cs="Arial"/>
        </w:rPr>
        <w:t xml:space="preserve">The increased payment period could also result when an organisation attempts to offer extended periods of credit in an attempt to offload old technology products. </w:t>
      </w:r>
      <w:r>
        <w:rPr>
          <w:rFonts w:ascii="Arial" w:hAnsi="Arial" w:cs="Arial"/>
        </w:rPr>
        <w:t xml:space="preserve">Further investigation into the debtors is required. </w:t>
      </w:r>
    </w:p>
    <w:p w:rsidR="005153DC" w:rsidRDefault="005153DC" w:rsidP="004947B9">
      <w:pPr>
        <w:spacing w:line="360" w:lineRule="auto"/>
        <w:ind w:right="-868"/>
        <w:rPr>
          <w:rFonts w:ascii="Arial" w:hAnsi="Arial" w:cs="Arial"/>
        </w:rPr>
      </w:pPr>
      <w:r>
        <w:rPr>
          <w:rFonts w:ascii="Arial" w:hAnsi="Arial" w:cs="Arial"/>
        </w:rPr>
        <w:t xml:space="preserve">The comparators may provide an insight into what the debtors period could look like, but it is worth remembering that they may have a different customer base. The similar sized competitor operates on 56 days whilst the business sector norm is 70 days. Microchips plc is considerably above both of these figures and has been for all four years of accounts. It is important to discover is this large, increasing number is a result of poor management of the debtors or if it is a function of the customer base (i.e. a few very large customers with considerable buying power). </w:t>
      </w:r>
    </w:p>
    <w:p w:rsidR="009E6C8E" w:rsidRDefault="009E6C8E" w:rsidP="004947B9">
      <w:pPr>
        <w:spacing w:line="360" w:lineRule="auto"/>
        <w:ind w:right="-868"/>
        <w:rPr>
          <w:rFonts w:ascii="Arial" w:hAnsi="Arial" w:cs="Arial"/>
        </w:rPr>
      </w:pPr>
    </w:p>
    <w:p w:rsidR="00A655D9" w:rsidRDefault="00A655D9" w:rsidP="004947B9">
      <w:pPr>
        <w:spacing w:line="360" w:lineRule="auto"/>
        <w:ind w:right="-868"/>
        <w:rPr>
          <w:rFonts w:ascii="Arial" w:hAnsi="Arial" w:cs="Arial"/>
          <w:b/>
        </w:rPr>
      </w:pPr>
    </w:p>
    <w:p w:rsidR="00F6441D" w:rsidRPr="005153DC" w:rsidRDefault="00F6441D" w:rsidP="004947B9">
      <w:pPr>
        <w:spacing w:line="360" w:lineRule="auto"/>
        <w:ind w:right="-868"/>
        <w:rPr>
          <w:rFonts w:ascii="Arial" w:hAnsi="Arial" w:cs="Arial"/>
          <w:b/>
        </w:rPr>
      </w:pPr>
      <w:r w:rsidRPr="005153DC">
        <w:rPr>
          <w:rFonts w:ascii="Arial" w:hAnsi="Arial" w:cs="Arial"/>
          <w:b/>
        </w:rPr>
        <w:lastRenderedPageBreak/>
        <w:t>2.3.6 Creditors Payment Period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5153DC" w:rsidRPr="00BD1EAA" w:rsidRDefault="005153DC" w:rsidP="00BD1EAA">
            <w:pPr>
              <w:spacing w:line="360" w:lineRule="auto"/>
              <w:ind w:right="-868"/>
              <w:rPr>
                <w:rFonts w:ascii="Arial" w:hAnsi="Arial" w:cs="Arial"/>
                <w:b/>
                <w:sz w:val="20"/>
                <w:szCs w:val="20"/>
              </w:rPr>
            </w:pPr>
            <w:r w:rsidRPr="00BD1EAA">
              <w:rPr>
                <w:rFonts w:ascii="Arial" w:hAnsi="Arial" w:cs="Arial"/>
                <w:b/>
                <w:sz w:val="20"/>
                <w:szCs w:val="20"/>
              </w:rPr>
              <w:t>Ratio</w:t>
            </w:r>
          </w:p>
          <w:p w:rsidR="005153DC" w:rsidRPr="00BD1EAA" w:rsidRDefault="005153DC"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Creditors (Trade)         </w:t>
            </w:r>
            <w:r w:rsidRPr="00BD1EAA">
              <w:rPr>
                <w:rFonts w:ascii="Arial" w:hAnsi="Arial" w:cs="Arial"/>
                <w:sz w:val="20"/>
                <w:szCs w:val="20"/>
              </w:rPr>
              <w:t>x 365</w:t>
            </w:r>
          </w:p>
          <w:p w:rsidR="005153DC" w:rsidRPr="00BD1EAA" w:rsidRDefault="005153DC" w:rsidP="00BD1EAA">
            <w:pPr>
              <w:spacing w:line="360" w:lineRule="auto"/>
              <w:ind w:right="-868"/>
              <w:rPr>
                <w:rFonts w:ascii="Arial" w:hAnsi="Arial" w:cs="Arial"/>
              </w:rPr>
            </w:pPr>
            <w:r w:rsidRPr="00BD1EAA">
              <w:rPr>
                <w:rFonts w:ascii="Arial" w:hAnsi="Arial" w:cs="Arial"/>
                <w:sz w:val="20"/>
                <w:szCs w:val="20"/>
              </w:rPr>
              <w:t>Cost of Raw Materials</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2006</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2007</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2008</w:t>
            </w:r>
          </w:p>
        </w:tc>
        <w:tc>
          <w:tcPr>
            <w:tcW w:w="1080" w:type="dxa"/>
          </w:tcPr>
          <w:p w:rsidR="005153DC" w:rsidRPr="00BD1EAA" w:rsidRDefault="005153DC"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153DC" w:rsidRPr="00BD1EAA" w:rsidRDefault="005153DC" w:rsidP="00BD1EAA">
            <w:pPr>
              <w:spacing w:line="360" w:lineRule="auto"/>
              <w:ind w:right="-868"/>
              <w:rPr>
                <w:rFonts w:ascii="Arial" w:hAnsi="Arial" w:cs="Arial"/>
              </w:rPr>
            </w:pP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45</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48</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49</w:t>
            </w:r>
          </w:p>
        </w:tc>
        <w:tc>
          <w:tcPr>
            <w:tcW w:w="1080" w:type="dxa"/>
          </w:tcPr>
          <w:p w:rsidR="005153DC" w:rsidRPr="00BD1EAA" w:rsidRDefault="005153DC" w:rsidP="00BD1EAA">
            <w:pPr>
              <w:spacing w:line="360" w:lineRule="auto"/>
              <w:ind w:right="-868"/>
              <w:rPr>
                <w:rFonts w:ascii="Arial" w:hAnsi="Arial" w:cs="Arial"/>
              </w:rPr>
            </w:pPr>
            <w:r w:rsidRPr="00BD1EAA">
              <w:rPr>
                <w:rFonts w:ascii="Arial" w:hAnsi="Arial" w:cs="Arial"/>
              </w:rPr>
              <w:t>40</w:t>
            </w:r>
          </w:p>
        </w:tc>
      </w:tr>
    </w:tbl>
    <w:p w:rsidR="005153DC" w:rsidRDefault="005153DC" w:rsidP="004947B9">
      <w:pPr>
        <w:spacing w:line="360" w:lineRule="auto"/>
        <w:ind w:right="-868"/>
        <w:rPr>
          <w:rFonts w:ascii="Arial" w:hAnsi="Arial" w:cs="Arial"/>
        </w:rPr>
      </w:pPr>
    </w:p>
    <w:p w:rsidR="005153DC" w:rsidRDefault="005153DC" w:rsidP="004947B9">
      <w:pPr>
        <w:spacing w:line="360" w:lineRule="auto"/>
        <w:ind w:right="-868"/>
        <w:rPr>
          <w:rFonts w:ascii="Arial" w:hAnsi="Arial" w:cs="Arial"/>
        </w:rPr>
      </w:pPr>
      <w:r>
        <w:rPr>
          <w:rFonts w:ascii="Arial" w:hAnsi="Arial" w:cs="Arial"/>
        </w:rPr>
        <w:t>The trend for creditors period saw an increase from 45 to 49 between 2006 and 2008 (a rise of 4 days or nearly 9%), followed by a sharp drop to 40 in 2009. T</w:t>
      </w:r>
      <w:r w:rsidR="00FB5CEB">
        <w:rPr>
          <w:rFonts w:ascii="Arial" w:hAnsi="Arial" w:cs="Arial"/>
        </w:rPr>
        <w:t>he drop to 40 from 49 is in the wrong direction as the organisation wants to take as much advantage as possible from delaying payment to it suppliers. Delays in payments are equivalent to obtaining short term credit and an efficient organisation would try to lengthen these as much as possible without harming supply or damaging reputation. Microchips plc may be paying suppliers on time to obtain early payment discounts.</w:t>
      </w:r>
    </w:p>
    <w:p w:rsidR="00C74B9B" w:rsidRDefault="00C74B9B" w:rsidP="004947B9">
      <w:pPr>
        <w:spacing w:line="360" w:lineRule="auto"/>
        <w:ind w:right="-868"/>
        <w:rPr>
          <w:rFonts w:ascii="Arial" w:hAnsi="Arial" w:cs="Arial"/>
        </w:rPr>
      </w:pPr>
    </w:p>
    <w:p w:rsidR="00C74B9B" w:rsidRDefault="00C74B9B" w:rsidP="004947B9">
      <w:pPr>
        <w:spacing w:line="360" w:lineRule="auto"/>
        <w:ind w:right="-868"/>
        <w:rPr>
          <w:rFonts w:ascii="Arial" w:hAnsi="Arial" w:cs="Arial"/>
        </w:rPr>
      </w:pPr>
      <w:r>
        <w:rPr>
          <w:rFonts w:ascii="Arial" w:hAnsi="Arial" w:cs="Arial"/>
        </w:rPr>
        <w:t xml:space="preserve">The similar sized competitor is paying its creditors in 46 days, which is very similar to the level Microchips plc achieved in 2006, and 2007 (48) and 2009 (49) saw Microchips outperform this level. However, in 2009 the 40 days Microchips plc is taking to pay its bills is quicker than the 46 days of the competitor. The business sector norm runs at 53 days which is considerably longer than Microchips plc (13 days or 32.5% longer). This suggests that Microchips plc is not being as managed as efficiently as the other two organisations, but it is also worth remembering that Microchips plc may be shortening its payment period to obtain discounts from suppliers. Further investigation into the management of bills and suppliers is required. </w:t>
      </w:r>
    </w:p>
    <w:p w:rsidR="00C74B9B" w:rsidRDefault="00C74B9B" w:rsidP="004947B9">
      <w:pPr>
        <w:spacing w:line="360" w:lineRule="auto"/>
        <w:ind w:right="-868"/>
        <w:rPr>
          <w:rFonts w:ascii="Arial" w:hAnsi="Arial" w:cs="Arial"/>
        </w:rPr>
      </w:pPr>
    </w:p>
    <w:p w:rsidR="00FB5CEB" w:rsidRPr="00FB5CEB" w:rsidRDefault="00FB5CEB" w:rsidP="004947B9">
      <w:pPr>
        <w:spacing w:line="360" w:lineRule="auto"/>
        <w:ind w:right="-868"/>
        <w:rPr>
          <w:rFonts w:ascii="Arial" w:hAnsi="Arial" w:cs="Arial"/>
          <w:b/>
        </w:rPr>
      </w:pPr>
      <w:r w:rsidRPr="00FB5CEB">
        <w:rPr>
          <w:rFonts w:ascii="Arial" w:hAnsi="Arial" w:cs="Arial"/>
          <w:b/>
        </w:rPr>
        <w:t>Debtors Collection Period Compared With Creditors Payment Period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3"/>
        <w:gridCol w:w="1654"/>
        <w:gridCol w:w="1655"/>
        <w:gridCol w:w="1655"/>
        <w:gridCol w:w="1655"/>
      </w:tblGrid>
      <w:tr w:rsidR="00BD1EAA" w:rsidRPr="00BD1EAA" w:rsidTr="00BD1EAA">
        <w:tc>
          <w:tcPr>
            <w:tcW w:w="1705" w:type="dxa"/>
            <w:shd w:val="clear" w:color="auto" w:fill="C0C0C0"/>
          </w:tcPr>
          <w:p w:rsidR="00FB5CEB" w:rsidRPr="00BD1EAA" w:rsidRDefault="00FB5CEB" w:rsidP="00BD1EAA">
            <w:pPr>
              <w:spacing w:line="360" w:lineRule="auto"/>
              <w:ind w:right="-868"/>
              <w:rPr>
                <w:rFonts w:ascii="Arial" w:hAnsi="Arial" w:cs="Arial"/>
              </w:rPr>
            </w:pPr>
          </w:p>
        </w:tc>
        <w:tc>
          <w:tcPr>
            <w:tcW w:w="1705"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2006</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2007</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2008</w:t>
            </w:r>
          </w:p>
        </w:tc>
        <w:tc>
          <w:tcPr>
            <w:tcW w:w="1706" w:type="dxa"/>
            <w:shd w:val="clear" w:color="auto" w:fill="C0C0C0"/>
          </w:tcPr>
          <w:p w:rsidR="00FB5CEB" w:rsidRPr="00BD1EAA" w:rsidRDefault="00FB5CEB"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Debtors</w:t>
            </w:r>
          </w:p>
          <w:p w:rsidR="00FB5CEB" w:rsidRPr="00BD1EAA" w:rsidRDefault="00FB5CEB" w:rsidP="00BD1EAA">
            <w:pPr>
              <w:spacing w:line="360" w:lineRule="auto"/>
              <w:ind w:right="-868"/>
              <w:rPr>
                <w:rFonts w:ascii="Arial" w:hAnsi="Arial" w:cs="Arial"/>
                <w:b/>
              </w:rPr>
            </w:pPr>
            <w:r w:rsidRPr="00BD1EAA">
              <w:rPr>
                <w:rFonts w:ascii="Arial" w:hAnsi="Arial" w:cs="Arial"/>
                <w:b/>
              </w:rPr>
              <w:t>Period</w:t>
            </w:r>
            <w:r w:rsidR="00EF3EE0" w:rsidRPr="00BD1EAA">
              <w:rPr>
                <w:rFonts w:ascii="Arial" w:hAnsi="Arial" w:cs="Arial"/>
                <w:b/>
              </w:rPr>
              <w:t xml:space="preserve"> (days)</w:t>
            </w:r>
          </w:p>
        </w:tc>
        <w:tc>
          <w:tcPr>
            <w:tcW w:w="1705" w:type="dxa"/>
          </w:tcPr>
          <w:p w:rsidR="00FB5CEB" w:rsidRPr="00BD1EAA" w:rsidRDefault="00FB5CEB" w:rsidP="00BD1EAA">
            <w:pPr>
              <w:spacing w:line="360" w:lineRule="auto"/>
              <w:ind w:right="-868"/>
              <w:rPr>
                <w:rFonts w:ascii="Arial" w:hAnsi="Arial" w:cs="Arial"/>
              </w:rPr>
            </w:pPr>
            <w:r w:rsidRPr="00BD1EAA">
              <w:rPr>
                <w:rFonts w:ascii="Arial" w:hAnsi="Arial" w:cs="Arial"/>
              </w:rPr>
              <w:t>80</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88</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92</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96</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 xml:space="preserve">Creditors </w:t>
            </w:r>
            <w:r w:rsidRPr="00BD1EAA">
              <w:rPr>
                <w:rFonts w:ascii="Arial" w:hAnsi="Arial" w:cs="Arial"/>
                <w:b/>
              </w:rPr>
              <w:br/>
              <w:t>Period</w:t>
            </w:r>
            <w:r w:rsidR="00EF3EE0" w:rsidRPr="00BD1EAA">
              <w:rPr>
                <w:rFonts w:ascii="Arial" w:hAnsi="Arial" w:cs="Arial"/>
                <w:b/>
              </w:rPr>
              <w:t xml:space="preserve"> (days)</w:t>
            </w:r>
          </w:p>
        </w:tc>
        <w:tc>
          <w:tcPr>
            <w:tcW w:w="1705" w:type="dxa"/>
          </w:tcPr>
          <w:p w:rsidR="00FB5CEB" w:rsidRPr="00BD1EAA" w:rsidRDefault="00FB5CEB" w:rsidP="00BD1EAA">
            <w:pPr>
              <w:spacing w:line="360" w:lineRule="auto"/>
              <w:ind w:right="-868"/>
              <w:rPr>
                <w:rFonts w:ascii="Arial" w:hAnsi="Arial" w:cs="Arial"/>
              </w:rPr>
            </w:pPr>
            <w:r w:rsidRPr="00BD1EAA">
              <w:rPr>
                <w:rFonts w:ascii="Arial" w:hAnsi="Arial" w:cs="Arial"/>
              </w:rPr>
              <w:t>45</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48</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49</w:t>
            </w:r>
          </w:p>
        </w:tc>
        <w:tc>
          <w:tcPr>
            <w:tcW w:w="1706" w:type="dxa"/>
          </w:tcPr>
          <w:p w:rsidR="00FB5CEB" w:rsidRPr="00BD1EAA" w:rsidRDefault="00FB5CEB" w:rsidP="00BD1EAA">
            <w:pPr>
              <w:spacing w:line="360" w:lineRule="auto"/>
              <w:ind w:right="-868"/>
              <w:rPr>
                <w:rFonts w:ascii="Arial" w:hAnsi="Arial" w:cs="Arial"/>
              </w:rPr>
            </w:pPr>
            <w:r w:rsidRPr="00BD1EAA">
              <w:rPr>
                <w:rFonts w:ascii="Arial" w:hAnsi="Arial" w:cs="Arial"/>
              </w:rPr>
              <w:t>40</w:t>
            </w:r>
          </w:p>
        </w:tc>
      </w:tr>
      <w:tr w:rsidR="00BD1EAA" w:rsidRPr="00BD1EAA" w:rsidTr="00BD1EAA">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Net Total</w:t>
            </w:r>
            <w:r w:rsidR="00EF3EE0" w:rsidRPr="00BD1EAA">
              <w:rPr>
                <w:rFonts w:ascii="Arial" w:hAnsi="Arial" w:cs="Arial"/>
                <w:b/>
              </w:rPr>
              <w:t xml:space="preserve"> </w:t>
            </w:r>
          </w:p>
          <w:p w:rsidR="00EF3EE0" w:rsidRPr="00BD1EAA" w:rsidRDefault="00EF3EE0" w:rsidP="00BD1EAA">
            <w:pPr>
              <w:spacing w:line="360" w:lineRule="auto"/>
              <w:ind w:right="-868"/>
              <w:rPr>
                <w:rFonts w:ascii="Arial" w:hAnsi="Arial" w:cs="Arial"/>
                <w:b/>
              </w:rPr>
            </w:pPr>
            <w:r w:rsidRPr="00BD1EAA">
              <w:rPr>
                <w:rFonts w:ascii="Arial" w:hAnsi="Arial" w:cs="Arial"/>
                <w:b/>
              </w:rPr>
              <w:t>(days)</w:t>
            </w:r>
          </w:p>
        </w:tc>
        <w:tc>
          <w:tcPr>
            <w:tcW w:w="1705" w:type="dxa"/>
          </w:tcPr>
          <w:p w:rsidR="00FB5CEB" w:rsidRPr="00BD1EAA" w:rsidRDefault="00FB5CEB" w:rsidP="00BD1EAA">
            <w:pPr>
              <w:spacing w:line="360" w:lineRule="auto"/>
              <w:ind w:right="-868"/>
              <w:rPr>
                <w:rFonts w:ascii="Arial" w:hAnsi="Arial" w:cs="Arial"/>
                <w:b/>
              </w:rPr>
            </w:pPr>
            <w:r w:rsidRPr="00BD1EAA">
              <w:rPr>
                <w:rFonts w:ascii="Arial" w:hAnsi="Arial" w:cs="Arial"/>
                <w:b/>
              </w:rPr>
              <w:t>35</w:t>
            </w:r>
          </w:p>
        </w:tc>
        <w:tc>
          <w:tcPr>
            <w:tcW w:w="1706" w:type="dxa"/>
          </w:tcPr>
          <w:p w:rsidR="00FB5CEB" w:rsidRPr="00BD1EAA" w:rsidRDefault="00FB5CEB" w:rsidP="00BD1EAA">
            <w:pPr>
              <w:spacing w:line="360" w:lineRule="auto"/>
              <w:ind w:right="-868"/>
              <w:rPr>
                <w:rFonts w:ascii="Arial" w:hAnsi="Arial" w:cs="Arial"/>
                <w:b/>
              </w:rPr>
            </w:pPr>
            <w:r w:rsidRPr="00BD1EAA">
              <w:rPr>
                <w:rFonts w:ascii="Arial" w:hAnsi="Arial" w:cs="Arial"/>
                <w:b/>
              </w:rPr>
              <w:t>40</w:t>
            </w:r>
          </w:p>
        </w:tc>
        <w:tc>
          <w:tcPr>
            <w:tcW w:w="1706" w:type="dxa"/>
          </w:tcPr>
          <w:p w:rsidR="00FB5CEB" w:rsidRPr="00BD1EAA" w:rsidRDefault="00FB5CEB" w:rsidP="00BD1EAA">
            <w:pPr>
              <w:spacing w:line="360" w:lineRule="auto"/>
              <w:ind w:right="-868"/>
              <w:rPr>
                <w:rFonts w:ascii="Arial" w:hAnsi="Arial" w:cs="Arial"/>
                <w:b/>
              </w:rPr>
            </w:pPr>
            <w:r w:rsidRPr="00BD1EAA">
              <w:rPr>
                <w:rFonts w:ascii="Arial" w:hAnsi="Arial" w:cs="Arial"/>
                <w:b/>
              </w:rPr>
              <w:t>43</w:t>
            </w:r>
          </w:p>
        </w:tc>
        <w:tc>
          <w:tcPr>
            <w:tcW w:w="1706" w:type="dxa"/>
          </w:tcPr>
          <w:p w:rsidR="00FB5CEB" w:rsidRPr="00BD1EAA" w:rsidRDefault="00EF3EE0" w:rsidP="00BD1EAA">
            <w:pPr>
              <w:spacing w:line="360" w:lineRule="auto"/>
              <w:ind w:right="-868"/>
              <w:rPr>
                <w:rFonts w:ascii="Arial" w:hAnsi="Arial" w:cs="Arial"/>
                <w:b/>
              </w:rPr>
            </w:pPr>
            <w:r w:rsidRPr="00BD1EAA">
              <w:rPr>
                <w:rFonts w:ascii="Arial" w:hAnsi="Arial" w:cs="Arial"/>
                <w:b/>
              </w:rPr>
              <w:t>5</w:t>
            </w:r>
            <w:r w:rsidR="00FB5CEB" w:rsidRPr="00BD1EAA">
              <w:rPr>
                <w:rFonts w:ascii="Arial" w:hAnsi="Arial" w:cs="Arial"/>
                <w:b/>
              </w:rPr>
              <w:t>6</w:t>
            </w:r>
          </w:p>
        </w:tc>
      </w:tr>
    </w:tbl>
    <w:p w:rsidR="00FB5CEB" w:rsidRDefault="00FB5CEB" w:rsidP="004947B9">
      <w:pPr>
        <w:spacing w:line="360" w:lineRule="auto"/>
        <w:ind w:right="-868"/>
        <w:rPr>
          <w:rFonts w:ascii="Arial" w:hAnsi="Arial" w:cs="Arial"/>
        </w:rPr>
      </w:pPr>
    </w:p>
    <w:p w:rsidR="00FB5CEB" w:rsidRDefault="00FB5CEB" w:rsidP="004947B9">
      <w:pPr>
        <w:spacing w:line="360" w:lineRule="auto"/>
        <w:ind w:right="-868"/>
        <w:rPr>
          <w:rFonts w:ascii="Arial" w:hAnsi="Arial" w:cs="Arial"/>
        </w:rPr>
      </w:pPr>
      <w:r>
        <w:rPr>
          <w:rFonts w:ascii="Arial" w:hAnsi="Arial" w:cs="Arial"/>
        </w:rPr>
        <w:t xml:space="preserve">The table illustrates that Microchips plc is a net provider of short term finance as the business is taking far longer to collect its debts than it is taking to pay its bills. </w:t>
      </w:r>
      <w:r w:rsidR="00EF3EE0">
        <w:rPr>
          <w:rFonts w:ascii="Arial" w:hAnsi="Arial" w:cs="Arial"/>
        </w:rPr>
        <w:t xml:space="preserve">The net </w:t>
      </w:r>
      <w:r w:rsidR="00EF3EE0">
        <w:rPr>
          <w:rFonts w:ascii="Arial" w:hAnsi="Arial" w:cs="Arial"/>
        </w:rPr>
        <w:lastRenderedPageBreak/>
        <w:t xml:space="preserve">difference is as high as 56 days in 2009 which represents a long time to provide credit for when the organisation should be aiming to be a net taker of short term finance. </w:t>
      </w:r>
      <w:r>
        <w:rPr>
          <w:rFonts w:ascii="Arial" w:hAnsi="Arial" w:cs="Arial"/>
        </w:rPr>
        <w:t>This could be a result of poor financial management.</w:t>
      </w:r>
      <w:r w:rsidR="00C74B9B">
        <w:rPr>
          <w:rFonts w:ascii="Arial" w:hAnsi="Arial" w:cs="Arial"/>
        </w:rPr>
        <w:t xml:space="preserve"> Further investigation into the collection of debts and the payment of bills is required. </w:t>
      </w:r>
    </w:p>
    <w:p w:rsidR="005153DC" w:rsidRDefault="005153DC" w:rsidP="004947B9">
      <w:pPr>
        <w:spacing w:line="360" w:lineRule="auto"/>
        <w:ind w:right="-868"/>
        <w:rPr>
          <w:rFonts w:ascii="Arial" w:hAnsi="Arial" w:cs="Arial"/>
        </w:rPr>
      </w:pPr>
    </w:p>
    <w:p w:rsidR="00F6441D" w:rsidRPr="00040A1B" w:rsidRDefault="00F6441D" w:rsidP="004947B9">
      <w:pPr>
        <w:spacing w:line="360" w:lineRule="auto"/>
        <w:ind w:right="-868"/>
        <w:rPr>
          <w:rFonts w:ascii="Arial" w:hAnsi="Arial" w:cs="Arial"/>
          <w:b/>
        </w:rPr>
      </w:pPr>
      <w:r w:rsidRPr="00040A1B">
        <w:rPr>
          <w:rFonts w:ascii="Arial" w:hAnsi="Arial" w:cs="Arial"/>
          <w:b/>
        </w:rPr>
        <w:t>2.3.7 Cash Operating Cycle</w:t>
      </w:r>
    </w:p>
    <w:p w:rsidR="00040A1B" w:rsidRDefault="00040A1B" w:rsidP="004947B9">
      <w:pPr>
        <w:spacing w:line="360" w:lineRule="auto"/>
        <w:ind w:right="-868"/>
        <w:rPr>
          <w:rFonts w:ascii="Arial" w:hAnsi="Arial" w:cs="Arial"/>
        </w:rPr>
      </w:pPr>
      <w:r>
        <w:rPr>
          <w:rFonts w:ascii="Arial" w:hAnsi="Arial" w:cs="Arial"/>
        </w:rPr>
        <w:t>The Cash Operating Cycle represents how efficiently a business manages</w:t>
      </w:r>
      <w:r w:rsidR="003D1F46">
        <w:rPr>
          <w:rFonts w:ascii="Arial" w:hAnsi="Arial" w:cs="Arial"/>
        </w:rPr>
        <w:t xml:space="preserve"> cash and examines how quickly money moves through the company. The Cash Operating Cycle has a large influence on how the business is financed: a long Cash Operating Cycle will require greater financing and thus pose a greater financial risk. Consequently, the aim is to minimise the Cash Operating Cycle to as low a figure as possible.</w:t>
      </w:r>
    </w:p>
    <w:p w:rsidR="003D1F46" w:rsidRDefault="003D1F46" w:rsidP="004947B9">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3D1F46" w:rsidRPr="00BD1EAA" w:rsidRDefault="003D1F46" w:rsidP="00BD1EAA">
            <w:pPr>
              <w:spacing w:line="360" w:lineRule="auto"/>
              <w:ind w:right="-868"/>
              <w:rPr>
                <w:rFonts w:ascii="Arial" w:hAnsi="Arial" w:cs="Arial"/>
                <w:b/>
                <w:sz w:val="20"/>
                <w:szCs w:val="20"/>
              </w:rPr>
            </w:pPr>
            <w:r w:rsidRPr="00BD1EAA">
              <w:rPr>
                <w:rFonts w:ascii="Arial" w:hAnsi="Arial" w:cs="Arial"/>
                <w:b/>
                <w:sz w:val="20"/>
                <w:szCs w:val="20"/>
              </w:rPr>
              <w:t>Ratio</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Stock T/O (days)   </w:t>
            </w:r>
            <w:r w:rsidRPr="00BD1EAA">
              <w:rPr>
                <w:rFonts w:ascii="Arial" w:hAnsi="Arial" w:cs="Arial"/>
                <w:sz w:val="28"/>
                <w:szCs w:val="28"/>
              </w:rPr>
              <w:t>+</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Debtors Collection Period (days)  </w:t>
            </w:r>
            <w:r w:rsidRPr="00BD1EAA">
              <w:rPr>
                <w:rFonts w:ascii="Arial" w:hAnsi="Arial" w:cs="Arial"/>
                <w:sz w:val="28"/>
                <w:szCs w:val="28"/>
              </w:rPr>
              <w:t>–</w:t>
            </w:r>
          </w:p>
          <w:p w:rsidR="003D1F46" w:rsidRPr="00BD1EAA" w:rsidRDefault="003D1F46" w:rsidP="00BD1EAA">
            <w:pPr>
              <w:spacing w:line="360" w:lineRule="auto"/>
              <w:ind w:right="-868"/>
              <w:rPr>
                <w:rFonts w:ascii="Arial" w:hAnsi="Arial" w:cs="Arial"/>
                <w:sz w:val="20"/>
                <w:szCs w:val="20"/>
                <w:u w:val="single"/>
              </w:rPr>
            </w:pPr>
            <w:r w:rsidRPr="00BD1EAA">
              <w:rPr>
                <w:rFonts w:ascii="Arial" w:hAnsi="Arial" w:cs="Arial"/>
                <w:sz w:val="20"/>
                <w:szCs w:val="20"/>
                <w:u w:val="single"/>
              </w:rPr>
              <w:t>Creditors Payment Period (days)</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2006</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2007</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2008</w:t>
            </w:r>
          </w:p>
        </w:tc>
        <w:tc>
          <w:tcPr>
            <w:tcW w:w="1080" w:type="dxa"/>
          </w:tcPr>
          <w:p w:rsidR="003D1F46" w:rsidRPr="00BD1EAA" w:rsidRDefault="003D1F46"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3D1F46" w:rsidRPr="00BD1EAA" w:rsidRDefault="003D1F46" w:rsidP="00BD1EAA">
            <w:pPr>
              <w:spacing w:line="360" w:lineRule="auto"/>
              <w:ind w:right="-868"/>
              <w:rPr>
                <w:rFonts w:ascii="Arial" w:hAnsi="Arial" w:cs="Arial"/>
              </w:rPr>
            </w:pP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100</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109</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123</w:t>
            </w:r>
          </w:p>
        </w:tc>
        <w:tc>
          <w:tcPr>
            <w:tcW w:w="1080" w:type="dxa"/>
          </w:tcPr>
          <w:p w:rsidR="003D1F46" w:rsidRPr="00BD1EAA" w:rsidRDefault="003D1F46" w:rsidP="00BD1EAA">
            <w:pPr>
              <w:spacing w:line="360" w:lineRule="auto"/>
              <w:ind w:right="-868"/>
              <w:rPr>
                <w:rFonts w:ascii="Arial" w:hAnsi="Arial" w:cs="Arial"/>
              </w:rPr>
            </w:pPr>
            <w:r w:rsidRPr="00BD1EAA">
              <w:rPr>
                <w:rFonts w:ascii="Arial" w:hAnsi="Arial" w:cs="Arial"/>
              </w:rPr>
              <w:t>145</w:t>
            </w:r>
          </w:p>
        </w:tc>
      </w:tr>
    </w:tbl>
    <w:p w:rsidR="003D1F46" w:rsidRDefault="003D1F46" w:rsidP="004947B9">
      <w:pPr>
        <w:spacing w:line="360" w:lineRule="auto"/>
        <w:ind w:right="-868"/>
        <w:rPr>
          <w:rFonts w:ascii="Arial" w:hAnsi="Arial" w:cs="Arial"/>
        </w:rPr>
      </w:pPr>
    </w:p>
    <w:p w:rsidR="001515F4" w:rsidRDefault="003D1F46" w:rsidP="007A36D5">
      <w:pPr>
        <w:spacing w:line="360" w:lineRule="auto"/>
        <w:ind w:right="-868"/>
        <w:rPr>
          <w:rFonts w:ascii="Arial" w:hAnsi="Arial" w:cs="Arial"/>
        </w:rPr>
      </w:pPr>
      <w:r>
        <w:rPr>
          <w:rFonts w:ascii="Arial" w:hAnsi="Arial" w:cs="Arial"/>
        </w:rPr>
        <w:t>The trend for Microchips plc is rising year on year (45 days from 2006-2009 or 45%), which is in the wrong direction. This is a result of the increase in stock turnover in days, the increase in debtors collection period, and the decrease in creditors payment period. All three components of the ratio have been worsening for Microchips plc which has had a very dramatic and negative effect on the Cash Operating Cycle.</w:t>
      </w:r>
    </w:p>
    <w:p w:rsidR="003D1F46" w:rsidRPr="001515F4" w:rsidRDefault="003D1F46" w:rsidP="007A36D5">
      <w:pPr>
        <w:spacing w:line="360" w:lineRule="auto"/>
        <w:ind w:right="-868"/>
        <w:rPr>
          <w:rFonts w:ascii="Arial" w:hAnsi="Arial" w:cs="Arial"/>
        </w:rPr>
      </w:pPr>
      <w:r>
        <w:rPr>
          <w:rFonts w:ascii="Arial" w:hAnsi="Arial" w:cs="Arial"/>
        </w:rPr>
        <w:t xml:space="preserve">The similar sized competitor is moving cash through the business in 75 days (70 days or 48% better) whilst the business sector norm is operating on 90 days (55 days less or 38% better). This is not unexpected as both comparators have lower stock turnover in days, lower debtors collection periods and higher </w:t>
      </w:r>
      <w:r w:rsidR="00297C5A">
        <w:rPr>
          <w:rFonts w:ascii="Arial" w:hAnsi="Arial" w:cs="Arial"/>
        </w:rPr>
        <w:t>creditors</w:t>
      </w:r>
      <w:r>
        <w:rPr>
          <w:rFonts w:ascii="Arial" w:hAnsi="Arial" w:cs="Arial"/>
        </w:rPr>
        <w:t xml:space="preserve"> payments periods than Microchips plc. </w:t>
      </w:r>
    </w:p>
    <w:p w:rsidR="00154141" w:rsidRPr="002C42E6" w:rsidRDefault="00154141" w:rsidP="00154141">
      <w:pPr>
        <w:rPr>
          <w:rFonts w:ascii="Arial" w:hAnsi="Arial" w:cs="Arial"/>
        </w:rPr>
      </w:pPr>
    </w:p>
    <w:p w:rsidR="00154141" w:rsidRPr="002C42E6" w:rsidRDefault="00154141" w:rsidP="00154141">
      <w:pPr>
        <w:rPr>
          <w:rFonts w:ascii="Arial" w:hAnsi="Arial" w:cs="Arial"/>
        </w:rPr>
      </w:pPr>
    </w:p>
    <w:p w:rsidR="00154141" w:rsidRPr="00862D11" w:rsidRDefault="009E13B4" w:rsidP="00154141">
      <w:pPr>
        <w:rPr>
          <w:rFonts w:ascii="Arial" w:hAnsi="Arial" w:cs="Arial"/>
          <w:b/>
        </w:rPr>
      </w:pPr>
      <w:r w:rsidRPr="00862D11">
        <w:rPr>
          <w:rFonts w:ascii="Arial" w:hAnsi="Arial" w:cs="Arial"/>
          <w:b/>
        </w:rPr>
        <w:t>2.4 Investment</w:t>
      </w:r>
    </w:p>
    <w:p w:rsidR="00862D11" w:rsidRDefault="00862D11" w:rsidP="00154141">
      <w:pPr>
        <w:rPr>
          <w:rFonts w:ascii="Arial" w:hAnsi="Arial" w:cs="Arial"/>
        </w:rPr>
      </w:pPr>
    </w:p>
    <w:p w:rsidR="00862D11" w:rsidRDefault="00862D11" w:rsidP="00862D11">
      <w:pPr>
        <w:spacing w:line="360" w:lineRule="auto"/>
        <w:ind w:right="-868"/>
        <w:rPr>
          <w:rFonts w:ascii="Arial" w:hAnsi="Arial" w:cs="Arial"/>
        </w:rPr>
      </w:pPr>
      <w:r w:rsidRPr="00897EE0">
        <w:rPr>
          <w:rFonts w:ascii="Arial" w:hAnsi="Arial" w:cs="Arial"/>
        </w:rPr>
        <w:t xml:space="preserve">To analyse the </w:t>
      </w:r>
      <w:r>
        <w:rPr>
          <w:rFonts w:ascii="Arial" w:hAnsi="Arial" w:cs="Arial"/>
        </w:rPr>
        <w:t>liquidity</w:t>
      </w:r>
      <w:r w:rsidRPr="00897EE0">
        <w:rPr>
          <w:rFonts w:ascii="Arial" w:hAnsi="Arial" w:cs="Arial"/>
        </w:rPr>
        <w:t xml:space="preserve"> of Microchips plc, the report looks at the following financial ratios – </w:t>
      </w:r>
      <w:r>
        <w:rPr>
          <w:rFonts w:ascii="Arial" w:hAnsi="Arial" w:cs="Arial"/>
        </w:rPr>
        <w:t xml:space="preserve">the Return on Equity, the Interest Cover, </w:t>
      </w:r>
      <w:r w:rsidR="009E6C8E">
        <w:rPr>
          <w:rFonts w:ascii="Arial" w:hAnsi="Arial" w:cs="Arial"/>
        </w:rPr>
        <w:t>t</w:t>
      </w:r>
      <w:r>
        <w:rPr>
          <w:rFonts w:ascii="Arial" w:hAnsi="Arial" w:cs="Arial"/>
        </w:rPr>
        <w:t xml:space="preserve">he Dividend Cover, the Dividend </w:t>
      </w:r>
      <w:r w:rsidR="009E6C8E">
        <w:rPr>
          <w:rFonts w:ascii="Arial" w:hAnsi="Arial" w:cs="Arial"/>
        </w:rPr>
        <w:t>Yield</w:t>
      </w:r>
      <w:r>
        <w:rPr>
          <w:rFonts w:ascii="Arial" w:hAnsi="Arial" w:cs="Arial"/>
        </w:rPr>
        <w:t>, the Average Share Price, the Earn</w:t>
      </w:r>
      <w:r w:rsidR="00EF4A87">
        <w:rPr>
          <w:rFonts w:ascii="Arial" w:hAnsi="Arial" w:cs="Arial"/>
        </w:rPr>
        <w:t>ings p</w:t>
      </w:r>
      <w:r>
        <w:rPr>
          <w:rFonts w:ascii="Arial" w:hAnsi="Arial" w:cs="Arial"/>
        </w:rPr>
        <w:t>er Share</w:t>
      </w:r>
      <w:r w:rsidR="009E6C8E">
        <w:rPr>
          <w:rFonts w:ascii="Arial" w:hAnsi="Arial" w:cs="Arial"/>
        </w:rPr>
        <w:t xml:space="preserve"> and the Price/Earnings Ratio.</w:t>
      </w:r>
    </w:p>
    <w:p w:rsidR="009E6C8E" w:rsidRPr="00E466CA" w:rsidRDefault="009E6C8E" w:rsidP="00862D11">
      <w:pPr>
        <w:spacing w:line="360" w:lineRule="auto"/>
        <w:ind w:right="-868"/>
        <w:rPr>
          <w:rFonts w:ascii="Arial" w:hAnsi="Arial" w:cs="Arial"/>
          <w:b/>
        </w:rPr>
      </w:pPr>
    </w:p>
    <w:p w:rsidR="00FE0D44" w:rsidRPr="00E466CA" w:rsidRDefault="009E6C8E" w:rsidP="00862D11">
      <w:pPr>
        <w:spacing w:line="360" w:lineRule="auto"/>
        <w:ind w:right="-868"/>
        <w:rPr>
          <w:rFonts w:ascii="Arial" w:hAnsi="Arial" w:cs="Arial"/>
          <w:b/>
        </w:rPr>
      </w:pPr>
      <w:r w:rsidRPr="00E466CA">
        <w:rPr>
          <w:rFonts w:ascii="Arial" w:hAnsi="Arial" w:cs="Arial"/>
          <w:b/>
        </w:rPr>
        <w:lastRenderedPageBreak/>
        <w:t>2.4.1 Return on Equity</w:t>
      </w:r>
    </w:p>
    <w:p w:rsidR="00E466CA" w:rsidRDefault="00E466CA" w:rsidP="00862D11">
      <w:pPr>
        <w:spacing w:line="360" w:lineRule="auto"/>
        <w:ind w:right="-868"/>
        <w:rPr>
          <w:rFonts w:ascii="Arial" w:hAnsi="Arial" w:cs="Arial"/>
        </w:rPr>
      </w:pPr>
      <w:r>
        <w:rPr>
          <w:rFonts w:ascii="Arial" w:hAnsi="Arial" w:cs="Arial"/>
        </w:rPr>
        <w:t>The return on equity compares the amount of profit available to the owners against the owners’ stake in the business (i.e. shares and reserves). The aim is to maximise this number, without jeopardising future returns. It is important to remember that investing in a bank account may produce a higher return (in this case 8%) which may detract future investors.</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E466CA" w:rsidRPr="00BD1EAA" w:rsidRDefault="00E466CA" w:rsidP="00BD1EAA">
            <w:pPr>
              <w:spacing w:line="360" w:lineRule="auto"/>
              <w:ind w:right="-868"/>
              <w:rPr>
                <w:rFonts w:ascii="Arial" w:hAnsi="Arial" w:cs="Arial"/>
                <w:b/>
                <w:sz w:val="20"/>
                <w:szCs w:val="20"/>
              </w:rPr>
            </w:pPr>
            <w:r w:rsidRPr="00BD1EAA">
              <w:rPr>
                <w:rFonts w:ascii="Arial" w:hAnsi="Arial" w:cs="Arial"/>
                <w:b/>
                <w:sz w:val="20"/>
                <w:szCs w:val="20"/>
              </w:rPr>
              <w:t>Ratio</w:t>
            </w:r>
          </w:p>
          <w:p w:rsidR="00E466CA" w:rsidRPr="00BD1EAA" w:rsidRDefault="00E466CA"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after</w:t>
            </w:r>
            <w:r w:rsidR="00651ACB" w:rsidRPr="00BD1EAA">
              <w:rPr>
                <w:rFonts w:ascii="Arial" w:hAnsi="Arial" w:cs="Arial"/>
                <w:sz w:val="20"/>
                <w:szCs w:val="20"/>
                <w:u w:val="single"/>
              </w:rPr>
              <w:t xml:space="preserve"> Tax</w:t>
            </w:r>
            <w:r w:rsidR="00A152B9" w:rsidRPr="00BD1EAA">
              <w:rPr>
                <w:rFonts w:ascii="Arial" w:hAnsi="Arial" w:cs="Arial"/>
                <w:sz w:val="20"/>
                <w:szCs w:val="20"/>
                <w:u w:val="single"/>
              </w:rPr>
              <w:t xml:space="preserve"> + Interest</w:t>
            </w:r>
            <w:r w:rsidR="00651ACB" w:rsidRPr="00BD1EAA">
              <w:rPr>
                <w:rFonts w:ascii="Arial" w:hAnsi="Arial" w:cs="Arial"/>
                <w:sz w:val="20"/>
                <w:szCs w:val="20"/>
              </w:rPr>
              <w:t xml:space="preserve">                </w:t>
            </w:r>
            <w:r w:rsidR="00A152B9" w:rsidRPr="00BD1EAA">
              <w:rPr>
                <w:rFonts w:ascii="Arial" w:hAnsi="Arial" w:cs="Arial"/>
                <w:sz w:val="20"/>
                <w:szCs w:val="20"/>
              </w:rPr>
              <w:t xml:space="preserve">       </w:t>
            </w:r>
            <w:r w:rsidRPr="00BD1EAA">
              <w:rPr>
                <w:rFonts w:ascii="Arial" w:hAnsi="Arial" w:cs="Arial"/>
                <w:sz w:val="20"/>
                <w:szCs w:val="20"/>
              </w:rPr>
              <w:t xml:space="preserve"> x 100</w:t>
            </w:r>
          </w:p>
          <w:p w:rsidR="00E466CA" w:rsidRPr="00BD1EAA" w:rsidRDefault="00E466CA" w:rsidP="00BD1EAA">
            <w:pPr>
              <w:spacing w:line="360" w:lineRule="auto"/>
              <w:ind w:right="-868"/>
              <w:rPr>
                <w:rFonts w:ascii="Arial" w:hAnsi="Arial" w:cs="Arial"/>
                <w:sz w:val="20"/>
                <w:szCs w:val="20"/>
              </w:rPr>
            </w:pPr>
            <w:r w:rsidRPr="00BD1EAA">
              <w:rPr>
                <w:rFonts w:ascii="Arial" w:hAnsi="Arial" w:cs="Arial"/>
                <w:sz w:val="20"/>
                <w:szCs w:val="20"/>
              </w:rPr>
              <w:t>Ordinary Share Capital</w:t>
            </w:r>
            <w:r w:rsidR="00651ACB" w:rsidRPr="00BD1EAA">
              <w:rPr>
                <w:rFonts w:ascii="Arial" w:hAnsi="Arial" w:cs="Arial"/>
                <w:sz w:val="20"/>
                <w:szCs w:val="20"/>
              </w:rPr>
              <w:t xml:space="preserve"> + Reserves</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2006</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2007</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2008</w:t>
            </w:r>
          </w:p>
        </w:tc>
        <w:tc>
          <w:tcPr>
            <w:tcW w:w="1080" w:type="dxa"/>
          </w:tcPr>
          <w:p w:rsidR="00E466CA" w:rsidRPr="00BD1EAA" w:rsidRDefault="00E466CA"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E466CA" w:rsidRPr="00BD1EAA" w:rsidRDefault="00E466CA" w:rsidP="00BD1EAA">
            <w:pPr>
              <w:spacing w:line="360" w:lineRule="auto"/>
              <w:ind w:right="-868"/>
              <w:rPr>
                <w:rFonts w:ascii="Arial" w:hAnsi="Arial" w:cs="Arial"/>
              </w:rPr>
            </w:pP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4.8%</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5.2%</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5.5%</w:t>
            </w:r>
          </w:p>
        </w:tc>
        <w:tc>
          <w:tcPr>
            <w:tcW w:w="1080" w:type="dxa"/>
          </w:tcPr>
          <w:p w:rsidR="00E466CA" w:rsidRPr="00BD1EAA" w:rsidRDefault="00E466CA" w:rsidP="00BD1EAA">
            <w:pPr>
              <w:spacing w:line="360" w:lineRule="auto"/>
              <w:ind w:right="-868"/>
              <w:rPr>
                <w:rFonts w:ascii="Arial" w:hAnsi="Arial" w:cs="Arial"/>
              </w:rPr>
            </w:pPr>
            <w:r w:rsidRPr="00BD1EAA">
              <w:rPr>
                <w:rFonts w:ascii="Arial" w:hAnsi="Arial" w:cs="Arial"/>
              </w:rPr>
              <w:t>5.0%</w:t>
            </w:r>
          </w:p>
        </w:tc>
      </w:tr>
    </w:tbl>
    <w:p w:rsidR="00E466CA" w:rsidRDefault="00E466CA" w:rsidP="00862D11">
      <w:pPr>
        <w:spacing w:line="360" w:lineRule="auto"/>
        <w:ind w:right="-868"/>
        <w:rPr>
          <w:rFonts w:ascii="Arial" w:hAnsi="Arial" w:cs="Arial"/>
        </w:rPr>
      </w:pPr>
    </w:p>
    <w:p w:rsidR="00E466CA" w:rsidRDefault="00E466CA" w:rsidP="00862D11">
      <w:pPr>
        <w:spacing w:line="360" w:lineRule="auto"/>
        <w:ind w:right="-868"/>
        <w:rPr>
          <w:rFonts w:ascii="Arial" w:hAnsi="Arial" w:cs="Arial"/>
        </w:rPr>
      </w:pPr>
      <w:r>
        <w:rPr>
          <w:rFonts w:ascii="Arial" w:hAnsi="Arial" w:cs="Arial"/>
        </w:rPr>
        <w:t xml:space="preserve">The trend for Microchips plc is relatively steady at approximately 5.0% over the four years (average for the four year period is 5.125%). The similar sized competitor is producing 7.5% and the business sector norm is 10% - both of which are outperforming Microchips plc. A low return on equity could see investors taking their money to other businesses or even to the bank. </w:t>
      </w:r>
      <w:r w:rsidR="00651ACB">
        <w:rPr>
          <w:rFonts w:ascii="Arial" w:hAnsi="Arial" w:cs="Arial"/>
        </w:rPr>
        <w:t>The low level at Microchips plc could be a reflection of the relatively low profit figures or indicate a high level of reserves (no new share capital was released 2005-2009).</w:t>
      </w:r>
      <w:r w:rsidR="00951554">
        <w:rPr>
          <w:rFonts w:ascii="Arial" w:hAnsi="Arial" w:cs="Arial"/>
        </w:rPr>
        <w:t xml:space="preserve"> This figure could also be relatively low for Microchips plc during the period of reinvestment and as new technologies and products are released with the increased labour and materials profits may grow which will lead to increases in the return on equity. Further investigation into the reserves and the nature of the investment are required. </w:t>
      </w:r>
    </w:p>
    <w:p w:rsidR="009E6C8E" w:rsidRDefault="009E6C8E" w:rsidP="00862D11">
      <w:pPr>
        <w:spacing w:line="360" w:lineRule="auto"/>
        <w:ind w:right="-868"/>
        <w:rPr>
          <w:rFonts w:ascii="Arial" w:hAnsi="Arial" w:cs="Arial"/>
        </w:rPr>
      </w:pPr>
    </w:p>
    <w:p w:rsidR="009E6C8E" w:rsidRPr="002B5AD1" w:rsidRDefault="009E6C8E" w:rsidP="00862D11">
      <w:pPr>
        <w:spacing w:line="360" w:lineRule="auto"/>
        <w:ind w:right="-868"/>
        <w:rPr>
          <w:rFonts w:ascii="Arial" w:hAnsi="Arial" w:cs="Arial"/>
          <w:b/>
        </w:rPr>
      </w:pPr>
      <w:r w:rsidRPr="002B5AD1">
        <w:rPr>
          <w:rFonts w:ascii="Arial" w:hAnsi="Arial" w:cs="Arial"/>
          <w:b/>
        </w:rPr>
        <w:t>2.4.2 Interest Cover</w:t>
      </w:r>
    </w:p>
    <w:p w:rsidR="00112490" w:rsidRDefault="002B5AD1" w:rsidP="00862D11">
      <w:pPr>
        <w:spacing w:line="360" w:lineRule="auto"/>
        <w:ind w:right="-868"/>
        <w:rPr>
          <w:rFonts w:ascii="Arial" w:hAnsi="Arial" w:cs="Arial"/>
        </w:rPr>
      </w:pPr>
      <w:r>
        <w:rPr>
          <w:rFonts w:ascii="Arial" w:hAnsi="Arial" w:cs="Arial"/>
        </w:rPr>
        <w:t>The interest cover ratio looks at the amount of profit available to cover the interest payable. The lower the ratio then the greater the risk to lenders that the business will not make the interest payments</w:t>
      </w:r>
      <w:r w:rsidR="00CF02C1">
        <w:rPr>
          <w:rFonts w:ascii="Arial" w:hAnsi="Arial" w:cs="Arial"/>
        </w:rPr>
        <w:t>;</w:t>
      </w:r>
      <w:r>
        <w:rPr>
          <w:rFonts w:ascii="Arial" w:hAnsi="Arial" w:cs="Arial"/>
        </w:rPr>
        <w:t xml:space="preserve"> thus posing a greater risk to shareholders. </w:t>
      </w:r>
      <w:r w:rsidR="00CF02C1">
        <w:rPr>
          <w:rFonts w:ascii="Arial" w:hAnsi="Arial" w:cs="Arial"/>
        </w:rPr>
        <w:t>The ‘norm’ fo</w:t>
      </w:r>
      <w:r w:rsidR="00F847F6">
        <w:rPr>
          <w:rFonts w:ascii="Arial" w:hAnsi="Arial" w:cs="Arial"/>
        </w:rPr>
        <w:t xml:space="preserve">r safety would be 4-6. </w:t>
      </w:r>
      <w:r>
        <w:rPr>
          <w:rFonts w:ascii="Arial" w:hAnsi="Arial" w:cs="Arial"/>
        </w:rPr>
        <w:t>The bank would be very concerned with a level around 1.0</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2B5AD1" w:rsidRPr="00BD1EAA" w:rsidRDefault="002B5AD1" w:rsidP="00BD1EAA">
            <w:pPr>
              <w:spacing w:line="360" w:lineRule="auto"/>
              <w:ind w:right="-868"/>
              <w:rPr>
                <w:rFonts w:ascii="Arial" w:hAnsi="Arial" w:cs="Arial"/>
                <w:b/>
                <w:sz w:val="20"/>
                <w:szCs w:val="20"/>
              </w:rPr>
            </w:pPr>
            <w:r w:rsidRPr="00BD1EAA">
              <w:rPr>
                <w:rFonts w:ascii="Arial" w:hAnsi="Arial" w:cs="Arial"/>
                <w:b/>
                <w:sz w:val="20"/>
                <w:szCs w:val="20"/>
              </w:rPr>
              <w:t>Ratio</w:t>
            </w:r>
          </w:p>
          <w:p w:rsidR="002B5AD1" w:rsidRPr="00BD1EAA" w:rsidRDefault="002B5AD1"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before Tax and Interest</w:t>
            </w:r>
          </w:p>
          <w:p w:rsidR="002B5AD1" w:rsidRPr="00BD1EAA" w:rsidRDefault="002B5AD1" w:rsidP="00BD1EAA">
            <w:pPr>
              <w:spacing w:line="360" w:lineRule="auto"/>
              <w:ind w:right="-868"/>
              <w:rPr>
                <w:rFonts w:ascii="Arial" w:hAnsi="Arial" w:cs="Arial"/>
                <w:sz w:val="20"/>
                <w:szCs w:val="20"/>
              </w:rPr>
            </w:pPr>
            <w:r w:rsidRPr="00BD1EAA">
              <w:rPr>
                <w:rFonts w:ascii="Arial" w:hAnsi="Arial" w:cs="Arial"/>
                <w:sz w:val="20"/>
                <w:szCs w:val="20"/>
              </w:rPr>
              <w:t>Interest Payable</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2006</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2007</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2008</w:t>
            </w:r>
          </w:p>
        </w:tc>
        <w:tc>
          <w:tcPr>
            <w:tcW w:w="1080" w:type="dxa"/>
          </w:tcPr>
          <w:p w:rsidR="002B5AD1" w:rsidRPr="00BD1EAA" w:rsidRDefault="002B5AD1"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2B5AD1" w:rsidRPr="00BD1EAA" w:rsidRDefault="002B5AD1" w:rsidP="00BD1EAA">
            <w:pPr>
              <w:spacing w:line="360" w:lineRule="auto"/>
              <w:ind w:right="-868"/>
              <w:rPr>
                <w:rFonts w:ascii="Arial" w:hAnsi="Arial" w:cs="Arial"/>
              </w:rPr>
            </w:pP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2.5</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2.2</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2.0</w:t>
            </w:r>
          </w:p>
        </w:tc>
        <w:tc>
          <w:tcPr>
            <w:tcW w:w="1080" w:type="dxa"/>
          </w:tcPr>
          <w:p w:rsidR="002B5AD1" w:rsidRPr="00BD1EAA" w:rsidRDefault="002B5AD1" w:rsidP="00BD1EAA">
            <w:pPr>
              <w:spacing w:line="360" w:lineRule="auto"/>
              <w:ind w:right="-868"/>
              <w:rPr>
                <w:rFonts w:ascii="Arial" w:hAnsi="Arial" w:cs="Arial"/>
              </w:rPr>
            </w:pPr>
            <w:r w:rsidRPr="00BD1EAA">
              <w:rPr>
                <w:rFonts w:ascii="Arial" w:hAnsi="Arial" w:cs="Arial"/>
              </w:rPr>
              <w:t>1.4</w:t>
            </w:r>
          </w:p>
        </w:tc>
      </w:tr>
    </w:tbl>
    <w:p w:rsidR="002B5AD1" w:rsidRDefault="002B5AD1" w:rsidP="00862D11">
      <w:pPr>
        <w:spacing w:line="360" w:lineRule="auto"/>
        <w:ind w:right="-868"/>
        <w:rPr>
          <w:rFonts w:ascii="Arial" w:hAnsi="Arial" w:cs="Arial"/>
        </w:rPr>
      </w:pPr>
    </w:p>
    <w:p w:rsidR="002B5AD1" w:rsidRDefault="002B5AD1" w:rsidP="00862D11">
      <w:pPr>
        <w:spacing w:line="360" w:lineRule="auto"/>
        <w:ind w:right="-868"/>
        <w:rPr>
          <w:rFonts w:ascii="Arial" w:hAnsi="Arial" w:cs="Arial"/>
        </w:rPr>
      </w:pPr>
      <w:r>
        <w:rPr>
          <w:rFonts w:ascii="Arial" w:hAnsi="Arial" w:cs="Arial"/>
        </w:rPr>
        <w:t xml:space="preserve">The trend at Microchips plc is downward, towards a level that may be seen as </w:t>
      </w:r>
      <w:r w:rsidR="00F847F6">
        <w:rPr>
          <w:rFonts w:ascii="Arial" w:hAnsi="Arial" w:cs="Arial"/>
        </w:rPr>
        <w:t>a risk. From a relatively low</w:t>
      </w:r>
      <w:r>
        <w:rPr>
          <w:rFonts w:ascii="Arial" w:hAnsi="Arial" w:cs="Arial"/>
        </w:rPr>
        <w:t xml:space="preserve"> position in 2006 with 2.5 times cover, the level at 2009 is </w:t>
      </w:r>
      <w:r w:rsidR="00F847F6">
        <w:rPr>
          <w:rFonts w:ascii="Arial" w:hAnsi="Arial" w:cs="Arial"/>
        </w:rPr>
        <w:t xml:space="preserve">even lower at </w:t>
      </w:r>
      <w:r>
        <w:rPr>
          <w:rFonts w:ascii="Arial" w:hAnsi="Arial" w:cs="Arial"/>
        </w:rPr>
        <w:t>1.4</w:t>
      </w:r>
      <w:r w:rsidR="00785925">
        <w:rPr>
          <w:rFonts w:ascii="Arial" w:hAnsi="Arial" w:cs="Arial"/>
        </w:rPr>
        <w:t xml:space="preserve"> times</w:t>
      </w:r>
      <w:r>
        <w:rPr>
          <w:rFonts w:ascii="Arial" w:hAnsi="Arial" w:cs="Arial"/>
        </w:rPr>
        <w:t xml:space="preserve">. This is very low compared to the similar sized competitor (4.6 </w:t>
      </w:r>
      <w:r>
        <w:rPr>
          <w:rFonts w:ascii="Arial" w:hAnsi="Arial" w:cs="Arial"/>
        </w:rPr>
        <w:lastRenderedPageBreak/>
        <w:t>times) and even lower to the business sector norm (5.0 times).</w:t>
      </w:r>
      <w:r w:rsidR="00785925">
        <w:rPr>
          <w:rFonts w:ascii="Arial" w:hAnsi="Arial" w:cs="Arial"/>
        </w:rPr>
        <w:t xml:space="preserve"> However, both of these competitors have lower gearing ratios and Microchips may be using the relatively cheaper finance from the bank in the form of loans to fund investment for future growth. This lower interest cover ratio may be a short term situation until growth occurs. Investment for the future (workforce, materials,</w:t>
      </w:r>
      <w:r w:rsidR="00F847F6">
        <w:rPr>
          <w:rFonts w:ascii="Arial" w:hAnsi="Arial" w:cs="Arial"/>
        </w:rPr>
        <w:t xml:space="preserve"> and </w:t>
      </w:r>
      <w:r w:rsidR="00785925">
        <w:rPr>
          <w:rFonts w:ascii="Arial" w:hAnsi="Arial" w:cs="Arial"/>
        </w:rPr>
        <w:t>assets) may be funded by the loans.</w:t>
      </w:r>
    </w:p>
    <w:p w:rsidR="002B5AD1" w:rsidRDefault="002B5AD1" w:rsidP="00862D11">
      <w:pPr>
        <w:spacing w:line="360" w:lineRule="auto"/>
        <w:ind w:right="-868"/>
        <w:rPr>
          <w:rFonts w:ascii="Arial" w:hAnsi="Arial" w:cs="Arial"/>
        </w:rPr>
      </w:pPr>
      <w:r>
        <w:rPr>
          <w:rFonts w:ascii="Arial" w:hAnsi="Arial" w:cs="Arial"/>
        </w:rPr>
        <w:t>For Microchips plc this is a function of declining profits and an increase in borrowing as evidenced by the gearing ratio (see 2.5).</w:t>
      </w:r>
      <w:r w:rsidR="00785925">
        <w:rPr>
          <w:rFonts w:ascii="Arial" w:hAnsi="Arial" w:cs="Arial"/>
        </w:rPr>
        <w:t xml:space="preserve"> This may not be a hazardous situation and further investigation into what Microchips plc wanted their interest cover to be is required. At a level of 1.4, loan repayments can still be made.</w:t>
      </w:r>
    </w:p>
    <w:p w:rsidR="009E6C8E" w:rsidRDefault="009E6C8E" w:rsidP="00862D11">
      <w:pPr>
        <w:spacing w:line="360" w:lineRule="auto"/>
        <w:ind w:right="-868"/>
        <w:rPr>
          <w:rFonts w:ascii="Arial" w:hAnsi="Arial" w:cs="Arial"/>
        </w:rPr>
      </w:pPr>
    </w:p>
    <w:p w:rsidR="009E6C8E" w:rsidRPr="00785925" w:rsidRDefault="009E6C8E" w:rsidP="00862D11">
      <w:pPr>
        <w:spacing w:line="360" w:lineRule="auto"/>
        <w:ind w:right="-868"/>
        <w:rPr>
          <w:rFonts w:ascii="Arial" w:hAnsi="Arial" w:cs="Arial"/>
          <w:b/>
        </w:rPr>
      </w:pPr>
      <w:r w:rsidRPr="00785925">
        <w:rPr>
          <w:rFonts w:ascii="Arial" w:hAnsi="Arial" w:cs="Arial"/>
          <w:b/>
        </w:rPr>
        <w:t>2.4.3 Dividend Cover</w:t>
      </w:r>
    </w:p>
    <w:p w:rsidR="00785925" w:rsidRDefault="00785925" w:rsidP="00862D11">
      <w:pPr>
        <w:spacing w:line="360" w:lineRule="auto"/>
        <w:ind w:right="-868"/>
        <w:rPr>
          <w:rFonts w:ascii="Arial" w:hAnsi="Arial" w:cs="Arial"/>
        </w:rPr>
      </w:pPr>
      <w:r>
        <w:rPr>
          <w:rFonts w:ascii="Arial" w:hAnsi="Arial" w:cs="Arial"/>
        </w:rPr>
        <w:t>The dividend cover represents the number of times the business could pay its dividend.</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785925" w:rsidRPr="00BD1EAA" w:rsidRDefault="00785925" w:rsidP="00BD1EAA">
            <w:pPr>
              <w:spacing w:line="360" w:lineRule="auto"/>
              <w:ind w:right="-868"/>
              <w:rPr>
                <w:rFonts w:ascii="Arial" w:hAnsi="Arial" w:cs="Arial"/>
                <w:b/>
                <w:sz w:val="20"/>
                <w:szCs w:val="20"/>
              </w:rPr>
            </w:pPr>
            <w:r w:rsidRPr="00BD1EAA">
              <w:rPr>
                <w:rFonts w:ascii="Arial" w:hAnsi="Arial" w:cs="Arial"/>
                <w:b/>
                <w:sz w:val="20"/>
                <w:szCs w:val="20"/>
              </w:rPr>
              <w:t>Ratio</w:t>
            </w:r>
          </w:p>
          <w:p w:rsidR="00785925" w:rsidRPr="00BD1EAA" w:rsidRDefault="00785925" w:rsidP="00BD1EAA">
            <w:pPr>
              <w:spacing w:line="360" w:lineRule="auto"/>
              <w:ind w:right="-868"/>
              <w:rPr>
                <w:rFonts w:ascii="Arial" w:hAnsi="Arial" w:cs="Arial"/>
                <w:sz w:val="20"/>
                <w:szCs w:val="20"/>
                <w:u w:val="single"/>
              </w:rPr>
            </w:pPr>
            <w:r w:rsidRPr="00BD1EAA">
              <w:rPr>
                <w:rFonts w:ascii="Arial" w:hAnsi="Arial" w:cs="Arial"/>
                <w:sz w:val="20"/>
                <w:szCs w:val="20"/>
                <w:u w:val="single"/>
              </w:rPr>
              <w:t>Profit after Tax and Interest</w:t>
            </w:r>
          </w:p>
          <w:p w:rsidR="00785925" w:rsidRPr="00BD1EAA" w:rsidRDefault="00785925" w:rsidP="00BD1EAA">
            <w:pPr>
              <w:spacing w:line="360" w:lineRule="auto"/>
              <w:ind w:right="-868"/>
              <w:rPr>
                <w:rFonts w:ascii="Arial" w:hAnsi="Arial" w:cs="Arial"/>
                <w:sz w:val="20"/>
                <w:szCs w:val="20"/>
              </w:rPr>
            </w:pPr>
            <w:r w:rsidRPr="00BD1EAA">
              <w:rPr>
                <w:rFonts w:ascii="Arial" w:hAnsi="Arial" w:cs="Arial"/>
                <w:sz w:val="20"/>
                <w:szCs w:val="20"/>
              </w:rPr>
              <w:t>Ordinary Dividend (Paid &amp; Proposed)</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2006</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2007</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2008</w:t>
            </w:r>
          </w:p>
        </w:tc>
        <w:tc>
          <w:tcPr>
            <w:tcW w:w="1080" w:type="dxa"/>
          </w:tcPr>
          <w:p w:rsidR="00785925" w:rsidRPr="00BD1EAA" w:rsidRDefault="00785925"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785925" w:rsidRPr="00BD1EAA" w:rsidRDefault="00785925" w:rsidP="00BD1EAA">
            <w:pPr>
              <w:spacing w:line="360" w:lineRule="auto"/>
              <w:ind w:right="-868"/>
              <w:rPr>
                <w:rFonts w:ascii="Arial" w:hAnsi="Arial" w:cs="Arial"/>
              </w:rPr>
            </w:pP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1.5</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2.4</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2.7</w:t>
            </w:r>
          </w:p>
        </w:tc>
        <w:tc>
          <w:tcPr>
            <w:tcW w:w="1080" w:type="dxa"/>
          </w:tcPr>
          <w:p w:rsidR="00785925" w:rsidRPr="00BD1EAA" w:rsidRDefault="00785925" w:rsidP="00BD1EAA">
            <w:pPr>
              <w:spacing w:line="360" w:lineRule="auto"/>
              <w:ind w:right="-868"/>
              <w:rPr>
                <w:rFonts w:ascii="Arial" w:hAnsi="Arial" w:cs="Arial"/>
              </w:rPr>
            </w:pPr>
            <w:r w:rsidRPr="00BD1EAA">
              <w:rPr>
                <w:rFonts w:ascii="Arial" w:hAnsi="Arial" w:cs="Arial"/>
              </w:rPr>
              <w:t>3.0</w:t>
            </w:r>
          </w:p>
        </w:tc>
      </w:tr>
    </w:tbl>
    <w:p w:rsidR="00785925" w:rsidRDefault="00785925" w:rsidP="00862D11">
      <w:pPr>
        <w:spacing w:line="360" w:lineRule="auto"/>
        <w:ind w:right="-868"/>
        <w:rPr>
          <w:rFonts w:ascii="Arial" w:hAnsi="Arial" w:cs="Arial"/>
        </w:rPr>
      </w:pPr>
    </w:p>
    <w:p w:rsidR="00785925" w:rsidRDefault="00785925" w:rsidP="00862D11">
      <w:pPr>
        <w:spacing w:line="360" w:lineRule="auto"/>
        <w:ind w:right="-868"/>
        <w:rPr>
          <w:rFonts w:ascii="Arial" w:hAnsi="Arial" w:cs="Arial"/>
        </w:rPr>
      </w:pPr>
      <w:r>
        <w:rPr>
          <w:rFonts w:ascii="Arial" w:hAnsi="Arial" w:cs="Arial"/>
        </w:rPr>
        <w:t>The aim is to retain some earnings for future investment</w:t>
      </w:r>
      <w:r w:rsidR="00E466CA">
        <w:rPr>
          <w:rFonts w:ascii="Arial" w:hAnsi="Arial" w:cs="Arial"/>
        </w:rPr>
        <w:t xml:space="preserve"> to lead to future higher profits. </w:t>
      </w:r>
    </w:p>
    <w:p w:rsidR="00785925" w:rsidRDefault="00785925" w:rsidP="00862D11">
      <w:pPr>
        <w:spacing w:line="360" w:lineRule="auto"/>
        <w:ind w:right="-868"/>
        <w:rPr>
          <w:rFonts w:ascii="Arial" w:hAnsi="Arial" w:cs="Arial"/>
        </w:rPr>
      </w:pPr>
      <w:r>
        <w:rPr>
          <w:rFonts w:ascii="Arial" w:hAnsi="Arial" w:cs="Arial"/>
        </w:rPr>
        <w:t xml:space="preserve">The similar sized competitor has a cover of 2.9 times, whilst the business sector norm is 3.5 times. The 2009 Microchips level is very close to the similar sized competitor and is slightly behind the business sector norm. </w:t>
      </w:r>
      <w:r w:rsidR="00E466CA">
        <w:rPr>
          <w:rFonts w:ascii="Arial" w:hAnsi="Arial" w:cs="Arial"/>
        </w:rPr>
        <w:t xml:space="preserve">However, the level of 3.0 suggests that Microchips is being prudent in retaining profits for future growth and has increased this number year on year to provide money for reinvestment. </w:t>
      </w:r>
    </w:p>
    <w:p w:rsidR="009E6C8E" w:rsidRDefault="009E6C8E" w:rsidP="00862D11">
      <w:pPr>
        <w:spacing w:line="360" w:lineRule="auto"/>
        <w:ind w:right="-868"/>
        <w:rPr>
          <w:rFonts w:ascii="Arial" w:hAnsi="Arial" w:cs="Arial"/>
        </w:rPr>
      </w:pPr>
    </w:p>
    <w:p w:rsidR="009E6C8E" w:rsidRPr="00FE0D44" w:rsidRDefault="009E6C8E" w:rsidP="00862D11">
      <w:pPr>
        <w:spacing w:line="360" w:lineRule="auto"/>
        <w:ind w:right="-868"/>
        <w:rPr>
          <w:rFonts w:ascii="Arial" w:hAnsi="Arial" w:cs="Arial"/>
          <w:b/>
        </w:rPr>
      </w:pPr>
      <w:r w:rsidRPr="00FE0D44">
        <w:rPr>
          <w:rFonts w:ascii="Arial" w:hAnsi="Arial" w:cs="Arial"/>
          <w:b/>
        </w:rPr>
        <w:t>2.4.4 Dividend Yield</w:t>
      </w:r>
    </w:p>
    <w:p w:rsidR="00FE0D44" w:rsidRDefault="00FE0D44" w:rsidP="00862D11">
      <w:pPr>
        <w:spacing w:line="360" w:lineRule="auto"/>
        <w:ind w:right="-868"/>
        <w:rPr>
          <w:rFonts w:ascii="Arial" w:hAnsi="Arial" w:cs="Arial"/>
        </w:rPr>
      </w:pPr>
      <w:r>
        <w:rPr>
          <w:rFonts w:ascii="Arial" w:hAnsi="Arial" w:cs="Arial"/>
        </w:rPr>
        <w:t>The dividend yield examines the cash return from a share to its market value, and is an aid to investors when they look at the cash return on their investment in the business. The aim is to have a high and st</w:t>
      </w:r>
      <w:r w:rsidR="009C0FBF">
        <w:rPr>
          <w:rFonts w:ascii="Arial" w:hAnsi="Arial" w:cs="Arial"/>
        </w:rPr>
        <w:t>able yield to attract investors as it is the rate of return an investor gets from holding the share.</w:t>
      </w:r>
      <w:r w:rsidR="008C115E">
        <w:rPr>
          <w:rFonts w:ascii="Arial" w:hAnsi="Arial" w:cs="Arial"/>
        </w:rPr>
        <w:t xml:space="preserve"> Investors may not j</w:t>
      </w:r>
      <w:r w:rsidR="007E20B4">
        <w:rPr>
          <w:rFonts w:ascii="Arial" w:hAnsi="Arial" w:cs="Arial"/>
        </w:rPr>
        <w:t>ust b</w:t>
      </w:r>
      <w:r w:rsidR="008C115E">
        <w:rPr>
          <w:rFonts w:ascii="Arial" w:hAnsi="Arial" w:cs="Arial"/>
        </w:rPr>
        <w:t>e looking for a dividend though and may want capital growth from their investment.</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FE0D44" w:rsidRPr="00BD1EAA" w:rsidRDefault="00FE0D44" w:rsidP="00BD1EAA">
            <w:pPr>
              <w:spacing w:line="360" w:lineRule="auto"/>
              <w:ind w:right="-868"/>
              <w:rPr>
                <w:rFonts w:ascii="Arial" w:hAnsi="Arial" w:cs="Arial"/>
                <w:b/>
                <w:sz w:val="20"/>
                <w:szCs w:val="20"/>
              </w:rPr>
            </w:pPr>
            <w:r w:rsidRPr="00BD1EAA">
              <w:rPr>
                <w:rFonts w:ascii="Arial" w:hAnsi="Arial" w:cs="Arial"/>
                <w:b/>
                <w:sz w:val="20"/>
                <w:szCs w:val="20"/>
              </w:rPr>
              <w:t>Ratio</w:t>
            </w:r>
          </w:p>
          <w:p w:rsidR="00FE0D44" w:rsidRPr="00BD1EAA" w:rsidRDefault="00FE0D44"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Dividend per share/ (1- income tax rate) </w:t>
            </w:r>
            <w:r w:rsidRPr="00BD1EAA">
              <w:rPr>
                <w:rFonts w:ascii="Arial" w:hAnsi="Arial" w:cs="Arial"/>
                <w:sz w:val="20"/>
                <w:szCs w:val="20"/>
              </w:rPr>
              <w:t>x 100</w:t>
            </w:r>
          </w:p>
          <w:p w:rsidR="00FE0D44" w:rsidRPr="00BD1EAA" w:rsidRDefault="00FE0D44" w:rsidP="00BD1EAA">
            <w:pPr>
              <w:spacing w:line="360" w:lineRule="auto"/>
              <w:ind w:right="-868"/>
              <w:rPr>
                <w:rFonts w:ascii="Arial" w:hAnsi="Arial" w:cs="Arial"/>
                <w:sz w:val="20"/>
                <w:szCs w:val="20"/>
              </w:rPr>
            </w:pPr>
            <w:r w:rsidRPr="00BD1EAA">
              <w:rPr>
                <w:rFonts w:ascii="Arial" w:hAnsi="Arial" w:cs="Arial"/>
                <w:sz w:val="20"/>
                <w:szCs w:val="20"/>
              </w:rPr>
              <w:lastRenderedPageBreak/>
              <w:t>Market Value per Share</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lastRenderedPageBreak/>
              <w:t>2006</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2007</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2008</w:t>
            </w:r>
          </w:p>
        </w:tc>
        <w:tc>
          <w:tcPr>
            <w:tcW w:w="1080" w:type="dxa"/>
          </w:tcPr>
          <w:p w:rsidR="00FE0D44" w:rsidRPr="00BD1EAA" w:rsidRDefault="00FE0D44"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FE0D44" w:rsidRPr="00BD1EAA" w:rsidRDefault="00FE0D44" w:rsidP="00BD1EAA">
            <w:pPr>
              <w:spacing w:line="360" w:lineRule="auto"/>
              <w:ind w:right="-868"/>
              <w:rPr>
                <w:rFonts w:ascii="Arial" w:hAnsi="Arial" w:cs="Arial"/>
              </w:rPr>
            </w:pP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5.3%</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3.22%</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2.64%</w:t>
            </w:r>
          </w:p>
        </w:tc>
        <w:tc>
          <w:tcPr>
            <w:tcW w:w="1080" w:type="dxa"/>
          </w:tcPr>
          <w:p w:rsidR="00FE0D44" w:rsidRPr="00BD1EAA" w:rsidRDefault="00FE0D44" w:rsidP="00BD1EAA">
            <w:pPr>
              <w:spacing w:line="360" w:lineRule="auto"/>
              <w:ind w:right="-868"/>
              <w:rPr>
                <w:rFonts w:ascii="Arial" w:hAnsi="Arial" w:cs="Arial"/>
              </w:rPr>
            </w:pPr>
            <w:r w:rsidRPr="00BD1EAA">
              <w:rPr>
                <w:rFonts w:ascii="Arial" w:hAnsi="Arial" w:cs="Arial"/>
              </w:rPr>
              <w:t>2.09%</w:t>
            </w:r>
          </w:p>
        </w:tc>
      </w:tr>
    </w:tbl>
    <w:p w:rsidR="00FE0D44" w:rsidRDefault="00FE0D44" w:rsidP="00862D11">
      <w:pPr>
        <w:spacing w:line="360" w:lineRule="auto"/>
        <w:ind w:right="-868"/>
        <w:rPr>
          <w:rFonts w:ascii="Arial" w:hAnsi="Arial" w:cs="Arial"/>
        </w:rPr>
      </w:pPr>
      <w:r>
        <w:rPr>
          <w:rFonts w:ascii="Arial" w:hAnsi="Arial" w:cs="Arial"/>
        </w:rPr>
        <w:t>The trend for Microchips plc is decreasing over the four year period, which is in the wrong direction.</w:t>
      </w:r>
    </w:p>
    <w:p w:rsidR="009C0FBF" w:rsidRDefault="009C0FBF" w:rsidP="00862D11">
      <w:pPr>
        <w:spacing w:line="360" w:lineRule="auto"/>
        <w:ind w:right="-868"/>
        <w:rPr>
          <w:rFonts w:ascii="Arial" w:hAnsi="Arial" w:cs="Arial"/>
        </w:rPr>
      </w:pPr>
      <w:r>
        <w:rPr>
          <w:rFonts w:ascii="Arial" w:hAnsi="Arial" w:cs="Arial"/>
        </w:rPr>
        <w:t>The similar sized competitor had a yield of 3.15% in 2009 whilst the business norm was 1.60%. Microchips plc is, therefore, outperforming the norm but lagging behind the similar sized business.</w:t>
      </w:r>
      <w:r w:rsidR="008C115E">
        <w:rPr>
          <w:rFonts w:ascii="Arial" w:hAnsi="Arial" w:cs="Arial"/>
        </w:rPr>
        <w:t xml:space="preserve"> </w:t>
      </w:r>
      <w:r w:rsidR="00B53C73">
        <w:rPr>
          <w:rFonts w:ascii="Arial" w:hAnsi="Arial" w:cs="Arial"/>
        </w:rPr>
        <w:t xml:space="preserve">However, the electronic component industry (as represented by the business sector norm) may not pay out large dividends due to the need for continual research and development of new products and technologies. </w:t>
      </w:r>
      <w:r w:rsidR="008C115E">
        <w:rPr>
          <w:rFonts w:ascii="Arial" w:hAnsi="Arial" w:cs="Arial"/>
        </w:rPr>
        <w:t>T</w:t>
      </w:r>
      <w:r w:rsidR="00B066BC">
        <w:rPr>
          <w:rFonts w:ascii="Arial" w:hAnsi="Arial" w:cs="Arial"/>
        </w:rPr>
        <w:t>he ratio</w:t>
      </w:r>
      <w:r w:rsidR="008C115E">
        <w:rPr>
          <w:rFonts w:ascii="Arial" w:hAnsi="Arial" w:cs="Arial"/>
        </w:rPr>
        <w:t xml:space="preserve"> is decreasing year on year which reflects the increasing share price year on year (see 2.4.5). Further information on the dividends paid out </w:t>
      </w:r>
      <w:r w:rsidR="00B066BC">
        <w:rPr>
          <w:rFonts w:ascii="Arial" w:hAnsi="Arial" w:cs="Arial"/>
        </w:rPr>
        <w:t xml:space="preserve">each year </w:t>
      </w:r>
      <w:r w:rsidR="008C115E">
        <w:rPr>
          <w:rFonts w:ascii="Arial" w:hAnsi="Arial" w:cs="Arial"/>
        </w:rPr>
        <w:t>would be required to analyse this ratio further.</w:t>
      </w:r>
    </w:p>
    <w:p w:rsidR="009E6C8E" w:rsidRDefault="009E6C8E" w:rsidP="00862D11">
      <w:pPr>
        <w:spacing w:line="360" w:lineRule="auto"/>
        <w:ind w:right="-868"/>
        <w:rPr>
          <w:rFonts w:ascii="Arial" w:hAnsi="Arial" w:cs="Arial"/>
        </w:rPr>
      </w:pPr>
    </w:p>
    <w:p w:rsidR="009E6C8E" w:rsidRPr="008C115E" w:rsidRDefault="009E6C8E" w:rsidP="00862D11">
      <w:pPr>
        <w:spacing w:line="360" w:lineRule="auto"/>
        <w:ind w:right="-868"/>
        <w:rPr>
          <w:rFonts w:ascii="Arial" w:hAnsi="Arial" w:cs="Arial"/>
          <w:b/>
        </w:rPr>
      </w:pPr>
      <w:r w:rsidRPr="008C115E">
        <w:rPr>
          <w:rFonts w:ascii="Arial" w:hAnsi="Arial" w:cs="Arial"/>
          <w:b/>
        </w:rPr>
        <w:t>2.4.5. Average Share Price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AC46AB" w:rsidRPr="00BD1EAA" w:rsidRDefault="00AC46AB" w:rsidP="00BD1EAA">
            <w:pPr>
              <w:spacing w:line="360" w:lineRule="auto"/>
              <w:ind w:right="-868"/>
              <w:rPr>
                <w:rFonts w:ascii="Arial" w:hAnsi="Arial" w:cs="Arial"/>
                <w:b/>
                <w:sz w:val="20"/>
                <w:szCs w:val="20"/>
              </w:rPr>
            </w:pPr>
          </w:p>
          <w:p w:rsidR="00AC46AB" w:rsidRPr="00BD1EAA" w:rsidRDefault="00AC46AB" w:rsidP="00BD1EAA">
            <w:pPr>
              <w:spacing w:line="360" w:lineRule="auto"/>
              <w:ind w:right="-868"/>
              <w:rPr>
                <w:rFonts w:ascii="Arial" w:hAnsi="Arial" w:cs="Arial"/>
                <w:sz w:val="20"/>
                <w:szCs w:val="20"/>
              </w:rPr>
            </w:pP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2006</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2007</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2008</w:t>
            </w:r>
          </w:p>
        </w:tc>
        <w:tc>
          <w:tcPr>
            <w:tcW w:w="1080" w:type="dxa"/>
          </w:tcPr>
          <w:p w:rsidR="00AC46AB" w:rsidRPr="00BD1EAA" w:rsidRDefault="00AC46AB"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AC46AB" w:rsidRPr="00BD1EAA" w:rsidRDefault="00AC46AB" w:rsidP="00BD1EAA">
            <w:pPr>
              <w:spacing w:line="360" w:lineRule="auto"/>
              <w:ind w:right="-868"/>
              <w:rPr>
                <w:rFonts w:ascii="Arial" w:hAnsi="Arial" w:cs="Arial"/>
              </w:rPr>
            </w:pP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€11.70</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€12.74</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€14.56</w:t>
            </w:r>
          </w:p>
        </w:tc>
        <w:tc>
          <w:tcPr>
            <w:tcW w:w="1080" w:type="dxa"/>
          </w:tcPr>
          <w:p w:rsidR="00AC46AB" w:rsidRPr="00BD1EAA" w:rsidRDefault="008C115E" w:rsidP="00BD1EAA">
            <w:pPr>
              <w:spacing w:line="360" w:lineRule="auto"/>
              <w:ind w:right="-868"/>
              <w:rPr>
                <w:rFonts w:ascii="Arial" w:hAnsi="Arial" w:cs="Arial"/>
              </w:rPr>
            </w:pPr>
            <w:r w:rsidRPr="00BD1EAA">
              <w:rPr>
                <w:rFonts w:ascii="Tahoma" w:hAnsi="Tahoma" w:cs="Tahoma"/>
              </w:rPr>
              <w:t>€15.20</w:t>
            </w:r>
          </w:p>
        </w:tc>
      </w:tr>
    </w:tbl>
    <w:p w:rsidR="00AC46AB" w:rsidRDefault="00AC46AB" w:rsidP="00862D11">
      <w:pPr>
        <w:spacing w:line="360" w:lineRule="auto"/>
        <w:ind w:right="-868"/>
        <w:rPr>
          <w:rFonts w:ascii="Arial" w:hAnsi="Arial" w:cs="Arial"/>
        </w:rPr>
      </w:pPr>
    </w:p>
    <w:p w:rsidR="008C115E" w:rsidRDefault="008C115E" w:rsidP="00862D11">
      <w:pPr>
        <w:spacing w:line="360" w:lineRule="auto"/>
        <w:ind w:right="-868"/>
        <w:rPr>
          <w:rFonts w:ascii="Tahoma" w:hAnsi="Tahoma" w:cs="Tahoma"/>
        </w:rPr>
      </w:pPr>
      <w:r>
        <w:rPr>
          <w:rFonts w:ascii="Arial" w:hAnsi="Arial" w:cs="Arial"/>
        </w:rPr>
        <w:t xml:space="preserve">The trend for Microchips plc is rising from 2006 to 2009 which is in the right direction. The value has increased by nearly 30% from </w:t>
      </w:r>
      <w:r>
        <w:rPr>
          <w:rFonts w:ascii="Tahoma" w:hAnsi="Tahoma" w:cs="Tahoma"/>
        </w:rPr>
        <w:t>€11.70 in 2006 to €15.20 in 2009.</w:t>
      </w:r>
    </w:p>
    <w:p w:rsidR="008C115E" w:rsidRDefault="008C115E" w:rsidP="00862D11">
      <w:pPr>
        <w:spacing w:line="360" w:lineRule="auto"/>
        <w:ind w:right="-868"/>
        <w:rPr>
          <w:rFonts w:ascii="Arial" w:hAnsi="Arial" w:cs="Arial"/>
        </w:rPr>
      </w:pPr>
      <w:r>
        <w:rPr>
          <w:rFonts w:ascii="Tahoma" w:hAnsi="Tahoma" w:cs="Tahoma"/>
        </w:rPr>
        <w:t>The similar sized competitor has a value of €8.25 which is considerably lower than the 2009 level for Microchips plc, whilst the business sector norm is running higher at €22.50. However, no new shares have been issued between 2006 and 2009 so there are relatively less shares available to investors which may push the price up.</w:t>
      </w:r>
      <w:r w:rsidR="00B066BC">
        <w:rPr>
          <w:rFonts w:ascii="Tahoma" w:hAnsi="Tahoma" w:cs="Tahoma"/>
        </w:rPr>
        <w:t xml:space="preserve"> The share price may also be increasing as investors can see a potential future growth from Microchips plc.</w:t>
      </w:r>
      <w:r w:rsidR="00112490">
        <w:rPr>
          <w:rFonts w:ascii="Tahoma" w:hAnsi="Tahoma" w:cs="Tahoma"/>
        </w:rPr>
        <w:t xml:space="preserve"> The relatively high share price linked to the relatively high P/E ratio (see 2.4.7) suggests that the economic future of Microchips plc is bright and may attract investors.</w:t>
      </w:r>
    </w:p>
    <w:p w:rsidR="009E6C8E" w:rsidRDefault="009E6C8E" w:rsidP="00862D11">
      <w:pPr>
        <w:spacing w:line="360" w:lineRule="auto"/>
        <w:ind w:right="-868"/>
        <w:rPr>
          <w:rFonts w:ascii="Arial" w:hAnsi="Arial" w:cs="Arial"/>
        </w:rPr>
      </w:pPr>
    </w:p>
    <w:p w:rsidR="009E6C8E" w:rsidRPr="009C0FBF" w:rsidRDefault="00FE0D44" w:rsidP="00862D11">
      <w:pPr>
        <w:spacing w:line="360" w:lineRule="auto"/>
        <w:ind w:right="-868"/>
        <w:rPr>
          <w:rFonts w:ascii="Arial" w:hAnsi="Arial" w:cs="Arial"/>
          <w:b/>
        </w:rPr>
      </w:pPr>
      <w:r w:rsidRPr="009C0FBF">
        <w:rPr>
          <w:rFonts w:ascii="Arial" w:hAnsi="Arial" w:cs="Arial"/>
          <w:b/>
        </w:rPr>
        <w:t>2.4.6 Earnings p</w:t>
      </w:r>
      <w:r w:rsidR="009E6C8E" w:rsidRPr="009C0FBF">
        <w:rPr>
          <w:rFonts w:ascii="Arial" w:hAnsi="Arial" w:cs="Arial"/>
          <w:b/>
        </w:rPr>
        <w:t>er Share</w:t>
      </w:r>
    </w:p>
    <w:p w:rsidR="009C0FBF" w:rsidRDefault="009C0FBF" w:rsidP="00862D11">
      <w:pPr>
        <w:spacing w:line="360" w:lineRule="auto"/>
        <w:ind w:right="-868"/>
        <w:rPr>
          <w:rFonts w:ascii="Arial" w:hAnsi="Arial" w:cs="Arial"/>
        </w:rPr>
      </w:pPr>
      <w:r>
        <w:rPr>
          <w:rFonts w:ascii="Arial" w:hAnsi="Arial" w:cs="Arial"/>
        </w:rPr>
        <w:t>The earnings per share ratio examines the earnings that the business generates that are available to shareholders against the number of shares in issue.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9C0FBF" w:rsidRPr="00BD1EAA" w:rsidRDefault="009C0FBF" w:rsidP="00BD1EAA">
            <w:pPr>
              <w:spacing w:line="360" w:lineRule="auto"/>
              <w:ind w:right="-868"/>
              <w:rPr>
                <w:rFonts w:ascii="Arial" w:hAnsi="Arial" w:cs="Arial"/>
                <w:b/>
                <w:sz w:val="20"/>
                <w:szCs w:val="20"/>
              </w:rPr>
            </w:pPr>
            <w:r w:rsidRPr="00BD1EAA">
              <w:rPr>
                <w:rFonts w:ascii="Arial" w:hAnsi="Arial" w:cs="Arial"/>
                <w:b/>
                <w:sz w:val="20"/>
                <w:szCs w:val="20"/>
              </w:rPr>
              <w:t>Ratio</w:t>
            </w:r>
          </w:p>
          <w:p w:rsidR="009C0FBF" w:rsidRPr="00BD1EAA" w:rsidRDefault="009C0FBF" w:rsidP="00BD1EAA">
            <w:pPr>
              <w:spacing w:line="360" w:lineRule="auto"/>
              <w:ind w:right="-868"/>
              <w:rPr>
                <w:rFonts w:ascii="Arial" w:hAnsi="Arial" w:cs="Arial"/>
                <w:sz w:val="20"/>
                <w:szCs w:val="20"/>
                <w:u w:val="single"/>
              </w:rPr>
            </w:pPr>
            <w:r w:rsidRPr="00BD1EAA">
              <w:rPr>
                <w:rFonts w:ascii="Arial" w:hAnsi="Arial" w:cs="Arial"/>
                <w:sz w:val="20"/>
                <w:szCs w:val="20"/>
                <w:u w:val="single"/>
              </w:rPr>
              <w:t>Earnings Available to Ordinary Shareholders</w:t>
            </w:r>
          </w:p>
          <w:p w:rsidR="009C0FBF" w:rsidRPr="00BD1EAA" w:rsidRDefault="009C0FBF" w:rsidP="00BD1EAA">
            <w:pPr>
              <w:spacing w:line="360" w:lineRule="auto"/>
              <w:ind w:right="-868"/>
              <w:rPr>
                <w:rFonts w:ascii="Arial" w:hAnsi="Arial" w:cs="Arial"/>
                <w:sz w:val="20"/>
                <w:szCs w:val="20"/>
                <w:u w:val="single"/>
              </w:rPr>
            </w:pPr>
            <w:r w:rsidRPr="00BD1EAA">
              <w:rPr>
                <w:rFonts w:ascii="Arial" w:hAnsi="Arial" w:cs="Arial"/>
                <w:sz w:val="20"/>
                <w:szCs w:val="20"/>
              </w:rPr>
              <w:t>Number of Ordinary Shares in Issue</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2006</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2007</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2008</w:t>
            </w:r>
          </w:p>
        </w:tc>
        <w:tc>
          <w:tcPr>
            <w:tcW w:w="1080" w:type="dxa"/>
          </w:tcPr>
          <w:p w:rsidR="009C0FBF" w:rsidRPr="00BD1EAA" w:rsidRDefault="009C0FBF"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9C0FBF" w:rsidRPr="00BD1EAA" w:rsidRDefault="009C0FBF" w:rsidP="00BD1EAA">
            <w:pPr>
              <w:spacing w:line="360" w:lineRule="auto"/>
              <w:ind w:right="-868"/>
              <w:rPr>
                <w:rFonts w:ascii="Arial" w:hAnsi="Arial" w:cs="Arial"/>
              </w:rPr>
            </w:pP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0.90</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0.98</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1.04</w:t>
            </w:r>
          </w:p>
        </w:tc>
        <w:tc>
          <w:tcPr>
            <w:tcW w:w="1080" w:type="dxa"/>
          </w:tcPr>
          <w:p w:rsidR="009C0FBF" w:rsidRPr="00BD1EAA" w:rsidRDefault="009C0FBF" w:rsidP="00BD1EAA">
            <w:pPr>
              <w:spacing w:line="360" w:lineRule="auto"/>
              <w:ind w:right="-868"/>
              <w:rPr>
                <w:rFonts w:ascii="Arial" w:hAnsi="Arial" w:cs="Arial"/>
              </w:rPr>
            </w:pPr>
            <w:r w:rsidRPr="00BD1EAA">
              <w:rPr>
                <w:rFonts w:ascii="Tahoma" w:hAnsi="Tahoma" w:cs="Tahoma"/>
              </w:rPr>
              <w:t>€</w:t>
            </w:r>
            <w:r w:rsidRPr="00BD1EAA">
              <w:rPr>
                <w:rFonts w:ascii="Arial" w:hAnsi="Arial" w:cs="Arial"/>
              </w:rPr>
              <w:t>0.95</w:t>
            </w:r>
          </w:p>
        </w:tc>
      </w:tr>
    </w:tbl>
    <w:p w:rsidR="00FE0D44" w:rsidRDefault="00FE0D44" w:rsidP="00862D11">
      <w:pPr>
        <w:spacing w:line="360" w:lineRule="auto"/>
        <w:ind w:right="-868"/>
        <w:rPr>
          <w:rFonts w:ascii="Arial" w:hAnsi="Arial" w:cs="Arial"/>
        </w:rPr>
      </w:pPr>
    </w:p>
    <w:p w:rsidR="00AC46AB" w:rsidRDefault="009C0FBF" w:rsidP="00862D11">
      <w:pPr>
        <w:spacing w:line="360" w:lineRule="auto"/>
        <w:ind w:right="-868"/>
        <w:rPr>
          <w:rFonts w:ascii="Arial" w:hAnsi="Arial" w:cs="Arial"/>
        </w:rPr>
      </w:pPr>
      <w:r>
        <w:rPr>
          <w:rFonts w:ascii="Arial" w:hAnsi="Arial" w:cs="Arial"/>
        </w:rPr>
        <w:lastRenderedPageBreak/>
        <w:t xml:space="preserve">The EPS is a fundamental measure of share performance (Attril &amp; McLaney, 2006) and looking at the trend over time helps investors and analysts assess the investment potential of a business. </w:t>
      </w:r>
      <w:r w:rsidR="00B066BC">
        <w:rPr>
          <w:rFonts w:ascii="Arial" w:hAnsi="Arial" w:cs="Arial"/>
        </w:rPr>
        <w:t>The aim is to produce a stable and increasing ratio over time.</w:t>
      </w:r>
    </w:p>
    <w:p w:rsidR="00AC46AB" w:rsidRDefault="00AC46AB" w:rsidP="00862D11">
      <w:pPr>
        <w:spacing w:line="360" w:lineRule="auto"/>
        <w:ind w:right="-868"/>
        <w:rPr>
          <w:rFonts w:ascii="Arial" w:hAnsi="Arial" w:cs="Arial"/>
        </w:rPr>
      </w:pPr>
      <w:r>
        <w:rPr>
          <w:rFonts w:ascii="Arial" w:hAnsi="Arial" w:cs="Arial"/>
        </w:rPr>
        <w:t>T</w:t>
      </w:r>
      <w:r w:rsidR="00A655D9">
        <w:rPr>
          <w:rFonts w:ascii="Arial" w:hAnsi="Arial" w:cs="Arial"/>
        </w:rPr>
        <w:t>he trend mirrors that of the NP%</w:t>
      </w:r>
      <w:r>
        <w:rPr>
          <w:rFonts w:ascii="Arial" w:hAnsi="Arial" w:cs="Arial"/>
        </w:rPr>
        <w:t xml:space="preserve"> in which there is an increase from 2006-2008 and then a drop in 2009 to </w:t>
      </w:r>
      <w:r>
        <w:rPr>
          <w:rFonts w:ascii="Tahoma" w:hAnsi="Tahoma" w:cs="Tahoma"/>
        </w:rPr>
        <w:t>€0.95, where every €1 invested generates €0.95.</w:t>
      </w:r>
    </w:p>
    <w:p w:rsidR="00AC46AB" w:rsidRDefault="00AC46AB" w:rsidP="00862D11">
      <w:pPr>
        <w:spacing w:line="360" w:lineRule="auto"/>
        <w:ind w:right="-868"/>
        <w:rPr>
          <w:rFonts w:ascii="Arial" w:hAnsi="Arial" w:cs="Arial"/>
        </w:rPr>
      </w:pPr>
    </w:p>
    <w:p w:rsidR="00AC46AB" w:rsidRDefault="00AC46AB" w:rsidP="00862D11">
      <w:pPr>
        <w:spacing w:line="360" w:lineRule="auto"/>
        <w:ind w:right="-868"/>
        <w:rPr>
          <w:rFonts w:ascii="Tahoma" w:hAnsi="Tahoma" w:cs="Tahoma"/>
        </w:rPr>
      </w:pPr>
      <w:r>
        <w:rPr>
          <w:rFonts w:ascii="Arial" w:hAnsi="Arial" w:cs="Arial"/>
        </w:rPr>
        <w:t xml:space="preserve">The similar sized competitor has en EPS of </w:t>
      </w:r>
      <w:r>
        <w:rPr>
          <w:rFonts w:ascii="Tahoma" w:hAnsi="Tahoma" w:cs="Tahoma"/>
        </w:rPr>
        <w:t>€0.75 and the business sector norm is running at €1.25. Consequently, Microchips is outperforming the competitor but lagging behind the norm. The three businesses have the same nominal share value (€1) so comparisons are meaningful but it is also useful to look at the ratio for Microchips plc over time.</w:t>
      </w:r>
    </w:p>
    <w:p w:rsidR="00B066BC" w:rsidRDefault="00B066BC" w:rsidP="00862D11">
      <w:pPr>
        <w:spacing w:line="360" w:lineRule="auto"/>
        <w:ind w:right="-868"/>
        <w:rPr>
          <w:rFonts w:ascii="Tahoma" w:hAnsi="Tahoma" w:cs="Tahoma"/>
        </w:rPr>
      </w:pPr>
    </w:p>
    <w:p w:rsidR="00031188" w:rsidRDefault="00B066BC" w:rsidP="00031188">
      <w:pPr>
        <w:spacing w:line="360" w:lineRule="auto"/>
        <w:ind w:right="-868"/>
        <w:rPr>
          <w:rFonts w:ascii="Tahoma" w:hAnsi="Tahoma" w:cs="Tahoma"/>
        </w:rPr>
      </w:pPr>
      <w:r>
        <w:rPr>
          <w:rFonts w:ascii="Tahoma" w:hAnsi="Tahoma" w:cs="Tahoma"/>
        </w:rPr>
        <w:t>The decrease between 2008 and 2009 may be explained by:</w:t>
      </w:r>
    </w:p>
    <w:p w:rsidR="00031188" w:rsidRDefault="00B066BC" w:rsidP="00031188">
      <w:pPr>
        <w:numPr>
          <w:ilvl w:val="0"/>
          <w:numId w:val="14"/>
        </w:numPr>
        <w:spacing w:line="360" w:lineRule="auto"/>
        <w:ind w:right="-868"/>
        <w:rPr>
          <w:rFonts w:ascii="Tahoma" w:hAnsi="Tahoma" w:cs="Tahoma"/>
        </w:rPr>
      </w:pPr>
      <w:r>
        <w:rPr>
          <w:rFonts w:ascii="Tahoma" w:hAnsi="Tahoma" w:cs="Tahoma"/>
        </w:rPr>
        <w:t>the decr</w:t>
      </w:r>
      <w:r w:rsidR="00031188">
        <w:rPr>
          <w:rFonts w:ascii="Tahoma" w:hAnsi="Tahoma" w:cs="Tahoma"/>
        </w:rPr>
        <w:t>easing sales growth and profits</w:t>
      </w:r>
    </w:p>
    <w:p w:rsidR="00B066BC" w:rsidRDefault="00B066BC" w:rsidP="00031188">
      <w:pPr>
        <w:numPr>
          <w:ilvl w:val="0"/>
          <w:numId w:val="14"/>
        </w:numPr>
        <w:spacing w:line="360" w:lineRule="auto"/>
        <w:ind w:right="-868"/>
        <w:rPr>
          <w:rFonts w:ascii="Tahoma" w:hAnsi="Tahoma" w:cs="Tahoma"/>
        </w:rPr>
      </w:pPr>
      <w:r>
        <w:rPr>
          <w:rFonts w:ascii="Tahoma" w:hAnsi="Tahoma" w:cs="Tahoma"/>
        </w:rPr>
        <w:t>the decreasing fixed asset productivity as Micro</w:t>
      </w:r>
      <w:r w:rsidR="00031188">
        <w:rPr>
          <w:rFonts w:ascii="Tahoma" w:hAnsi="Tahoma" w:cs="Tahoma"/>
        </w:rPr>
        <w:t xml:space="preserve">chips holds onto old assets and </w:t>
      </w:r>
      <w:r>
        <w:rPr>
          <w:rFonts w:ascii="Tahoma" w:hAnsi="Tahoma" w:cs="Tahoma"/>
        </w:rPr>
        <w:t>has not seen the return from any new assets invested in</w:t>
      </w:r>
    </w:p>
    <w:p w:rsidR="00B066BC" w:rsidRDefault="00B066BC" w:rsidP="00031188">
      <w:pPr>
        <w:numPr>
          <w:ilvl w:val="0"/>
          <w:numId w:val="14"/>
        </w:numPr>
        <w:spacing w:line="360" w:lineRule="auto"/>
        <w:ind w:right="-868"/>
        <w:rPr>
          <w:rFonts w:ascii="Tahoma" w:hAnsi="Tahoma" w:cs="Tahoma"/>
        </w:rPr>
      </w:pPr>
      <w:r>
        <w:rPr>
          <w:rFonts w:ascii="Tahoma" w:hAnsi="Tahoma" w:cs="Tahoma"/>
        </w:rPr>
        <w:t>the large investments in new fixed assets financed by borrowings</w:t>
      </w:r>
    </w:p>
    <w:p w:rsidR="00B066BC" w:rsidRDefault="00031188" w:rsidP="00862D11">
      <w:pPr>
        <w:spacing w:line="360" w:lineRule="auto"/>
        <w:ind w:right="-868"/>
        <w:rPr>
          <w:rFonts w:ascii="Tahoma" w:hAnsi="Tahoma" w:cs="Tahoma"/>
        </w:rPr>
      </w:pPr>
      <w:r>
        <w:rPr>
          <w:rFonts w:ascii="Tahoma" w:hAnsi="Tahoma" w:cs="Tahoma"/>
        </w:rPr>
        <w:t>It may be anticipated that the investments seen in 2006-2009 will lead to increases in productivity and profitability in 2010 and onwards.</w:t>
      </w:r>
      <w:r w:rsidRPr="00031188">
        <w:rPr>
          <w:rFonts w:ascii="Tahoma" w:hAnsi="Tahoma" w:cs="Tahoma"/>
        </w:rPr>
        <w:t xml:space="preserve"> </w:t>
      </w:r>
      <w:r>
        <w:rPr>
          <w:rFonts w:ascii="Tahoma" w:hAnsi="Tahoma" w:cs="Tahoma"/>
        </w:rPr>
        <w:t>Further investigation into these areas is required.</w:t>
      </w:r>
    </w:p>
    <w:p w:rsidR="00A03436" w:rsidRDefault="00A03436" w:rsidP="00862D11">
      <w:pPr>
        <w:spacing w:line="360" w:lineRule="auto"/>
        <w:ind w:right="-868"/>
        <w:rPr>
          <w:rFonts w:ascii="Tahoma" w:hAnsi="Tahoma" w:cs="Tahoma"/>
        </w:rPr>
      </w:pPr>
      <w:r>
        <w:rPr>
          <w:rFonts w:ascii="Tahoma" w:hAnsi="Tahoma" w:cs="Tahoma"/>
        </w:rPr>
        <w:t>The EPS in 2009 may have been increased by the introduction of a relatively cheaper source of finance offered by a bank loan (see 2.5 Gearing) with fixed repayments. For this reason, shareholders will prefer to see bank loans used to finance the business. However, profit levels must rise to support these repayments.</w:t>
      </w:r>
    </w:p>
    <w:p w:rsidR="00031188" w:rsidRDefault="00031188" w:rsidP="00862D11">
      <w:pPr>
        <w:spacing w:line="360" w:lineRule="auto"/>
        <w:ind w:right="-868"/>
        <w:rPr>
          <w:rFonts w:ascii="Tahoma" w:hAnsi="Tahoma" w:cs="Tahoma"/>
        </w:rPr>
      </w:pPr>
    </w:p>
    <w:p w:rsidR="009E6C8E" w:rsidRPr="00031188" w:rsidRDefault="009E6C8E" w:rsidP="00862D11">
      <w:pPr>
        <w:spacing w:line="360" w:lineRule="auto"/>
        <w:ind w:right="-868"/>
        <w:rPr>
          <w:rFonts w:ascii="Arial" w:hAnsi="Arial" w:cs="Arial"/>
          <w:b/>
        </w:rPr>
      </w:pPr>
      <w:r w:rsidRPr="00031188">
        <w:rPr>
          <w:rFonts w:ascii="Arial" w:hAnsi="Arial" w:cs="Arial"/>
          <w:b/>
        </w:rPr>
        <w:t>2.4.7 P/E Ratio</w:t>
      </w:r>
    </w:p>
    <w:p w:rsidR="00031188" w:rsidRDefault="00031188" w:rsidP="00862D11">
      <w:pPr>
        <w:spacing w:line="360" w:lineRule="auto"/>
        <w:ind w:right="-868"/>
        <w:rPr>
          <w:rFonts w:ascii="Arial" w:hAnsi="Arial" w:cs="Arial"/>
        </w:rPr>
      </w:pPr>
      <w:r>
        <w:rPr>
          <w:rFonts w:ascii="Arial" w:hAnsi="Arial" w:cs="Arial"/>
        </w:rPr>
        <w:t>The Price/Earnings ratio links the market value of a share to the earnings per share. It is a measure of investor confidence where a high P/E ratio indicates that there is confidence in the future earning potential of the business and that investors are prepared to pay more. A low P/E ratio suggests that the market expects future earnings to fall.</w:t>
      </w:r>
    </w:p>
    <w:p w:rsidR="00A655D9" w:rsidRDefault="00A655D9" w:rsidP="00862D11">
      <w:pPr>
        <w:spacing w:line="360" w:lineRule="auto"/>
        <w:ind w:right="-868"/>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031188" w:rsidRPr="00BD1EAA" w:rsidRDefault="00031188" w:rsidP="00BD1EAA">
            <w:pPr>
              <w:spacing w:line="360" w:lineRule="auto"/>
              <w:ind w:right="-868"/>
              <w:rPr>
                <w:rFonts w:ascii="Arial" w:hAnsi="Arial" w:cs="Arial"/>
                <w:b/>
                <w:sz w:val="20"/>
                <w:szCs w:val="20"/>
              </w:rPr>
            </w:pPr>
            <w:r w:rsidRPr="00BD1EAA">
              <w:rPr>
                <w:rFonts w:ascii="Arial" w:hAnsi="Arial" w:cs="Arial"/>
                <w:b/>
                <w:sz w:val="20"/>
                <w:szCs w:val="20"/>
              </w:rPr>
              <w:lastRenderedPageBreak/>
              <w:t>Ratio</w:t>
            </w:r>
          </w:p>
          <w:p w:rsidR="00031188" w:rsidRPr="00BD1EAA" w:rsidRDefault="00031188" w:rsidP="00BD1EAA">
            <w:pPr>
              <w:spacing w:line="360" w:lineRule="auto"/>
              <w:ind w:right="-868"/>
              <w:rPr>
                <w:rFonts w:ascii="Arial" w:hAnsi="Arial" w:cs="Arial"/>
                <w:sz w:val="20"/>
                <w:szCs w:val="20"/>
                <w:u w:val="single"/>
              </w:rPr>
            </w:pPr>
            <w:r w:rsidRPr="00BD1EAA">
              <w:rPr>
                <w:rFonts w:ascii="Arial" w:hAnsi="Arial" w:cs="Arial"/>
                <w:sz w:val="20"/>
                <w:szCs w:val="20"/>
                <w:u w:val="single"/>
              </w:rPr>
              <w:t>Market Value per Share</w:t>
            </w:r>
          </w:p>
          <w:p w:rsidR="00031188" w:rsidRPr="00BD1EAA" w:rsidRDefault="00031188" w:rsidP="00BD1EAA">
            <w:pPr>
              <w:spacing w:line="360" w:lineRule="auto"/>
              <w:ind w:right="-868"/>
              <w:rPr>
                <w:rFonts w:ascii="Arial" w:hAnsi="Arial" w:cs="Arial"/>
                <w:sz w:val="20"/>
                <w:szCs w:val="20"/>
                <w:u w:val="single"/>
              </w:rPr>
            </w:pPr>
            <w:r w:rsidRPr="00BD1EAA">
              <w:rPr>
                <w:rFonts w:ascii="Arial" w:hAnsi="Arial" w:cs="Arial"/>
                <w:sz w:val="20"/>
                <w:szCs w:val="20"/>
              </w:rPr>
              <w:t>Earnings per Share</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2006</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2007</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2008</w:t>
            </w:r>
          </w:p>
        </w:tc>
        <w:tc>
          <w:tcPr>
            <w:tcW w:w="1080" w:type="dxa"/>
          </w:tcPr>
          <w:p w:rsidR="00031188" w:rsidRPr="00BD1EAA" w:rsidRDefault="00031188"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031188" w:rsidRPr="00BD1EAA" w:rsidRDefault="00031188" w:rsidP="00BD1EAA">
            <w:pPr>
              <w:spacing w:line="360" w:lineRule="auto"/>
              <w:ind w:right="-868"/>
              <w:rPr>
                <w:rFonts w:ascii="Arial" w:hAnsi="Arial" w:cs="Arial"/>
              </w:rPr>
            </w:pPr>
          </w:p>
        </w:tc>
        <w:tc>
          <w:tcPr>
            <w:tcW w:w="1080" w:type="dxa"/>
          </w:tcPr>
          <w:p w:rsidR="00031188" w:rsidRPr="00BD1EAA" w:rsidRDefault="00031188" w:rsidP="00BD1EAA">
            <w:pPr>
              <w:spacing w:line="360" w:lineRule="auto"/>
              <w:ind w:right="-868"/>
              <w:rPr>
                <w:rFonts w:ascii="Arial" w:hAnsi="Arial" w:cs="Arial"/>
              </w:rPr>
            </w:pPr>
            <w:r w:rsidRPr="00BD1EAA">
              <w:rPr>
                <w:rFonts w:ascii="Tahoma" w:hAnsi="Tahoma" w:cs="Tahoma"/>
              </w:rPr>
              <w:t>13</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13</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14</w:t>
            </w:r>
          </w:p>
        </w:tc>
        <w:tc>
          <w:tcPr>
            <w:tcW w:w="1080" w:type="dxa"/>
          </w:tcPr>
          <w:p w:rsidR="00031188" w:rsidRPr="00BD1EAA" w:rsidRDefault="00031188" w:rsidP="00BD1EAA">
            <w:pPr>
              <w:spacing w:line="360" w:lineRule="auto"/>
              <w:ind w:right="-868"/>
              <w:rPr>
                <w:rFonts w:ascii="Arial" w:hAnsi="Arial" w:cs="Arial"/>
              </w:rPr>
            </w:pPr>
            <w:r w:rsidRPr="00BD1EAA">
              <w:rPr>
                <w:rFonts w:ascii="Arial" w:hAnsi="Arial" w:cs="Arial"/>
              </w:rPr>
              <w:t>16</w:t>
            </w:r>
          </w:p>
        </w:tc>
      </w:tr>
    </w:tbl>
    <w:p w:rsidR="00031188" w:rsidRDefault="00031188" w:rsidP="00862D11">
      <w:pPr>
        <w:spacing w:line="360" w:lineRule="auto"/>
        <w:ind w:right="-868"/>
        <w:rPr>
          <w:rFonts w:ascii="Arial" w:hAnsi="Arial" w:cs="Arial"/>
        </w:rPr>
      </w:pPr>
    </w:p>
    <w:p w:rsidR="00031188" w:rsidRDefault="00031188" w:rsidP="00862D11">
      <w:pPr>
        <w:spacing w:line="360" w:lineRule="auto"/>
        <w:ind w:right="-868"/>
        <w:rPr>
          <w:rFonts w:ascii="Arial" w:hAnsi="Arial" w:cs="Arial"/>
        </w:rPr>
      </w:pPr>
      <w:r>
        <w:rPr>
          <w:rFonts w:ascii="Arial" w:hAnsi="Arial" w:cs="Arial"/>
        </w:rPr>
        <w:t>The trend for Microchips plc is rising, indicating that investors have an increasing confidence in the future performance of the business.</w:t>
      </w:r>
    </w:p>
    <w:p w:rsidR="00D65DFF" w:rsidRDefault="00112490" w:rsidP="00862D11">
      <w:pPr>
        <w:spacing w:line="360" w:lineRule="auto"/>
        <w:ind w:right="-868"/>
        <w:rPr>
          <w:rFonts w:ascii="Arial" w:hAnsi="Arial" w:cs="Arial"/>
        </w:rPr>
      </w:pPr>
      <w:r>
        <w:rPr>
          <w:rFonts w:ascii="Arial" w:hAnsi="Arial" w:cs="Arial"/>
        </w:rPr>
        <w:t>The similar sized competitor has a P/E ratio of 11 which is considerably lower than Microchips plc. The business sector norm is 18 which is relatively close to Microchips plc. This may suggest that there is confidence in the market for future increased performance from Microchips plc.</w:t>
      </w:r>
    </w:p>
    <w:p w:rsidR="00031188" w:rsidRDefault="00031188" w:rsidP="00862D11">
      <w:pPr>
        <w:spacing w:line="360" w:lineRule="auto"/>
        <w:ind w:right="-868"/>
        <w:rPr>
          <w:rFonts w:ascii="Arial" w:hAnsi="Arial" w:cs="Arial"/>
        </w:rPr>
      </w:pPr>
      <w:r>
        <w:rPr>
          <w:rFonts w:ascii="Arial" w:hAnsi="Arial" w:cs="Arial"/>
        </w:rPr>
        <w:t xml:space="preserve">Differences in accounting procedures between businesses can distort comparisons as different profit and earnings per share figures can be generated. </w:t>
      </w:r>
    </w:p>
    <w:p w:rsidR="00862D11" w:rsidRDefault="00862D11" w:rsidP="00154141">
      <w:pPr>
        <w:rPr>
          <w:rFonts w:ascii="Arial" w:hAnsi="Arial" w:cs="Arial"/>
        </w:rPr>
      </w:pPr>
    </w:p>
    <w:p w:rsidR="009E13B4" w:rsidRPr="009E13B4" w:rsidRDefault="009E13B4" w:rsidP="009E13B4">
      <w:pPr>
        <w:spacing w:line="360" w:lineRule="auto"/>
        <w:rPr>
          <w:rFonts w:ascii="Arial" w:hAnsi="Arial" w:cs="Arial"/>
          <w:b/>
        </w:rPr>
      </w:pPr>
      <w:r w:rsidRPr="009E13B4">
        <w:rPr>
          <w:rFonts w:ascii="Arial" w:hAnsi="Arial" w:cs="Arial"/>
          <w:b/>
        </w:rPr>
        <w:t>2.5 Gearing</w:t>
      </w:r>
    </w:p>
    <w:p w:rsidR="009E13B4" w:rsidRPr="002C42E6" w:rsidRDefault="009E13B4" w:rsidP="009E13B4">
      <w:pPr>
        <w:spacing w:line="360" w:lineRule="auto"/>
        <w:rPr>
          <w:rFonts w:ascii="Arial" w:hAnsi="Arial" w:cs="Arial"/>
        </w:rPr>
      </w:pPr>
      <w:r>
        <w:rPr>
          <w:rFonts w:ascii="Arial" w:hAnsi="Arial" w:cs="Arial"/>
        </w:rPr>
        <w:t>Financial gearing occurs when a business is financed by borrowing rather than by financing itself with shareholders cash. The level of gearing indicates the extent to which the business is financed by sources of finance that require a fixed return on their investment. As such, gearing is an indicator of long term finance risk whereby high financial gearing represents a high risk.</w:t>
      </w:r>
      <w:r w:rsidR="005E1BFA">
        <w:rPr>
          <w:rFonts w:ascii="Arial" w:hAnsi="Arial" w:cs="Arial"/>
        </w:rPr>
        <w:t xml:space="preserve"> Heavy borrowing requires regular </w:t>
      </w:r>
      <w:r w:rsidR="007B45E8">
        <w:rPr>
          <w:rFonts w:ascii="Arial" w:hAnsi="Arial" w:cs="Arial"/>
        </w:rPr>
        <w:t>re</w:t>
      </w:r>
      <w:r w:rsidR="005E1BFA">
        <w:rPr>
          <w:rFonts w:ascii="Arial" w:hAnsi="Arial" w:cs="Arial"/>
        </w:rPr>
        <w:t>payments and if a situation arises whereby the organisation has high gearing with low levels of profits then there is a high risk</w:t>
      </w:r>
      <w:r w:rsidR="007B45E8">
        <w:rPr>
          <w:rFonts w:ascii="Arial" w:hAnsi="Arial" w:cs="Arial"/>
        </w:rPr>
        <w:t xml:space="preserve"> that re</w:t>
      </w:r>
      <w:r w:rsidR="005E1BFA">
        <w:rPr>
          <w:rFonts w:ascii="Arial" w:hAnsi="Arial" w:cs="Arial"/>
        </w:rPr>
        <w:t xml:space="preserve">payments cannot be made and the business may become insolvent. </w:t>
      </w:r>
      <w:r w:rsidR="002B5AD1">
        <w:rPr>
          <w:rFonts w:ascii="Arial" w:hAnsi="Arial" w:cs="Arial"/>
        </w:rPr>
        <w:t xml:space="preserve">An ideal may be seen as 50:50 between debt and equity. </w:t>
      </w:r>
    </w:p>
    <w:p w:rsidR="00154141" w:rsidRPr="002C42E6" w:rsidRDefault="00154141" w:rsidP="00154141">
      <w:pPr>
        <w:rPr>
          <w:rFonts w:ascii="Arial" w:hAnsi="Arial"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1080"/>
        <w:gridCol w:w="1080"/>
        <w:gridCol w:w="1080"/>
        <w:gridCol w:w="1080"/>
      </w:tblGrid>
      <w:tr w:rsidR="00BD1EAA" w:rsidRPr="00BD1EAA" w:rsidTr="00BD1EAA">
        <w:tc>
          <w:tcPr>
            <w:tcW w:w="4248" w:type="dxa"/>
            <w:vMerge w:val="restart"/>
            <w:shd w:val="clear" w:color="auto" w:fill="C0C0C0"/>
          </w:tcPr>
          <w:p w:rsidR="005E1BFA" w:rsidRPr="00BD1EAA" w:rsidRDefault="005E1BFA" w:rsidP="00BD1EAA">
            <w:pPr>
              <w:spacing w:line="360" w:lineRule="auto"/>
              <w:ind w:right="-868"/>
              <w:rPr>
                <w:rFonts w:ascii="Arial" w:hAnsi="Arial" w:cs="Arial"/>
                <w:b/>
                <w:sz w:val="20"/>
                <w:szCs w:val="20"/>
              </w:rPr>
            </w:pPr>
            <w:r w:rsidRPr="00BD1EAA">
              <w:rPr>
                <w:rFonts w:ascii="Arial" w:hAnsi="Arial" w:cs="Arial"/>
                <w:b/>
                <w:sz w:val="20"/>
                <w:szCs w:val="20"/>
              </w:rPr>
              <w:t>Ratio</w:t>
            </w:r>
          </w:p>
          <w:p w:rsidR="005E1BFA" w:rsidRPr="00BD1EAA" w:rsidRDefault="005E1BFA" w:rsidP="00BD1EAA">
            <w:pPr>
              <w:spacing w:line="360" w:lineRule="auto"/>
              <w:ind w:right="-868"/>
              <w:rPr>
                <w:rFonts w:ascii="Arial" w:hAnsi="Arial" w:cs="Arial"/>
                <w:sz w:val="20"/>
                <w:szCs w:val="20"/>
                <w:u w:val="single"/>
              </w:rPr>
            </w:pPr>
            <w:r w:rsidRPr="00BD1EAA">
              <w:rPr>
                <w:rFonts w:ascii="Arial" w:hAnsi="Arial" w:cs="Arial"/>
                <w:sz w:val="20"/>
                <w:szCs w:val="20"/>
                <w:u w:val="single"/>
              </w:rPr>
              <w:t xml:space="preserve">Long Term Loans           </w:t>
            </w:r>
            <w:r w:rsidRPr="00BD1EAA">
              <w:rPr>
                <w:rFonts w:ascii="Arial" w:hAnsi="Arial" w:cs="Arial"/>
                <w:sz w:val="20"/>
                <w:szCs w:val="20"/>
              </w:rPr>
              <w:t>x 100%</w:t>
            </w:r>
          </w:p>
          <w:p w:rsidR="005E1BFA" w:rsidRPr="00BD1EAA" w:rsidRDefault="005E1BFA" w:rsidP="00BD1EAA">
            <w:pPr>
              <w:spacing w:line="360" w:lineRule="auto"/>
              <w:ind w:right="-868"/>
              <w:rPr>
                <w:rFonts w:ascii="Arial" w:hAnsi="Arial" w:cs="Arial"/>
              </w:rPr>
            </w:pPr>
            <w:r w:rsidRPr="00BD1EAA">
              <w:rPr>
                <w:rFonts w:ascii="Arial" w:hAnsi="Arial" w:cs="Arial"/>
                <w:sz w:val="20"/>
                <w:szCs w:val="20"/>
              </w:rPr>
              <w:t>Total Capital Employed</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2006</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2007</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2008</w:t>
            </w:r>
          </w:p>
        </w:tc>
        <w:tc>
          <w:tcPr>
            <w:tcW w:w="1080" w:type="dxa"/>
          </w:tcPr>
          <w:p w:rsidR="005E1BFA" w:rsidRPr="00BD1EAA" w:rsidRDefault="005E1BFA" w:rsidP="00BD1EAA">
            <w:pPr>
              <w:spacing w:line="360" w:lineRule="auto"/>
              <w:ind w:right="-868"/>
              <w:rPr>
                <w:rFonts w:ascii="Arial" w:hAnsi="Arial" w:cs="Arial"/>
                <w:b/>
              </w:rPr>
            </w:pPr>
            <w:r w:rsidRPr="00BD1EAA">
              <w:rPr>
                <w:rFonts w:ascii="Arial" w:hAnsi="Arial" w:cs="Arial"/>
                <w:b/>
              </w:rPr>
              <w:t>2009</w:t>
            </w:r>
          </w:p>
        </w:tc>
      </w:tr>
      <w:tr w:rsidR="00BD1EAA" w:rsidRPr="00BD1EAA" w:rsidTr="00BD1EAA">
        <w:tc>
          <w:tcPr>
            <w:tcW w:w="4248" w:type="dxa"/>
            <w:vMerge/>
            <w:shd w:val="clear" w:color="auto" w:fill="C0C0C0"/>
          </w:tcPr>
          <w:p w:rsidR="005E1BFA" w:rsidRPr="00BD1EAA" w:rsidRDefault="005E1BFA" w:rsidP="00BD1EAA">
            <w:pPr>
              <w:spacing w:line="360" w:lineRule="auto"/>
              <w:ind w:right="-868"/>
              <w:rPr>
                <w:rFonts w:ascii="Arial" w:hAnsi="Arial" w:cs="Arial"/>
              </w:rPr>
            </w:pP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45%</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50%</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55%</w:t>
            </w:r>
          </w:p>
        </w:tc>
        <w:tc>
          <w:tcPr>
            <w:tcW w:w="1080" w:type="dxa"/>
          </w:tcPr>
          <w:p w:rsidR="005E1BFA" w:rsidRPr="00BD1EAA" w:rsidRDefault="005E1BFA" w:rsidP="00BD1EAA">
            <w:pPr>
              <w:spacing w:line="360" w:lineRule="auto"/>
              <w:ind w:right="-868"/>
              <w:rPr>
                <w:rFonts w:ascii="Arial" w:hAnsi="Arial" w:cs="Arial"/>
              </w:rPr>
            </w:pPr>
            <w:r w:rsidRPr="00BD1EAA">
              <w:rPr>
                <w:rFonts w:ascii="Arial" w:hAnsi="Arial" w:cs="Arial"/>
              </w:rPr>
              <w:t>74%</w:t>
            </w:r>
          </w:p>
        </w:tc>
      </w:tr>
    </w:tbl>
    <w:p w:rsidR="00154141" w:rsidRPr="002C42E6" w:rsidRDefault="00154141" w:rsidP="00154141">
      <w:pPr>
        <w:rPr>
          <w:rFonts w:ascii="Arial" w:hAnsi="Arial" w:cs="Arial"/>
        </w:rPr>
      </w:pPr>
    </w:p>
    <w:p w:rsidR="00154141" w:rsidRDefault="005E1BFA" w:rsidP="005E1BFA">
      <w:pPr>
        <w:spacing w:line="360" w:lineRule="auto"/>
        <w:rPr>
          <w:rFonts w:ascii="Arial" w:hAnsi="Arial" w:cs="Arial"/>
        </w:rPr>
      </w:pPr>
      <w:r>
        <w:rPr>
          <w:rFonts w:ascii="Arial" w:hAnsi="Arial" w:cs="Arial"/>
        </w:rPr>
        <w:t>The trend in Gearing at Microchips plc has been a relatively small but steady increase from 45% in 2006 to 2008, followed by a relatively large jump to 74% in 2009. This indicates an increase in the amount of finance borrowed from banks. For manufacturing, 45-60% is considered medium gearing, whilst 60%+ is considered high. Microchips plc, therefore, moved from a position of medium gearing during 2006 to 2008 to a position of very high gearing in 2009.</w:t>
      </w:r>
      <w:r w:rsidR="007B45E8">
        <w:rPr>
          <w:rFonts w:ascii="Arial" w:hAnsi="Arial" w:cs="Arial"/>
        </w:rPr>
        <w:t xml:space="preserve"> </w:t>
      </w:r>
    </w:p>
    <w:p w:rsidR="007B45E8" w:rsidRDefault="007B45E8" w:rsidP="005E1BFA">
      <w:pPr>
        <w:spacing w:line="360" w:lineRule="auto"/>
        <w:rPr>
          <w:rFonts w:ascii="Arial" w:hAnsi="Arial" w:cs="Arial"/>
        </w:rPr>
      </w:pPr>
      <w:r>
        <w:rPr>
          <w:rFonts w:ascii="Arial" w:hAnsi="Arial" w:cs="Arial"/>
        </w:rPr>
        <w:lastRenderedPageBreak/>
        <w:t xml:space="preserve">Comparison to the similar sized business and the business sector norm reveals gearing levels of 54% and 50% </w:t>
      </w:r>
      <w:r w:rsidR="000E7722">
        <w:rPr>
          <w:rFonts w:ascii="Arial" w:hAnsi="Arial" w:cs="Arial"/>
        </w:rPr>
        <w:t>respectively;</w:t>
      </w:r>
      <w:r>
        <w:rPr>
          <w:rFonts w:ascii="Arial" w:hAnsi="Arial" w:cs="Arial"/>
        </w:rPr>
        <w:t xml:space="preserve"> Microchips plc was comparable with these levels during the 2006-2009 period but has risen considerably above these levels in 2009. This increase in relatively cheap finance from the banks may represent a significant investment into the business for a change in the means of production or in new products. An investigation into why the finance has been obtained is required. </w:t>
      </w:r>
    </w:p>
    <w:p w:rsidR="007B45E8" w:rsidRDefault="007B45E8" w:rsidP="005E1BFA">
      <w:pPr>
        <w:spacing w:line="360" w:lineRule="auto"/>
        <w:rPr>
          <w:rFonts w:ascii="Arial" w:hAnsi="Arial" w:cs="Arial"/>
        </w:rPr>
      </w:pPr>
    </w:p>
    <w:p w:rsidR="007B45E8" w:rsidRDefault="007B45E8" w:rsidP="005E1BFA">
      <w:pPr>
        <w:spacing w:line="360" w:lineRule="auto"/>
        <w:rPr>
          <w:rFonts w:ascii="Arial" w:hAnsi="Arial" w:cs="Arial"/>
        </w:rPr>
      </w:pPr>
      <w:r>
        <w:rPr>
          <w:rFonts w:ascii="Arial" w:hAnsi="Arial" w:cs="Arial"/>
        </w:rPr>
        <w:t xml:space="preserve">Shareholders may prefer an increase in gearing as to obtain finance from banks in the form of borrowing represents a relatively cheap form of finance. Low interest rates can make high levels of borrowing financially viable, even though there is a risk if repayments cannot be made. Loan repayments have a further benefit in that they are tax deductable which may also be attractive to shareholders. </w:t>
      </w:r>
    </w:p>
    <w:p w:rsidR="007B45E8" w:rsidRDefault="007B45E8" w:rsidP="005E1BFA">
      <w:pPr>
        <w:spacing w:line="360" w:lineRule="auto"/>
        <w:rPr>
          <w:rFonts w:ascii="Arial" w:hAnsi="Arial" w:cs="Arial"/>
        </w:rPr>
      </w:pPr>
    </w:p>
    <w:p w:rsidR="007B45E8" w:rsidRDefault="007B45E8" w:rsidP="005E1BFA">
      <w:pPr>
        <w:spacing w:line="360" w:lineRule="auto"/>
        <w:rPr>
          <w:rFonts w:ascii="Arial" w:hAnsi="Arial" w:cs="Arial"/>
        </w:rPr>
      </w:pPr>
      <w:r>
        <w:rPr>
          <w:rFonts w:ascii="Arial" w:hAnsi="Arial" w:cs="Arial"/>
        </w:rPr>
        <w:t>Profits have remained constant at 1.8% from 2006 to 2008 and dropped slightly to 1.6% in 2009</w:t>
      </w:r>
      <w:r w:rsidR="000E7722">
        <w:rPr>
          <w:rFonts w:ascii="Arial" w:hAnsi="Arial" w:cs="Arial"/>
        </w:rPr>
        <w:t xml:space="preserve"> (see 2.1.2 Net Profit %)</w:t>
      </w:r>
      <w:r>
        <w:rPr>
          <w:rFonts w:ascii="Arial" w:hAnsi="Arial" w:cs="Arial"/>
        </w:rPr>
        <w:t xml:space="preserve">. This relatively low level of profit coupled with high rates of gearing (borrowing) may pose a significant financial risk. Further investigation into the nature of the borrowings is required. </w:t>
      </w:r>
    </w:p>
    <w:p w:rsidR="000D24C0" w:rsidRDefault="007B45E8" w:rsidP="005E1BFA">
      <w:pPr>
        <w:spacing w:line="360" w:lineRule="auto"/>
        <w:rPr>
          <w:rFonts w:ascii="Arial" w:hAnsi="Arial" w:cs="Arial"/>
        </w:rPr>
      </w:pPr>
      <w:r>
        <w:rPr>
          <w:rFonts w:ascii="Arial" w:hAnsi="Arial" w:cs="Arial"/>
        </w:rPr>
        <w:t>The Interest Cover has also decreased from 2.5 in 2006 to 1.4 in 2009</w:t>
      </w:r>
      <w:r w:rsidR="000E7722">
        <w:rPr>
          <w:rFonts w:ascii="Arial" w:hAnsi="Arial" w:cs="Arial"/>
        </w:rPr>
        <w:t>, caused by a decline in profits and an increase in borrowings. This could pose a very serious risk to the business, as further declines in profit may mean that there are insufficient funds to cover future interest payments.</w:t>
      </w:r>
    </w:p>
    <w:p w:rsidR="00EF4A87" w:rsidRDefault="00EF4A87"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5A2D13" w:rsidRDefault="005A2D13" w:rsidP="005E1BFA">
      <w:pPr>
        <w:spacing w:line="360" w:lineRule="auto"/>
        <w:rPr>
          <w:rFonts w:ascii="Arial" w:hAnsi="Arial" w:cs="Arial"/>
        </w:rPr>
      </w:pPr>
    </w:p>
    <w:p w:rsidR="000D24C0" w:rsidRDefault="000D24C0" w:rsidP="000D24C0">
      <w:pPr>
        <w:spacing w:line="360" w:lineRule="auto"/>
        <w:rPr>
          <w:rFonts w:ascii="Arial" w:hAnsi="Arial" w:cs="Arial"/>
        </w:rPr>
      </w:pPr>
    </w:p>
    <w:p w:rsidR="000D24C0" w:rsidRDefault="000D24C0" w:rsidP="005E1BFA">
      <w:pPr>
        <w:spacing w:line="360" w:lineRule="auto"/>
        <w:rPr>
          <w:rFonts w:ascii="Arial" w:hAnsi="Arial" w:cs="Arial"/>
          <w:b/>
          <w:sz w:val="32"/>
          <w:szCs w:val="32"/>
        </w:rPr>
      </w:pPr>
      <w:r>
        <w:rPr>
          <w:rFonts w:ascii="Arial" w:hAnsi="Arial" w:cs="Arial"/>
          <w:b/>
          <w:sz w:val="32"/>
          <w:szCs w:val="32"/>
        </w:rPr>
        <w:lastRenderedPageBreak/>
        <w:t>3.0 Conclusion</w:t>
      </w:r>
    </w:p>
    <w:p w:rsidR="000D24C0" w:rsidRDefault="000D24C0" w:rsidP="005E1BFA">
      <w:pPr>
        <w:spacing w:line="360" w:lineRule="auto"/>
        <w:rPr>
          <w:rFonts w:ascii="Arial" w:hAnsi="Arial" w:cs="Arial"/>
        </w:rPr>
      </w:pPr>
      <w:r w:rsidRPr="000D24C0">
        <w:rPr>
          <w:rFonts w:ascii="Arial" w:hAnsi="Arial" w:cs="Arial"/>
        </w:rPr>
        <w:t xml:space="preserve">This report analyses the financial performance of Microchips plc over </w:t>
      </w:r>
      <w:r>
        <w:rPr>
          <w:rFonts w:ascii="Arial" w:hAnsi="Arial" w:cs="Arial"/>
        </w:rPr>
        <w:t>the period 2006-2009. It examines the financial performance in five key areas: profitability, liquidity, efficiency, investment and gearing. Performance has also been compared to the business sector norm and a similar sized competitor to add further analysis to the ratios. Finally, a number of recommendations and areas for further investigation have been made with the aim of improving future financial performance.</w:t>
      </w:r>
    </w:p>
    <w:p w:rsidR="000D24C0" w:rsidRDefault="000D24C0" w:rsidP="005E1BFA">
      <w:pPr>
        <w:spacing w:line="360" w:lineRule="auto"/>
        <w:rPr>
          <w:rFonts w:ascii="Arial" w:hAnsi="Arial" w:cs="Arial"/>
        </w:rPr>
      </w:pPr>
    </w:p>
    <w:p w:rsidR="000D24C0" w:rsidRPr="000D24C0" w:rsidRDefault="000D24C0" w:rsidP="005E1BFA">
      <w:pPr>
        <w:spacing w:line="360" w:lineRule="auto"/>
        <w:rPr>
          <w:rFonts w:ascii="Arial" w:hAnsi="Arial" w:cs="Arial"/>
          <w:b/>
        </w:rPr>
      </w:pPr>
      <w:r w:rsidRPr="000D24C0">
        <w:rPr>
          <w:rFonts w:ascii="Arial" w:hAnsi="Arial" w:cs="Arial"/>
          <w:b/>
        </w:rPr>
        <w:t>3.1 Profitability</w:t>
      </w:r>
    </w:p>
    <w:p w:rsidR="00103770" w:rsidRDefault="000D24C0" w:rsidP="005E1BFA">
      <w:pPr>
        <w:spacing w:line="360" w:lineRule="auto"/>
        <w:rPr>
          <w:rFonts w:ascii="Arial" w:hAnsi="Arial" w:cs="Arial"/>
        </w:rPr>
      </w:pPr>
      <w:r>
        <w:rPr>
          <w:rFonts w:ascii="Arial" w:hAnsi="Arial" w:cs="Arial"/>
        </w:rPr>
        <w:t xml:space="preserve">Absolute sales for Microchips plc have increased over the four years by </w:t>
      </w:r>
      <w:r w:rsidR="00A735D6">
        <w:rPr>
          <w:rFonts w:ascii="Tahoma" w:hAnsi="Tahoma" w:cs="Tahoma"/>
        </w:rPr>
        <w:t>€</w:t>
      </w:r>
      <w:r>
        <w:rPr>
          <w:rFonts w:ascii="Arial" w:hAnsi="Arial" w:cs="Arial"/>
        </w:rPr>
        <w:t>3.1 million or 20.67%. However, the rate of sales growth has declined year on year. Gross Profit percentage (GP%) has also decreased year on year which reflects the decreasing rate of sales growth and an increase year in year on the Cost of Sales (COS) base</w:t>
      </w:r>
      <w:r w:rsidR="00A735D6">
        <w:rPr>
          <w:rFonts w:ascii="Arial" w:hAnsi="Arial" w:cs="Arial"/>
        </w:rPr>
        <w:t xml:space="preserve"> (</w:t>
      </w:r>
      <w:r w:rsidR="00A735D6">
        <w:rPr>
          <w:rFonts w:ascii="Tahoma" w:hAnsi="Tahoma" w:cs="Tahoma"/>
        </w:rPr>
        <w:t>€3.416 million 2006-2009)</w:t>
      </w:r>
      <w:r>
        <w:rPr>
          <w:rFonts w:ascii="Arial" w:hAnsi="Arial" w:cs="Arial"/>
        </w:rPr>
        <w:t xml:space="preserve">. </w:t>
      </w:r>
      <w:r w:rsidR="00A735D6">
        <w:rPr>
          <w:rFonts w:ascii="Arial" w:hAnsi="Arial" w:cs="Arial"/>
        </w:rPr>
        <w:t xml:space="preserve">Within the </w:t>
      </w:r>
      <w:smartTag w:uri="urn:schemas-microsoft-com:office:smarttags" w:element="place">
        <w:r w:rsidR="00A735D6">
          <w:rPr>
            <w:rFonts w:ascii="Arial" w:hAnsi="Arial" w:cs="Arial"/>
          </w:rPr>
          <w:t>COS</w:t>
        </w:r>
      </w:smartTag>
      <w:r w:rsidR="00A735D6">
        <w:rPr>
          <w:rFonts w:ascii="Arial" w:hAnsi="Arial" w:cs="Arial"/>
        </w:rPr>
        <w:t xml:space="preserve">, materials (plus </w:t>
      </w:r>
      <w:r w:rsidR="00A735D6">
        <w:rPr>
          <w:rFonts w:ascii="Tahoma" w:hAnsi="Tahoma" w:cs="Tahoma"/>
        </w:rPr>
        <w:t xml:space="preserve">€2.394 million) </w:t>
      </w:r>
      <w:r w:rsidR="00A735D6">
        <w:rPr>
          <w:rFonts w:ascii="Arial" w:hAnsi="Arial" w:cs="Arial"/>
        </w:rPr>
        <w:t xml:space="preserve">and wages (plus </w:t>
      </w:r>
      <w:r w:rsidR="00A735D6">
        <w:rPr>
          <w:rFonts w:ascii="Tahoma" w:hAnsi="Tahoma" w:cs="Tahoma"/>
        </w:rPr>
        <w:t>€884,914)</w:t>
      </w:r>
      <w:r w:rsidR="00A735D6">
        <w:rPr>
          <w:rFonts w:ascii="Arial" w:hAnsi="Arial" w:cs="Arial"/>
        </w:rPr>
        <w:t xml:space="preserve"> have increased considerably whilst overheads have remained relatively constant in cash (</w:t>
      </w:r>
      <w:r w:rsidR="00A735D6">
        <w:rPr>
          <w:rFonts w:ascii="Tahoma" w:hAnsi="Tahoma" w:cs="Tahoma"/>
        </w:rPr>
        <w:t xml:space="preserve">€) </w:t>
      </w:r>
      <w:r w:rsidR="00A735D6">
        <w:rPr>
          <w:rFonts w:ascii="Arial" w:hAnsi="Arial" w:cs="Arial"/>
        </w:rPr>
        <w:t xml:space="preserve">terms. This may reflect a change in the means of production, new products and technologies, and/or an expansion in production. GP% performance is similar to the competitor but lags behind the business sector norm. </w:t>
      </w:r>
      <w:r w:rsidR="00A735D6">
        <w:rPr>
          <w:rFonts w:ascii="Arial" w:hAnsi="Arial" w:cs="Arial"/>
        </w:rPr>
        <w:br/>
        <w:t xml:space="preserve">Net Profit percentage (NP%) rose for the first three years then fell but has remained low throughout the period studied. </w:t>
      </w:r>
      <w:r w:rsidR="007B0634">
        <w:rPr>
          <w:rFonts w:ascii="Arial" w:hAnsi="Arial" w:cs="Arial"/>
        </w:rPr>
        <w:t>The 2009 level of 3.3%</w:t>
      </w:r>
      <w:r w:rsidR="00A735D6">
        <w:rPr>
          <w:rFonts w:ascii="Arial" w:hAnsi="Arial" w:cs="Arial"/>
        </w:rPr>
        <w:t xml:space="preserve"> is considerably lower than the comparisons (7% </w:t>
      </w:r>
      <w:r w:rsidR="007B0634">
        <w:rPr>
          <w:rFonts w:ascii="Arial" w:hAnsi="Arial" w:cs="Arial"/>
        </w:rPr>
        <w:t xml:space="preserve">for the </w:t>
      </w:r>
      <w:r w:rsidR="00A735D6">
        <w:rPr>
          <w:rFonts w:ascii="Arial" w:hAnsi="Arial" w:cs="Arial"/>
        </w:rPr>
        <w:t>similar sized competitor and 9% for the business sector norm). The rise for the first three years may reflect a more efficient management of the lower half of the P&amp;L</w:t>
      </w:r>
      <w:r w:rsidR="007B0634">
        <w:rPr>
          <w:rFonts w:ascii="Arial" w:hAnsi="Arial" w:cs="Arial"/>
        </w:rPr>
        <w:t xml:space="preserve">, but the low levels and decline in 2009 are a function of declining sales growth rates and declining GP% (increases in </w:t>
      </w:r>
      <w:smartTag w:uri="urn:schemas-microsoft-com:office:smarttags" w:element="place">
        <w:r w:rsidR="007B0634">
          <w:rPr>
            <w:rFonts w:ascii="Arial" w:hAnsi="Arial" w:cs="Arial"/>
          </w:rPr>
          <w:t>COS</w:t>
        </w:r>
      </w:smartTag>
      <w:r w:rsidR="007B0634">
        <w:rPr>
          <w:rFonts w:ascii="Arial" w:hAnsi="Arial" w:cs="Arial"/>
        </w:rPr>
        <w:t>). Bottom line profits have been very low through the four years but have remained constant at approximately 1.8%. Return on Capital Employed has been low compared to the two comparisons and has fallen year on year. The fall results from the decline in sales growth and profits in conjunction with an increase in the amount of capital employed that has risen year on year. This may be caused by the investment in assets,</w:t>
      </w:r>
      <w:r w:rsidR="00A655D9">
        <w:rPr>
          <w:rFonts w:ascii="Arial" w:hAnsi="Arial" w:cs="Arial"/>
        </w:rPr>
        <w:t xml:space="preserve"> </w:t>
      </w:r>
      <w:r w:rsidR="007B0634">
        <w:rPr>
          <w:rFonts w:ascii="Arial" w:hAnsi="Arial" w:cs="Arial"/>
        </w:rPr>
        <w:lastRenderedPageBreak/>
        <w:t>materials and employee numbers for a planned expansion, possible product range change or the introduction of new means of production.</w:t>
      </w:r>
    </w:p>
    <w:p w:rsidR="00103770" w:rsidRDefault="00103770" w:rsidP="005E1BFA">
      <w:pPr>
        <w:spacing w:line="360" w:lineRule="auto"/>
        <w:rPr>
          <w:rFonts w:ascii="Arial" w:hAnsi="Arial" w:cs="Arial"/>
        </w:rPr>
      </w:pPr>
    </w:p>
    <w:p w:rsidR="00103770" w:rsidRPr="00103770" w:rsidRDefault="00103770" w:rsidP="005E1BFA">
      <w:pPr>
        <w:spacing w:line="360" w:lineRule="auto"/>
        <w:rPr>
          <w:rFonts w:ascii="Arial" w:hAnsi="Arial" w:cs="Arial"/>
          <w:b/>
        </w:rPr>
      </w:pPr>
      <w:r w:rsidRPr="00103770">
        <w:rPr>
          <w:rFonts w:ascii="Arial" w:hAnsi="Arial" w:cs="Arial"/>
          <w:b/>
        </w:rPr>
        <w:t>3.2 Liquidity</w:t>
      </w:r>
    </w:p>
    <w:p w:rsidR="000D24C0" w:rsidRDefault="00103770" w:rsidP="005E1BFA">
      <w:pPr>
        <w:spacing w:line="360" w:lineRule="auto"/>
        <w:rPr>
          <w:rFonts w:ascii="Arial" w:hAnsi="Arial" w:cs="Arial"/>
        </w:rPr>
      </w:pPr>
      <w:r>
        <w:rPr>
          <w:rFonts w:ascii="Arial" w:hAnsi="Arial" w:cs="Arial"/>
        </w:rPr>
        <w:t xml:space="preserve">Microchips plc exhibits a high degree of liquidity as evidenced by the Current and Quick Ratios. </w:t>
      </w:r>
      <w:r w:rsidR="007B0634">
        <w:rPr>
          <w:rFonts w:ascii="Arial" w:hAnsi="Arial" w:cs="Arial"/>
        </w:rPr>
        <w:t xml:space="preserve"> </w:t>
      </w:r>
      <w:r>
        <w:rPr>
          <w:rFonts w:ascii="Arial" w:hAnsi="Arial" w:cs="Arial"/>
        </w:rPr>
        <w:t xml:space="preserve">The Current Ratio of 3.7 is considerably higher than that of the </w:t>
      </w:r>
      <w:r w:rsidR="00390AF8">
        <w:rPr>
          <w:rFonts w:ascii="Arial" w:hAnsi="Arial" w:cs="Arial"/>
        </w:rPr>
        <w:t>competitor (2.2)</w:t>
      </w:r>
      <w:r>
        <w:rPr>
          <w:rFonts w:ascii="Arial" w:hAnsi="Arial" w:cs="Arial"/>
        </w:rPr>
        <w:t xml:space="preserve"> and the business sector norm (2.0). It has remained fairly constant across the four years. This high value may indicate financial prudence or may be an indicator of funds tied up in the form of assets not being used as productively as they might. </w:t>
      </w:r>
    </w:p>
    <w:p w:rsidR="00103770" w:rsidRDefault="00103770" w:rsidP="005E1BFA">
      <w:pPr>
        <w:spacing w:line="360" w:lineRule="auto"/>
        <w:rPr>
          <w:rFonts w:ascii="Arial" w:hAnsi="Arial" w:cs="Arial"/>
        </w:rPr>
      </w:pPr>
      <w:r>
        <w:rPr>
          <w:rFonts w:ascii="Arial" w:hAnsi="Arial" w:cs="Arial"/>
        </w:rPr>
        <w:t xml:space="preserve">The quick ratio has dropped year on year which indicates an increase in the efficiency of the business and a very large decrease can be seen from 2008 to 2009. The gap between the Current and Quick Ratios has been growing each year to a very high difference of 2.4 in 2009. This increasing gap, a steady Current Ratio and a declining Quick Ratio indicate that Microchips plc may be increasing its inventory level. This increase in stock holding may be due to flawed purchasing and stock management procedures; or an increase of stock in preparation for new products, new means of production or expansion; or an increase in obsolete and slow moving stock as a function of the declining sales growth; or poor management of suppliers. </w:t>
      </w:r>
    </w:p>
    <w:p w:rsidR="00103770" w:rsidRPr="00A61D61" w:rsidRDefault="00103770" w:rsidP="005E1BFA">
      <w:pPr>
        <w:spacing w:line="360" w:lineRule="auto"/>
        <w:rPr>
          <w:rFonts w:ascii="Arial" w:hAnsi="Arial" w:cs="Arial"/>
          <w:b/>
        </w:rPr>
      </w:pPr>
    </w:p>
    <w:p w:rsidR="00103770" w:rsidRPr="00A61D61" w:rsidRDefault="00103770" w:rsidP="005E1BFA">
      <w:pPr>
        <w:spacing w:line="360" w:lineRule="auto"/>
        <w:rPr>
          <w:rFonts w:ascii="Arial" w:hAnsi="Arial" w:cs="Arial"/>
          <w:b/>
        </w:rPr>
      </w:pPr>
      <w:r w:rsidRPr="00A61D61">
        <w:rPr>
          <w:rFonts w:ascii="Arial" w:hAnsi="Arial" w:cs="Arial"/>
          <w:b/>
        </w:rPr>
        <w:t>3.3 Efficiency</w:t>
      </w:r>
    </w:p>
    <w:p w:rsidR="00A61D61" w:rsidRDefault="00A61D61" w:rsidP="005E1BFA">
      <w:pPr>
        <w:spacing w:line="360" w:lineRule="auto"/>
        <w:rPr>
          <w:rFonts w:ascii="Arial" w:hAnsi="Arial" w:cs="Arial"/>
        </w:rPr>
      </w:pPr>
      <w:r>
        <w:rPr>
          <w:rFonts w:ascii="Arial" w:hAnsi="Arial" w:cs="Arial"/>
        </w:rPr>
        <w:t>The Stock Turnover Ratio in Days and the Stock Turnover</w:t>
      </w:r>
      <w:r w:rsidR="006C5ABE">
        <w:rPr>
          <w:rFonts w:ascii="Arial" w:hAnsi="Arial" w:cs="Arial"/>
        </w:rPr>
        <w:t xml:space="preserve"> Ratio</w:t>
      </w:r>
      <w:r>
        <w:rPr>
          <w:rFonts w:ascii="Arial" w:hAnsi="Arial" w:cs="Arial"/>
        </w:rPr>
        <w:t xml:space="preserve"> both show that Microchips plc is not very efficient in terms of managing its inventory. The Stock Turnover in Days has increased by 24 days</w:t>
      </w:r>
      <w:r w:rsidR="006C5ABE">
        <w:rPr>
          <w:rFonts w:ascii="Arial" w:hAnsi="Arial" w:cs="Arial"/>
        </w:rPr>
        <w:t xml:space="preserve"> from 2006</w:t>
      </w:r>
      <w:r>
        <w:rPr>
          <w:rFonts w:ascii="Arial" w:hAnsi="Arial" w:cs="Arial"/>
        </w:rPr>
        <w:t xml:space="preserve"> to a high of 89 in 2009, which is considerably worse than the 48 days of the similar sized competitor and the 42 days of the </w:t>
      </w:r>
      <w:r w:rsidR="006C5ABE">
        <w:rPr>
          <w:rFonts w:ascii="Arial" w:hAnsi="Arial" w:cs="Arial"/>
        </w:rPr>
        <w:t xml:space="preserve">business sector norm. Microchips plc again fares worse than the comparisons in terms of actual stock turnover with a figure of 4.80 times in 2009 (which has worsened year on year) against 6.0 for the competitor and 9.0 times for the business sector norm. The reasons for this increasingly worsening situation could be poor ordering, purchasing and stock management; a build up of old, obsolete stock from declining sales growth which will incur further costs down the line; a poor relationship with suppliers where just in time deliveries have not been looked at or introduced; </w:t>
      </w:r>
      <w:r w:rsidR="006C5ABE">
        <w:rPr>
          <w:rFonts w:ascii="Arial" w:hAnsi="Arial" w:cs="Arial"/>
        </w:rPr>
        <w:lastRenderedPageBreak/>
        <w:t xml:space="preserve">a build up of inventory in preparation for expansion, new production methods or new product ranges. </w:t>
      </w:r>
    </w:p>
    <w:p w:rsidR="006C5ABE" w:rsidRDefault="006C5ABE" w:rsidP="005E1BFA">
      <w:pPr>
        <w:spacing w:line="360" w:lineRule="auto"/>
        <w:rPr>
          <w:rFonts w:ascii="Arial" w:hAnsi="Arial" w:cs="Arial"/>
        </w:rPr>
      </w:pPr>
      <w:r>
        <w:rPr>
          <w:rFonts w:ascii="Arial" w:hAnsi="Arial" w:cs="Arial"/>
        </w:rPr>
        <w:t xml:space="preserve">Fixed assets are increasing year on year as sales growth declines and the resulting Fixed Asset Productivity Ratio of 1.27 is worse than both comparisons (2 times for the competitor and 2.5 times for the business sector norm). This may also reflect the change in production, technology, product range or expansion for Microchips plc. </w:t>
      </w:r>
    </w:p>
    <w:p w:rsidR="006C5ABE" w:rsidRDefault="006C5ABE" w:rsidP="005E1BFA">
      <w:pPr>
        <w:spacing w:line="360" w:lineRule="auto"/>
        <w:rPr>
          <w:rFonts w:ascii="Arial" w:hAnsi="Arial" w:cs="Arial"/>
        </w:rPr>
      </w:pPr>
      <w:r>
        <w:rPr>
          <w:rFonts w:ascii="Arial" w:hAnsi="Arial" w:cs="Arial"/>
        </w:rPr>
        <w:t xml:space="preserve">It would seem that Microchips plc is less efficient in utilising working capital to generate sales as the Working Capital Turnover Ratio of 2.30 (dropping year on year) is lower than the 3.5 times for the competitor and the 4 times for the business sector norm. This can be explained by the investment of capital in preparation for future growth. The future planned sales from the current investment have not been seen yet. </w:t>
      </w:r>
    </w:p>
    <w:p w:rsidR="006C5ABE" w:rsidRDefault="006C5ABE" w:rsidP="005E1BFA">
      <w:pPr>
        <w:spacing w:line="360" w:lineRule="auto"/>
        <w:rPr>
          <w:rFonts w:ascii="Arial" w:hAnsi="Arial" w:cs="Arial"/>
        </w:rPr>
      </w:pPr>
      <w:r>
        <w:rPr>
          <w:rFonts w:ascii="Arial" w:hAnsi="Arial" w:cs="Arial"/>
        </w:rPr>
        <w:t xml:space="preserve">Debtors and Creditors periods also highlight the inefficiency of the business. </w:t>
      </w:r>
      <w:r w:rsidR="00970903">
        <w:rPr>
          <w:rFonts w:ascii="Arial" w:hAnsi="Arial" w:cs="Arial"/>
        </w:rPr>
        <w:t>Microchips</w:t>
      </w:r>
      <w:r>
        <w:rPr>
          <w:rFonts w:ascii="Arial" w:hAnsi="Arial" w:cs="Arial"/>
        </w:rPr>
        <w:t xml:space="preserve"> plc is a net provider of short term credit with </w:t>
      </w:r>
      <w:r w:rsidR="00970903">
        <w:rPr>
          <w:rFonts w:ascii="Arial" w:hAnsi="Arial" w:cs="Arial"/>
        </w:rPr>
        <w:t xml:space="preserve">the debtors collection period running considerably above an average of 45 days; the debtors collection period has risen from 80 to 96 whilst the creditors payment period has decreased from a high of 49 to 40. Both of these measures are worse than the comparisons – the competitor collects debts in 56 days and pays creditors in 46, whilst the business sector norm runs at 70 and 53 days respectively. This also means that Microchips plc is a net provider of short term credit to the tune of 56 days in 2009, which is another sign of poor financial management and control. </w:t>
      </w:r>
    </w:p>
    <w:p w:rsidR="00970903" w:rsidRDefault="00970903" w:rsidP="005E1BFA">
      <w:pPr>
        <w:spacing w:line="360" w:lineRule="auto"/>
        <w:rPr>
          <w:rFonts w:ascii="Arial" w:hAnsi="Arial" w:cs="Arial"/>
        </w:rPr>
      </w:pPr>
      <w:r>
        <w:rPr>
          <w:rFonts w:ascii="Arial" w:hAnsi="Arial" w:cs="Arial"/>
        </w:rPr>
        <w:t xml:space="preserve">As a result of increasing inventory, poor management of debtors and quick payments to creditors, the Cash Operating Cycle has worsened to 145 days in 2009. This number is considerably worse than the similar sized competitor (75 days) and the business sector norm (90 days) and is an indicator that, currently, Microchips plc is not efficiently using its funds. This may be as a result of the investment in preparation for expansion, in new products (current products at the end of their life cycle), or in new means of production to drive sales and profits in the future. </w:t>
      </w:r>
    </w:p>
    <w:p w:rsidR="00103770" w:rsidRDefault="00103770" w:rsidP="005E1BFA">
      <w:pPr>
        <w:spacing w:line="360" w:lineRule="auto"/>
        <w:rPr>
          <w:rFonts w:ascii="Arial" w:hAnsi="Arial" w:cs="Arial"/>
        </w:rPr>
      </w:pPr>
    </w:p>
    <w:p w:rsidR="00BE54B9" w:rsidRDefault="00BE54B9" w:rsidP="005E1BFA">
      <w:pPr>
        <w:spacing w:line="360" w:lineRule="auto"/>
        <w:rPr>
          <w:rFonts w:ascii="Arial" w:hAnsi="Arial" w:cs="Arial"/>
        </w:rPr>
      </w:pPr>
    </w:p>
    <w:p w:rsidR="00BE54B9" w:rsidRDefault="00BE54B9" w:rsidP="005E1BFA">
      <w:pPr>
        <w:spacing w:line="360" w:lineRule="auto"/>
        <w:rPr>
          <w:rFonts w:ascii="Arial" w:hAnsi="Arial" w:cs="Arial"/>
        </w:rPr>
      </w:pPr>
    </w:p>
    <w:p w:rsidR="00103770" w:rsidRPr="00BE54B9" w:rsidRDefault="00103770" w:rsidP="005E1BFA">
      <w:pPr>
        <w:spacing w:line="360" w:lineRule="auto"/>
        <w:rPr>
          <w:rFonts w:ascii="Arial" w:hAnsi="Arial" w:cs="Arial"/>
          <w:b/>
        </w:rPr>
      </w:pPr>
      <w:r w:rsidRPr="00BE54B9">
        <w:rPr>
          <w:rFonts w:ascii="Arial" w:hAnsi="Arial" w:cs="Arial"/>
          <w:b/>
        </w:rPr>
        <w:lastRenderedPageBreak/>
        <w:t>3.4 Investment</w:t>
      </w:r>
    </w:p>
    <w:p w:rsidR="00364148" w:rsidRDefault="00364148" w:rsidP="005E1BFA">
      <w:pPr>
        <w:spacing w:line="360" w:lineRule="auto"/>
        <w:rPr>
          <w:rFonts w:ascii="Arial" w:hAnsi="Arial" w:cs="Arial"/>
        </w:rPr>
      </w:pPr>
      <w:r>
        <w:rPr>
          <w:rFonts w:ascii="Arial" w:hAnsi="Arial" w:cs="Arial"/>
        </w:rPr>
        <w:t>The Return on Equity (ROE) is low in 2009 at 5.0% - which is low compared to the similar sized competitor</w:t>
      </w:r>
      <w:r w:rsidR="00390AF8">
        <w:rPr>
          <w:rFonts w:ascii="Arial" w:hAnsi="Arial" w:cs="Arial"/>
        </w:rPr>
        <w:t xml:space="preserve"> (7.5%)</w:t>
      </w:r>
      <w:r>
        <w:rPr>
          <w:rFonts w:ascii="Arial" w:hAnsi="Arial" w:cs="Arial"/>
        </w:rPr>
        <w:t>, low compared to the business sector norm (10%) and low compared to the bank investment rate (8%). This could mean that investors will not be attracted to Microchips plc as they can get a higher rate of return by simply putting their money into the bank. The low ROE is a function of the low profits that Microchips plc has been generating.</w:t>
      </w:r>
    </w:p>
    <w:p w:rsidR="00364148" w:rsidRDefault="00364148" w:rsidP="005E1BFA">
      <w:pPr>
        <w:spacing w:line="360" w:lineRule="auto"/>
        <w:rPr>
          <w:rFonts w:ascii="Tahoma" w:hAnsi="Tahoma" w:cs="Tahoma"/>
        </w:rPr>
      </w:pPr>
      <w:r>
        <w:rPr>
          <w:rFonts w:ascii="Arial" w:hAnsi="Arial" w:cs="Arial"/>
        </w:rPr>
        <w:t>However, the average share price has grown year on year and outperforms the competitor (</w:t>
      </w:r>
      <w:r>
        <w:rPr>
          <w:rFonts w:ascii="Tahoma" w:hAnsi="Tahoma" w:cs="Tahoma"/>
        </w:rPr>
        <w:t xml:space="preserve">€8.25) and lags behind the business sector norm (€22.50) at €15.20. This increasing share price may reflect a growing optimism from investors and the market in the future performance of Microchips plc. </w:t>
      </w:r>
    </w:p>
    <w:p w:rsidR="00364148" w:rsidRDefault="00364148" w:rsidP="005E1BFA">
      <w:pPr>
        <w:spacing w:line="360" w:lineRule="auto"/>
        <w:rPr>
          <w:rFonts w:ascii="Tahoma" w:hAnsi="Tahoma" w:cs="Tahoma"/>
        </w:rPr>
      </w:pPr>
      <w:r>
        <w:rPr>
          <w:rFonts w:ascii="Tahoma" w:hAnsi="Tahoma" w:cs="Tahoma"/>
        </w:rPr>
        <w:t>This statement is also supported by the Price/Earnings Ratio which has increased year on year to a 2009 level of 16 which beats the competitor (11) and is almost at the same level as the business sector norm (18). The P/E is an indicator of investor confidence and the relatively high number of 16 would suggest that the future ear</w:t>
      </w:r>
      <w:r w:rsidR="00922D5E">
        <w:rPr>
          <w:rFonts w:ascii="Tahoma" w:hAnsi="Tahoma" w:cs="Tahoma"/>
        </w:rPr>
        <w:t>n</w:t>
      </w:r>
      <w:r>
        <w:rPr>
          <w:rFonts w:ascii="Tahoma" w:hAnsi="Tahoma" w:cs="Tahoma"/>
        </w:rPr>
        <w:t xml:space="preserve">ing potential of </w:t>
      </w:r>
      <w:r w:rsidR="00922D5E">
        <w:rPr>
          <w:rFonts w:ascii="Tahoma" w:hAnsi="Tahoma" w:cs="Tahoma"/>
        </w:rPr>
        <w:t>Microchips</w:t>
      </w:r>
      <w:r>
        <w:rPr>
          <w:rFonts w:ascii="Tahoma" w:hAnsi="Tahoma" w:cs="Tahoma"/>
        </w:rPr>
        <w:t xml:space="preserve"> plc </w:t>
      </w:r>
      <w:r w:rsidR="00922D5E">
        <w:rPr>
          <w:rFonts w:ascii="Tahoma" w:hAnsi="Tahoma" w:cs="Tahoma"/>
        </w:rPr>
        <w:t xml:space="preserve">will rise. </w:t>
      </w:r>
    </w:p>
    <w:p w:rsidR="00922D5E" w:rsidRDefault="00922D5E" w:rsidP="005E1BFA">
      <w:pPr>
        <w:spacing w:line="360" w:lineRule="auto"/>
        <w:rPr>
          <w:rFonts w:ascii="Tahoma" w:hAnsi="Tahoma" w:cs="Tahoma"/>
        </w:rPr>
      </w:pPr>
      <w:r>
        <w:rPr>
          <w:rFonts w:ascii="Tahoma" w:hAnsi="Tahoma" w:cs="Tahoma"/>
        </w:rPr>
        <w:t xml:space="preserve">The Interest Cover Ratio has fallen as a result of the increased borrowing from the bank (increased gearing to 74%) and from the decrease in profits. There is an increased risk to investors as the Interest Cover drops in that future loan repayments may not be made, but if future profits can be generated through future sales growth then the risk is lessened. This low Interest Cover may not be hazardous if it is planned and that the intention is through investment grow the future business. </w:t>
      </w:r>
    </w:p>
    <w:p w:rsidR="00922D5E" w:rsidRDefault="00922D5E" w:rsidP="005E1BFA">
      <w:pPr>
        <w:spacing w:line="360" w:lineRule="auto"/>
        <w:rPr>
          <w:rFonts w:ascii="Tahoma" w:hAnsi="Tahoma" w:cs="Tahoma"/>
        </w:rPr>
      </w:pPr>
      <w:r>
        <w:rPr>
          <w:rFonts w:ascii="Tahoma" w:hAnsi="Tahoma" w:cs="Tahoma"/>
        </w:rPr>
        <w:t xml:space="preserve">Microchips plc has been prudent in terms of dividend payments each year but money needs to be retained for research and development in the field of electronic component manufacturing. The levels of Dividend Cover are similar to the two comparisons and the Dividend Yield Ratio exceeds the business sector norm but falls behind the competitor. The Dividend Yield Ratio declines year on year which may detract investors but equally this ratio may not be important to investors who want to see capital growth rather than a yearly dividend payment. </w:t>
      </w:r>
    </w:p>
    <w:p w:rsidR="00922D5E" w:rsidRDefault="00922D5E" w:rsidP="005E1BFA">
      <w:pPr>
        <w:spacing w:line="360" w:lineRule="auto"/>
        <w:rPr>
          <w:rFonts w:ascii="Arial" w:hAnsi="Arial" w:cs="Arial"/>
        </w:rPr>
      </w:pPr>
      <w:r>
        <w:rPr>
          <w:rFonts w:ascii="Tahoma" w:hAnsi="Tahoma" w:cs="Tahoma"/>
        </w:rPr>
        <w:lastRenderedPageBreak/>
        <w:t>The Earning per Share (EPS) rises for three years then falls to €0.95 in 2009. It remains fairly stable for the four years, however, between €0.90 and €1.04 which would be attractive to investors who want a consistent return. Microchips plc has an EPS better than the competitor (€0.75) but worse than the business sector norm (€1.25)</w:t>
      </w:r>
      <w:r w:rsidR="00390AF8">
        <w:rPr>
          <w:rFonts w:ascii="Tahoma" w:hAnsi="Tahoma" w:cs="Tahoma"/>
        </w:rPr>
        <w:t>. The fall in the ratio for Microchips plc could be explained by the investment in new assets financed by the borrowings from the bank; a reducing fixed asset productivity as new assets have not yet generated the planned sales and profit growth; and the end of product life cycles as the business looks at new technologies and new products to generate future sales.</w:t>
      </w:r>
    </w:p>
    <w:p w:rsidR="00364148" w:rsidRDefault="00364148" w:rsidP="005E1BFA">
      <w:pPr>
        <w:spacing w:line="360" w:lineRule="auto"/>
        <w:rPr>
          <w:rFonts w:ascii="Arial" w:hAnsi="Arial" w:cs="Arial"/>
        </w:rPr>
      </w:pPr>
    </w:p>
    <w:p w:rsidR="00103770" w:rsidRPr="00A61D61" w:rsidRDefault="00103770" w:rsidP="005E1BFA">
      <w:pPr>
        <w:spacing w:line="360" w:lineRule="auto"/>
        <w:rPr>
          <w:rFonts w:ascii="Arial" w:hAnsi="Arial" w:cs="Arial"/>
          <w:b/>
        </w:rPr>
      </w:pPr>
      <w:r w:rsidRPr="00A61D61">
        <w:rPr>
          <w:rFonts w:ascii="Arial" w:hAnsi="Arial" w:cs="Arial"/>
          <w:b/>
        </w:rPr>
        <w:t>3.5 Gearing</w:t>
      </w:r>
    </w:p>
    <w:p w:rsidR="00103770" w:rsidRDefault="00103770" w:rsidP="005E1BFA">
      <w:pPr>
        <w:spacing w:line="360" w:lineRule="auto"/>
        <w:rPr>
          <w:rFonts w:ascii="Arial" w:hAnsi="Arial" w:cs="Arial"/>
        </w:rPr>
      </w:pPr>
      <w:r>
        <w:rPr>
          <w:rFonts w:ascii="Arial" w:hAnsi="Arial" w:cs="Arial"/>
        </w:rPr>
        <w:t>Financial gearing has increased steadily for Microchips plc for eth first three years of the period under study (45% to 50% to 55%). However, the fourth year witnesses a massive increase to 74% which would suggest that Microchips plc dramatically increased its finance borrowed from the bank. 60% represents high gearing so a value of 74% is very high indeed. This</w:t>
      </w:r>
      <w:r w:rsidR="00A61D61">
        <w:rPr>
          <w:rFonts w:ascii="Arial" w:hAnsi="Arial" w:cs="Arial"/>
        </w:rPr>
        <w:t xml:space="preserve"> figure</w:t>
      </w:r>
      <w:r>
        <w:rPr>
          <w:rFonts w:ascii="Arial" w:hAnsi="Arial" w:cs="Arial"/>
        </w:rPr>
        <w:t xml:space="preserve"> is also considerably higher than the similar sized </w:t>
      </w:r>
      <w:r w:rsidR="00A61D61">
        <w:rPr>
          <w:rFonts w:ascii="Arial" w:hAnsi="Arial" w:cs="Arial"/>
        </w:rPr>
        <w:t>competitor</w:t>
      </w:r>
      <w:r>
        <w:rPr>
          <w:rFonts w:ascii="Arial" w:hAnsi="Arial" w:cs="Arial"/>
        </w:rPr>
        <w:t xml:space="preserve"> (</w:t>
      </w:r>
      <w:r w:rsidR="00A61D61">
        <w:rPr>
          <w:rFonts w:ascii="Arial" w:hAnsi="Arial" w:cs="Arial"/>
        </w:rPr>
        <w:t xml:space="preserve">545) and the business sector norm (50%) but the detail of their financial borrowing or future plans is not given for comparison. </w:t>
      </w:r>
    </w:p>
    <w:p w:rsidR="00A61D61" w:rsidRDefault="00A61D61" w:rsidP="005E1BFA">
      <w:pPr>
        <w:spacing w:line="360" w:lineRule="auto"/>
        <w:rPr>
          <w:rFonts w:ascii="Arial" w:hAnsi="Arial" w:cs="Arial"/>
        </w:rPr>
      </w:pPr>
      <w:r>
        <w:rPr>
          <w:rFonts w:ascii="Arial" w:hAnsi="Arial" w:cs="Arial"/>
        </w:rPr>
        <w:t xml:space="preserve">This increase in gearing may represent a significant risk, particularly if profits remain low so that repayments may not be made. The aim of such a high gearing number must be to drive sales and maximise profitability to ensure that the repayments can be made. The Interest Cover Ratio has dropped considerably too illustrating that there may be a risk to Microchips on covering the loan. </w:t>
      </w:r>
    </w:p>
    <w:p w:rsidR="00A61D61" w:rsidRDefault="00A61D61" w:rsidP="005E1BFA">
      <w:pPr>
        <w:spacing w:line="360" w:lineRule="auto"/>
        <w:rPr>
          <w:rFonts w:ascii="Arial" w:hAnsi="Arial" w:cs="Arial"/>
        </w:rPr>
      </w:pPr>
      <w:r>
        <w:rPr>
          <w:rFonts w:ascii="Arial" w:hAnsi="Arial" w:cs="Arial"/>
        </w:rPr>
        <w:t xml:space="preserve">Finance from the bank represents a relatively cheaper form of capital for shareholders with the added benefit of the loan repayments being tax deductable. This finance may have been borrowed as part of the plan for investment to drive expansion (increase assets and employee numbers), reinvigorate the product range or utilise new technologies and means of production. This goal of this investment is to drive sales growth and increase </w:t>
      </w:r>
      <w:r>
        <w:rPr>
          <w:rFonts w:ascii="Arial" w:hAnsi="Arial" w:cs="Arial"/>
        </w:rPr>
        <w:lastRenderedPageBreak/>
        <w:t xml:space="preserve">profits, which means that repayments can also be made. High gearing with high profits is less of a risk. </w:t>
      </w:r>
    </w:p>
    <w:p w:rsidR="000D24C0" w:rsidRDefault="000D24C0" w:rsidP="005E1BFA">
      <w:pPr>
        <w:spacing w:line="360" w:lineRule="auto"/>
        <w:rPr>
          <w:rFonts w:ascii="Arial" w:hAnsi="Arial" w:cs="Arial"/>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A655D9" w:rsidRDefault="00A655D9" w:rsidP="005E1BFA">
      <w:pPr>
        <w:spacing w:line="360" w:lineRule="auto"/>
        <w:rPr>
          <w:rFonts w:ascii="Arial" w:hAnsi="Arial" w:cs="Arial"/>
          <w:b/>
          <w:sz w:val="32"/>
          <w:szCs w:val="32"/>
        </w:rPr>
      </w:pPr>
    </w:p>
    <w:p w:rsidR="00EF4A87" w:rsidRPr="009B252C" w:rsidRDefault="00EF4A87" w:rsidP="005E1BFA">
      <w:pPr>
        <w:spacing w:line="360" w:lineRule="auto"/>
        <w:rPr>
          <w:rFonts w:ascii="Arial" w:hAnsi="Arial" w:cs="Arial"/>
          <w:b/>
          <w:sz w:val="32"/>
          <w:szCs w:val="32"/>
        </w:rPr>
      </w:pPr>
      <w:r w:rsidRPr="009B252C">
        <w:rPr>
          <w:rFonts w:ascii="Arial" w:hAnsi="Arial" w:cs="Arial"/>
          <w:b/>
          <w:sz w:val="32"/>
          <w:szCs w:val="32"/>
        </w:rPr>
        <w:lastRenderedPageBreak/>
        <w:t>4.0 Recommendations</w:t>
      </w:r>
    </w:p>
    <w:p w:rsidR="00B2062B" w:rsidRPr="00B2062B" w:rsidRDefault="00B2062B" w:rsidP="005E1BFA">
      <w:pPr>
        <w:spacing w:line="360" w:lineRule="auto"/>
        <w:rPr>
          <w:rFonts w:ascii="Arial" w:hAnsi="Arial" w:cs="Arial"/>
          <w:b/>
        </w:rPr>
      </w:pPr>
    </w:p>
    <w:p w:rsidR="00B2062B" w:rsidRPr="00B2062B" w:rsidRDefault="00B2062B" w:rsidP="005E1BFA">
      <w:pPr>
        <w:spacing w:line="360" w:lineRule="auto"/>
        <w:rPr>
          <w:rFonts w:ascii="Arial" w:hAnsi="Arial" w:cs="Arial"/>
          <w:b/>
        </w:rPr>
      </w:pPr>
      <w:r w:rsidRPr="00B2062B">
        <w:rPr>
          <w:rFonts w:ascii="Arial" w:hAnsi="Arial" w:cs="Arial"/>
          <w:b/>
        </w:rPr>
        <w:t>4.1 Profitability</w:t>
      </w:r>
    </w:p>
    <w:p w:rsidR="00B2062B" w:rsidRDefault="00B2062B" w:rsidP="00CD2DF5">
      <w:pPr>
        <w:numPr>
          <w:ilvl w:val="0"/>
          <w:numId w:val="15"/>
        </w:numPr>
        <w:spacing w:line="360" w:lineRule="auto"/>
        <w:rPr>
          <w:rFonts w:ascii="Arial" w:hAnsi="Arial" w:cs="Arial"/>
        </w:rPr>
      </w:pPr>
      <w:r>
        <w:rPr>
          <w:rFonts w:ascii="Arial" w:hAnsi="Arial" w:cs="Arial"/>
        </w:rPr>
        <w:t>Investigate the declining sales growth. Examine the product range and establish which products are reducing sales volumes and which are reducing prices.</w:t>
      </w:r>
    </w:p>
    <w:p w:rsidR="00B2062B" w:rsidRDefault="00B2062B" w:rsidP="00CD2DF5">
      <w:pPr>
        <w:numPr>
          <w:ilvl w:val="0"/>
          <w:numId w:val="15"/>
        </w:numPr>
        <w:spacing w:line="360" w:lineRule="auto"/>
        <w:rPr>
          <w:rFonts w:ascii="Arial" w:hAnsi="Arial" w:cs="Arial"/>
        </w:rPr>
      </w:pPr>
      <w:r>
        <w:rPr>
          <w:rFonts w:ascii="Arial" w:hAnsi="Arial" w:cs="Arial"/>
        </w:rPr>
        <w:t xml:space="preserve">Investigate the mismatch between declining sales growth and increasing </w:t>
      </w:r>
      <w:smartTag w:uri="urn:schemas-microsoft-com:office:smarttags" w:element="place">
        <w:r>
          <w:rPr>
            <w:rFonts w:ascii="Arial" w:hAnsi="Arial" w:cs="Arial"/>
          </w:rPr>
          <w:t>COS</w:t>
        </w:r>
      </w:smartTag>
      <w:r>
        <w:rPr>
          <w:rFonts w:ascii="Arial" w:hAnsi="Arial" w:cs="Arial"/>
        </w:rPr>
        <w:t xml:space="preserve"> base.</w:t>
      </w:r>
    </w:p>
    <w:p w:rsidR="00B2062B" w:rsidRDefault="00B2062B" w:rsidP="00CD2DF5">
      <w:pPr>
        <w:numPr>
          <w:ilvl w:val="0"/>
          <w:numId w:val="15"/>
        </w:numPr>
        <w:spacing w:line="360" w:lineRule="auto"/>
        <w:rPr>
          <w:rFonts w:ascii="Arial" w:hAnsi="Arial" w:cs="Arial"/>
        </w:rPr>
      </w:pPr>
      <w:r>
        <w:rPr>
          <w:rFonts w:ascii="Arial" w:hAnsi="Arial" w:cs="Arial"/>
        </w:rPr>
        <w:t xml:space="preserve">Examine the </w:t>
      </w:r>
      <w:smartTag w:uri="urn:schemas-microsoft-com:office:smarttags" w:element="place">
        <w:r>
          <w:rPr>
            <w:rFonts w:ascii="Arial" w:hAnsi="Arial" w:cs="Arial"/>
          </w:rPr>
          <w:t>COS</w:t>
        </w:r>
      </w:smartTag>
      <w:r>
        <w:rPr>
          <w:rFonts w:ascii="Arial" w:hAnsi="Arial" w:cs="Arial"/>
        </w:rPr>
        <w:t xml:space="preserve"> in detail to understand which costs (and why) are causing the increase year on year.</w:t>
      </w:r>
    </w:p>
    <w:p w:rsidR="00B2062B" w:rsidRDefault="00B2062B" w:rsidP="00CD2DF5">
      <w:pPr>
        <w:numPr>
          <w:ilvl w:val="0"/>
          <w:numId w:val="15"/>
        </w:numPr>
        <w:spacing w:line="360" w:lineRule="auto"/>
        <w:rPr>
          <w:rFonts w:ascii="Arial" w:hAnsi="Arial" w:cs="Arial"/>
        </w:rPr>
      </w:pPr>
      <w:r>
        <w:rPr>
          <w:rFonts w:ascii="Arial" w:hAnsi="Arial" w:cs="Arial"/>
        </w:rPr>
        <w:t>Scrutinise overheads to see if any improvements or efficiencies can be found to reduce this amount.</w:t>
      </w:r>
      <w:r w:rsidR="00CD2DF5">
        <w:rPr>
          <w:rFonts w:ascii="Arial" w:hAnsi="Arial" w:cs="Arial"/>
        </w:rPr>
        <w:t xml:space="preserve"> Understand what costs make up overheads.</w:t>
      </w:r>
    </w:p>
    <w:p w:rsidR="00CD2DF5" w:rsidRDefault="00CD2DF5" w:rsidP="00CD2DF5">
      <w:pPr>
        <w:numPr>
          <w:ilvl w:val="0"/>
          <w:numId w:val="15"/>
        </w:numPr>
        <w:spacing w:line="360" w:lineRule="auto"/>
        <w:rPr>
          <w:rFonts w:ascii="Arial" w:hAnsi="Arial" w:cs="Arial"/>
        </w:rPr>
      </w:pPr>
      <w:r>
        <w:rPr>
          <w:rFonts w:ascii="Arial" w:hAnsi="Arial" w:cs="Arial"/>
        </w:rPr>
        <w:t xml:space="preserve">Understand the decrease in GP% year on year – made up from a decline in sales growth and an increase in </w:t>
      </w:r>
      <w:smartTag w:uri="urn:schemas-microsoft-com:office:smarttags" w:element="place">
        <w:r>
          <w:rPr>
            <w:rFonts w:ascii="Arial" w:hAnsi="Arial" w:cs="Arial"/>
          </w:rPr>
          <w:t>COS</w:t>
        </w:r>
      </w:smartTag>
      <w:r>
        <w:rPr>
          <w:rFonts w:ascii="Arial" w:hAnsi="Arial" w:cs="Arial"/>
        </w:rPr>
        <w:t xml:space="preserve"> (wages and materials increasing with overheads remaining constant as an actual € figure).</w:t>
      </w:r>
      <w:r w:rsidR="000A216E">
        <w:rPr>
          <w:rFonts w:ascii="Arial" w:hAnsi="Arial" w:cs="Arial"/>
        </w:rPr>
        <w:t xml:space="preserve"> This may be part of a planned investment for future growth and profitability.</w:t>
      </w:r>
    </w:p>
    <w:p w:rsidR="00CD2DF5" w:rsidRDefault="00CD2DF5" w:rsidP="00CD2DF5">
      <w:pPr>
        <w:numPr>
          <w:ilvl w:val="0"/>
          <w:numId w:val="15"/>
        </w:numPr>
        <w:spacing w:line="360" w:lineRule="auto"/>
        <w:rPr>
          <w:rFonts w:ascii="Arial" w:hAnsi="Arial" w:cs="Arial"/>
        </w:rPr>
      </w:pPr>
      <w:r>
        <w:rPr>
          <w:rFonts w:ascii="Arial" w:hAnsi="Arial" w:cs="Arial"/>
        </w:rPr>
        <w:t>Investigate the increase in NP% over the first three years as GP% drops</w:t>
      </w:r>
      <w:r w:rsidR="000A216E">
        <w:rPr>
          <w:rFonts w:ascii="Arial" w:hAnsi="Arial" w:cs="Arial"/>
        </w:rPr>
        <w:t xml:space="preserve">. What is the driver for NP% increase as GP% decreases as a result of lower sales growth and higher </w:t>
      </w:r>
      <w:smartTag w:uri="urn:schemas-microsoft-com:office:smarttags" w:element="place">
        <w:r w:rsidR="000A216E">
          <w:rPr>
            <w:rFonts w:ascii="Arial" w:hAnsi="Arial" w:cs="Arial"/>
          </w:rPr>
          <w:t>COS</w:t>
        </w:r>
      </w:smartTag>
      <w:r w:rsidR="000A216E">
        <w:rPr>
          <w:rFonts w:ascii="Arial" w:hAnsi="Arial" w:cs="Arial"/>
        </w:rPr>
        <w:t>? Has there been an improvement in the management of the lower half of the profit and loss account?</w:t>
      </w:r>
    </w:p>
    <w:p w:rsidR="000A216E" w:rsidRDefault="000A216E" w:rsidP="00CD2DF5">
      <w:pPr>
        <w:numPr>
          <w:ilvl w:val="0"/>
          <w:numId w:val="15"/>
        </w:numPr>
        <w:spacing w:line="360" w:lineRule="auto"/>
        <w:rPr>
          <w:rFonts w:ascii="Arial" w:hAnsi="Arial" w:cs="Arial"/>
        </w:rPr>
      </w:pPr>
      <w:r>
        <w:rPr>
          <w:rFonts w:ascii="Arial" w:hAnsi="Arial" w:cs="Arial"/>
        </w:rPr>
        <w:t>If possible, investigate the accounts of the comparators to understand their ability to achieve higher levels of GP% and NP%.</w:t>
      </w:r>
    </w:p>
    <w:p w:rsidR="000A216E" w:rsidRDefault="000A216E" w:rsidP="00CD2DF5">
      <w:pPr>
        <w:numPr>
          <w:ilvl w:val="0"/>
          <w:numId w:val="15"/>
        </w:numPr>
        <w:spacing w:line="360" w:lineRule="auto"/>
        <w:rPr>
          <w:rFonts w:ascii="Arial" w:hAnsi="Arial" w:cs="Arial"/>
        </w:rPr>
      </w:pPr>
      <w:r>
        <w:rPr>
          <w:rFonts w:ascii="Arial" w:hAnsi="Arial" w:cs="Arial"/>
        </w:rPr>
        <w:t xml:space="preserve">Examine the increase in capital employed and understand the detailed breakdown of the capital employed. </w:t>
      </w:r>
      <w:r w:rsidR="00836B96">
        <w:rPr>
          <w:rFonts w:ascii="Arial" w:hAnsi="Arial" w:cs="Arial"/>
        </w:rPr>
        <w:t>Investigate the nature and amounts of any bank borrowings taken on by Microchips plc.</w:t>
      </w:r>
      <w:r w:rsidR="005D3EE7">
        <w:rPr>
          <w:rFonts w:ascii="Arial" w:hAnsi="Arial" w:cs="Arial"/>
        </w:rPr>
        <w:t xml:space="preserve"> Bank loans may be needed for investment into the business in the form of new technology, new products or expansion – the sales that will be generated from this investment will come in the future. </w:t>
      </w:r>
      <w:r w:rsidR="001F5516">
        <w:rPr>
          <w:rFonts w:ascii="Arial" w:hAnsi="Arial" w:cs="Arial"/>
        </w:rPr>
        <w:t>Establish why loans have increased.</w:t>
      </w:r>
    </w:p>
    <w:p w:rsidR="00836B96" w:rsidRDefault="00836B96" w:rsidP="00CD2DF5">
      <w:pPr>
        <w:numPr>
          <w:ilvl w:val="0"/>
          <w:numId w:val="15"/>
        </w:numPr>
        <w:spacing w:line="360" w:lineRule="auto"/>
        <w:rPr>
          <w:rFonts w:ascii="Arial" w:hAnsi="Arial" w:cs="Arial"/>
        </w:rPr>
      </w:pPr>
      <w:r>
        <w:rPr>
          <w:rFonts w:ascii="Arial" w:hAnsi="Arial" w:cs="Arial"/>
        </w:rPr>
        <w:lastRenderedPageBreak/>
        <w:t>Investigate the level of reserves to see if they impact the capital employed. Microchips plc may be keeping reserves back for future growth.</w:t>
      </w:r>
    </w:p>
    <w:p w:rsidR="005D3EE7" w:rsidRDefault="00836B96" w:rsidP="00B32DEF">
      <w:pPr>
        <w:numPr>
          <w:ilvl w:val="0"/>
          <w:numId w:val="15"/>
        </w:numPr>
        <w:spacing w:line="360" w:lineRule="auto"/>
        <w:rPr>
          <w:rFonts w:ascii="Arial" w:hAnsi="Arial" w:cs="Arial"/>
        </w:rPr>
      </w:pPr>
      <w:r>
        <w:rPr>
          <w:rFonts w:ascii="Arial" w:hAnsi="Arial" w:cs="Arial"/>
        </w:rPr>
        <w:t>Hold a through review of costs to see if any further cost savings could be made to make Microchips more profitable</w:t>
      </w:r>
      <w:r w:rsidR="00B32DEF">
        <w:rPr>
          <w:rFonts w:ascii="Arial" w:hAnsi="Arial" w:cs="Arial"/>
        </w:rPr>
        <w:t>.</w:t>
      </w:r>
    </w:p>
    <w:p w:rsidR="00A655D9" w:rsidRDefault="00A655D9" w:rsidP="005E1BFA">
      <w:pPr>
        <w:spacing w:line="360" w:lineRule="auto"/>
        <w:rPr>
          <w:rFonts w:ascii="Arial" w:hAnsi="Arial" w:cs="Arial"/>
        </w:rPr>
      </w:pPr>
    </w:p>
    <w:p w:rsidR="00EF4A87" w:rsidRPr="00836B96" w:rsidRDefault="000A216E" w:rsidP="005E1BFA">
      <w:pPr>
        <w:spacing w:line="360" w:lineRule="auto"/>
        <w:rPr>
          <w:rFonts w:ascii="Arial" w:hAnsi="Arial" w:cs="Arial"/>
          <w:b/>
        </w:rPr>
      </w:pPr>
      <w:r w:rsidRPr="00836B96">
        <w:rPr>
          <w:rFonts w:ascii="Arial" w:hAnsi="Arial" w:cs="Arial"/>
          <w:b/>
        </w:rPr>
        <w:t>4.2 Liquidity</w:t>
      </w:r>
    </w:p>
    <w:p w:rsidR="00836B96" w:rsidRDefault="00836B96" w:rsidP="00836B96">
      <w:pPr>
        <w:numPr>
          <w:ilvl w:val="0"/>
          <w:numId w:val="16"/>
        </w:numPr>
        <w:spacing w:line="360" w:lineRule="auto"/>
        <w:rPr>
          <w:rFonts w:ascii="Arial" w:hAnsi="Arial" w:cs="Arial"/>
        </w:rPr>
      </w:pPr>
      <w:r>
        <w:rPr>
          <w:rFonts w:ascii="Arial" w:hAnsi="Arial" w:cs="Arial"/>
        </w:rPr>
        <w:t>The high degree of liquidity suggested by the Current Ratio may also mean that funds are tied up and could be used in more productive means. It is important to investigate this and see if funds could be released.</w:t>
      </w:r>
    </w:p>
    <w:p w:rsidR="00836B96" w:rsidRDefault="00836B96" w:rsidP="00836B96">
      <w:pPr>
        <w:numPr>
          <w:ilvl w:val="0"/>
          <w:numId w:val="16"/>
        </w:numPr>
        <w:spacing w:line="360" w:lineRule="auto"/>
        <w:rPr>
          <w:rFonts w:ascii="Arial" w:hAnsi="Arial" w:cs="Arial"/>
        </w:rPr>
      </w:pPr>
      <w:r>
        <w:rPr>
          <w:rFonts w:ascii="Arial" w:hAnsi="Arial" w:cs="Arial"/>
        </w:rPr>
        <w:t>Investigate the stock holding levels within Microchips plc. The levels may have built up unintentionally through poor purchasing and stock management procedures or it may be an intended build up in preparation for new products or increased production.</w:t>
      </w:r>
      <w:r w:rsidR="0060463F">
        <w:rPr>
          <w:rFonts w:ascii="Arial" w:hAnsi="Arial" w:cs="Arial"/>
        </w:rPr>
        <w:t xml:space="preserve"> Is the increased stock holding made up of obsolete items that are no longer required for new products and technologies?</w:t>
      </w:r>
    </w:p>
    <w:p w:rsidR="00836B96" w:rsidRDefault="00836B96" w:rsidP="00836B96">
      <w:pPr>
        <w:numPr>
          <w:ilvl w:val="0"/>
          <w:numId w:val="16"/>
        </w:numPr>
        <w:spacing w:line="360" w:lineRule="auto"/>
        <w:rPr>
          <w:rFonts w:ascii="Arial" w:hAnsi="Arial" w:cs="Arial"/>
        </w:rPr>
      </w:pPr>
      <w:r>
        <w:rPr>
          <w:rFonts w:ascii="Arial" w:hAnsi="Arial" w:cs="Arial"/>
        </w:rPr>
        <w:t xml:space="preserve">Within the inventory levels, review which items are slow moving and whether there are any obsolete stock items. These are both indicators of poor stock management. </w:t>
      </w:r>
    </w:p>
    <w:p w:rsidR="00836B96" w:rsidRDefault="00836B96" w:rsidP="00836B96">
      <w:pPr>
        <w:numPr>
          <w:ilvl w:val="0"/>
          <w:numId w:val="16"/>
        </w:numPr>
        <w:spacing w:line="360" w:lineRule="auto"/>
        <w:rPr>
          <w:rFonts w:ascii="Arial" w:hAnsi="Arial" w:cs="Arial"/>
        </w:rPr>
      </w:pPr>
      <w:r>
        <w:rPr>
          <w:rFonts w:ascii="Arial" w:hAnsi="Arial" w:cs="Arial"/>
        </w:rPr>
        <w:t>Review the stock management process to ascertain if there is enough control. Are inventories accurate? How often are inventories carried out?</w:t>
      </w:r>
      <w:r w:rsidR="00B81597">
        <w:rPr>
          <w:rFonts w:ascii="Arial" w:hAnsi="Arial" w:cs="Arial"/>
        </w:rPr>
        <w:t xml:space="preserve"> Is</w:t>
      </w:r>
      <w:r w:rsidR="005D3EE7">
        <w:rPr>
          <w:rFonts w:ascii="Arial" w:hAnsi="Arial" w:cs="Arial"/>
        </w:rPr>
        <w:t xml:space="preserve"> the storage of stock organised to make control and ordering more straightforward?</w:t>
      </w:r>
    </w:p>
    <w:p w:rsidR="00836B96" w:rsidRDefault="00836B96" w:rsidP="00836B96">
      <w:pPr>
        <w:numPr>
          <w:ilvl w:val="0"/>
          <w:numId w:val="16"/>
        </w:numPr>
        <w:spacing w:line="360" w:lineRule="auto"/>
        <w:rPr>
          <w:rFonts w:ascii="Arial" w:hAnsi="Arial" w:cs="Arial"/>
        </w:rPr>
      </w:pPr>
      <w:r>
        <w:rPr>
          <w:rFonts w:ascii="Arial" w:hAnsi="Arial" w:cs="Arial"/>
        </w:rPr>
        <w:t>It is assumed that inventory levels have not fluctuated through the year but if there was a seasonal demand for products then this may have some bearing on the stock holding levels at the time the accounts were written.</w:t>
      </w:r>
    </w:p>
    <w:p w:rsidR="00B81597" w:rsidRDefault="00B81597" w:rsidP="00836B96">
      <w:pPr>
        <w:numPr>
          <w:ilvl w:val="0"/>
          <w:numId w:val="16"/>
        </w:numPr>
        <w:spacing w:line="360" w:lineRule="auto"/>
        <w:rPr>
          <w:rFonts w:ascii="Arial" w:hAnsi="Arial" w:cs="Arial"/>
        </w:rPr>
      </w:pPr>
      <w:r>
        <w:rPr>
          <w:rFonts w:ascii="Arial" w:hAnsi="Arial" w:cs="Arial"/>
        </w:rPr>
        <w:t xml:space="preserve">Investigate the possibility of using Just </w:t>
      </w:r>
      <w:r w:rsidR="005D3EE7">
        <w:rPr>
          <w:rFonts w:ascii="Arial" w:hAnsi="Arial" w:cs="Arial"/>
        </w:rPr>
        <w:t xml:space="preserve">in </w:t>
      </w:r>
      <w:r>
        <w:rPr>
          <w:rFonts w:ascii="Arial" w:hAnsi="Arial" w:cs="Arial"/>
        </w:rPr>
        <w:t>Time stock management to reduce stock holding costs.</w:t>
      </w:r>
    </w:p>
    <w:p w:rsidR="005D3EE7" w:rsidRDefault="005D3EE7" w:rsidP="00836B96">
      <w:pPr>
        <w:numPr>
          <w:ilvl w:val="0"/>
          <w:numId w:val="16"/>
        </w:numPr>
        <w:spacing w:line="360" w:lineRule="auto"/>
        <w:rPr>
          <w:rFonts w:ascii="Arial" w:hAnsi="Arial" w:cs="Arial"/>
        </w:rPr>
      </w:pPr>
      <w:r>
        <w:rPr>
          <w:rFonts w:ascii="Arial" w:hAnsi="Arial" w:cs="Arial"/>
        </w:rPr>
        <w:t>Examine the procedures for recovering debts – could the 96 days debtor collection period be reduced?</w:t>
      </w:r>
    </w:p>
    <w:p w:rsidR="005D3EE7" w:rsidRDefault="005D3EE7" w:rsidP="00836B96">
      <w:pPr>
        <w:numPr>
          <w:ilvl w:val="0"/>
          <w:numId w:val="16"/>
        </w:numPr>
        <w:spacing w:line="360" w:lineRule="auto"/>
        <w:rPr>
          <w:rFonts w:ascii="Arial" w:hAnsi="Arial" w:cs="Arial"/>
        </w:rPr>
      </w:pPr>
      <w:r>
        <w:rPr>
          <w:rFonts w:ascii="Arial" w:hAnsi="Arial" w:cs="Arial"/>
        </w:rPr>
        <w:lastRenderedPageBreak/>
        <w:t>Examine the payment of invoices to suppliers – could the 40 days creditor payment period be lengthened? Understand if the shortened payment period is linked to any early repayment discounts before altering.</w:t>
      </w:r>
    </w:p>
    <w:p w:rsidR="00A655D9" w:rsidRDefault="00A655D9" w:rsidP="00836B96">
      <w:pPr>
        <w:spacing w:line="360" w:lineRule="auto"/>
        <w:rPr>
          <w:rFonts w:ascii="Arial" w:hAnsi="Arial" w:cs="Arial"/>
        </w:rPr>
      </w:pPr>
    </w:p>
    <w:p w:rsidR="00836B96" w:rsidRPr="001F5516" w:rsidRDefault="00836B96" w:rsidP="00836B96">
      <w:pPr>
        <w:spacing w:line="360" w:lineRule="auto"/>
        <w:rPr>
          <w:rFonts w:ascii="Arial" w:hAnsi="Arial" w:cs="Arial"/>
          <w:b/>
        </w:rPr>
      </w:pPr>
      <w:r w:rsidRPr="001F5516">
        <w:rPr>
          <w:rFonts w:ascii="Arial" w:hAnsi="Arial" w:cs="Arial"/>
          <w:b/>
        </w:rPr>
        <w:t>4.3 Efficiency</w:t>
      </w:r>
    </w:p>
    <w:p w:rsidR="001F5516" w:rsidRDefault="001F5516" w:rsidP="001F5516">
      <w:pPr>
        <w:numPr>
          <w:ilvl w:val="0"/>
          <w:numId w:val="17"/>
        </w:numPr>
        <w:spacing w:line="360" w:lineRule="auto"/>
        <w:rPr>
          <w:rFonts w:ascii="Arial" w:hAnsi="Arial" w:cs="Arial"/>
        </w:rPr>
      </w:pPr>
      <w:r>
        <w:rPr>
          <w:rFonts w:ascii="Arial" w:hAnsi="Arial" w:cs="Arial"/>
        </w:rPr>
        <w:t>Investigate the inventory and stock management process thoroughly. Look at ways in reducing the stock turnover in days (and increasing the stock turnover). Inventory levels have risen; is this because of a poor stock management and ordering process; or because of a decline in sales since goods were purchased; or a stockpile of goods in preparation for new products; or increasing levels of obsolete stock that has not bee written off?</w:t>
      </w:r>
      <w:r w:rsidR="003863DC">
        <w:rPr>
          <w:rFonts w:ascii="Arial" w:hAnsi="Arial" w:cs="Arial"/>
        </w:rPr>
        <w:t xml:space="preserve"> Are there items that need to be written off or could be sold to generate </w:t>
      </w:r>
      <w:r w:rsidR="0065059E">
        <w:rPr>
          <w:rFonts w:ascii="Arial" w:hAnsi="Arial" w:cs="Arial"/>
        </w:rPr>
        <w:t>revenue</w:t>
      </w:r>
      <w:r w:rsidR="003863DC">
        <w:rPr>
          <w:rFonts w:ascii="Arial" w:hAnsi="Arial" w:cs="Arial"/>
        </w:rPr>
        <w:t>?</w:t>
      </w:r>
    </w:p>
    <w:p w:rsidR="001F5516" w:rsidRDefault="001F5516" w:rsidP="001F5516">
      <w:pPr>
        <w:numPr>
          <w:ilvl w:val="0"/>
          <w:numId w:val="17"/>
        </w:numPr>
        <w:spacing w:line="360" w:lineRule="auto"/>
        <w:rPr>
          <w:rFonts w:ascii="Arial" w:hAnsi="Arial" w:cs="Arial"/>
        </w:rPr>
      </w:pPr>
      <w:r>
        <w:rPr>
          <w:rFonts w:ascii="Arial" w:hAnsi="Arial" w:cs="Arial"/>
        </w:rPr>
        <w:t>Look at setting stock levels for the supplier to replenish. Understand the supply time for your inventory items, if it is less than 89 days why hold 89 days worth of stock? Investigate if the supplier could hold the stock items for you and supply just in time.</w:t>
      </w:r>
    </w:p>
    <w:p w:rsidR="0065059E" w:rsidRDefault="0065059E" w:rsidP="0065059E">
      <w:pPr>
        <w:numPr>
          <w:ilvl w:val="0"/>
          <w:numId w:val="17"/>
        </w:numPr>
        <w:spacing w:line="360" w:lineRule="auto"/>
        <w:rPr>
          <w:rFonts w:ascii="Arial" w:hAnsi="Arial" w:cs="Arial"/>
        </w:rPr>
      </w:pPr>
      <w:r>
        <w:rPr>
          <w:rFonts w:ascii="Arial" w:hAnsi="Arial" w:cs="Arial"/>
        </w:rPr>
        <w:t>Fixed assets are growing at a faster rate than sales and an investigation into this is required – is it possible new investment or expansion? There has not been a return in sales from that investment yet. It could be the end of a product life cycle and Microchips plc has invested in new technology and products in preparation for a new cycle. An analysis of the fixed assets would answer this question.</w:t>
      </w:r>
    </w:p>
    <w:p w:rsidR="00B81597" w:rsidRDefault="0065059E" w:rsidP="00836B96">
      <w:pPr>
        <w:numPr>
          <w:ilvl w:val="0"/>
          <w:numId w:val="17"/>
        </w:numPr>
        <w:spacing w:line="360" w:lineRule="auto"/>
        <w:rPr>
          <w:rFonts w:ascii="Arial" w:hAnsi="Arial" w:cs="Arial"/>
        </w:rPr>
      </w:pPr>
      <w:r>
        <w:rPr>
          <w:rFonts w:ascii="Arial" w:hAnsi="Arial" w:cs="Arial"/>
        </w:rPr>
        <w:t>Review the debt collection process. Ascertain whether any debts can be recovered more quickly. Is the long collection period a result of poor financial management or are there valid reasons for providing extended periods (such as offloading old technology products coupled with extended periods of credit, or if Microchips supplies a few very large companies who have considerable power and are delaying payment).</w:t>
      </w:r>
    </w:p>
    <w:p w:rsidR="00D31226" w:rsidRDefault="00D31226" w:rsidP="00836B96">
      <w:pPr>
        <w:numPr>
          <w:ilvl w:val="0"/>
          <w:numId w:val="17"/>
        </w:numPr>
        <w:spacing w:line="360" w:lineRule="auto"/>
        <w:rPr>
          <w:rFonts w:ascii="Arial" w:hAnsi="Arial" w:cs="Arial"/>
        </w:rPr>
      </w:pPr>
      <w:r>
        <w:rPr>
          <w:rFonts w:ascii="Arial" w:hAnsi="Arial" w:cs="Arial"/>
        </w:rPr>
        <w:t>Review the debtors to see who owes what and how long they take to pay. Identify any high risk or problem customers that require remedial action.</w:t>
      </w:r>
    </w:p>
    <w:p w:rsidR="00D31226" w:rsidRDefault="00D31226" w:rsidP="00D31226">
      <w:pPr>
        <w:numPr>
          <w:ilvl w:val="0"/>
          <w:numId w:val="17"/>
        </w:numPr>
        <w:spacing w:line="360" w:lineRule="auto"/>
        <w:rPr>
          <w:rFonts w:ascii="Arial" w:hAnsi="Arial" w:cs="Arial"/>
        </w:rPr>
      </w:pPr>
      <w:r>
        <w:rPr>
          <w:rFonts w:ascii="Arial" w:hAnsi="Arial" w:cs="Arial"/>
        </w:rPr>
        <w:lastRenderedPageBreak/>
        <w:t xml:space="preserve">Examine the process for paying invoices. Does Microchips receive any early payment discounts from suppliers? If not then the business should look to delay payment as long as possible (without jeopardising sales orders or damaging good will). The aim is to be a net taker of short term credit not a provider as the current situation. </w:t>
      </w:r>
    </w:p>
    <w:p w:rsidR="00D31226" w:rsidRDefault="00D31226" w:rsidP="00D31226">
      <w:pPr>
        <w:numPr>
          <w:ilvl w:val="0"/>
          <w:numId w:val="17"/>
        </w:numPr>
        <w:spacing w:line="360" w:lineRule="auto"/>
        <w:rPr>
          <w:rFonts w:ascii="Arial" w:hAnsi="Arial" w:cs="Arial"/>
        </w:rPr>
      </w:pPr>
      <w:r>
        <w:rPr>
          <w:rFonts w:ascii="Arial" w:hAnsi="Arial" w:cs="Arial"/>
        </w:rPr>
        <w:t>Review the supplier base. Identify possible new suppliers with improved payment periods and improved prices.</w:t>
      </w:r>
    </w:p>
    <w:p w:rsidR="0004033D" w:rsidRDefault="00D31226" w:rsidP="0004033D">
      <w:pPr>
        <w:numPr>
          <w:ilvl w:val="0"/>
          <w:numId w:val="17"/>
        </w:numPr>
        <w:spacing w:line="360" w:lineRule="auto"/>
        <w:rPr>
          <w:rFonts w:ascii="Arial" w:hAnsi="Arial" w:cs="Arial"/>
        </w:rPr>
      </w:pPr>
      <w:r>
        <w:rPr>
          <w:rFonts w:ascii="Arial" w:hAnsi="Arial" w:cs="Arial"/>
        </w:rPr>
        <w:t>Aim to move cash through the business at a much faster rate (say 90 days as the business sector norm, rather than the 145 days in 2009). This will be achieved by reviewing the debtors, creditors, and stock holding.</w:t>
      </w:r>
      <w:r w:rsidR="0004033D">
        <w:rPr>
          <w:rFonts w:ascii="Arial" w:hAnsi="Arial" w:cs="Arial"/>
        </w:rPr>
        <w:t xml:space="preserve"> Reducing the Cash Operating Cycle by reducing the amount of inventories held. A tighter control on credit could be achieved by offering early payment discounts, chasing debtors, charging interest on overdue accounts. Delay payments to suppliers for as long as possible without incurring further co</w:t>
      </w:r>
      <w:r w:rsidR="009A6437">
        <w:rPr>
          <w:rFonts w:ascii="Arial" w:hAnsi="Arial" w:cs="Arial"/>
        </w:rPr>
        <w:t>s</w:t>
      </w:r>
      <w:r w:rsidR="0004033D">
        <w:rPr>
          <w:rFonts w:ascii="Arial" w:hAnsi="Arial" w:cs="Arial"/>
        </w:rPr>
        <w:t xml:space="preserve">ts, damaging the reputation or adversely affecting goodwill. </w:t>
      </w:r>
      <w:r w:rsidR="009A6437">
        <w:rPr>
          <w:rFonts w:ascii="Arial" w:hAnsi="Arial" w:cs="Arial"/>
        </w:rPr>
        <w:t xml:space="preserve">However, it is important to check that items bought on credit are not more expensive than if payment was immediate. Further credit purchases may incur further administration costs that must be considered and is may be the case that credit customers do not receive as prompt a service as those who pay immediately. </w:t>
      </w:r>
    </w:p>
    <w:p w:rsidR="0004033D" w:rsidRDefault="0004033D" w:rsidP="0004033D">
      <w:pPr>
        <w:spacing w:line="360" w:lineRule="auto"/>
        <w:ind w:left="360"/>
        <w:rPr>
          <w:rFonts w:ascii="Arial" w:hAnsi="Arial" w:cs="Arial"/>
        </w:rPr>
      </w:pPr>
    </w:p>
    <w:p w:rsidR="00D31226" w:rsidRPr="009B252C" w:rsidRDefault="00D31226" w:rsidP="0004033D">
      <w:pPr>
        <w:spacing w:line="360" w:lineRule="auto"/>
        <w:rPr>
          <w:rFonts w:ascii="Arial" w:hAnsi="Arial" w:cs="Arial"/>
          <w:b/>
        </w:rPr>
      </w:pPr>
      <w:r w:rsidRPr="009B252C">
        <w:rPr>
          <w:rFonts w:ascii="Arial" w:hAnsi="Arial" w:cs="Arial"/>
          <w:b/>
        </w:rPr>
        <w:t>4.4 Investment</w:t>
      </w:r>
    </w:p>
    <w:p w:rsidR="009B252C" w:rsidRDefault="009B252C" w:rsidP="009B252C">
      <w:pPr>
        <w:numPr>
          <w:ilvl w:val="0"/>
          <w:numId w:val="19"/>
        </w:numPr>
        <w:spacing w:line="360" w:lineRule="auto"/>
        <w:rPr>
          <w:rFonts w:ascii="Arial" w:hAnsi="Arial" w:cs="Arial"/>
        </w:rPr>
      </w:pPr>
      <w:r>
        <w:rPr>
          <w:rFonts w:ascii="Arial" w:hAnsi="Arial" w:cs="Arial"/>
        </w:rPr>
        <w:t xml:space="preserve">Investigate the low Return on Equity (ROE) ratio as 5.0% may detract investors who will invest their money elsewhere (bank is 8%, competitor is 7.5% and business sector norm is 10%). Investigate the low profits and the reserve value as these impact the ROE. </w:t>
      </w:r>
    </w:p>
    <w:p w:rsidR="009B252C" w:rsidRDefault="009B252C" w:rsidP="009B252C">
      <w:pPr>
        <w:numPr>
          <w:ilvl w:val="0"/>
          <w:numId w:val="19"/>
        </w:numPr>
        <w:spacing w:line="360" w:lineRule="auto"/>
        <w:rPr>
          <w:rFonts w:ascii="Arial" w:hAnsi="Arial" w:cs="Arial"/>
        </w:rPr>
      </w:pPr>
      <w:r>
        <w:rPr>
          <w:rFonts w:ascii="Arial" w:hAnsi="Arial" w:cs="Arial"/>
        </w:rPr>
        <w:t xml:space="preserve">Understand the financial plan regarding increased levels of borrowing from the bank that have adversely affected the interest cover. The increased borrowing may be necessary to fund increases in assets and employee numbers to generate future sales and profits. It is important to understand if the fall of the Interest Cover to 1.4 is a planned development and if it is planned to be a short term event. Future higher </w:t>
      </w:r>
      <w:r>
        <w:rPr>
          <w:rFonts w:ascii="Arial" w:hAnsi="Arial" w:cs="Arial"/>
        </w:rPr>
        <w:lastRenderedPageBreak/>
        <w:t>sales and profits are required to sustain the interest repayments on the increased loans.</w:t>
      </w:r>
    </w:p>
    <w:p w:rsidR="009B252C" w:rsidRDefault="009B252C" w:rsidP="009B252C">
      <w:pPr>
        <w:numPr>
          <w:ilvl w:val="0"/>
          <w:numId w:val="19"/>
        </w:numPr>
        <w:spacing w:line="360" w:lineRule="auto"/>
        <w:rPr>
          <w:rFonts w:ascii="Arial" w:hAnsi="Arial" w:cs="Arial"/>
        </w:rPr>
      </w:pPr>
      <w:r>
        <w:rPr>
          <w:rFonts w:ascii="Arial" w:hAnsi="Arial" w:cs="Arial"/>
        </w:rPr>
        <w:t xml:space="preserve">Microchips plc has been prudent in paying out dividends. Further analysis of the level of dividends paid and the value of reserves retained is required. The low level of dividends paid may reflect the need for future research and development (as per the business sector norm) and the retention of reserves may be required to fund future investment for planned future growth. </w:t>
      </w:r>
    </w:p>
    <w:p w:rsidR="009B252C" w:rsidRDefault="009B252C" w:rsidP="009B252C">
      <w:pPr>
        <w:numPr>
          <w:ilvl w:val="0"/>
          <w:numId w:val="19"/>
        </w:numPr>
        <w:spacing w:line="360" w:lineRule="auto"/>
        <w:rPr>
          <w:rFonts w:ascii="Arial" w:hAnsi="Arial" w:cs="Arial"/>
        </w:rPr>
      </w:pPr>
      <w:r>
        <w:rPr>
          <w:rFonts w:ascii="Arial" w:hAnsi="Arial" w:cs="Arial"/>
        </w:rPr>
        <w:t xml:space="preserve">Investigate the nature of the research and development in relation to the investment in assets and employee. A sound plan is required to co-ordinate the increases in investments in relation to the production of new technologies or products. Microchips plc may be at the end of a number of product life cycles and the new investment will see new products developed that may utilise new means of production. These new developments will lead to future sales growth and future growth of profits. </w:t>
      </w:r>
    </w:p>
    <w:p w:rsidR="009B252C" w:rsidRDefault="005656EF" w:rsidP="009B252C">
      <w:pPr>
        <w:numPr>
          <w:ilvl w:val="0"/>
          <w:numId w:val="19"/>
        </w:numPr>
        <w:spacing w:line="360" w:lineRule="auto"/>
        <w:rPr>
          <w:rFonts w:ascii="Arial" w:hAnsi="Arial" w:cs="Arial"/>
        </w:rPr>
      </w:pPr>
      <w:r>
        <w:rPr>
          <w:rFonts w:ascii="Arial" w:hAnsi="Arial" w:cs="Arial"/>
        </w:rPr>
        <w:t xml:space="preserve">A rising share price may indicate that investors have an optimistic view of the future performance of the business. Again, this may be a reflection of the large expansion in assets and employee numbers. Understand the plan for investment and the new means of production and/or new products. Ascertain what the view of the Company is on the stock market. </w:t>
      </w:r>
    </w:p>
    <w:p w:rsidR="00D31226" w:rsidRDefault="00D31226" w:rsidP="00D31226">
      <w:pPr>
        <w:spacing w:line="360" w:lineRule="auto"/>
        <w:rPr>
          <w:rFonts w:ascii="Arial" w:hAnsi="Arial" w:cs="Arial"/>
        </w:rPr>
      </w:pPr>
    </w:p>
    <w:p w:rsidR="00D31226" w:rsidRPr="00D31226" w:rsidRDefault="00D31226" w:rsidP="00D31226">
      <w:pPr>
        <w:spacing w:line="360" w:lineRule="auto"/>
        <w:rPr>
          <w:rFonts w:ascii="Arial" w:hAnsi="Arial" w:cs="Arial"/>
          <w:b/>
        </w:rPr>
      </w:pPr>
      <w:r w:rsidRPr="00D31226">
        <w:rPr>
          <w:rFonts w:ascii="Arial" w:hAnsi="Arial" w:cs="Arial"/>
          <w:b/>
        </w:rPr>
        <w:t>4.5 Gearing</w:t>
      </w:r>
    </w:p>
    <w:p w:rsidR="00D31226" w:rsidRDefault="00D31226" w:rsidP="00D31226">
      <w:pPr>
        <w:numPr>
          <w:ilvl w:val="0"/>
          <w:numId w:val="18"/>
        </w:numPr>
        <w:spacing w:line="360" w:lineRule="auto"/>
        <w:rPr>
          <w:rFonts w:ascii="Arial" w:hAnsi="Arial" w:cs="Arial"/>
        </w:rPr>
      </w:pPr>
      <w:r>
        <w:rPr>
          <w:rFonts w:ascii="Arial" w:hAnsi="Arial" w:cs="Arial"/>
        </w:rPr>
        <w:t>Understand the nature of the 74% gearing ratio and why Microchips rose dramatically to that level in 2009 from a 55% figure in 2008.</w:t>
      </w:r>
      <w:r w:rsidR="00FD1B79">
        <w:rPr>
          <w:rFonts w:ascii="Arial" w:hAnsi="Arial" w:cs="Arial"/>
        </w:rPr>
        <w:t xml:space="preserve"> Aim to fully understand why Microchips plc increased </w:t>
      </w:r>
    </w:p>
    <w:p w:rsidR="00D31226" w:rsidRDefault="00D31226" w:rsidP="00D31226">
      <w:pPr>
        <w:numPr>
          <w:ilvl w:val="0"/>
          <w:numId w:val="18"/>
        </w:numPr>
        <w:spacing w:line="360" w:lineRule="auto"/>
        <w:rPr>
          <w:rFonts w:ascii="Arial" w:hAnsi="Arial" w:cs="Arial"/>
        </w:rPr>
      </w:pPr>
      <w:r>
        <w:rPr>
          <w:rFonts w:ascii="Arial" w:hAnsi="Arial" w:cs="Arial"/>
        </w:rPr>
        <w:t xml:space="preserve">74% is in the high range for gearing which may pose a significant risk </w:t>
      </w:r>
      <w:r w:rsidR="00FD1B79">
        <w:rPr>
          <w:rFonts w:ascii="Arial" w:hAnsi="Arial" w:cs="Arial"/>
        </w:rPr>
        <w:t>and a high gearing with low profits can push the business into making losses. Investigate what the increased financing is to be used for. If the aim is to generate new products and invest in new technologies, labour and materials for expansion then the investment should pay off with increased future sales.</w:t>
      </w:r>
    </w:p>
    <w:p w:rsidR="00FD1B79" w:rsidRDefault="00FD1B79" w:rsidP="00D31226">
      <w:pPr>
        <w:numPr>
          <w:ilvl w:val="0"/>
          <w:numId w:val="18"/>
        </w:numPr>
        <w:spacing w:line="360" w:lineRule="auto"/>
        <w:rPr>
          <w:rFonts w:ascii="Arial" w:hAnsi="Arial" w:cs="Arial"/>
        </w:rPr>
      </w:pPr>
      <w:r>
        <w:rPr>
          <w:rFonts w:ascii="Arial" w:hAnsi="Arial" w:cs="Arial"/>
        </w:rPr>
        <w:lastRenderedPageBreak/>
        <w:t>Ensure that the repayments for finance can be repaid. The decline in interest cover may pose a risk but there is still 1.4 times cover available in 2009, but it would be prudent to understand the finance plan and ensure that loan repayments can be made.</w:t>
      </w:r>
    </w:p>
    <w:p w:rsidR="00FD1B79" w:rsidRDefault="00FD1B79" w:rsidP="00D31226">
      <w:pPr>
        <w:numPr>
          <w:ilvl w:val="0"/>
          <w:numId w:val="18"/>
        </w:numPr>
        <w:spacing w:line="360" w:lineRule="auto"/>
        <w:rPr>
          <w:rFonts w:ascii="Arial" w:hAnsi="Arial" w:cs="Arial"/>
        </w:rPr>
      </w:pPr>
      <w:r>
        <w:rPr>
          <w:rFonts w:ascii="Arial" w:hAnsi="Arial" w:cs="Arial"/>
        </w:rPr>
        <w:t>Investigate other sources of finance. Whilst loans from banks are relatively cheap compared to other sources and they are tax deductable, it is only prudent to ensure the repayments can be made.</w:t>
      </w:r>
    </w:p>
    <w:p w:rsidR="00A03436" w:rsidRDefault="00A03436" w:rsidP="00D31226">
      <w:pPr>
        <w:numPr>
          <w:ilvl w:val="0"/>
          <w:numId w:val="18"/>
        </w:numPr>
        <w:spacing w:line="360" w:lineRule="auto"/>
        <w:rPr>
          <w:rFonts w:ascii="Arial" w:hAnsi="Arial" w:cs="Arial"/>
        </w:rPr>
      </w:pPr>
      <w:r>
        <w:rPr>
          <w:rFonts w:ascii="Arial" w:hAnsi="Arial" w:cs="Arial"/>
        </w:rPr>
        <w:t>Look to maximise future profits in order to ensure that repayments for the loan can be made. High gearing only works when profit levels are high.</w:t>
      </w:r>
    </w:p>
    <w:p w:rsidR="00836B96" w:rsidRDefault="00836B96" w:rsidP="00836B96">
      <w:pPr>
        <w:spacing w:line="360" w:lineRule="auto"/>
        <w:rPr>
          <w:rFonts w:ascii="Arial" w:hAnsi="Arial" w:cs="Arial"/>
        </w:rPr>
      </w:pPr>
    </w:p>
    <w:p w:rsidR="000A216E" w:rsidRPr="002C42E6" w:rsidRDefault="000A216E" w:rsidP="005E1BFA">
      <w:pPr>
        <w:spacing w:line="360" w:lineRule="auto"/>
        <w:rPr>
          <w:rFonts w:ascii="Arial" w:hAnsi="Arial" w:cs="Arial"/>
        </w:rPr>
      </w:pPr>
    </w:p>
    <w:p w:rsidR="00154141" w:rsidRDefault="0015414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A655D9" w:rsidRDefault="00A655D9" w:rsidP="00241A81">
      <w:pPr>
        <w:rPr>
          <w:rFonts w:ascii="Tahoma" w:hAnsi="Tahoma" w:cs="Tahoma"/>
          <w:b/>
        </w:rPr>
      </w:pPr>
    </w:p>
    <w:p w:rsidR="00A655D9" w:rsidRDefault="00A655D9" w:rsidP="00241A81">
      <w:pPr>
        <w:rPr>
          <w:rFonts w:ascii="Tahoma" w:hAnsi="Tahoma" w:cs="Tahoma"/>
          <w:b/>
        </w:rPr>
      </w:pPr>
    </w:p>
    <w:p w:rsidR="00A655D9" w:rsidRDefault="00A655D9" w:rsidP="00241A81">
      <w:pPr>
        <w:rPr>
          <w:rFonts w:ascii="Tahoma" w:hAnsi="Tahoma" w:cs="Tahoma"/>
          <w:b/>
        </w:rPr>
      </w:pPr>
    </w:p>
    <w:p w:rsidR="00241A81" w:rsidRPr="002463FC" w:rsidRDefault="00241A81" w:rsidP="00241A81">
      <w:pPr>
        <w:rPr>
          <w:rFonts w:ascii="Tahoma" w:hAnsi="Tahoma" w:cs="Tahoma"/>
          <w:b/>
        </w:rPr>
      </w:pPr>
      <w:r w:rsidRPr="002463FC">
        <w:rPr>
          <w:rFonts w:ascii="Tahoma" w:hAnsi="Tahoma" w:cs="Tahoma"/>
          <w:b/>
        </w:rPr>
        <w:lastRenderedPageBreak/>
        <w:t>5.0 References</w:t>
      </w:r>
    </w:p>
    <w:p w:rsidR="00241A81" w:rsidRPr="002463FC" w:rsidRDefault="00241A81" w:rsidP="00241A81">
      <w:pPr>
        <w:rPr>
          <w:rFonts w:ascii="Tahoma" w:hAnsi="Tahoma" w:cs="Tahoma"/>
        </w:rPr>
      </w:pPr>
    </w:p>
    <w:p w:rsidR="005E3A85" w:rsidRDefault="005E3A85" w:rsidP="00241A81">
      <w:pPr>
        <w:rPr>
          <w:rFonts w:ascii="Tahoma" w:hAnsi="Tahoma" w:cs="Tahoma"/>
        </w:rPr>
      </w:pPr>
      <w:r>
        <w:rPr>
          <w:rFonts w:ascii="Tahoma" w:hAnsi="Tahoma" w:cs="Tahoma"/>
        </w:rPr>
        <w:t>Atrill, P. and McLaney, E. (2006)</w:t>
      </w:r>
    </w:p>
    <w:p w:rsidR="005E3A85" w:rsidRPr="00D659C1" w:rsidRDefault="005E3A85" w:rsidP="00241A81">
      <w:pPr>
        <w:rPr>
          <w:rFonts w:ascii="Tahoma" w:hAnsi="Tahoma" w:cs="Tahoma"/>
          <w:i/>
        </w:rPr>
      </w:pPr>
      <w:r w:rsidRPr="00D659C1">
        <w:rPr>
          <w:rFonts w:ascii="Tahoma" w:hAnsi="Tahoma" w:cs="Tahoma"/>
          <w:i/>
        </w:rPr>
        <w:t>Accounting and Finance for Non-Specialists</w:t>
      </w:r>
    </w:p>
    <w:p w:rsidR="005E3A85" w:rsidRDefault="00D659C1" w:rsidP="00241A81">
      <w:pPr>
        <w:rPr>
          <w:rFonts w:ascii="Tahoma" w:hAnsi="Tahoma" w:cs="Tahoma"/>
        </w:rPr>
      </w:pPr>
      <w:r>
        <w:rPr>
          <w:rFonts w:ascii="Tahoma" w:hAnsi="Tahoma" w:cs="Tahoma"/>
        </w:rPr>
        <w:t>Fifth edition</w:t>
      </w:r>
    </w:p>
    <w:p w:rsidR="00D659C1" w:rsidRDefault="00D659C1" w:rsidP="00241A81">
      <w:pPr>
        <w:rPr>
          <w:rFonts w:ascii="Tahoma" w:hAnsi="Tahoma" w:cs="Tahoma"/>
        </w:rPr>
      </w:pPr>
      <w:smartTag w:uri="urn:schemas-microsoft-com:office:smarttags" w:element="City">
        <w:smartTag w:uri="urn:schemas-microsoft-com:office:smarttags" w:element="place">
          <w:r>
            <w:rPr>
              <w:rFonts w:ascii="Tahoma" w:hAnsi="Tahoma" w:cs="Tahoma"/>
            </w:rPr>
            <w:t>London</w:t>
          </w:r>
        </w:smartTag>
      </w:smartTag>
      <w:r>
        <w:rPr>
          <w:rFonts w:ascii="Tahoma" w:hAnsi="Tahoma" w:cs="Tahoma"/>
        </w:rPr>
        <w:t>: Prentice Hall</w:t>
      </w:r>
    </w:p>
    <w:p w:rsidR="005E3A85" w:rsidRDefault="005E3A85" w:rsidP="00241A81">
      <w:pPr>
        <w:rPr>
          <w:rFonts w:ascii="Tahoma" w:hAnsi="Tahoma" w:cs="Tahoma"/>
        </w:rPr>
      </w:pPr>
    </w:p>
    <w:p w:rsidR="00D659C1" w:rsidRDefault="00241A81" w:rsidP="00241A81">
      <w:pPr>
        <w:rPr>
          <w:rFonts w:ascii="Tahoma" w:hAnsi="Tahoma" w:cs="Tahoma"/>
        </w:rPr>
      </w:pPr>
      <w:r>
        <w:rPr>
          <w:rFonts w:ascii="Tahoma" w:hAnsi="Tahoma" w:cs="Tahoma"/>
        </w:rPr>
        <w:t xml:space="preserve">Slideshare Presentation </w:t>
      </w:r>
    </w:p>
    <w:p w:rsidR="00241A81" w:rsidRPr="00D659C1" w:rsidRDefault="00D659C1" w:rsidP="00241A81">
      <w:pPr>
        <w:rPr>
          <w:rFonts w:ascii="Tahoma" w:hAnsi="Tahoma" w:cs="Tahoma"/>
          <w:i/>
        </w:rPr>
      </w:pPr>
      <w:r w:rsidRPr="00D659C1">
        <w:rPr>
          <w:rFonts w:ascii="Tahoma" w:hAnsi="Tahoma" w:cs="Tahoma"/>
          <w:i/>
        </w:rPr>
        <w:t>Ratios Formula</w:t>
      </w:r>
    </w:p>
    <w:p w:rsidR="00241A81" w:rsidRDefault="00241A81" w:rsidP="00241A81">
      <w:pPr>
        <w:rPr>
          <w:rFonts w:ascii="Tahoma" w:hAnsi="Tahoma" w:cs="Tahoma"/>
        </w:rPr>
      </w:pPr>
      <w:r>
        <w:rPr>
          <w:rFonts w:ascii="Tahoma" w:hAnsi="Tahoma" w:cs="Tahoma"/>
        </w:rPr>
        <w:t>Accessed 22.12.10</w:t>
      </w:r>
    </w:p>
    <w:p w:rsidR="00241A81" w:rsidRDefault="00941BA5" w:rsidP="00241A81">
      <w:pPr>
        <w:rPr>
          <w:rFonts w:ascii="Tahoma" w:hAnsi="Tahoma" w:cs="Tahoma"/>
        </w:rPr>
      </w:pPr>
      <w:hyperlink r:id="rId11" w:history="1">
        <w:r w:rsidR="00241A81" w:rsidRPr="00314EB9">
          <w:rPr>
            <w:rStyle w:val="Hyperlink"/>
            <w:rFonts w:ascii="Tahoma" w:hAnsi="Tahoma" w:cs="Tahoma"/>
          </w:rPr>
          <w:t>http://s3.amazonaws.com/ppt-download/8495383-ratios-formula-090626164044-phpapp01.pdf?Signature=EugicAY71rWwT1oFV6qRGmwFI0s%3D&amp;Expires=1293033569&amp;AWSAccessKeyId=AKIAJLJT267DEGKZDHEQ</w:t>
        </w:r>
      </w:hyperlink>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154141">
      <w:pPr>
        <w:rPr>
          <w:rFonts w:ascii="Arial" w:hAnsi="Arial" w:cs="Arial"/>
        </w:rPr>
      </w:pPr>
    </w:p>
    <w:p w:rsidR="00241A81" w:rsidRDefault="00241A81" w:rsidP="00241A81">
      <w:pPr>
        <w:rPr>
          <w:rFonts w:ascii="Tahoma" w:hAnsi="Tahoma" w:cs="Tahoma"/>
          <w:b/>
        </w:rPr>
      </w:pPr>
      <w:r>
        <w:rPr>
          <w:rFonts w:ascii="Tahoma" w:hAnsi="Tahoma" w:cs="Tahoma"/>
          <w:b/>
        </w:rPr>
        <w:lastRenderedPageBreak/>
        <w:t>6.0 Appendix</w:t>
      </w:r>
    </w:p>
    <w:p w:rsidR="00241A81" w:rsidRDefault="00241A81" w:rsidP="00241A81">
      <w:pPr>
        <w:rPr>
          <w:rFonts w:ascii="Tahoma" w:hAnsi="Tahoma" w:cs="Tahoma"/>
          <w:b/>
        </w:rPr>
      </w:pPr>
    </w:p>
    <w:p w:rsidR="00241A81" w:rsidRDefault="00241A81" w:rsidP="00241A81">
      <w:pPr>
        <w:rPr>
          <w:rFonts w:ascii="Tahoma" w:hAnsi="Tahoma" w:cs="Tahoma"/>
        </w:rPr>
      </w:pPr>
      <w:r w:rsidRPr="00140FEA">
        <w:rPr>
          <w:rFonts w:ascii="Tahoma" w:hAnsi="Tahoma" w:cs="Tahoma"/>
        </w:rPr>
        <w:t>6.1 Microchips plc Financial Data</w:t>
      </w:r>
    </w:p>
    <w:p w:rsidR="00241A81" w:rsidRDefault="00241A81" w:rsidP="00241A81">
      <w:pPr>
        <w:rPr>
          <w:rFonts w:ascii="Tahoma" w:hAnsi="Tahoma" w:cs="Tahoma"/>
        </w:rPr>
      </w:pPr>
    </w:p>
    <w:p w:rsidR="00241A81" w:rsidRPr="00140FEA" w:rsidRDefault="00241A81" w:rsidP="00241A81">
      <w:pPr>
        <w:rPr>
          <w:rFonts w:ascii="Tahoma" w:hAnsi="Tahoma" w:cs="Tahoma"/>
        </w:rPr>
      </w:pPr>
      <w:r>
        <w:rPr>
          <w:rFonts w:ascii="Tahoma" w:hAnsi="Tahoma" w:cs="Tahoma"/>
        </w:rPr>
        <w:t>6.2 Further Financial Information</w:t>
      </w:r>
    </w:p>
    <w:p w:rsidR="00241A81" w:rsidRPr="00140FEA" w:rsidRDefault="00241A81" w:rsidP="00241A81">
      <w:pPr>
        <w:rPr>
          <w:rFonts w:ascii="Tahoma" w:hAnsi="Tahoma" w:cs="Tahoma"/>
        </w:rPr>
      </w:pPr>
    </w:p>
    <w:p w:rsidR="00241A81" w:rsidRPr="00140FEA" w:rsidRDefault="00241A81" w:rsidP="00241A81">
      <w:pPr>
        <w:rPr>
          <w:rFonts w:ascii="Tahoma" w:hAnsi="Tahoma" w:cs="Tahoma"/>
        </w:rPr>
      </w:pPr>
      <w:r>
        <w:rPr>
          <w:rFonts w:ascii="Tahoma" w:hAnsi="Tahoma" w:cs="Tahoma"/>
        </w:rPr>
        <w:t>6.3</w:t>
      </w:r>
      <w:r w:rsidRPr="00140FEA">
        <w:rPr>
          <w:rFonts w:ascii="Tahoma" w:hAnsi="Tahoma" w:cs="Tahoma"/>
        </w:rPr>
        <w:t xml:space="preserve"> Additional Financial Information - Comparators</w:t>
      </w: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Default="00241A81" w:rsidP="00241A81">
      <w:pPr>
        <w:rPr>
          <w:rFonts w:ascii="Tahoma" w:hAnsi="Tahoma" w:cs="Tahoma"/>
          <w:b/>
        </w:rPr>
      </w:pPr>
    </w:p>
    <w:p w:rsidR="00241A81" w:rsidRPr="00C84BE8" w:rsidRDefault="00241A81" w:rsidP="00241A81">
      <w:pPr>
        <w:rPr>
          <w:rFonts w:ascii="Tahoma" w:hAnsi="Tahoma" w:cs="Tahoma"/>
          <w:b/>
        </w:rPr>
      </w:pPr>
      <w:r>
        <w:rPr>
          <w:rFonts w:ascii="Tahoma" w:hAnsi="Tahoma" w:cs="Tahoma"/>
          <w:b/>
        </w:rPr>
        <w:lastRenderedPageBreak/>
        <w:t xml:space="preserve">6.1 </w:t>
      </w:r>
      <w:r w:rsidRPr="00C84BE8">
        <w:rPr>
          <w:rFonts w:ascii="Tahoma" w:hAnsi="Tahoma" w:cs="Tahoma"/>
          <w:b/>
        </w:rPr>
        <w:t>Microchips plc Financial Data</w:t>
      </w:r>
    </w:p>
    <w:p w:rsidR="00241A81" w:rsidRDefault="00241A81" w:rsidP="00241A81">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260"/>
        <w:gridCol w:w="1260"/>
        <w:gridCol w:w="1260"/>
        <w:gridCol w:w="1214"/>
      </w:tblGrid>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2006</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2007</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2008</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2009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Current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3.5</w:t>
            </w:r>
          </w:p>
        </w:tc>
        <w:tc>
          <w:tcPr>
            <w:tcW w:w="1260" w:type="dxa"/>
          </w:tcPr>
          <w:p w:rsidR="00241A81" w:rsidRPr="00BD1EAA" w:rsidRDefault="00241A81" w:rsidP="00BD1EAA">
            <w:pPr>
              <w:jc w:val="center"/>
              <w:rPr>
                <w:rFonts w:ascii="Tahoma" w:hAnsi="Tahoma" w:cs="Tahoma"/>
              </w:rPr>
            </w:pPr>
            <w:r w:rsidRPr="00BD1EAA">
              <w:rPr>
                <w:rFonts w:ascii="Tahoma" w:hAnsi="Tahoma" w:cs="Tahoma"/>
              </w:rPr>
              <w:t>3.5</w:t>
            </w:r>
          </w:p>
        </w:tc>
        <w:tc>
          <w:tcPr>
            <w:tcW w:w="1260" w:type="dxa"/>
          </w:tcPr>
          <w:p w:rsidR="00241A81" w:rsidRPr="00BD1EAA" w:rsidRDefault="00241A81" w:rsidP="00BD1EAA">
            <w:pPr>
              <w:jc w:val="center"/>
              <w:rPr>
                <w:rFonts w:ascii="Tahoma" w:hAnsi="Tahoma" w:cs="Tahoma"/>
              </w:rPr>
            </w:pPr>
            <w:r w:rsidRPr="00BD1EAA">
              <w:rPr>
                <w:rFonts w:ascii="Tahoma" w:hAnsi="Tahoma" w:cs="Tahoma"/>
              </w:rPr>
              <w:t>3.6</w:t>
            </w:r>
          </w:p>
        </w:tc>
        <w:tc>
          <w:tcPr>
            <w:tcW w:w="1214" w:type="dxa"/>
          </w:tcPr>
          <w:p w:rsidR="00241A81" w:rsidRPr="00BD1EAA" w:rsidRDefault="00241A81" w:rsidP="00BD1EAA">
            <w:pPr>
              <w:jc w:val="center"/>
              <w:rPr>
                <w:rFonts w:ascii="Tahoma" w:hAnsi="Tahoma" w:cs="Tahoma"/>
              </w:rPr>
            </w:pPr>
            <w:r w:rsidRPr="00BD1EAA">
              <w:rPr>
                <w:rFonts w:ascii="Tahoma" w:hAnsi="Tahoma" w:cs="Tahoma"/>
              </w:rPr>
              <w:t>3.7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Gross Profit %</w:t>
            </w:r>
          </w:p>
        </w:tc>
        <w:tc>
          <w:tcPr>
            <w:tcW w:w="1260" w:type="dxa"/>
          </w:tcPr>
          <w:p w:rsidR="00241A81" w:rsidRPr="00BD1EAA" w:rsidRDefault="00241A81" w:rsidP="00BD1EAA">
            <w:pPr>
              <w:jc w:val="center"/>
              <w:rPr>
                <w:rFonts w:ascii="Tahoma" w:hAnsi="Tahoma" w:cs="Tahoma"/>
              </w:rPr>
            </w:pPr>
            <w:r w:rsidRPr="00BD1EAA">
              <w:rPr>
                <w:rFonts w:ascii="Tahoma" w:hAnsi="Tahoma" w:cs="Tahoma"/>
              </w:rPr>
              <w:t>37.1%</w:t>
            </w:r>
          </w:p>
        </w:tc>
        <w:tc>
          <w:tcPr>
            <w:tcW w:w="1260" w:type="dxa"/>
          </w:tcPr>
          <w:p w:rsidR="00241A81" w:rsidRPr="00BD1EAA" w:rsidRDefault="00241A81" w:rsidP="00BD1EAA">
            <w:pPr>
              <w:jc w:val="center"/>
              <w:rPr>
                <w:rFonts w:ascii="Tahoma" w:hAnsi="Tahoma" w:cs="Tahoma"/>
              </w:rPr>
            </w:pPr>
            <w:r w:rsidRPr="00BD1EAA">
              <w:rPr>
                <w:rFonts w:ascii="Tahoma" w:hAnsi="Tahoma" w:cs="Tahoma"/>
              </w:rPr>
              <w:t>34.8%</w:t>
            </w:r>
          </w:p>
        </w:tc>
        <w:tc>
          <w:tcPr>
            <w:tcW w:w="1260" w:type="dxa"/>
          </w:tcPr>
          <w:p w:rsidR="00241A81" w:rsidRPr="00BD1EAA" w:rsidRDefault="00241A81" w:rsidP="00BD1EAA">
            <w:pPr>
              <w:jc w:val="center"/>
              <w:rPr>
                <w:rFonts w:ascii="Tahoma" w:hAnsi="Tahoma" w:cs="Tahoma"/>
              </w:rPr>
            </w:pPr>
            <w:r w:rsidRPr="00BD1EAA">
              <w:rPr>
                <w:rFonts w:ascii="Tahoma" w:hAnsi="Tahoma" w:cs="Tahoma"/>
              </w:rPr>
              <w:t>32.5%</w:t>
            </w:r>
          </w:p>
        </w:tc>
        <w:tc>
          <w:tcPr>
            <w:tcW w:w="1214" w:type="dxa"/>
          </w:tcPr>
          <w:p w:rsidR="00241A81" w:rsidRPr="00BD1EAA" w:rsidRDefault="00241A81" w:rsidP="00BD1EAA">
            <w:pPr>
              <w:jc w:val="center"/>
              <w:rPr>
                <w:rFonts w:ascii="Tahoma" w:hAnsi="Tahoma" w:cs="Tahoma"/>
              </w:rPr>
            </w:pPr>
            <w:r w:rsidRPr="00BD1EAA">
              <w:rPr>
                <w:rFonts w:ascii="Tahoma" w:hAnsi="Tahoma" w:cs="Tahoma"/>
              </w:rPr>
              <w:t>29.0%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 in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65</w:t>
            </w:r>
          </w:p>
        </w:tc>
        <w:tc>
          <w:tcPr>
            <w:tcW w:w="1260" w:type="dxa"/>
          </w:tcPr>
          <w:p w:rsidR="00241A81" w:rsidRPr="00BD1EAA" w:rsidRDefault="00241A81" w:rsidP="00BD1EAA">
            <w:pPr>
              <w:jc w:val="center"/>
              <w:rPr>
                <w:rFonts w:ascii="Tahoma" w:hAnsi="Tahoma" w:cs="Tahoma"/>
              </w:rPr>
            </w:pPr>
            <w:r w:rsidRPr="00BD1EAA">
              <w:rPr>
                <w:rFonts w:ascii="Tahoma" w:hAnsi="Tahoma" w:cs="Tahoma"/>
              </w:rPr>
              <w:t>69</w:t>
            </w:r>
          </w:p>
        </w:tc>
        <w:tc>
          <w:tcPr>
            <w:tcW w:w="1260" w:type="dxa"/>
          </w:tcPr>
          <w:p w:rsidR="00241A81" w:rsidRPr="00BD1EAA" w:rsidRDefault="00241A81" w:rsidP="00BD1EAA">
            <w:pPr>
              <w:jc w:val="center"/>
              <w:rPr>
                <w:rFonts w:ascii="Tahoma" w:hAnsi="Tahoma" w:cs="Tahoma"/>
              </w:rPr>
            </w:pPr>
            <w:r w:rsidRPr="00BD1EAA">
              <w:rPr>
                <w:rFonts w:ascii="Tahoma" w:hAnsi="Tahoma" w:cs="Tahoma"/>
              </w:rPr>
              <w:t>80</w:t>
            </w:r>
          </w:p>
        </w:tc>
        <w:tc>
          <w:tcPr>
            <w:tcW w:w="1214" w:type="dxa"/>
          </w:tcPr>
          <w:p w:rsidR="00241A81" w:rsidRPr="00BD1EAA" w:rsidRDefault="00241A81" w:rsidP="00BD1EAA">
            <w:pPr>
              <w:jc w:val="center"/>
              <w:rPr>
                <w:rFonts w:ascii="Tahoma" w:hAnsi="Tahoma" w:cs="Tahoma"/>
              </w:rPr>
            </w:pPr>
            <w:r w:rsidRPr="00BD1EAA">
              <w:rPr>
                <w:rFonts w:ascii="Tahoma" w:hAnsi="Tahoma" w:cs="Tahoma"/>
              </w:rPr>
              <w:t>89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Net Profit %</w:t>
            </w:r>
          </w:p>
        </w:tc>
        <w:tc>
          <w:tcPr>
            <w:tcW w:w="1260" w:type="dxa"/>
          </w:tcPr>
          <w:p w:rsidR="00241A81" w:rsidRPr="00BD1EAA" w:rsidRDefault="00241A81" w:rsidP="00BD1EAA">
            <w:pPr>
              <w:jc w:val="center"/>
              <w:rPr>
                <w:rFonts w:ascii="Tahoma" w:hAnsi="Tahoma" w:cs="Tahoma"/>
              </w:rPr>
            </w:pPr>
            <w:r w:rsidRPr="00BD1EAA">
              <w:rPr>
                <w:rFonts w:ascii="Tahoma" w:hAnsi="Tahoma" w:cs="Tahoma"/>
              </w:rPr>
              <w:t>2.0%</w:t>
            </w:r>
          </w:p>
        </w:tc>
        <w:tc>
          <w:tcPr>
            <w:tcW w:w="1260" w:type="dxa"/>
          </w:tcPr>
          <w:p w:rsidR="00241A81" w:rsidRPr="00BD1EAA" w:rsidRDefault="00241A81" w:rsidP="00BD1EAA">
            <w:pPr>
              <w:jc w:val="center"/>
              <w:rPr>
                <w:rFonts w:ascii="Tahoma" w:hAnsi="Tahoma" w:cs="Tahoma"/>
              </w:rPr>
            </w:pPr>
            <w:r w:rsidRPr="00BD1EAA">
              <w:rPr>
                <w:rFonts w:ascii="Tahoma" w:hAnsi="Tahoma" w:cs="Tahoma"/>
              </w:rPr>
              <w:t>3.8%</w:t>
            </w:r>
          </w:p>
        </w:tc>
        <w:tc>
          <w:tcPr>
            <w:tcW w:w="1260" w:type="dxa"/>
          </w:tcPr>
          <w:p w:rsidR="00241A81" w:rsidRPr="00BD1EAA" w:rsidRDefault="00241A81" w:rsidP="00BD1EAA">
            <w:pPr>
              <w:jc w:val="center"/>
              <w:rPr>
                <w:rFonts w:ascii="Tahoma" w:hAnsi="Tahoma" w:cs="Tahoma"/>
              </w:rPr>
            </w:pPr>
            <w:r w:rsidRPr="00BD1EAA">
              <w:rPr>
                <w:rFonts w:ascii="Tahoma" w:hAnsi="Tahoma" w:cs="Tahoma"/>
              </w:rPr>
              <w:t>4.4%</w:t>
            </w:r>
          </w:p>
        </w:tc>
        <w:tc>
          <w:tcPr>
            <w:tcW w:w="1214" w:type="dxa"/>
          </w:tcPr>
          <w:p w:rsidR="00241A81" w:rsidRPr="00BD1EAA" w:rsidRDefault="00241A81" w:rsidP="00BD1EAA">
            <w:pPr>
              <w:jc w:val="center"/>
              <w:rPr>
                <w:rFonts w:ascii="Tahoma" w:hAnsi="Tahoma" w:cs="Tahoma"/>
              </w:rPr>
            </w:pPr>
            <w:r w:rsidRPr="00BD1EAA">
              <w:rPr>
                <w:rFonts w:ascii="Tahoma" w:hAnsi="Tahoma" w:cs="Tahoma"/>
              </w:rPr>
              <w:t>3.3%</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 Productivity</w:t>
            </w:r>
          </w:p>
        </w:tc>
        <w:tc>
          <w:tcPr>
            <w:tcW w:w="1260" w:type="dxa"/>
          </w:tcPr>
          <w:p w:rsidR="00241A81" w:rsidRPr="00BD1EAA" w:rsidRDefault="00241A81" w:rsidP="00BD1EAA">
            <w:pPr>
              <w:jc w:val="center"/>
              <w:rPr>
                <w:rFonts w:ascii="Tahoma" w:hAnsi="Tahoma" w:cs="Tahoma"/>
              </w:rPr>
            </w:pPr>
            <w:r w:rsidRPr="00BD1EAA">
              <w:rPr>
                <w:rFonts w:ascii="Tahoma" w:hAnsi="Tahoma" w:cs="Tahoma"/>
              </w:rPr>
              <w:t>1.46</w:t>
            </w:r>
          </w:p>
        </w:tc>
        <w:tc>
          <w:tcPr>
            <w:tcW w:w="1260" w:type="dxa"/>
          </w:tcPr>
          <w:p w:rsidR="00241A81" w:rsidRPr="00BD1EAA" w:rsidRDefault="00241A81" w:rsidP="00BD1EAA">
            <w:pPr>
              <w:jc w:val="center"/>
              <w:rPr>
                <w:rFonts w:ascii="Tahoma" w:hAnsi="Tahoma" w:cs="Tahoma"/>
              </w:rPr>
            </w:pPr>
            <w:r w:rsidRPr="00BD1EAA">
              <w:rPr>
                <w:rFonts w:ascii="Tahoma" w:hAnsi="Tahoma" w:cs="Tahoma"/>
              </w:rPr>
              <w:t>1.43</w:t>
            </w:r>
          </w:p>
        </w:tc>
        <w:tc>
          <w:tcPr>
            <w:tcW w:w="1260" w:type="dxa"/>
          </w:tcPr>
          <w:p w:rsidR="00241A81" w:rsidRPr="00BD1EAA" w:rsidRDefault="00241A81" w:rsidP="00BD1EAA">
            <w:pPr>
              <w:jc w:val="center"/>
              <w:rPr>
                <w:rFonts w:ascii="Tahoma" w:hAnsi="Tahoma" w:cs="Tahoma"/>
              </w:rPr>
            </w:pPr>
            <w:r w:rsidRPr="00BD1EAA">
              <w:rPr>
                <w:rFonts w:ascii="Tahoma" w:hAnsi="Tahoma" w:cs="Tahoma"/>
              </w:rPr>
              <w:t>1.39</w:t>
            </w:r>
          </w:p>
        </w:tc>
        <w:tc>
          <w:tcPr>
            <w:tcW w:w="1214" w:type="dxa"/>
          </w:tcPr>
          <w:p w:rsidR="00241A81" w:rsidRPr="00BD1EAA" w:rsidRDefault="00241A81" w:rsidP="00BD1EAA">
            <w:pPr>
              <w:jc w:val="center"/>
              <w:rPr>
                <w:rFonts w:ascii="Tahoma" w:hAnsi="Tahoma" w:cs="Tahoma"/>
              </w:rPr>
            </w:pPr>
            <w:r w:rsidRPr="00BD1EAA">
              <w:rPr>
                <w:rFonts w:ascii="Tahoma" w:hAnsi="Tahoma" w:cs="Tahoma"/>
              </w:rPr>
              <w:t>1.27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Working Capital Turnover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2.80</w:t>
            </w:r>
          </w:p>
        </w:tc>
        <w:tc>
          <w:tcPr>
            <w:tcW w:w="1260" w:type="dxa"/>
          </w:tcPr>
          <w:p w:rsidR="00241A81" w:rsidRPr="00BD1EAA" w:rsidRDefault="00241A81" w:rsidP="00BD1EAA">
            <w:pPr>
              <w:jc w:val="center"/>
              <w:rPr>
                <w:rFonts w:ascii="Tahoma" w:hAnsi="Tahoma" w:cs="Tahoma"/>
              </w:rPr>
            </w:pPr>
            <w:r w:rsidRPr="00BD1EAA">
              <w:rPr>
                <w:rFonts w:ascii="Tahoma" w:hAnsi="Tahoma" w:cs="Tahoma"/>
              </w:rPr>
              <w:t>2.60</w:t>
            </w:r>
          </w:p>
        </w:tc>
        <w:tc>
          <w:tcPr>
            <w:tcW w:w="1260" w:type="dxa"/>
          </w:tcPr>
          <w:p w:rsidR="00241A81" w:rsidRPr="00BD1EAA" w:rsidRDefault="00241A81" w:rsidP="00BD1EAA">
            <w:pPr>
              <w:jc w:val="center"/>
              <w:rPr>
                <w:rFonts w:ascii="Tahoma" w:hAnsi="Tahoma" w:cs="Tahoma"/>
              </w:rPr>
            </w:pPr>
            <w:r w:rsidRPr="00BD1EAA">
              <w:rPr>
                <w:rFonts w:ascii="Tahoma" w:hAnsi="Tahoma" w:cs="Tahoma"/>
              </w:rPr>
              <w:t>2.40</w:t>
            </w:r>
          </w:p>
        </w:tc>
        <w:tc>
          <w:tcPr>
            <w:tcW w:w="1214" w:type="dxa"/>
          </w:tcPr>
          <w:p w:rsidR="00241A81" w:rsidRPr="00BD1EAA" w:rsidRDefault="00241A81" w:rsidP="00BD1EAA">
            <w:pPr>
              <w:jc w:val="center"/>
              <w:rPr>
                <w:rFonts w:ascii="Tahoma" w:hAnsi="Tahoma" w:cs="Tahoma"/>
              </w:rPr>
            </w:pPr>
            <w:r w:rsidRPr="00BD1EAA">
              <w:rPr>
                <w:rFonts w:ascii="Tahoma" w:hAnsi="Tahoma" w:cs="Tahoma"/>
              </w:rPr>
              <w:t>2.30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Quick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2.50</w:t>
            </w:r>
          </w:p>
        </w:tc>
        <w:tc>
          <w:tcPr>
            <w:tcW w:w="1260" w:type="dxa"/>
          </w:tcPr>
          <w:p w:rsidR="00241A81" w:rsidRPr="00BD1EAA" w:rsidRDefault="00241A81" w:rsidP="00BD1EAA">
            <w:pPr>
              <w:jc w:val="center"/>
              <w:rPr>
                <w:rFonts w:ascii="Tahoma" w:hAnsi="Tahoma" w:cs="Tahoma"/>
              </w:rPr>
            </w:pPr>
            <w:r w:rsidRPr="00BD1EAA">
              <w:rPr>
                <w:rFonts w:ascii="Tahoma" w:hAnsi="Tahoma" w:cs="Tahoma"/>
              </w:rPr>
              <w:t>2.30</w:t>
            </w:r>
          </w:p>
        </w:tc>
        <w:tc>
          <w:tcPr>
            <w:tcW w:w="1260" w:type="dxa"/>
          </w:tcPr>
          <w:p w:rsidR="00241A81" w:rsidRPr="00BD1EAA" w:rsidRDefault="00241A81" w:rsidP="00BD1EAA">
            <w:pPr>
              <w:jc w:val="center"/>
              <w:rPr>
                <w:rFonts w:ascii="Tahoma" w:hAnsi="Tahoma" w:cs="Tahoma"/>
              </w:rPr>
            </w:pPr>
            <w:r w:rsidRPr="00BD1EAA">
              <w:rPr>
                <w:rFonts w:ascii="Tahoma" w:hAnsi="Tahoma" w:cs="Tahoma"/>
              </w:rPr>
              <w:t>2.00</w:t>
            </w:r>
          </w:p>
        </w:tc>
        <w:tc>
          <w:tcPr>
            <w:tcW w:w="1214" w:type="dxa"/>
          </w:tcPr>
          <w:p w:rsidR="00241A81" w:rsidRPr="00BD1EAA" w:rsidRDefault="00241A81" w:rsidP="00BD1EAA">
            <w:pPr>
              <w:jc w:val="center"/>
              <w:rPr>
                <w:rFonts w:ascii="Tahoma" w:hAnsi="Tahoma" w:cs="Tahoma"/>
              </w:rPr>
            </w:pPr>
            <w:r w:rsidRPr="00BD1EAA">
              <w:rPr>
                <w:rFonts w:ascii="Tahoma" w:hAnsi="Tahoma" w:cs="Tahoma"/>
              </w:rPr>
              <w:t>1.30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5.90</w:t>
            </w:r>
          </w:p>
        </w:tc>
        <w:tc>
          <w:tcPr>
            <w:tcW w:w="1260" w:type="dxa"/>
          </w:tcPr>
          <w:p w:rsidR="00241A81" w:rsidRPr="00BD1EAA" w:rsidRDefault="00241A81" w:rsidP="00BD1EAA">
            <w:pPr>
              <w:jc w:val="center"/>
              <w:rPr>
                <w:rFonts w:ascii="Tahoma" w:hAnsi="Tahoma" w:cs="Tahoma"/>
              </w:rPr>
            </w:pPr>
            <w:r w:rsidRPr="00BD1EAA">
              <w:rPr>
                <w:rFonts w:ascii="Tahoma" w:hAnsi="Tahoma" w:cs="Tahoma"/>
              </w:rPr>
              <w:t>5.60</w:t>
            </w:r>
          </w:p>
        </w:tc>
        <w:tc>
          <w:tcPr>
            <w:tcW w:w="1260" w:type="dxa"/>
          </w:tcPr>
          <w:p w:rsidR="00241A81" w:rsidRPr="00BD1EAA" w:rsidRDefault="00241A81" w:rsidP="00BD1EAA">
            <w:pPr>
              <w:jc w:val="center"/>
              <w:rPr>
                <w:rFonts w:ascii="Tahoma" w:hAnsi="Tahoma" w:cs="Tahoma"/>
              </w:rPr>
            </w:pPr>
            <w:r w:rsidRPr="00BD1EAA">
              <w:rPr>
                <w:rFonts w:ascii="Tahoma" w:hAnsi="Tahoma" w:cs="Tahoma"/>
              </w:rPr>
              <w:t>5.00</w:t>
            </w:r>
          </w:p>
        </w:tc>
        <w:tc>
          <w:tcPr>
            <w:tcW w:w="1214" w:type="dxa"/>
          </w:tcPr>
          <w:p w:rsidR="00241A81" w:rsidRPr="00BD1EAA" w:rsidRDefault="00241A81" w:rsidP="00BD1EAA">
            <w:pPr>
              <w:jc w:val="center"/>
              <w:rPr>
                <w:rFonts w:ascii="Tahoma" w:hAnsi="Tahoma" w:cs="Tahoma"/>
              </w:rPr>
            </w:pPr>
            <w:r w:rsidRPr="00BD1EAA">
              <w:rPr>
                <w:rFonts w:ascii="Tahoma" w:hAnsi="Tahoma" w:cs="Tahoma"/>
              </w:rPr>
              <w:t>4.80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Return on Capital Employed</w:t>
            </w:r>
          </w:p>
        </w:tc>
        <w:tc>
          <w:tcPr>
            <w:tcW w:w="1260" w:type="dxa"/>
          </w:tcPr>
          <w:p w:rsidR="00241A81" w:rsidRPr="00BD1EAA" w:rsidRDefault="00241A81" w:rsidP="00BD1EAA">
            <w:pPr>
              <w:jc w:val="center"/>
              <w:rPr>
                <w:rFonts w:ascii="Tahoma" w:hAnsi="Tahoma" w:cs="Tahoma"/>
              </w:rPr>
            </w:pPr>
            <w:r w:rsidRPr="00BD1EAA">
              <w:rPr>
                <w:rFonts w:ascii="Tahoma" w:hAnsi="Tahoma" w:cs="Tahoma"/>
              </w:rPr>
              <w:t>3.4%</w:t>
            </w:r>
          </w:p>
        </w:tc>
        <w:tc>
          <w:tcPr>
            <w:tcW w:w="1260" w:type="dxa"/>
          </w:tcPr>
          <w:p w:rsidR="00241A81" w:rsidRPr="00BD1EAA" w:rsidRDefault="00241A81" w:rsidP="00BD1EAA">
            <w:pPr>
              <w:jc w:val="center"/>
              <w:rPr>
                <w:rFonts w:ascii="Tahoma" w:hAnsi="Tahoma" w:cs="Tahoma"/>
              </w:rPr>
            </w:pPr>
            <w:r w:rsidRPr="00BD1EAA">
              <w:rPr>
                <w:rFonts w:ascii="Tahoma" w:hAnsi="Tahoma" w:cs="Tahoma"/>
              </w:rPr>
              <w:t>3.2%</w:t>
            </w:r>
          </w:p>
        </w:tc>
        <w:tc>
          <w:tcPr>
            <w:tcW w:w="1260" w:type="dxa"/>
          </w:tcPr>
          <w:p w:rsidR="00241A81" w:rsidRPr="00BD1EAA" w:rsidRDefault="00241A81" w:rsidP="00BD1EAA">
            <w:pPr>
              <w:jc w:val="center"/>
              <w:rPr>
                <w:rFonts w:ascii="Tahoma" w:hAnsi="Tahoma" w:cs="Tahoma"/>
              </w:rPr>
            </w:pPr>
            <w:r w:rsidRPr="00BD1EAA">
              <w:rPr>
                <w:rFonts w:ascii="Tahoma" w:hAnsi="Tahoma" w:cs="Tahoma"/>
              </w:rPr>
              <w:t>3.0%</w:t>
            </w:r>
          </w:p>
        </w:tc>
        <w:tc>
          <w:tcPr>
            <w:tcW w:w="1214" w:type="dxa"/>
          </w:tcPr>
          <w:p w:rsidR="00241A81" w:rsidRPr="00BD1EAA" w:rsidRDefault="00241A81" w:rsidP="00BD1EAA">
            <w:pPr>
              <w:jc w:val="center"/>
              <w:rPr>
                <w:rFonts w:ascii="Tahoma" w:hAnsi="Tahoma" w:cs="Tahoma"/>
              </w:rPr>
            </w:pPr>
            <w:r w:rsidRPr="00BD1EAA">
              <w:rPr>
                <w:rFonts w:ascii="Tahoma" w:hAnsi="Tahoma" w:cs="Tahoma"/>
              </w:rPr>
              <w:t>2.7%</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Gearing*</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60" w:type="dxa"/>
          </w:tcPr>
          <w:p w:rsidR="00241A81" w:rsidRPr="00BD1EAA" w:rsidRDefault="00241A81" w:rsidP="00BD1EAA">
            <w:pPr>
              <w:jc w:val="center"/>
              <w:rPr>
                <w:rFonts w:ascii="Tahoma" w:hAnsi="Tahoma" w:cs="Tahoma"/>
              </w:rPr>
            </w:pPr>
            <w:r w:rsidRPr="00BD1EAA">
              <w:rPr>
                <w:rFonts w:ascii="Tahoma" w:hAnsi="Tahoma" w:cs="Tahoma"/>
              </w:rPr>
              <w:t>50%</w:t>
            </w:r>
          </w:p>
        </w:tc>
        <w:tc>
          <w:tcPr>
            <w:tcW w:w="1260" w:type="dxa"/>
          </w:tcPr>
          <w:p w:rsidR="00241A81" w:rsidRPr="00BD1EAA" w:rsidRDefault="00241A81" w:rsidP="00BD1EAA">
            <w:pPr>
              <w:jc w:val="center"/>
              <w:rPr>
                <w:rFonts w:ascii="Tahoma" w:hAnsi="Tahoma" w:cs="Tahoma"/>
              </w:rPr>
            </w:pPr>
            <w:r w:rsidRPr="00BD1EAA">
              <w:rPr>
                <w:rFonts w:ascii="Tahoma" w:hAnsi="Tahoma" w:cs="Tahoma"/>
              </w:rPr>
              <w:t>55%</w:t>
            </w:r>
          </w:p>
        </w:tc>
        <w:tc>
          <w:tcPr>
            <w:tcW w:w="1214" w:type="dxa"/>
          </w:tcPr>
          <w:p w:rsidR="00241A81" w:rsidRPr="00BD1EAA" w:rsidRDefault="00241A81" w:rsidP="00BD1EAA">
            <w:pPr>
              <w:jc w:val="center"/>
              <w:rPr>
                <w:rFonts w:ascii="Tahoma" w:hAnsi="Tahoma" w:cs="Tahoma"/>
              </w:rPr>
            </w:pPr>
            <w:r w:rsidRPr="00BD1EAA">
              <w:rPr>
                <w:rFonts w:ascii="Tahoma" w:hAnsi="Tahoma" w:cs="Tahoma"/>
              </w:rPr>
              <w:t>74%</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Debtors Collection Period</w:t>
            </w:r>
          </w:p>
        </w:tc>
        <w:tc>
          <w:tcPr>
            <w:tcW w:w="1260" w:type="dxa"/>
          </w:tcPr>
          <w:p w:rsidR="00241A81" w:rsidRPr="00BD1EAA" w:rsidRDefault="00241A81" w:rsidP="00BD1EAA">
            <w:pPr>
              <w:jc w:val="center"/>
              <w:rPr>
                <w:rFonts w:ascii="Tahoma" w:hAnsi="Tahoma" w:cs="Tahoma"/>
              </w:rPr>
            </w:pPr>
            <w:r w:rsidRPr="00BD1EAA">
              <w:rPr>
                <w:rFonts w:ascii="Tahoma" w:hAnsi="Tahoma" w:cs="Tahoma"/>
              </w:rPr>
              <w:t>80</w:t>
            </w:r>
          </w:p>
        </w:tc>
        <w:tc>
          <w:tcPr>
            <w:tcW w:w="1260" w:type="dxa"/>
          </w:tcPr>
          <w:p w:rsidR="00241A81" w:rsidRPr="00BD1EAA" w:rsidRDefault="00241A81" w:rsidP="00BD1EAA">
            <w:pPr>
              <w:jc w:val="center"/>
              <w:rPr>
                <w:rFonts w:ascii="Tahoma" w:hAnsi="Tahoma" w:cs="Tahoma"/>
              </w:rPr>
            </w:pPr>
            <w:r w:rsidRPr="00BD1EAA">
              <w:rPr>
                <w:rFonts w:ascii="Tahoma" w:hAnsi="Tahoma" w:cs="Tahoma"/>
              </w:rPr>
              <w:t>88</w:t>
            </w:r>
          </w:p>
        </w:tc>
        <w:tc>
          <w:tcPr>
            <w:tcW w:w="1260" w:type="dxa"/>
          </w:tcPr>
          <w:p w:rsidR="00241A81" w:rsidRPr="00BD1EAA" w:rsidRDefault="00241A81" w:rsidP="00BD1EAA">
            <w:pPr>
              <w:jc w:val="center"/>
              <w:rPr>
                <w:rFonts w:ascii="Tahoma" w:hAnsi="Tahoma" w:cs="Tahoma"/>
              </w:rPr>
            </w:pPr>
            <w:r w:rsidRPr="00BD1EAA">
              <w:rPr>
                <w:rFonts w:ascii="Tahoma" w:hAnsi="Tahoma" w:cs="Tahoma"/>
              </w:rPr>
              <w:t>92</w:t>
            </w:r>
          </w:p>
        </w:tc>
        <w:tc>
          <w:tcPr>
            <w:tcW w:w="1214" w:type="dxa"/>
          </w:tcPr>
          <w:p w:rsidR="00241A81" w:rsidRPr="00BD1EAA" w:rsidRDefault="00241A81" w:rsidP="00BD1EAA">
            <w:pPr>
              <w:jc w:val="center"/>
              <w:rPr>
                <w:rFonts w:ascii="Tahoma" w:hAnsi="Tahoma" w:cs="Tahoma"/>
              </w:rPr>
            </w:pPr>
            <w:r w:rsidRPr="00BD1EAA">
              <w:rPr>
                <w:rFonts w:ascii="Tahoma" w:hAnsi="Tahoma" w:cs="Tahoma"/>
              </w:rPr>
              <w:t>96</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Creditors Payment Period</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60" w:type="dxa"/>
          </w:tcPr>
          <w:p w:rsidR="00241A81" w:rsidRPr="00BD1EAA" w:rsidRDefault="00241A81" w:rsidP="00BD1EAA">
            <w:pPr>
              <w:jc w:val="center"/>
              <w:rPr>
                <w:rFonts w:ascii="Tahoma" w:hAnsi="Tahoma" w:cs="Tahoma"/>
              </w:rPr>
            </w:pPr>
            <w:r w:rsidRPr="00BD1EAA">
              <w:rPr>
                <w:rFonts w:ascii="Tahoma" w:hAnsi="Tahoma" w:cs="Tahoma"/>
              </w:rPr>
              <w:t>48</w:t>
            </w:r>
          </w:p>
        </w:tc>
        <w:tc>
          <w:tcPr>
            <w:tcW w:w="1260" w:type="dxa"/>
          </w:tcPr>
          <w:p w:rsidR="00241A81" w:rsidRPr="00BD1EAA" w:rsidRDefault="00241A81" w:rsidP="00BD1EAA">
            <w:pPr>
              <w:jc w:val="center"/>
              <w:rPr>
                <w:rFonts w:ascii="Tahoma" w:hAnsi="Tahoma" w:cs="Tahoma"/>
              </w:rPr>
            </w:pPr>
            <w:r w:rsidRPr="00BD1EAA">
              <w:rPr>
                <w:rFonts w:ascii="Tahoma" w:hAnsi="Tahoma" w:cs="Tahoma"/>
              </w:rPr>
              <w:t>49</w:t>
            </w:r>
          </w:p>
        </w:tc>
        <w:tc>
          <w:tcPr>
            <w:tcW w:w="1214" w:type="dxa"/>
          </w:tcPr>
          <w:p w:rsidR="00241A81" w:rsidRPr="00BD1EAA" w:rsidRDefault="00241A81" w:rsidP="00BD1EAA">
            <w:pPr>
              <w:jc w:val="center"/>
              <w:rPr>
                <w:rFonts w:ascii="Tahoma" w:hAnsi="Tahoma" w:cs="Tahoma"/>
              </w:rPr>
            </w:pPr>
            <w:r w:rsidRPr="00BD1EAA">
              <w:rPr>
                <w:rFonts w:ascii="Tahoma" w:hAnsi="Tahoma" w:cs="Tahoma"/>
              </w:rPr>
              <w:t>40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xml:space="preserve">Return on Equity </w:t>
            </w:r>
          </w:p>
          <w:p w:rsidR="00241A81" w:rsidRPr="00BD1EAA" w:rsidRDefault="00241A81" w:rsidP="00217523">
            <w:pPr>
              <w:rPr>
                <w:rFonts w:ascii="Tahoma" w:hAnsi="Tahoma" w:cs="Tahoma"/>
              </w:rPr>
            </w:pPr>
            <w:r w:rsidRPr="00BD1EAA">
              <w:rPr>
                <w:rFonts w:ascii="Tahoma" w:hAnsi="Tahoma" w:cs="Tahoma"/>
              </w:rPr>
              <w:t>(i.e. Shareholder’s Funds)</w:t>
            </w:r>
          </w:p>
        </w:tc>
        <w:tc>
          <w:tcPr>
            <w:tcW w:w="1260" w:type="dxa"/>
          </w:tcPr>
          <w:p w:rsidR="00241A81" w:rsidRPr="00BD1EAA" w:rsidRDefault="00241A81" w:rsidP="00BD1EAA">
            <w:pPr>
              <w:jc w:val="center"/>
              <w:rPr>
                <w:rFonts w:ascii="Tahoma" w:hAnsi="Tahoma" w:cs="Tahoma"/>
              </w:rPr>
            </w:pPr>
            <w:r w:rsidRPr="00BD1EAA">
              <w:rPr>
                <w:rFonts w:ascii="Tahoma" w:hAnsi="Tahoma" w:cs="Tahoma"/>
              </w:rPr>
              <w:t>4.8%</w:t>
            </w:r>
          </w:p>
        </w:tc>
        <w:tc>
          <w:tcPr>
            <w:tcW w:w="1260" w:type="dxa"/>
          </w:tcPr>
          <w:p w:rsidR="00241A81" w:rsidRPr="00BD1EAA" w:rsidRDefault="00241A81" w:rsidP="00BD1EAA">
            <w:pPr>
              <w:jc w:val="center"/>
              <w:rPr>
                <w:rFonts w:ascii="Tahoma" w:hAnsi="Tahoma" w:cs="Tahoma"/>
              </w:rPr>
            </w:pPr>
            <w:r w:rsidRPr="00BD1EAA">
              <w:rPr>
                <w:rFonts w:ascii="Tahoma" w:hAnsi="Tahoma" w:cs="Tahoma"/>
              </w:rPr>
              <w:t>5.2%</w:t>
            </w:r>
          </w:p>
        </w:tc>
        <w:tc>
          <w:tcPr>
            <w:tcW w:w="1260" w:type="dxa"/>
          </w:tcPr>
          <w:p w:rsidR="00241A81" w:rsidRPr="00BD1EAA" w:rsidRDefault="00241A81" w:rsidP="00BD1EAA">
            <w:pPr>
              <w:jc w:val="center"/>
              <w:rPr>
                <w:rFonts w:ascii="Tahoma" w:hAnsi="Tahoma" w:cs="Tahoma"/>
              </w:rPr>
            </w:pPr>
            <w:r w:rsidRPr="00BD1EAA">
              <w:rPr>
                <w:rFonts w:ascii="Tahoma" w:hAnsi="Tahoma" w:cs="Tahoma"/>
              </w:rPr>
              <w:t>5.5%</w:t>
            </w:r>
          </w:p>
        </w:tc>
        <w:tc>
          <w:tcPr>
            <w:tcW w:w="1214" w:type="dxa"/>
          </w:tcPr>
          <w:p w:rsidR="00241A81" w:rsidRPr="00BD1EAA" w:rsidRDefault="00241A81" w:rsidP="00BD1EAA">
            <w:pPr>
              <w:jc w:val="center"/>
              <w:rPr>
                <w:rFonts w:ascii="Tahoma" w:hAnsi="Tahoma" w:cs="Tahoma"/>
              </w:rPr>
            </w:pPr>
            <w:r w:rsidRPr="00BD1EAA">
              <w:rPr>
                <w:rFonts w:ascii="Tahoma" w:hAnsi="Tahoma" w:cs="Tahoma"/>
              </w:rPr>
              <w:t>5.0%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Interest Cover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2.5</w:t>
            </w:r>
          </w:p>
        </w:tc>
        <w:tc>
          <w:tcPr>
            <w:tcW w:w="1260" w:type="dxa"/>
          </w:tcPr>
          <w:p w:rsidR="00241A81" w:rsidRPr="00BD1EAA" w:rsidRDefault="00241A81" w:rsidP="00BD1EAA">
            <w:pPr>
              <w:jc w:val="center"/>
              <w:rPr>
                <w:rFonts w:ascii="Tahoma" w:hAnsi="Tahoma" w:cs="Tahoma"/>
              </w:rPr>
            </w:pPr>
            <w:r w:rsidRPr="00BD1EAA">
              <w:rPr>
                <w:rFonts w:ascii="Tahoma" w:hAnsi="Tahoma" w:cs="Tahoma"/>
              </w:rPr>
              <w:t>2.2</w:t>
            </w:r>
          </w:p>
        </w:tc>
        <w:tc>
          <w:tcPr>
            <w:tcW w:w="1260" w:type="dxa"/>
          </w:tcPr>
          <w:p w:rsidR="00241A81" w:rsidRPr="00BD1EAA" w:rsidRDefault="00241A81" w:rsidP="00BD1EAA">
            <w:pPr>
              <w:jc w:val="center"/>
              <w:rPr>
                <w:rFonts w:ascii="Tahoma" w:hAnsi="Tahoma" w:cs="Tahoma"/>
              </w:rPr>
            </w:pPr>
            <w:r w:rsidRPr="00BD1EAA">
              <w:rPr>
                <w:rFonts w:ascii="Tahoma" w:hAnsi="Tahoma" w:cs="Tahoma"/>
              </w:rPr>
              <w:t>2.0</w:t>
            </w:r>
          </w:p>
        </w:tc>
        <w:tc>
          <w:tcPr>
            <w:tcW w:w="1214" w:type="dxa"/>
          </w:tcPr>
          <w:p w:rsidR="00241A81" w:rsidRPr="00BD1EAA" w:rsidRDefault="00241A81" w:rsidP="00BD1EAA">
            <w:pPr>
              <w:jc w:val="center"/>
              <w:rPr>
                <w:rFonts w:ascii="Tahoma" w:hAnsi="Tahoma" w:cs="Tahoma"/>
              </w:rPr>
            </w:pPr>
            <w:r w:rsidRPr="00BD1EAA">
              <w:rPr>
                <w:rFonts w:ascii="Tahoma" w:hAnsi="Tahoma" w:cs="Tahoma"/>
              </w:rPr>
              <w:t>1.4</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Cover</w:t>
            </w:r>
          </w:p>
        </w:tc>
        <w:tc>
          <w:tcPr>
            <w:tcW w:w="1260" w:type="dxa"/>
          </w:tcPr>
          <w:p w:rsidR="00241A81" w:rsidRPr="00BD1EAA" w:rsidRDefault="00241A81" w:rsidP="00BD1EAA">
            <w:pPr>
              <w:jc w:val="center"/>
              <w:rPr>
                <w:rFonts w:ascii="Tahoma" w:hAnsi="Tahoma" w:cs="Tahoma"/>
              </w:rPr>
            </w:pPr>
            <w:r w:rsidRPr="00BD1EAA">
              <w:rPr>
                <w:rFonts w:ascii="Tahoma" w:hAnsi="Tahoma" w:cs="Tahoma"/>
              </w:rPr>
              <w:t>1.5</w:t>
            </w:r>
          </w:p>
        </w:tc>
        <w:tc>
          <w:tcPr>
            <w:tcW w:w="1260" w:type="dxa"/>
          </w:tcPr>
          <w:p w:rsidR="00241A81" w:rsidRPr="00BD1EAA" w:rsidRDefault="00241A81" w:rsidP="00BD1EAA">
            <w:pPr>
              <w:jc w:val="center"/>
              <w:rPr>
                <w:rFonts w:ascii="Tahoma" w:hAnsi="Tahoma" w:cs="Tahoma"/>
              </w:rPr>
            </w:pPr>
            <w:r w:rsidRPr="00BD1EAA">
              <w:rPr>
                <w:rFonts w:ascii="Tahoma" w:hAnsi="Tahoma" w:cs="Tahoma"/>
              </w:rPr>
              <w:t>2.4</w:t>
            </w:r>
          </w:p>
        </w:tc>
        <w:tc>
          <w:tcPr>
            <w:tcW w:w="1260" w:type="dxa"/>
          </w:tcPr>
          <w:p w:rsidR="00241A81" w:rsidRPr="00BD1EAA" w:rsidRDefault="00241A81" w:rsidP="00BD1EAA">
            <w:pPr>
              <w:jc w:val="center"/>
              <w:rPr>
                <w:rFonts w:ascii="Tahoma" w:hAnsi="Tahoma" w:cs="Tahoma"/>
              </w:rPr>
            </w:pPr>
            <w:r w:rsidRPr="00BD1EAA">
              <w:rPr>
                <w:rFonts w:ascii="Tahoma" w:hAnsi="Tahoma" w:cs="Tahoma"/>
              </w:rPr>
              <w:t>2.7</w:t>
            </w:r>
          </w:p>
        </w:tc>
        <w:tc>
          <w:tcPr>
            <w:tcW w:w="1214" w:type="dxa"/>
          </w:tcPr>
          <w:p w:rsidR="00241A81" w:rsidRPr="00BD1EAA" w:rsidRDefault="00241A81" w:rsidP="00BD1EAA">
            <w:pPr>
              <w:jc w:val="center"/>
              <w:rPr>
                <w:rFonts w:ascii="Tahoma" w:hAnsi="Tahoma" w:cs="Tahoma"/>
              </w:rPr>
            </w:pPr>
            <w:r w:rsidRPr="00BD1EAA">
              <w:rPr>
                <w:rFonts w:ascii="Tahoma" w:hAnsi="Tahoma" w:cs="Tahoma"/>
              </w:rPr>
              <w:t>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Yield</w:t>
            </w:r>
          </w:p>
        </w:tc>
        <w:tc>
          <w:tcPr>
            <w:tcW w:w="1260" w:type="dxa"/>
          </w:tcPr>
          <w:p w:rsidR="00241A81" w:rsidRPr="00BD1EAA" w:rsidRDefault="00241A81" w:rsidP="00BD1EAA">
            <w:pPr>
              <w:jc w:val="center"/>
              <w:rPr>
                <w:rFonts w:ascii="Tahoma" w:hAnsi="Tahoma" w:cs="Tahoma"/>
              </w:rPr>
            </w:pPr>
            <w:r w:rsidRPr="00BD1EAA">
              <w:rPr>
                <w:rFonts w:ascii="Tahoma" w:hAnsi="Tahoma" w:cs="Tahoma"/>
              </w:rPr>
              <w:t>5.30%</w:t>
            </w:r>
          </w:p>
        </w:tc>
        <w:tc>
          <w:tcPr>
            <w:tcW w:w="1260" w:type="dxa"/>
          </w:tcPr>
          <w:p w:rsidR="00241A81" w:rsidRPr="00BD1EAA" w:rsidRDefault="00241A81" w:rsidP="00BD1EAA">
            <w:pPr>
              <w:jc w:val="center"/>
              <w:rPr>
                <w:rFonts w:ascii="Tahoma" w:hAnsi="Tahoma" w:cs="Tahoma"/>
              </w:rPr>
            </w:pPr>
            <w:r w:rsidRPr="00BD1EAA">
              <w:rPr>
                <w:rFonts w:ascii="Tahoma" w:hAnsi="Tahoma" w:cs="Tahoma"/>
              </w:rPr>
              <w:t>3.22%</w:t>
            </w:r>
          </w:p>
        </w:tc>
        <w:tc>
          <w:tcPr>
            <w:tcW w:w="1260" w:type="dxa"/>
          </w:tcPr>
          <w:p w:rsidR="00241A81" w:rsidRPr="00BD1EAA" w:rsidRDefault="00241A81" w:rsidP="00BD1EAA">
            <w:pPr>
              <w:jc w:val="center"/>
              <w:rPr>
                <w:rFonts w:ascii="Tahoma" w:hAnsi="Tahoma" w:cs="Tahoma"/>
              </w:rPr>
            </w:pPr>
            <w:r w:rsidRPr="00BD1EAA">
              <w:rPr>
                <w:rFonts w:ascii="Tahoma" w:hAnsi="Tahoma" w:cs="Tahoma"/>
              </w:rPr>
              <w:t>2.64%</w:t>
            </w:r>
          </w:p>
        </w:tc>
        <w:tc>
          <w:tcPr>
            <w:tcW w:w="1214" w:type="dxa"/>
          </w:tcPr>
          <w:p w:rsidR="00241A81" w:rsidRPr="00BD1EAA" w:rsidRDefault="00241A81" w:rsidP="00BD1EAA">
            <w:pPr>
              <w:jc w:val="center"/>
              <w:rPr>
                <w:rFonts w:ascii="Tahoma" w:hAnsi="Tahoma" w:cs="Tahoma"/>
              </w:rPr>
            </w:pPr>
            <w:r w:rsidRPr="00BD1EAA">
              <w:rPr>
                <w:rFonts w:ascii="Tahoma" w:hAnsi="Tahoma" w:cs="Tahoma"/>
              </w:rPr>
              <w:t>2.09%</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Average Share Price</w:t>
            </w:r>
          </w:p>
        </w:tc>
        <w:tc>
          <w:tcPr>
            <w:tcW w:w="1260" w:type="dxa"/>
          </w:tcPr>
          <w:p w:rsidR="00241A81" w:rsidRPr="00BD1EAA" w:rsidRDefault="00241A81" w:rsidP="00BD1EAA">
            <w:pPr>
              <w:jc w:val="center"/>
              <w:rPr>
                <w:rFonts w:ascii="Tahoma" w:hAnsi="Tahoma" w:cs="Tahoma"/>
              </w:rPr>
            </w:pPr>
            <w:r w:rsidRPr="00BD1EAA">
              <w:rPr>
                <w:rFonts w:ascii="Tahoma" w:hAnsi="Tahoma" w:cs="Tahoma"/>
              </w:rPr>
              <w:t>€11.70</w:t>
            </w:r>
          </w:p>
        </w:tc>
        <w:tc>
          <w:tcPr>
            <w:tcW w:w="1260" w:type="dxa"/>
          </w:tcPr>
          <w:p w:rsidR="00241A81" w:rsidRPr="00BD1EAA" w:rsidRDefault="00241A81" w:rsidP="00BD1EAA">
            <w:pPr>
              <w:jc w:val="center"/>
              <w:rPr>
                <w:rFonts w:ascii="Tahoma" w:hAnsi="Tahoma" w:cs="Tahoma"/>
              </w:rPr>
            </w:pPr>
            <w:r w:rsidRPr="00BD1EAA">
              <w:rPr>
                <w:rFonts w:ascii="Tahoma" w:hAnsi="Tahoma" w:cs="Tahoma"/>
              </w:rPr>
              <w:t>€12.74</w:t>
            </w:r>
          </w:p>
        </w:tc>
        <w:tc>
          <w:tcPr>
            <w:tcW w:w="1260" w:type="dxa"/>
          </w:tcPr>
          <w:p w:rsidR="00241A81" w:rsidRPr="00BD1EAA" w:rsidRDefault="00241A81" w:rsidP="00BD1EAA">
            <w:pPr>
              <w:jc w:val="center"/>
              <w:rPr>
                <w:rFonts w:ascii="Tahoma" w:hAnsi="Tahoma" w:cs="Tahoma"/>
              </w:rPr>
            </w:pPr>
            <w:r w:rsidRPr="00BD1EAA">
              <w:rPr>
                <w:rFonts w:ascii="Tahoma" w:hAnsi="Tahoma" w:cs="Tahoma"/>
              </w:rPr>
              <w:t>€14.56</w:t>
            </w:r>
          </w:p>
        </w:tc>
        <w:tc>
          <w:tcPr>
            <w:tcW w:w="1214" w:type="dxa"/>
          </w:tcPr>
          <w:p w:rsidR="00241A81" w:rsidRPr="00BD1EAA" w:rsidRDefault="00241A81" w:rsidP="00BD1EAA">
            <w:pPr>
              <w:jc w:val="center"/>
              <w:rPr>
                <w:rFonts w:ascii="Tahoma" w:hAnsi="Tahoma" w:cs="Tahoma"/>
              </w:rPr>
            </w:pPr>
            <w:r w:rsidRPr="00BD1EAA">
              <w:rPr>
                <w:rFonts w:ascii="Tahoma" w:hAnsi="Tahoma" w:cs="Tahoma"/>
              </w:rPr>
              <w:t>€15.20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Earnings Per Share (€1)</w:t>
            </w:r>
          </w:p>
        </w:tc>
        <w:tc>
          <w:tcPr>
            <w:tcW w:w="1260" w:type="dxa"/>
          </w:tcPr>
          <w:p w:rsidR="00241A81" w:rsidRPr="00BD1EAA" w:rsidRDefault="00241A81" w:rsidP="00BD1EAA">
            <w:pPr>
              <w:jc w:val="center"/>
              <w:rPr>
                <w:rFonts w:ascii="Tahoma" w:hAnsi="Tahoma" w:cs="Tahoma"/>
              </w:rPr>
            </w:pPr>
            <w:r w:rsidRPr="00BD1EAA">
              <w:rPr>
                <w:rFonts w:ascii="Tahoma" w:hAnsi="Tahoma" w:cs="Tahoma"/>
              </w:rPr>
              <w:t>€0.90</w:t>
            </w:r>
          </w:p>
        </w:tc>
        <w:tc>
          <w:tcPr>
            <w:tcW w:w="1260" w:type="dxa"/>
          </w:tcPr>
          <w:p w:rsidR="00241A81" w:rsidRPr="00BD1EAA" w:rsidRDefault="00241A81" w:rsidP="00BD1EAA">
            <w:pPr>
              <w:jc w:val="center"/>
              <w:rPr>
                <w:rFonts w:ascii="Tahoma" w:hAnsi="Tahoma" w:cs="Tahoma"/>
              </w:rPr>
            </w:pPr>
            <w:r w:rsidRPr="00BD1EAA">
              <w:rPr>
                <w:rFonts w:ascii="Tahoma" w:hAnsi="Tahoma" w:cs="Tahoma"/>
              </w:rPr>
              <w:t>€0.98</w:t>
            </w:r>
          </w:p>
        </w:tc>
        <w:tc>
          <w:tcPr>
            <w:tcW w:w="1260" w:type="dxa"/>
          </w:tcPr>
          <w:p w:rsidR="00241A81" w:rsidRPr="00BD1EAA" w:rsidRDefault="00241A81" w:rsidP="00BD1EAA">
            <w:pPr>
              <w:jc w:val="center"/>
              <w:rPr>
                <w:rFonts w:ascii="Tahoma" w:hAnsi="Tahoma" w:cs="Tahoma"/>
              </w:rPr>
            </w:pPr>
            <w:r w:rsidRPr="00BD1EAA">
              <w:rPr>
                <w:rFonts w:ascii="Tahoma" w:hAnsi="Tahoma" w:cs="Tahoma"/>
              </w:rPr>
              <w:t>€1.04</w:t>
            </w:r>
          </w:p>
        </w:tc>
        <w:tc>
          <w:tcPr>
            <w:tcW w:w="1214" w:type="dxa"/>
          </w:tcPr>
          <w:p w:rsidR="00241A81" w:rsidRPr="00BD1EAA" w:rsidRDefault="00241A81" w:rsidP="00BD1EAA">
            <w:pPr>
              <w:jc w:val="center"/>
              <w:rPr>
                <w:rFonts w:ascii="Tahoma" w:hAnsi="Tahoma" w:cs="Tahoma"/>
              </w:rPr>
            </w:pPr>
            <w:r w:rsidRPr="00BD1EAA">
              <w:rPr>
                <w:rFonts w:ascii="Tahoma" w:hAnsi="Tahoma" w:cs="Tahoma"/>
              </w:rPr>
              <w:t>€0.95</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P/E Ratio</w:t>
            </w:r>
          </w:p>
        </w:tc>
        <w:tc>
          <w:tcPr>
            <w:tcW w:w="1260" w:type="dxa"/>
          </w:tcPr>
          <w:p w:rsidR="00241A81" w:rsidRPr="00BD1EAA" w:rsidRDefault="00241A81" w:rsidP="00BD1EAA">
            <w:pPr>
              <w:jc w:val="center"/>
              <w:rPr>
                <w:rFonts w:ascii="Tahoma" w:hAnsi="Tahoma" w:cs="Tahoma"/>
              </w:rPr>
            </w:pPr>
            <w:r w:rsidRPr="00BD1EAA">
              <w:rPr>
                <w:rFonts w:ascii="Tahoma" w:hAnsi="Tahoma" w:cs="Tahoma"/>
              </w:rPr>
              <w:t>13</w:t>
            </w:r>
          </w:p>
        </w:tc>
        <w:tc>
          <w:tcPr>
            <w:tcW w:w="1260" w:type="dxa"/>
          </w:tcPr>
          <w:p w:rsidR="00241A81" w:rsidRPr="00BD1EAA" w:rsidRDefault="00241A81" w:rsidP="00BD1EAA">
            <w:pPr>
              <w:jc w:val="center"/>
              <w:rPr>
                <w:rFonts w:ascii="Tahoma" w:hAnsi="Tahoma" w:cs="Tahoma"/>
              </w:rPr>
            </w:pPr>
            <w:r w:rsidRPr="00BD1EAA">
              <w:rPr>
                <w:rFonts w:ascii="Tahoma" w:hAnsi="Tahoma" w:cs="Tahoma"/>
              </w:rPr>
              <w:t>13</w:t>
            </w:r>
          </w:p>
        </w:tc>
        <w:tc>
          <w:tcPr>
            <w:tcW w:w="1260" w:type="dxa"/>
          </w:tcPr>
          <w:p w:rsidR="00241A81" w:rsidRPr="00BD1EAA" w:rsidRDefault="00241A81" w:rsidP="00BD1EAA">
            <w:pPr>
              <w:jc w:val="center"/>
              <w:rPr>
                <w:rFonts w:ascii="Tahoma" w:hAnsi="Tahoma" w:cs="Tahoma"/>
              </w:rPr>
            </w:pPr>
            <w:r w:rsidRPr="00BD1EAA">
              <w:rPr>
                <w:rFonts w:ascii="Tahoma" w:hAnsi="Tahoma" w:cs="Tahoma"/>
              </w:rPr>
              <w:t>14</w:t>
            </w:r>
          </w:p>
        </w:tc>
        <w:tc>
          <w:tcPr>
            <w:tcW w:w="1214" w:type="dxa"/>
          </w:tcPr>
          <w:p w:rsidR="00241A81" w:rsidRPr="00BD1EAA" w:rsidRDefault="00241A81" w:rsidP="00BD1EAA">
            <w:pPr>
              <w:jc w:val="center"/>
              <w:rPr>
                <w:rFonts w:ascii="Tahoma" w:hAnsi="Tahoma" w:cs="Tahoma"/>
              </w:rPr>
            </w:pPr>
            <w:r w:rsidRPr="00BD1EAA">
              <w:rPr>
                <w:rFonts w:ascii="Tahoma" w:hAnsi="Tahoma" w:cs="Tahoma"/>
              </w:rPr>
              <w:t>16</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Overheads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43.5%</w:t>
            </w:r>
          </w:p>
        </w:tc>
        <w:tc>
          <w:tcPr>
            <w:tcW w:w="1260" w:type="dxa"/>
          </w:tcPr>
          <w:p w:rsidR="00241A81" w:rsidRPr="00BD1EAA" w:rsidRDefault="00241A81" w:rsidP="00BD1EAA">
            <w:pPr>
              <w:jc w:val="center"/>
              <w:rPr>
                <w:rFonts w:ascii="Tahoma" w:hAnsi="Tahoma" w:cs="Tahoma"/>
              </w:rPr>
            </w:pPr>
            <w:r w:rsidRPr="00BD1EAA">
              <w:rPr>
                <w:rFonts w:ascii="Tahoma" w:hAnsi="Tahoma" w:cs="Tahoma"/>
              </w:rPr>
              <w:t>40.0%</w:t>
            </w:r>
          </w:p>
        </w:tc>
        <w:tc>
          <w:tcPr>
            <w:tcW w:w="1260" w:type="dxa"/>
          </w:tcPr>
          <w:p w:rsidR="00241A81" w:rsidRPr="00BD1EAA" w:rsidRDefault="00241A81" w:rsidP="00BD1EAA">
            <w:pPr>
              <w:jc w:val="center"/>
              <w:rPr>
                <w:rFonts w:ascii="Tahoma" w:hAnsi="Tahoma" w:cs="Tahoma"/>
              </w:rPr>
            </w:pPr>
            <w:r w:rsidRPr="00BD1EAA">
              <w:rPr>
                <w:rFonts w:ascii="Tahoma" w:hAnsi="Tahoma" w:cs="Tahoma"/>
              </w:rPr>
              <w:t>37.0%</w:t>
            </w:r>
          </w:p>
        </w:tc>
        <w:tc>
          <w:tcPr>
            <w:tcW w:w="1214" w:type="dxa"/>
          </w:tcPr>
          <w:p w:rsidR="00241A81" w:rsidRPr="00BD1EAA" w:rsidRDefault="00241A81" w:rsidP="00BD1EAA">
            <w:pPr>
              <w:jc w:val="center"/>
              <w:rPr>
                <w:rFonts w:ascii="Tahoma" w:hAnsi="Tahoma" w:cs="Tahoma"/>
              </w:rPr>
            </w:pPr>
            <w:r w:rsidRPr="00BD1EAA">
              <w:rPr>
                <w:rFonts w:ascii="Tahoma" w:hAnsi="Tahoma" w:cs="Tahoma"/>
              </w:rPr>
              <w:t>33.0%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Materials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40%</w:t>
            </w:r>
          </w:p>
        </w:tc>
        <w:tc>
          <w:tcPr>
            <w:tcW w:w="1260" w:type="dxa"/>
          </w:tcPr>
          <w:p w:rsidR="00241A81" w:rsidRPr="00BD1EAA" w:rsidRDefault="00241A81" w:rsidP="00BD1EAA">
            <w:pPr>
              <w:jc w:val="center"/>
              <w:rPr>
                <w:rFonts w:ascii="Tahoma" w:hAnsi="Tahoma" w:cs="Tahoma"/>
              </w:rPr>
            </w:pPr>
            <w:r w:rsidRPr="00BD1EAA">
              <w:rPr>
                <w:rFonts w:ascii="Tahoma" w:hAnsi="Tahoma" w:cs="Tahoma"/>
              </w:rPr>
              <w:t>43%</w:t>
            </w:r>
          </w:p>
        </w:tc>
        <w:tc>
          <w:tcPr>
            <w:tcW w:w="1260" w:type="dxa"/>
          </w:tcPr>
          <w:p w:rsidR="00241A81" w:rsidRPr="00BD1EAA" w:rsidRDefault="00241A81" w:rsidP="00BD1EAA">
            <w:pPr>
              <w:jc w:val="center"/>
              <w:rPr>
                <w:rFonts w:ascii="Tahoma" w:hAnsi="Tahoma" w:cs="Tahoma"/>
              </w:rPr>
            </w:pPr>
            <w:r w:rsidRPr="00BD1EAA">
              <w:rPr>
                <w:rFonts w:ascii="Tahoma" w:hAnsi="Tahoma" w:cs="Tahoma"/>
              </w:rPr>
              <w:t>45%</w:t>
            </w:r>
          </w:p>
        </w:tc>
        <w:tc>
          <w:tcPr>
            <w:tcW w:w="1214" w:type="dxa"/>
          </w:tcPr>
          <w:p w:rsidR="00241A81" w:rsidRPr="00BD1EAA" w:rsidRDefault="00241A81" w:rsidP="00BD1EAA">
            <w:pPr>
              <w:jc w:val="center"/>
              <w:rPr>
                <w:rFonts w:ascii="Tahoma" w:hAnsi="Tahoma" w:cs="Tahoma"/>
              </w:rPr>
            </w:pPr>
            <w:r w:rsidRPr="00BD1EAA">
              <w:rPr>
                <w:rFonts w:ascii="Tahoma" w:hAnsi="Tahoma" w:cs="Tahoma"/>
              </w:rPr>
              <w:t>48%</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Wages / Cost of 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16.5%</w:t>
            </w:r>
          </w:p>
        </w:tc>
        <w:tc>
          <w:tcPr>
            <w:tcW w:w="1260" w:type="dxa"/>
          </w:tcPr>
          <w:p w:rsidR="00241A81" w:rsidRPr="00BD1EAA" w:rsidRDefault="00241A81" w:rsidP="00BD1EAA">
            <w:pPr>
              <w:jc w:val="center"/>
              <w:rPr>
                <w:rFonts w:ascii="Tahoma" w:hAnsi="Tahoma" w:cs="Tahoma"/>
              </w:rPr>
            </w:pPr>
            <w:r w:rsidRPr="00BD1EAA">
              <w:rPr>
                <w:rFonts w:ascii="Tahoma" w:hAnsi="Tahoma" w:cs="Tahoma"/>
              </w:rPr>
              <w:t>17.0%</w:t>
            </w:r>
          </w:p>
        </w:tc>
        <w:tc>
          <w:tcPr>
            <w:tcW w:w="1260" w:type="dxa"/>
          </w:tcPr>
          <w:p w:rsidR="00241A81" w:rsidRPr="00BD1EAA" w:rsidRDefault="00241A81" w:rsidP="00BD1EAA">
            <w:pPr>
              <w:jc w:val="center"/>
              <w:rPr>
                <w:rFonts w:ascii="Tahoma" w:hAnsi="Tahoma" w:cs="Tahoma"/>
              </w:rPr>
            </w:pPr>
            <w:r w:rsidRPr="00BD1EAA">
              <w:rPr>
                <w:rFonts w:ascii="Tahoma" w:hAnsi="Tahoma" w:cs="Tahoma"/>
              </w:rPr>
              <w:t>18.0%</w:t>
            </w:r>
          </w:p>
        </w:tc>
        <w:tc>
          <w:tcPr>
            <w:tcW w:w="1214" w:type="dxa"/>
          </w:tcPr>
          <w:p w:rsidR="00241A81" w:rsidRPr="00BD1EAA" w:rsidRDefault="00241A81" w:rsidP="00BD1EAA">
            <w:pPr>
              <w:jc w:val="center"/>
              <w:rPr>
                <w:rFonts w:ascii="Tahoma" w:hAnsi="Tahoma" w:cs="Tahoma"/>
              </w:rPr>
            </w:pPr>
            <w:r w:rsidRPr="00BD1EAA">
              <w:rPr>
                <w:rFonts w:ascii="Tahoma" w:hAnsi="Tahoma" w:cs="Tahoma"/>
              </w:rPr>
              <w:t>19.0%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Cash Operating Cycle</w:t>
            </w:r>
          </w:p>
        </w:tc>
        <w:tc>
          <w:tcPr>
            <w:tcW w:w="1260" w:type="dxa"/>
          </w:tcPr>
          <w:p w:rsidR="00241A81" w:rsidRPr="00BD1EAA" w:rsidRDefault="00241A81" w:rsidP="00BD1EAA">
            <w:pPr>
              <w:jc w:val="center"/>
              <w:rPr>
                <w:rFonts w:ascii="Tahoma" w:hAnsi="Tahoma" w:cs="Tahoma"/>
              </w:rPr>
            </w:pPr>
            <w:r w:rsidRPr="00BD1EAA">
              <w:rPr>
                <w:rFonts w:ascii="Tahoma" w:hAnsi="Tahoma" w:cs="Tahoma"/>
              </w:rPr>
              <w:t>100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109 days</w:t>
            </w:r>
          </w:p>
        </w:tc>
        <w:tc>
          <w:tcPr>
            <w:tcW w:w="1260" w:type="dxa"/>
          </w:tcPr>
          <w:p w:rsidR="00241A81" w:rsidRPr="00BD1EAA" w:rsidRDefault="00241A81" w:rsidP="00BD1EAA">
            <w:pPr>
              <w:jc w:val="center"/>
              <w:rPr>
                <w:rFonts w:ascii="Tahoma" w:hAnsi="Tahoma" w:cs="Tahoma"/>
              </w:rPr>
            </w:pPr>
            <w:r w:rsidRPr="00BD1EAA">
              <w:rPr>
                <w:rFonts w:ascii="Tahoma" w:hAnsi="Tahoma" w:cs="Tahoma"/>
              </w:rPr>
              <w:t>123 days</w:t>
            </w:r>
          </w:p>
        </w:tc>
        <w:tc>
          <w:tcPr>
            <w:tcW w:w="1214" w:type="dxa"/>
          </w:tcPr>
          <w:p w:rsidR="00241A81" w:rsidRPr="00BD1EAA" w:rsidRDefault="00241A81" w:rsidP="00BD1EAA">
            <w:pPr>
              <w:jc w:val="center"/>
              <w:rPr>
                <w:rFonts w:ascii="Tahoma" w:hAnsi="Tahoma" w:cs="Tahoma"/>
              </w:rPr>
            </w:pPr>
            <w:r w:rsidRPr="00BD1EAA">
              <w:rPr>
                <w:rFonts w:ascii="Tahoma" w:hAnsi="Tahoma" w:cs="Tahoma"/>
              </w:rPr>
              <w:t>145 days</w:t>
            </w:r>
          </w:p>
        </w:tc>
      </w:tr>
    </w:tbl>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numPr>
          <w:ilvl w:val="0"/>
          <w:numId w:val="25"/>
        </w:numPr>
        <w:rPr>
          <w:rFonts w:ascii="Tahoma" w:hAnsi="Tahoma" w:cs="Tahoma"/>
        </w:rPr>
      </w:pPr>
      <w:r>
        <w:rPr>
          <w:rFonts w:ascii="Tahoma" w:hAnsi="Tahoma" w:cs="Tahoma"/>
        </w:rPr>
        <w:t>*Gearing is based on</w:t>
      </w:r>
      <w:r>
        <w:rPr>
          <w:rFonts w:ascii="Tahoma" w:hAnsi="Tahoma" w:cs="Tahoma"/>
        </w:rPr>
        <w:tab/>
      </w:r>
      <w:r w:rsidRPr="00C84BE8">
        <w:rPr>
          <w:rFonts w:ascii="Tahoma" w:hAnsi="Tahoma" w:cs="Tahoma"/>
          <w:u w:val="thick"/>
        </w:rPr>
        <w:t>Long Term Debt</w:t>
      </w:r>
      <w:r>
        <w:rPr>
          <w:rFonts w:ascii="Tahoma" w:hAnsi="Tahoma" w:cs="Tahoma"/>
        </w:rPr>
        <w:tab/>
      </w:r>
      <w:r>
        <w:rPr>
          <w:rFonts w:ascii="Tahoma" w:hAnsi="Tahoma" w:cs="Tahoma"/>
        </w:rPr>
        <w:tab/>
        <w:t>x 100%</w:t>
      </w:r>
    </w:p>
    <w:p w:rsidR="00241A81" w:rsidRDefault="00241A81" w:rsidP="00241A81">
      <w:pPr>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Total Capital Employed</w:t>
      </w:r>
    </w:p>
    <w:p w:rsidR="00241A81" w:rsidRDefault="00241A81" w:rsidP="00241A81">
      <w:pPr>
        <w:rPr>
          <w:rFonts w:ascii="Tahoma" w:hAnsi="Tahoma" w:cs="Tahoma"/>
        </w:rPr>
      </w:pPr>
    </w:p>
    <w:p w:rsidR="00241A81" w:rsidRDefault="00241A81" w:rsidP="00241A81">
      <w:pPr>
        <w:numPr>
          <w:ilvl w:val="0"/>
          <w:numId w:val="24"/>
        </w:numPr>
        <w:rPr>
          <w:rFonts w:ascii="Tahoma" w:hAnsi="Tahoma" w:cs="Tahoma"/>
        </w:rPr>
      </w:pPr>
      <w:r>
        <w:rPr>
          <w:rFonts w:ascii="Tahoma" w:hAnsi="Tahoma" w:cs="Tahoma"/>
        </w:rPr>
        <w:t>The current bank investment rate is 8%</w:t>
      </w:r>
    </w:p>
    <w:p w:rsidR="00241A81" w:rsidRDefault="00241A81" w:rsidP="00241A81">
      <w:pPr>
        <w:rPr>
          <w:rFonts w:ascii="Tahoma" w:hAnsi="Tahoma" w:cs="Tahoma"/>
        </w:rPr>
      </w:pPr>
    </w:p>
    <w:p w:rsidR="00241A81" w:rsidRDefault="00241A81" w:rsidP="00241A81">
      <w:pPr>
        <w:rPr>
          <w:rFonts w:ascii="Tahoma" w:hAnsi="Tahoma" w:cs="Tahoma"/>
          <w:b/>
        </w:rPr>
      </w:pPr>
    </w:p>
    <w:p w:rsidR="00A655D9" w:rsidRDefault="00A655D9" w:rsidP="00241A81">
      <w:pPr>
        <w:rPr>
          <w:rFonts w:ascii="Tahoma" w:hAnsi="Tahoma" w:cs="Tahoma"/>
          <w:b/>
        </w:rPr>
      </w:pPr>
    </w:p>
    <w:p w:rsidR="00241A81" w:rsidRDefault="00241A81" w:rsidP="00241A81">
      <w:pPr>
        <w:rPr>
          <w:rFonts w:ascii="Tahoma" w:hAnsi="Tahoma" w:cs="Tahoma"/>
          <w:b/>
        </w:rPr>
      </w:pPr>
      <w:r>
        <w:rPr>
          <w:rFonts w:ascii="Tahoma" w:hAnsi="Tahoma" w:cs="Tahoma"/>
          <w:b/>
        </w:rPr>
        <w:t xml:space="preserve">6.2 </w:t>
      </w:r>
      <w:r w:rsidRPr="00C84BE8">
        <w:rPr>
          <w:rFonts w:ascii="Tahoma" w:hAnsi="Tahoma" w:cs="Tahoma"/>
          <w:b/>
        </w:rPr>
        <w:t>Further Financial Information</w:t>
      </w:r>
      <w:r w:rsidR="00FC0549">
        <w:rPr>
          <w:rFonts w:ascii="Tahoma" w:hAnsi="Tahoma" w:cs="Tahoma"/>
          <w:b/>
        </w:rPr>
        <w:t xml:space="preserve"> – Sales, Profit &amp; Fixed Assets</w:t>
      </w:r>
    </w:p>
    <w:p w:rsidR="00241A81" w:rsidRPr="00C84BE8" w:rsidRDefault="00241A81" w:rsidP="00241A81">
      <w:pPr>
        <w:rPr>
          <w:rFonts w:ascii="Tahoma" w:hAnsi="Tahoma"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7"/>
        <w:gridCol w:w="1247"/>
        <w:gridCol w:w="1247"/>
        <w:gridCol w:w="1247"/>
        <w:gridCol w:w="1204"/>
      </w:tblGrid>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2006</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2007</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2008</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2009</w:t>
            </w:r>
          </w:p>
        </w:tc>
      </w:tr>
      <w:tr w:rsidR="00BD1EAA" w:rsidRPr="00BD1EAA" w:rsidTr="00BD1EAA">
        <w:tc>
          <w:tcPr>
            <w:tcW w:w="3528" w:type="dxa"/>
          </w:tcPr>
          <w:p w:rsidR="00241A81" w:rsidRPr="00BD1EAA" w:rsidRDefault="00241A81" w:rsidP="00217523">
            <w:pPr>
              <w:rPr>
                <w:rFonts w:ascii="Tahoma" w:hAnsi="Tahoma" w:cs="Tahoma"/>
              </w:rPr>
            </w:pP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60" w:type="dxa"/>
          </w:tcPr>
          <w:p w:rsidR="00241A81" w:rsidRPr="00BD1EAA" w:rsidRDefault="00241A81" w:rsidP="00BD1EAA">
            <w:pPr>
              <w:jc w:val="center"/>
              <w:rPr>
                <w:rFonts w:ascii="Tahoma" w:hAnsi="Tahoma" w:cs="Tahoma"/>
                <w:b/>
              </w:rPr>
            </w:pPr>
            <w:r w:rsidRPr="00BD1EAA">
              <w:rPr>
                <w:rFonts w:ascii="Tahoma" w:hAnsi="Tahoma" w:cs="Tahoma"/>
                <w:b/>
              </w:rPr>
              <w:t>€</w:t>
            </w:r>
          </w:p>
        </w:tc>
        <w:tc>
          <w:tcPr>
            <w:tcW w:w="1214" w:type="dxa"/>
          </w:tcPr>
          <w:p w:rsidR="00241A81" w:rsidRPr="00BD1EAA" w:rsidRDefault="00241A81" w:rsidP="00BD1EAA">
            <w:pPr>
              <w:jc w:val="center"/>
              <w:rPr>
                <w:rFonts w:ascii="Tahoma" w:hAnsi="Tahoma" w:cs="Tahoma"/>
                <w:b/>
              </w:rPr>
            </w:pPr>
            <w:r w:rsidRPr="00BD1EAA">
              <w:rPr>
                <w:rFonts w:ascii="Tahoma" w:hAnsi="Tahoma" w:cs="Tahoma"/>
                <w:b/>
              </w:rPr>
              <w:t>€</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Sales</w:t>
            </w:r>
          </w:p>
        </w:tc>
        <w:tc>
          <w:tcPr>
            <w:tcW w:w="1260" w:type="dxa"/>
          </w:tcPr>
          <w:p w:rsidR="00241A81" w:rsidRPr="00BD1EAA" w:rsidRDefault="00241A81" w:rsidP="00BD1EAA">
            <w:pPr>
              <w:jc w:val="center"/>
              <w:rPr>
                <w:rFonts w:ascii="Tahoma" w:hAnsi="Tahoma" w:cs="Tahoma"/>
              </w:rPr>
            </w:pPr>
            <w:r w:rsidRPr="00BD1EAA">
              <w:rPr>
                <w:rFonts w:ascii="Tahoma" w:hAnsi="Tahoma" w:cs="Tahoma"/>
              </w:rPr>
              <w:t>15m</w:t>
            </w:r>
          </w:p>
        </w:tc>
        <w:tc>
          <w:tcPr>
            <w:tcW w:w="1260" w:type="dxa"/>
          </w:tcPr>
          <w:p w:rsidR="00241A81" w:rsidRPr="00BD1EAA" w:rsidRDefault="00241A81" w:rsidP="00BD1EAA">
            <w:pPr>
              <w:jc w:val="center"/>
              <w:rPr>
                <w:rFonts w:ascii="Tahoma" w:hAnsi="Tahoma" w:cs="Tahoma"/>
              </w:rPr>
            </w:pPr>
            <w:r w:rsidRPr="00BD1EAA">
              <w:rPr>
                <w:rFonts w:ascii="Tahoma" w:hAnsi="Tahoma" w:cs="Tahoma"/>
              </w:rPr>
              <w:t>16.3m</w:t>
            </w:r>
          </w:p>
        </w:tc>
        <w:tc>
          <w:tcPr>
            <w:tcW w:w="1260" w:type="dxa"/>
          </w:tcPr>
          <w:p w:rsidR="00241A81" w:rsidRPr="00BD1EAA" w:rsidRDefault="00241A81" w:rsidP="00BD1EAA">
            <w:pPr>
              <w:jc w:val="center"/>
              <w:rPr>
                <w:rFonts w:ascii="Tahoma" w:hAnsi="Tahoma" w:cs="Tahoma"/>
              </w:rPr>
            </w:pPr>
            <w:r w:rsidRPr="00BD1EAA">
              <w:rPr>
                <w:rFonts w:ascii="Tahoma" w:hAnsi="Tahoma" w:cs="Tahoma"/>
              </w:rPr>
              <w:t>17.4m</w:t>
            </w:r>
          </w:p>
        </w:tc>
        <w:tc>
          <w:tcPr>
            <w:tcW w:w="1214" w:type="dxa"/>
          </w:tcPr>
          <w:p w:rsidR="00241A81" w:rsidRPr="00BD1EAA" w:rsidRDefault="00241A81" w:rsidP="00BD1EAA">
            <w:pPr>
              <w:jc w:val="center"/>
              <w:rPr>
                <w:rFonts w:ascii="Tahoma" w:hAnsi="Tahoma" w:cs="Tahoma"/>
              </w:rPr>
            </w:pPr>
            <w:r w:rsidRPr="00BD1EAA">
              <w:rPr>
                <w:rFonts w:ascii="Tahoma" w:hAnsi="Tahoma" w:cs="Tahoma"/>
              </w:rPr>
              <w:t>18.1m</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Profit after tax and interest</w:t>
            </w:r>
          </w:p>
        </w:tc>
        <w:tc>
          <w:tcPr>
            <w:tcW w:w="1260" w:type="dxa"/>
          </w:tcPr>
          <w:p w:rsidR="00241A81" w:rsidRPr="00BD1EAA" w:rsidRDefault="00241A81" w:rsidP="00BD1EAA">
            <w:pPr>
              <w:jc w:val="center"/>
              <w:rPr>
                <w:rFonts w:ascii="Tahoma" w:hAnsi="Tahoma" w:cs="Tahoma"/>
              </w:rPr>
            </w:pPr>
            <w:r w:rsidRPr="00BD1EAA">
              <w:rPr>
                <w:rFonts w:ascii="Tahoma" w:hAnsi="Tahoma" w:cs="Tahoma"/>
              </w:rPr>
              <w:t>270,000</w:t>
            </w:r>
          </w:p>
        </w:tc>
        <w:tc>
          <w:tcPr>
            <w:tcW w:w="1260" w:type="dxa"/>
          </w:tcPr>
          <w:p w:rsidR="00241A81" w:rsidRPr="00BD1EAA" w:rsidRDefault="00241A81" w:rsidP="00BD1EAA">
            <w:pPr>
              <w:jc w:val="center"/>
              <w:rPr>
                <w:rFonts w:ascii="Tahoma" w:hAnsi="Tahoma" w:cs="Tahoma"/>
              </w:rPr>
            </w:pPr>
            <w:r w:rsidRPr="00BD1EAA">
              <w:rPr>
                <w:rFonts w:ascii="Tahoma" w:hAnsi="Tahoma" w:cs="Tahoma"/>
              </w:rPr>
              <w:t>294,000</w:t>
            </w:r>
          </w:p>
        </w:tc>
        <w:tc>
          <w:tcPr>
            <w:tcW w:w="1260" w:type="dxa"/>
          </w:tcPr>
          <w:p w:rsidR="00241A81" w:rsidRPr="00BD1EAA" w:rsidRDefault="00241A81" w:rsidP="00BD1EAA">
            <w:pPr>
              <w:jc w:val="center"/>
              <w:rPr>
                <w:rFonts w:ascii="Tahoma" w:hAnsi="Tahoma" w:cs="Tahoma"/>
              </w:rPr>
            </w:pPr>
            <w:r w:rsidRPr="00BD1EAA">
              <w:rPr>
                <w:rFonts w:ascii="Tahoma" w:hAnsi="Tahoma" w:cs="Tahoma"/>
              </w:rPr>
              <w:t>312,000</w:t>
            </w:r>
          </w:p>
        </w:tc>
        <w:tc>
          <w:tcPr>
            <w:tcW w:w="1214" w:type="dxa"/>
          </w:tcPr>
          <w:p w:rsidR="00241A81" w:rsidRPr="00BD1EAA" w:rsidRDefault="00241A81" w:rsidP="00BD1EAA">
            <w:pPr>
              <w:jc w:val="center"/>
              <w:rPr>
                <w:rFonts w:ascii="Tahoma" w:hAnsi="Tahoma" w:cs="Tahoma"/>
              </w:rPr>
            </w:pPr>
            <w:r w:rsidRPr="00BD1EAA">
              <w:rPr>
                <w:rFonts w:ascii="Tahoma" w:hAnsi="Tahoma" w:cs="Tahoma"/>
              </w:rPr>
              <w:t>285,000</w:t>
            </w:r>
          </w:p>
        </w:tc>
      </w:tr>
      <w:tr w:rsidR="00BD1EAA"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Assets</w:t>
            </w:r>
          </w:p>
        </w:tc>
        <w:tc>
          <w:tcPr>
            <w:tcW w:w="1260" w:type="dxa"/>
          </w:tcPr>
          <w:p w:rsidR="00241A81" w:rsidRPr="00BD1EAA" w:rsidRDefault="00241A81" w:rsidP="00BD1EAA">
            <w:pPr>
              <w:jc w:val="center"/>
              <w:rPr>
                <w:rFonts w:ascii="Tahoma" w:hAnsi="Tahoma" w:cs="Tahoma"/>
              </w:rPr>
            </w:pPr>
            <w:r w:rsidRPr="00BD1EAA">
              <w:rPr>
                <w:rFonts w:ascii="Tahoma" w:hAnsi="Tahoma" w:cs="Tahoma"/>
              </w:rPr>
              <w:t>10.3m</w:t>
            </w:r>
          </w:p>
        </w:tc>
        <w:tc>
          <w:tcPr>
            <w:tcW w:w="1260" w:type="dxa"/>
          </w:tcPr>
          <w:p w:rsidR="00241A81" w:rsidRPr="00BD1EAA" w:rsidRDefault="00241A81" w:rsidP="00BD1EAA">
            <w:pPr>
              <w:jc w:val="center"/>
              <w:rPr>
                <w:rFonts w:ascii="Tahoma" w:hAnsi="Tahoma" w:cs="Tahoma"/>
              </w:rPr>
            </w:pPr>
            <w:r w:rsidRPr="00BD1EAA">
              <w:rPr>
                <w:rFonts w:ascii="Tahoma" w:hAnsi="Tahoma" w:cs="Tahoma"/>
              </w:rPr>
              <w:t>11.4m</w:t>
            </w:r>
          </w:p>
        </w:tc>
        <w:tc>
          <w:tcPr>
            <w:tcW w:w="1260" w:type="dxa"/>
          </w:tcPr>
          <w:p w:rsidR="00241A81" w:rsidRPr="00BD1EAA" w:rsidRDefault="00241A81" w:rsidP="00BD1EAA">
            <w:pPr>
              <w:jc w:val="center"/>
              <w:rPr>
                <w:rFonts w:ascii="Tahoma" w:hAnsi="Tahoma" w:cs="Tahoma"/>
              </w:rPr>
            </w:pPr>
            <w:r w:rsidRPr="00BD1EAA">
              <w:rPr>
                <w:rFonts w:ascii="Tahoma" w:hAnsi="Tahoma" w:cs="Tahoma"/>
              </w:rPr>
              <w:t>12.5m</w:t>
            </w:r>
          </w:p>
        </w:tc>
        <w:tc>
          <w:tcPr>
            <w:tcW w:w="1214" w:type="dxa"/>
          </w:tcPr>
          <w:p w:rsidR="00241A81" w:rsidRPr="00BD1EAA" w:rsidRDefault="00241A81" w:rsidP="00BD1EAA">
            <w:pPr>
              <w:jc w:val="center"/>
              <w:rPr>
                <w:rFonts w:ascii="Tahoma" w:hAnsi="Tahoma" w:cs="Tahoma"/>
              </w:rPr>
            </w:pPr>
            <w:r w:rsidRPr="00BD1EAA">
              <w:rPr>
                <w:rFonts w:ascii="Tahoma" w:hAnsi="Tahoma" w:cs="Tahoma"/>
              </w:rPr>
              <w:t>14.2m</w:t>
            </w:r>
          </w:p>
        </w:tc>
      </w:tr>
    </w:tbl>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rPr>
          <w:rFonts w:ascii="Tahoma" w:hAnsi="Tahoma" w:cs="Tahoma"/>
        </w:rPr>
      </w:pPr>
    </w:p>
    <w:p w:rsidR="00241A81" w:rsidRDefault="00241A81" w:rsidP="00241A81">
      <w:pPr>
        <w:rPr>
          <w:rFonts w:ascii="Tahoma" w:hAnsi="Tahoma" w:cs="Tahoma"/>
        </w:rPr>
      </w:pPr>
    </w:p>
    <w:p w:rsidR="00241A81" w:rsidRPr="00C84BE8" w:rsidRDefault="00241A81" w:rsidP="00241A81">
      <w:pPr>
        <w:rPr>
          <w:rFonts w:ascii="Tahoma" w:hAnsi="Tahoma" w:cs="Tahoma"/>
          <w:b/>
        </w:rPr>
      </w:pPr>
      <w:r>
        <w:rPr>
          <w:rFonts w:ascii="Tahoma" w:hAnsi="Tahoma" w:cs="Tahoma"/>
          <w:b/>
        </w:rPr>
        <w:lastRenderedPageBreak/>
        <w:t xml:space="preserve">6.3 </w:t>
      </w:r>
      <w:r w:rsidRPr="00C84BE8">
        <w:rPr>
          <w:rFonts w:ascii="Tahoma" w:hAnsi="Tahoma" w:cs="Tahoma"/>
          <w:b/>
        </w:rPr>
        <w:t>Additional Financial Information</w:t>
      </w:r>
      <w:r>
        <w:rPr>
          <w:rFonts w:ascii="Tahoma" w:hAnsi="Tahoma" w:cs="Tahoma"/>
          <w:b/>
        </w:rPr>
        <w:t xml:space="preserve"> - Comparators</w:t>
      </w:r>
    </w:p>
    <w:p w:rsidR="00241A81" w:rsidRDefault="00241A81" w:rsidP="00241A81">
      <w:pPr>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5"/>
        <w:gridCol w:w="2468"/>
        <w:gridCol w:w="2409"/>
      </w:tblGrid>
      <w:tr w:rsidR="00241A81" w:rsidRPr="00BD1EAA" w:rsidTr="00BD1EAA">
        <w:tc>
          <w:tcPr>
            <w:tcW w:w="3528" w:type="dxa"/>
          </w:tcPr>
          <w:p w:rsidR="00241A81" w:rsidRPr="00BD1EAA" w:rsidRDefault="00241A81" w:rsidP="00217523">
            <w:pPr>
              <w:rPr>
                <w:rFonts w:ascii="Tahoma" w:hAnsi="Tahoma" w:cs="Tahoma"/>
              </w:rPr>
            </w:pPr>
          </w:p>
        </w:tc>
        <w:tc>
          <w:tcPr>
            <w:tcW w:w="2520" w:type="dxa"/>
          </w:tcPr>
          <w:p w:rsidR="00241A81" w:rsidRPr="00BD1EAA" w:rsidRDefault="00241A81" w:rsidP="00BD1EAA">
            <w:pPr>
              <w:jc w:val="center"/>
              <w:rPr>
                <w:rFonts w:ascii="Tahoma" w:hAnsi="Tahoma" w:cs="Tahoma"/>
                <w:b/>
              </w:rPr>
            </w:pPr>
            <w:r w:rsidRPr="00BD1EAA">
              <w:rPr>
                <w:rFonts w:ascii="Tahoma" w:hAnsi="Tahoma" w:cs="Tahoma"/>
                <w:b/>
              </w:rPr>
              <w:t>Similar Sized Competitor</w:t>
            </w:r>
          </w:p>
        </w:tc>
        <w:tc>
          <w:tcPr>
            <w:tcW w:w="2474" w:type="dxa"/>
          </w:tcPr>
          <w:p w:rsidR="00241A81" w:rsidRPr="00BD1EAA" w:rsidRDefault="00241A81" w:rsidP="00BD1EAA">
            <w:pPr>
              <w:jc w:val="center"/>
              <w:rPr>
                <w:rFonts w:ascii="Tahoma" w:hAnsi="Tahoma" w:cs="Tahoma"/>
                <w:b/>
              </w:rPr>
            </w:pPr>
            <w:r w:rsidRPr="00BD1EAA">
              <w:rPr>
                <w:rFonts w:ascii="Tahoma" w:hAnsi="Tahoma" w:cs="Tahoma"/>
                <w:b/>
              </w:rPr>
              <w:t>Business Sector Norm</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Current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2.2</w:t>
            </w:r>
          </w:p>
        </w:tc>
        <w:tc>
          <w:tcPr>
            <w:tcW w:w="2474" w:type="dxa"/>
          </w:tcPr>
          <w:p w:rsidR="00241A81" w:rsidRPr="00BD1EAA" w:rsidRDefault="00241A81" w:rsidP="00BD1EAA">
            <w:pPr>
              <w:jc w:val="center"/>
              <w:rPr>
                <w:rFonts w:ascii="Tahoma" w:hAnsi="Tahoma" w:cs="Tahoma"/>
              </w:rPr>
            </w:pPr>
            <w:r w:rsidRPr="00BD1EAA">
              <w:rPr>
                <w:rFonts w:ascii="Tahoma" w:hAnsi="Tahoma" w:cs="Tahoma"/>
              </w:rPr>
              <w:t>2.0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Gross Profit %</w:t>
            </w:r>
          </w:p>
        </w:tc>
        <w:tc>
          <w:tcPr>
            <w:tcW w:w="2520" w:type="dxa"/>
          </w:tcPr>
          <w:p w:rsidR="00241A81" w:rsidRPr="00BD1EAA" w:rsidRDefault="00241A81" w:rsidP="00BD1EAA">
            <w:pPr>
              <w:jc w:val="center"/>
              <w:rPr>
                <w:rFonts w:ascii="Tahoma" w:hAnsi="Tahoma" w:cs="Tahoma"/>
              </w:rPr>
            </w:pPr>
            <w:r w:rsidRPr="00BD1EAA">
              <w:rPr>
                <w:rFonts w:ascii="Tahoma" w:hAnsi="Tahoma" w:cs="Tahoma"/>
              </w:rPr>
              <w:t>29%</w:t>
            </w:r>
          </w:p>
        </w:tc>
        <w:tc>
          <w:tcPr>
            <w:tcW w:w="2474" w:type="dxa"/>
          </w:tcPr>
          <w:p w:rsidR="00241A81" w:rsidRPr="00BD1EAA" w:rsidRDefault="00241A81" w:rsidP="00BD1EAA">
            <w:pPr>
              <w:jc w:val="center"/>
              <w:rPr>
                <w:rFonts w:ascii="Tahoma" w:hAnsi="Tahoma" w:cs="Tahoma"/>
              </w:rPr>
            </w:pPr>
            <w:r w:rsidRPr="00BD1EAA">
              <w:rPr>
                <w:rFonts w:ascii="Tahoma" w:hAnsi="Tahoma" w:cs="Tahoma"/>
              </w:rPr>
              <w:t>34%</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 in Days</w:t>
            </w:r>
          </w:p>
        </w:tc>
        <w:tc>
          <w:tcPr>
            <w:tcW w:w="2520" w:type="dxa"/>
          </w:tcPr>
          <w:p w:rsidR="00241A81" w:rsidRPr="00BD1EAA" w:rsidRDefault="00241A81" w:rsidP="00BD1EAA">
            <w:pPr>
              <w:jc w:val="center"/>
              <w:rPr>
                <w:rFonts w:ascii="Tahoma" w:hAnsi="Tahoma" w:cs="Tahoma"/>
              </w:rPr>
            </w:pPr>
            <w:r w:rsidRPr="00BD1EAA">
              <w:rPr>
                <w:rFonts w:ascii="Tahoma" w:hAnsi="Tahoma" w:cs="Tahoma"/>
              </w:rPr>
              <w:t>48</w:t>
            </w:r>
          </w:p>
        </w:tc>
        <w:tc>
          <w:tcPr>
            <w:tcW w:w="2474" w:type="dxa"/>
          </w:tcPr>
          <w:p w:rsidR="00241A81" w:rsidRPr="00BD1EAA" w:rsidRDefault="00241A81" w:rsidP="00BD1EAA">
            <w:pPr>
              <w:jc w:val="center"/>
              <w:rPr>
                <w:rFonts w:ascii="Tahoma" w:hAnsi="Tahoma" w:cs="Tahoma"/>
              </w:rPr>
            </w:pPr>
            <w:r w:rsidRPr="00BD1EAA">
              <w:rPr>
                <w:rFonts w:ascii="Tahoma" w:hAnsi="Tahoma" w:cs="Tahoma"/>
              </w:rPr>
              <w:t>42</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Net Profit %</w:t>
            </w:r>
          </w:p>
        </w:tc>
        <w:tc>
          <w:tcPr>
            <w:tcW w:w="2520" w:type="dxa"/>
          </w:tcPr>
          <w:p w:rsidR="00241A81" w:rsidRPr="00BD1EAA" w:rsidRDefault="00241A81" w:rsidP="00BD1EAA">
            <w:pPr>
              <w:jc w:val="center"/>
              <w:rPr>
                <w:rFonts w:ascii="Tahoma" w:hAnsi="Tahoma" w:cs="Tahoma"/>
              </w:rPr>
            </w:pPr>
            <w:r w:rsidRPr="00BD1EAA">
              <w:rPr>
                <w:rFonts w:ascii="Tahoma" w:hAnsi="Tahoma" w:cs="Tahoma"/>
              </w:rPr>
              <w:t>7%</w:t>
            </w:r>
          </w:p>
        </w:tc>
        <w:tc>
          <w:tcPr>
            <w:tcW w:w="2474" w:type="dxa"/>
          </w:tcPr>
          <w:p w:rsidR="00241A81" w:rsidRPr="00BD1EAA" w:rsidRDefault="00241A81" w:rsidP="00BD1EAA">
            <w:pPr>
              <w:jc w:val="center"/>
              <w:rPr>
                <w:rFonts w:ascii="Tahoma" w:hAnsi="Tahoma" w:cs="Tahoma"/>
              </w:rPr>
            </w:pPr>
            <w:r w:rsidRPr="00BD1EAA">
              <w:rPr>
                <w:rFonts w:ascii="Tahoma" w:hAnsi="Tahoma" w:cs="Tahoma"/>
              </w:rPr>
              <w:t>9%</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Fixed Asset Productivity</w:t>
            </w:r>
          </w:p>
        </w:tc>
        <w:tc>
          <w:tcPr>
            <w:tcW w:w="2520" w:type="dxa"/>
          </w:tcPr>
          <w:p w:rsidR="00241A81" w:rsidRPr="00BD1EAA" w:rsidRDefault="00241A81" w:rsidP="00BD1EAA">
            <w:pPr>
              <w:jc w:val="center"/>
              <w:rPr>
                <w:rFonts w:ascii="Tahoma" w:hAnsi="Tahoma" w:cs="Tahoma"/>
              </w:rPr>
            </w:pPr>
            <w:r w:rsidRPr="00BD1EAA">
              <w:rPr>
                <w:rFonts w:ascii="Tahoma" w:hAnsi="Tahoma" w:cs="Tahoma"/>
              </w:rPr>
              <w:t>2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2.5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Working Capital Turnover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3.5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4.0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Quick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1.9</w:t>
            </w:r>
          </w:p>
        </w:tc>
        <w:tc>
          <w:tcPr>
            <w:tcW w:w="2474" w:type="dxa"/>
          </w:tcPr>
          <w:p w:rsidR="00241A81" w:rsidRPr="00BD1EAA" w:rsidRDefault="00241A81" w:rsidP="00BD1EAA">
            <w:pPr>
              <w:jc w:val="center"/>
              <w:rPr>
                <w:rFonts w:ascii="Tahoma" w:hAnsi="Tahoma" w:cs="Tahoma"/>
              </w:rPr>
            </w:pPr>
            <w:r w:rsidRPr="00BD1EAA">
              <w:rPr>
                <w:rFonts w:ascii="Tahoma" w:hAnsi="Tahoma" w:cs="Tahoma"/>
              </w:rPr>
              <w:t>2.0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Stock Turnover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6.0</w:t>
            </w:r>
          </w:p>
        </w:tc>
        <w:tc>
          <w:tcPr>
            <w:tcW w:w="2474" w:type="dxa"/>
          </w:tcPr>
          <w:p w:rsidR="00241A81" w:rsidRPr="00BD1EAA" w:rsidRDefault="00241A81" w:rsidP="00BD1EAA">
            <w:pPr>
              <w:jc w:val="center"/>
              <w:rPr>
                <w:rFonts w:ascii="Tahoma" w:hAnsi="Tahoma" w:cs="Tahoma"/>
              </w:rPr>
            </w:pPr>
            <w:r w:rsidRPr="00BD1EAA">
              <w:rPr>
                <w:rFonts w:ascii="Tahoma" w:hAnsi="Tahoma" w:cs="Tahoma"/>
              </w:rPr>
              <w:t>9.0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Return on Capital Employed</w:t>
            </w:r>
          </w:p>
        </w:tc>
        <w:tc>
          <w:tcPr>
            <w:tcW w:w="2520" w:type="dxa"/>
          </w:tcPr>
          <w:p w:rsidR="00241A81" w:rsidRPr="00BD1EAA" w:rsidRDefault="00241A81" w:rsidP="00BD1EAA">
            <w:pPr>
              <w:jc w:val="center"/>
              <w:rPr>
                <w:rFonts w:ascii="Tahoma" w:hAnsi="Tahoma" w:cs="Tahoma"/>
              </w:rPr>
            </w:pPr>
            <w:r w:rsidRPr="00BD1EAA">
              <w:rPr>
                <w:rFonts w:ascii="Tahoma" w:hAnsi="Tahoma" w:cs="Tahoma"/>
              </w:rPr>
              <w:t>5.7%</w:t>
            </w:r>
          </w:p>
        </w:tc>
        <w:tc>
          <w:tcPr>
            <w:tcW w:w="2474" w:type="dxa"/>
          </w:tcPr>
          <w:p w:rsidR="00241A81" w:rsidRPr="00BD1EAA" w:rsidRDefault="00241A81" w:rsidP="00BD1EAA">
            <w:pPr>
              <w:jc w:val="center"/>
              <w:rPr>
                <w:rFonts w:ascii="Tahoma" w:hAnsi="Tahoma" w:cs="Tahoma"/>
              </w:rPr>
            </w:pPr>
            <w:r w:rsidRPr="00BD1EAA">
              <w:rPr>
                <w:rFonts w:ascii="Tahoma" w:hAnsi="Tahoma" w:cs="Tahoma"/>
              </w:rPr>
              <w:t>6.4%</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Gearing*</w:t>
            </w:r>
          </w:p>
        </w:tc>
        <w:tc>
          <w:tcPr>
            <w:tcW w:w="2520" w:type="dxa"/>
          </w:tcPr>
          <w:p w:rsidR="00241A81" w:rsidRPr="00BD1EAA" w:rsidRDefault="00241A81" w:rsidP="00BD1EAA">
            <w:pPr>
              <w:jc w:val="center"/>
              <w:rPr>
                <w:rFonts w:ascii="Tahoma" w:hAnsi="Tahoma" w:cs="Tahoma"/>
              </w:rPr>
            </w:pPr>
            <w:r w:rsidRPr="00BD1EAA">
              <w:rPr>
                <w:rFonts w:ascii="Tahoma" w:hAnsi="Tahoma" w:cs="Tahoma"/>
              </w:rPr>
              <w:t>54%</w:t>
            </w:r>
          </w:p>
        </w:tc>
        <w:tc>
          <w:tcPr>
            <w:tcW w:w="2474" w:type="dxa"/>
          </w:tcPr>
          <w:p w:rsidR="00241A81" w:rsidRPr="00BD1EAA" w:rsidRDefault="00241A81" w:rsidP="00BD1EAA">
            <w:pPr>
              <w:jc w:val="center"/>
              <w:rPr>
                <w:rFonts w:ascii="Tahoma" w:hAnsi="Tahoma" w:cs="Tahoma"/>
              </w:rPr>
            </w:pPr>
            <w:r w:rsidRPr="00BD1EAA">
              <w:rPr>
                <w:rFonts w:ascii="Tahoma" w:hAnsi="Tahoma" w:cs="Tahoma"/>
              </w:rPr>
              <w:t>50%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Debtors Collection Period</w:t>
            </w:r>
          </w:p>
        </w:tc>
        <w:tc>
          <w:tcPr>
            <w:tcW w:w="2520" w:type="dxa"/>
          </w:tcPr>
          <w:p w:rsidR="00241A81" w:rsidRPr="00BD1EAA" w:rsidRDefault="00241A81" w:rsidP="00BD1EAA">
            <w:pPr>
              <w:jc w:val="center"/>
              <w:rPr>
                <w:rFonts w:ascii="Tahoma" w:hAnsi="Tahoma" w:cs="Tahoma"/>
              </w:rPr>
            </w:pPr>
            <w:r w:rsidRPr="00BD1EAA">
              <w:rPr>
                <w:rFonts w:ascii="Tahoma" w:hAnsi="Tahoma" w:cs="Tahoma"/>
              </w:rPr>
              <w:t>56</w:t>
            </w:r>
          </w:p>
        </w:tc>
        <w:tc>
          <w:tcPr>
            <w:tcW w:w="2474" w:type="dxa"/>
          </w:tcPr>
          <w:p w:rsidR="00241A81" w:rsidRPr="00BD1EAA" w:rsidRDefault="00241A81" w:rsidP="00BD1EAA">
            <w:pPr>
              <w:jc w:val="center"/>
              <w:rPr>
                <w:rFonts w:ascii="Tahoma" w:hAnsi="Tahoma" w:cs="Tahoma"/>
              </w:rPr>
            </w:pPr>
            <w:r w:rsidRPr="00BD1EAA">
              <w:rPr>
                <w:rFonts w:ascii="Tahoma" w:hAnsi="Tahoma" w:cs="Tahoma"/>
              </w:rPr>
              <w:t>70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Creditors Payment Period</w:t>
            </w:r>
          </w:p>
        </w:tc>
        <w:tc>
          <w:tcPr>
            <w:tcW w:w="2520" w:type="dxa"/>
          </w:tcPr>
          <w:p w:rsidR="00241A81" w:rsidRPr="00BD1EAA" w:rsidRDefault="00241A81" w:rsidP="00BD1EAA">
            <w:pPr>
              <w:jc w:val="center"/>
              <w:rPr>
                <w:rFonts w:ascii="Tahoma" w:hAnsi="Tahoma" w:cs="Tahoma"/>
              </w:rPr>
            </w:pPr>
            <w:r w:rsidRPr="00BD1EAA">
              <w:rPr>
                <w:rFonts w:ascii="Tahoma" w:hAnsi="Tahoma" w:cs="Tahoma"/>
              </w:rPr>
              <w:t>46</w:t>
            </w:r>
          </w:p>
        </w:tc>
        <w:tc>
          <w:tcPr>
            <w:tcW w:w="2474" w:type="dxa"/>
          </w:tcPr>
          <w:p w:rsidR="00241A81" w:rsidRPr="00BD1EAA" w:rsidRDefault="00241A81" w:rsidP="00BD1EAA">
            <w:pPr>
              <w:jc w:val="center"/>
              <w:rPr>
                <w:rFonts w:ascii="Tahoma" w:hAnsi="Tahoma" w:cs="Tahoma"/>
              </w:rPr>
            </w:pPr>
            <w:r w:rsidRPr="00BD1EAA">
              <w:rPr>
                <w:rFonts w:ascii="Tahoma" w:hAnsi="Tahoma" w:cs="Tahoma"/>
              </w:rPr>
              <w:t>53</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 xml:space="preserve">Return on Equity </w:t>
            </w:r>
          </w:p>
          <w:p w:rsidR="00241A81" w:rsidRPr="00BD1EAA" w:rsidRDefault="00241A81" w:rsidP="00217523">
            <w:pPr>
              <w:rPr>
                <w:rFonts w:ascii="Tahoma" w:hAnsi="Tahoma" w:cs="Tahoma"/>
              </w:rPr>
            </w:pPr>
            <w:r w:rsidRPr="00BD1EAA">
              <w:rPr>
                <w:rFonts w:ascii="Tahoma" w:hAnsi="Tahoma" w:cs="Tahoma"/>
              </w:rPr>
              <w:t>(i.e. Shareholder’s Funds)</w:t>
            </w:r>
          </w:p>
        </w:tc>
        <w:tc>
          <w:tcPr>
            <w:tcW w:w="2520" w:type="dxa"/>
          </w:tcPr>
          <w:p w:rsidR="00241A81" w:rsidRPr="00BD1EAA" w:rsidRDefault="00241A81" w:rsidP="00BD1EAA">
            <w:pPr>
              <w:jc w:val="center"/>
              <w:rPr>
                <w:rFonts w:ascii="Tahoma" w:hAnsi="Tahoma" w:cs="Tahoma"/>
              </w:rPr>
            </w:pPr>
            <w:r w:rsidRPr="00BD1EAA">
              <w:rPr>
                <w:rFonts w:ascii="Tahoma" w:hAnsi="Tahoma" w:cs="Tahoma"/>
              </w:rPr>
              <w:t>7.5%</w:t>
            </w:r>
          </w:p>
        </w:tc>
        <w:tc>
          <w:tcPr>
            <w:tcW w:w="2474" w:type="dxa"/>
          </w:tcPr>
          <w:p w:rsidR="00241A81" w:rsidRPr="00BD1EAA" w:rsidRDefault="00241A81" w:rsidP="00BD1EAA">
            <w:pPr>
              <w:jc w:val="center"/>
              <w:rPr>
                <w:rFonts w:ascii="Tahoma" w:hAnsi="Tahoma" w:cs="Tahoma"/>
              </w:rPr>
            </w:pPr>
            <w:r w:rsidRPr="00BD1EAA">
              <w:rPr>
                <w:rFonts w:ascii="Tahoma" w:hAnsi="Tahoma" w:cs="Tahoma"/>
              </w:rPr>
              <w:t>10%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Interest Cover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4.6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5.0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Cover</w:t>
            </w:r>
          </w:p>
        </w:tc>
        <w:tc>
          <w:tcPr>
            <w:tcW w:w="2520" w:type="dxa"/>
          </w:tcPr>
          <w:p w:rsidR="00241A81" w:rsidRPr="00BD1EAA" w:rsidRDefault="00241A81" w:rsidP="00BD1EAA">
            <w:pPr>
              <w:jc w:val="center"/>
              <w:rPr>
                <w:rFonts w:ascii="Tahoma" w:hAnsi="Tahoma" w:cs="Tahoma"/>
              </w:rPr>
            </w:pPr>
            <w:r w:rsidRPr="00BD1EAA">
              <w:rPr>
                <w:rFonts w:ascii="Tahoma" w:hAnsi="Tahoma" w:cs="Tahoma"/>
              </w:rPr>
              <w:t>2.9 times</w:t>
            </w:r>
          </w:p>
        </w:tc>
        <w:tc>
          <w:tcPr>
            <w:tcW w:w="2474" w:type="dxa"/>
          </w:tcPr>
          <w:p w:rsidR="00241A81" w:rsidRPr="00BD1EAA" w:rsidRDefault="00241A81" w:rsidP="00BD1EAA">
            <w:pPr>
              <w:jc w:val="center"/>
              <w:rPr>
                <w:rFonts w:ascii="Tahoma" w:hAnsi="Tahoma" w:cs="Tahoma"/>
              </w:rPr>
            </w:pPr>
            <w:r w:rsidRPr="00BD1EAA">
              <w:rPr>
                <w:rFonts w:ascii="Tahoma" w:hAnsi="Tahoma" w:cs="Tahoma"/>
              </w:rPr>
              <w:t>3.5 times</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Dividend Yield</w:t>
            </w:r>
          </w:p>
        </w:tc>
        <w:tc>
          <w:tcPr>
            <w:tcW w:w="2520" w:type="dxa"/>
          </w:tcPr>
          <w:p w:rsidR="00241A81" w:rsidRPr="00BD1EAA" w:rsidRDefault="00241A81" w:rsidP="00BD1EAA">
            <w:pPr>
              <w:jc w:val="center"/>
              <w:rPr>
                <w:rFonts w:ascii="Tahoma" w:hAnsi="Tahoma" w:cs="Tahoma"/>
              </w:rPr>
            </w:pPr>
            <w:r w:rsidRPr="00BD1EAA">
              <w:rPr>
                <w:rFonts w:ascii="Tahoma" w:hAnsi="Tahoma" w:cs="Tahoma"/>
              </w:rPr>
              <w:t>3.15%</w:t>
            </w:r>
          </w:p>
        </w:tc>
        <w:tc>
          <w:tcPr>
            <w:tcW w:w="2474" w:type="dxa"/>
          </w:tcPr>
          <w:p w:rsidR="00241A81" w:rsidRPr="00BD1EAA" w:rsidRDefault="00241A81" w:rsidP="00BD1EAA">
            <w:pPr>
              <w:jc w:val="center"/>
              <w:rPr>
                <w:rFonts w:ascii="Tahoma" w:hAnsi="Tahoma" w:cs="Tahoma"/>
              </w:rPr>
            </w:pPr>
            <w:r w:rsidRPr="00BD1EAA">
              <w:rPr>
                <w:rFonts w:ascii="Tahoma" w:hAnsi="Tahoma" w:cs="Tahoma"/>
              </w:rPr>
              <w:t>1.60%</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Average Share Price</w:t>
            </w:r>
          </w:p>
        </w:tc>
        <w:tc>
          <w:tcPr>
            <w:tcW w:w="2520" w:type="dxa"/>
          </w:tcPr>
          <w:p w:rsidR="00241A81" w:rsidRPr="00BD1EAA" w:rsidRDefault="00241A81" w:rsidP="00BD1EAA">
            <w:pPr>
              <w:jc w:val="center"/>
              <w:rPr>
                <w:rFonts w:ascii="Tahoma" w:hAnsi="Tahoma" w:cs="Tahoma"/>
              </w:rPr>
            </w:pPr>
            <w:r w:rsidRPr="00BD1EAA">
              <w:rPr>
                <w:rFonts w:ascii="Tahoma" w:hAnsi="Tahoma" w:cs="Tahoma"/>
              </w:rPr>
              <w:t>€8.25</w:t>
            </w:r>
          </w:p>
        </w:tc>
        <w:tc>
          <w:tcPr>
            <w:tcW w:w="2474" w:type="dxa"/>
          </w:tcPr>
          <w:p w:rsidR="00241A81" w:rsidRPr="00BD1EAA" w:rsidRDefault="00241A81" w:rsidP="00BD1EAA">
            <w:pPr>
              <w:jc w:val="center"/>
              <w:rPr>
                <w:rFonts w:ascii="Tahoma" w:hAnsi="Tahoma" w:cs="Tahoma"/>
              </w:rPr>
            </w:pPr>
            <w:r w:rsidRPr="00BD1EAA">
              <w:rPr>
                <w:rFonts w:ascii="Tahoma" w:hAnsi="Tahoma" w:cs="Tahoma"/>
              </w:rPr>
              <w:t>€22.5</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Earnings Per Share (€1)</w:t>
            </w:r>
          </w:p>
        </w:tc>
        <w:tc>
          <w:tcPr>
            <w:tcW w:w="2520" w:type="dxa"/>
          </w:tcPr>
          <w:p w:rsidR="00241A81" w:rsidRPr="00BD1EAA" w:rsidRDefault="00241A81" w:rsidP="00BD1EAA">
            <w:pPr>
              <w:jc w:val="center"/>
              <w:rPr>
                <w:rFonts w:ascii="Tahoma" w:hAnsi="Tahoma" w:cs="Tahoma"/>
              </w:rPr>
            </w:pPr>
            <w:r w:rsidRPr="00BD1EAA">
              <w:rPr>
                <w:rFonts w:ascii="Tahoma" w:hAnsi="Tahoma" w:cs="Tahoma"/>
              </w:rPr>
              <w:t>€0.75</w:t>
            </w:r>
          </w:p>
        </w:tc>
        <w:tc>
          <w:tcPr>
            <w:tcW w:w="2474" w:type="dxa"/>
          </w:tcPr>
          <w:p w:rsidR="00241A81" w:rsidRPr="00BD1EAA" w:rsidRDefault="00241A81" w:rsidP="00BD1EAA">
            <w:pPr>
              <w:jc w:val="center"/>
              <w:rPr>
                <w:rFonts w:ascii="Tahoma" w:hAnsi="Tahoma" w:cs="Tahoma"/>
              </w:rPr>
            </w:pPr>
            <w:r w:rsidRPr="00BD1EAA">
              <w:rPr>
                <w:rFonts w:ascii="Tahoma" w:hAnsi="Tahoma" w:cs="Tahoma"/>
              </w:rPr>
              <w:t>€1.25</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P/E Ratio</w:t>
            </w:r>
          </w:p>
        </w:tc>
        <w:tc>
          <w:tcPr>
            <w:tcW w:w="2520" w:type="dxa"/>
          </w:tcPr>
          <w:p w:rsidR="00241A81" w:rsidRPr="00BD1EAA" w:rsidRDefault="00241A81" w:rsidP="00BD1EAA">
            <w:pPr>
              <w:jc w:val="center"/>
              <w:rPr>
                <w:rFonts w:ascii="Tahoma" w:hAnsi="Tahoma" w:cs="Tahoma"/>
              </w:rPr>
            </w:pPr>
            <w:r w:rsidRPr="00BD1EAA">
              <w:rPr>
                <w:rFonts w:ascii="Tahoma" w:hAnsi="Tahoma" w:cs="Tahoma"/>
              </w:rPr>
              <w:t>11</w:t>
            </w:r>
          </w:p>
        </w:tc>
        <w:tc>
          <w:tcPr>
            <w:tcW w:w="2474" w:type="dxa"/>
          </w:tcPr>
          <w:p w:rsidR="00241A81" w:rsidRPr="00BD1EAA" w:rsidRDefault="00241A81" w:rsidP="00BD1EAA">
            <w:pPr>
              <w:jc w:val="center"/>
              <w:rPr>
                <w:rFonts w:ascii="Tahoma" w:hAnsi="Tahoma" w:cs="Tahoma"/>
              </w:rPr>
            </w:pPr>
            <w:r w:rsidRPr="00BD1EAA">
              <w:rPr>
                <w:rFonts w:ascii="Tahoma" w:hAnsi="Tahoma" w:cs="Tahoma"/>
              </w:rPr>
              <w:t>18</w:t>
            </w:r>
          </w:p>
        </w:tc>
      </w:tr>
      <w:tr w:rsidR="00241A81" w:rsidRPr="00BD1EAA" w:rsidTr="00BD1EAA">
        <w:tc>
          <w:tcPr>
            <w:tcW w:w="3528" w:type="dxa"/>
          </w:tcPr>
          <w:p w:rsidR="00241A81" w:rsidRPr="00BD1EAA" w:rsidRDefault="00241A81" w:rsidP="00217523">
            <w:pPr>
              <w:rPr>
                <w:rFonts w:ascii="Tahoma" w:hAnsi="Tahoma" w:cs="Tahoma"/>
              </w:rPr>
            </w:pPr>
            <w:r w:rsidRPr="00BD1EAA">
              <w:rPr>
                <w:rFonts w:ascii="Tahoma" w:hAnsi="Tahoma" w:cs="Tahoma"/>
              </w:rPr>
              <w:t>Cash Operating Cycle</w:t>
            </w:r>
          </w:p>
        </w:tc>
        <w:tc>
          <w:tcPr>
            <w:tcW w:w="2520" w:type="dxa"/>
          </w:tcPr>
          <w:p w:rsidR="00241A81" w:rsidRPr="00BD1EAA" w:rsidRDefault="00241A81" w:rsidP="00BD1EAA">
            <w:pPr>
              <w:jc w:val="center"/>
              <w:rPr>
                <w:rFonts w:ascii="Tahoma" w:hAnsi="Tahoma" w:cs="Tahoma"/>
              </w:rPr>
            </w:pPr>
            <w:r w:rsidRPr="00BD1EAA">
              <w:rPr>
                <w:rFonts w:ascii="Tahoma" w:hAnsi="Tahoma" w:cs="Tahoma"/>
              </w:rPr>
              <w:t>75 days</w:t>
            </w:r>
          </w:p>
        </w:tc>
        <w:tc>
          <w:tcPr>
            <w:tcW w:w="2474" w:type="dxa"/>
          </w:tcPr>
          <w:p w:rsidR="00241A81" w:rsidRPr="00BD1EAA" w:rsidRDefault="00241A81" w:rsidP="00BD1EAA">
            <w:pPr>
              <w:jc w:val="center"/>
              <w:rPr>
                <w:rFonts w:ascii="Tahoma" w:hAnsi="Tahoma" w:cs="Tahoma"/>
              </w:rPr>
            </w:pPr>
            <w:r w:rsidRPr="00BD1EAA">
              <w:rPr>
                <w:rFonts w:ascii="Tahoma" w:hAnsi="Tahoma" w:cs="Tahoma"/>
              </w:rPr>
              <w:t>90 days</w:t>
            </w:r>
          </w:p>
        </w:tc>
      </w:tr>
    </w:tbl>
    <w:p w:rsidR="00241A81" w:rsidRPr="00C84BE8" w:rsidRDefault="00241A81" w:rsidP="00241A81">
      <w:pPr>
        <w:rPr>
          <w:rFonts w:ascii="Tahoma" w:hAnsi="Tahoma" w:cs="Tahoma"/>
        </w:rPr>
      </w:pPr>
    </w:p>
    <w:p w:rsidR="00241A81" w:rsidRPr="002C42E6" w:rsidRDefault="00241A81" w:rsidP="00154141">
      <w:pPr>
        <w:rPr>
          <w:rFonts w:ascii="Arial" w:hAnsi="Arial" w:cs="Arial"/>
        </w:rPr>
      </w:pPr>
    </w:p>
    <w:sectPr w:rsidR="00241A81" w:rsidRPr="002C42E6" w:rsidSect="00CE25E9">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EAA" w:rsidRDefault="00BD1EAA">
      <w:r>
        <w:separator/>
      </w:r>
    </w:p>
  </w:endnote>
  <w:endnote w:type="continuationSeparator" w:id="0">
    <w:p w:rsidR="00BD1EAA" w:rsidRDefault="00BD1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EF7" w:rsidRPr="00C2121E" w:rsidRDefault="00DB2EF7">
    <w:pPr>
      <w:pStyle w:val="Footer"/>
      <w:rPr>
        <w:rFonts w:ascii="Tahoma" w:hAnsi="Tahoma" w:cs="Tahoma"/>
      </w:rPr>
    </w:pPr>
    <w:r>
      <w:rPr>
        <w:rStyle w:val="PageNumber"/>
        <w:rFonts w:ascii="Tahoma" w:hAnsi="Tahoma" w:cs="Tahoma"/>
      </w:rPr>
      <w:tab/>
    </w:r>
    <w:r>
      <w:rPr>
        <w:rStyle w:val="PageNumber"/>
        <w:rFonts w:ascii="Tahoma" w:hAnsi="Tahoma" w:cs="Tahoma"/>
      </w:rPr>
      <w:tab/>
    </w:r>
    <w:r w:rsidRPr="00C2121E">
      <w:rPr>
        <w:rStyle w:val="PageNumber"/>
        <w:rFonts w:ascii="Tahoma" w:hAnsi="Tahoma" w:cs="Tahoma"/>
      </w:rPr>
      <w:fldChar w:fldCharType="begin"/>
    </w:r>
    <w:r w:rsidRPr="00C2121E">
      <w:rPr>
        <w:rStyle w:val="PageNumber"/>
        <w:rFonts w:ascii="Tahoma" w:hAnsi="Tahoma" w:cs="Tahoma"/>
      </w:rPr>
      <w:instrText xml:space="preserve"> PAGE </w:instrText>
    </w:r>
    <w:r w:rsidRPr="00C2121E">
      <w:rPr>
        <w:rStyle w:val="PageNumber"/>
        <w:rFonts w:ascii="Tahoma" w:hAnsi="Tahoma" w:cs="Tahoma"/>
      </w:rPr>
      <w:fldChar w:fldCharType="separate"/>
    </w:r>
    <w:r w:rsidR="00941BA5">
      <w:rPr>
        <w:rStyle w:val="PageNumber"/>
        <w:rFonts w:ascii="Tahoma" w:hAnsi="Tahoma" w:cs="Tahoma"/>
        <w:noProof/>
      </w:rPr>
      <w:t>6</w:t>
    </w:r>
    <w:r w:rsidRPr="00C2121E">
      <w:rPr>
        <w:rStyle w:val="PageNumber"/>
        <w:rFonts w:ascii="Tahoma" w:hAnsi="Tahoma" w:cs="Tahom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EAA" w:rsidRDefault="00BD1EAA">
      <w:r>
        <w:separator/>
      </w:r>
    </w:p>
  </w:footnote>
  <w:footnote w:type="continuationSeparator" w:id="0">
    <w:p w:rsidR="00BD1EAA" w:rsidRDefault="00BD1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EF7" w:rsidRPr="00512335" w:rsidRDefault="00DB2EF7">
    <w:pPr>
      <w:pStyle w:val="Header"/>
      <w:rPr>
        <w:rFonts w:ascii="Arial" w:hAnsi="Arial" w:cs="Arial"/>
        <w:color w:val="C0C0C0"/>
      </w:rPr>
    </w:pPr>
    <w:r w:rsidRPr="00512335">
      <w:rPr>
        <w:rFonts w:ascii="Arial" w:hAnsi="Arial" w:cs="Arial"/>
        <w:color w:val="C0C0C0"/>
      </w:rPr>
      <w:t>Microchips plc</w:t>
    </w:r>
    <w:r w:rsidRPr="00512335">
      <w:rPr>
        <w:rFonts w:ascii="Arial" w:hAnsi="Arial" w:cs="Arial"/>
        <w:color w:val="C0C0C0"/>
      </w:rPr>
      <w:tab/>
    </w:r>
    <w:r w:rsidRPr="00512335">
      <w:rPr>
        <w:rFonts w:ascii="Arial" w:hAnsi="Arial" w:cs="Arial"/>
        <w:color w:val="C0C0C0"/>
      </w:rPr>
      <w:tab/>
      <w:t>Financial Performance Report</w:t>
    </w:r>
  </w:p>
  <w:p w:rsidR="00DB2EF7" w:rsidRPr="00CE25E9" w:rsidRDefault="00DB2EF7">
    <w:pPr>
      <w:pStyle w:val="Header"/>
      <w:rPr>
        <w:rFonts w:ascii="Tahoma" w:hAnsi="Tahoma" w:cs="Tahom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76BF3"/>
    <w:multiLevelType w:val="hybridMultilevel"/>
    <w:tmpl w:val="0E46145A"/>
    <w:lvl w:ilvl="0" w:tplc="70248A0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210AF"/>
    <w:multiLevelType w:val="hybridMultilevel"/>
    <w:tmpl w:val="6DD894E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EF6F45"/>
    <w:multiLevelType w:val="hybridMultilevel"/>
    <w:tmpl w:val="E8BC19CC"/>
    <w:lvl w:ilvl="0" w:tplc="0809000F">
      <w:start w:val="3"/>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6197152"/>
    <w:multiLevelType w:val="multilevel"/>
    <w:tmpl w:val="AEE2B1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733097"/>
    <w:multiLevelType w:val="multilevel"/>
    <w:tmpl w:val="AA1A355A"/>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DF62739"/>
    <w:multiLevelType w:val="multilevel"/>
    <w:tmpl w:val="0E4614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A3A72"/>
    <w:multiLevelType w:val="hybridMultilevel"/>
    <w:tmpl w:val="EE18977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3F0239"/>
    <w:multiLevelType w:val="multilevel"/>
    <w:tmpl w:val="03A07B1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8" w15:restartNumberingAfterBreak="0">
    <w:nsid w:val="2EAE7304"/>
    <w:multiLevelType w:val="multilevel"/>
    <w:tmpl w:val="6B38BF9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38181DEF"/>
    <w:multiLevelType w:val="hybridMultilevel"/>
    <w:tmpl w:val="12B0381A"/>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32203"/>
    <w:multiLevelType w:val="hybridMultilevel"/>
    <w:tmpl w:val="06E4CED0"/>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1E22E3"/>
    <w:multiLevelType w:val="multilevel"/>
    <w:tmpl w:val="4140AD0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2" w15:restartNumberingAfterBreak="0">
    <w:nsid w:val="3B753027"/>
    <w:multiLevelType w:val="multilevel"/>
    <w:tmpl w:val="FA4CE4E4"/>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3" w15:restartNumberingAfterBreak="0">
    <w:nsid w:val="495F7507"/>
    <w:multiLevelType w:val="hybridMultilevel"/>
    <w:tmpl w:val="AEE2B17E"/>
    <w:lvl w:ilvl="0" w:tplc="70248A0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106E9F"/>
    <w:multiLevelType w:val="hybridMultilevel"/>
    <w:tmpl w:val="1D3E186C"/>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6F3E03"/>
    <w:multiLevelType w:val="multilevel"/>
    <w:tmpl w:val="8C40EC7A"/>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6" w15:restartNumberingAfterBreak="0">
    <w:nsid w:val="56F12965"/>
    <w:multiLevelType w:val="hybridMultilevel"/>
    <w:tmpl w:val="744892F4"/>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2E265F"/>
    <w:multiLevelType w:val="multilevel"/>
    <w:tmpl w:val="9C3642FC"/>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18" w15:restartNumberingAfterBreak="0">
    <w:nsid w:val="68780EA4"/>
    <w:multiLevelType w:val="hybridMultilevel"/>
    <w:tmpl w:val="B4A480B8"/>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3558D5"/>
    <w:multiLevelType w:val="hybridMultilevel"/>
    <w:tmpl w:val="6D526CFA"/>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4C45AD"/>
    <w:multiLevelType w:val="multilevel"/>
    <w:tmpl w:val="6840D0AE"/>
    <w:lvl w:ilvl="0">
      <w:start w:val="1"/>
      <w:numFmt w:val="decimal"/>
      <w:lvlText w:val="%1.0"/>
      <w:lvlJc w:val="left"/>
      <w:pPr>
        <w:tabs>
          <w:tab w:val="num" w:pos="360"/>
        </w:tabs>
        <w:ind w:left="360" w:hanging="360"/>
      </w:pPr>
      <w:rPr>
        <w:rFonts w:hint="default"/>
        <w:b w:val="0"/>
      </w:rPr>
    </w:lvl>
    <w:lvl w:ilvl="1">
      <w:start w:val="1"/>
      <w:numFmt w:val="decimal"/>
      <w:lvlText w:val="%1.%2"/>
      <w:lvlJc w:val="left"/>
      <w:pPr>
        <w:tabs>
          <w:tab w:val="num" w:pos="1080"/>
        </w:tabs>
        <w:ind w:left="1080" w:hanging="36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5040"/>
        </w:tabs>
        <w:ind w:left="5040" w:hanging="144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840"/>
        </w:tabs>
        <w:ind w:left="6840" w:hanging="180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21" w15:restartNumberingAfterBreak="0">
    <w:nsid w:val="75E76C81"/>
    <w:multiLevelType w:val="multilevel"/>
    <w:tmpl w:val="D8B2D86C"/>
    <w:lvl w:ilvl="0">
      <w:start w:val="3"/>
      <w:numFmt w:val="decimal"/>
      <w:lvlText w:val="%1.0"/>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76FB44AA"/>
    <w:multiLevelType w:val="hybridMultilevel"/>
    <w:tmpl w:val="CDD04098"/>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2818AA"/>
    <w:multiLevelType w:val="hybridMultilevel"/>
    <w:tmpl w:val="BD304F14"/>
    <w:lvl w:ilvl="0" w:tplc="6B52AF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F21CC5"/>
    <w:multiLevelType w:val="multilevel"/>
    <w:tmpl w:val="D2ACC3AE"/>
    <w:lvl w:ilvl="0">
      <w:start w:val="1"/>
      <w:numFmt w:val="decimal"/>
      <w:lvlText w:val="%1.0"/>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2"/>
  </w:num>
  <w:num w:numId="2">
    <w:abstractNumId w:val="15"/>
  </w:num>
  <w:num w:numId="3">
    <w:abstractNumId w:val="17"/>
  </w:num>
  <w:num w:numId="4">
    <w:abstractNumId w:val="0"/>
  </w:num>
  <w:num w:numId="5">
    <w:abstractNumId w:val="5"/>
  </w:num>
  <w:num w:numId="6">
    <w:abstractNumId w:val="22"/>
  </w:num>
  <w:num w:numId="7">
    <w:abstractNumId w:val="7"/>
  </w:num>
  <w:num w:numId="8">
    <w:abstractNumId w:val="8"/>
  </w:num>
  <w:num w:numId="9">
    <w:abstractNumId w:val="11"/>
  </w:num>
  <w:num w:numId="10">
    <w:abstractNumId w:val="20"/>
  </w:num>
  <w:num w:numId="11">
    <w:abstractNumId w:val="24"/>
  </w:num>
  <w:num w:numId="12">
    <w:abstractNumId w:val="13"/>
  </w:num>
  <w:num w:numId="13">
    <w:abstractNumId w:val="3"/>
  </w:num>
  <w:num w:numId="14">
    <w:abstractNumId w:val="10"/>
  </w:num>
  <w:num w:numId="15">
    <w:abstractNumId w:val="16"/>
  </w:num>
  <w:num w:numId="16">
    <w:abstractNumId w:val="9"/>
  </w:num>
  <w:num w:numId="17">
    <w:abstractNumId w:val="19"/>
  </w:num>
  <w:num w:numId="18">
    <w:abstractNumId w:val="18"/>
  </w:num>
  <w:num w:numId="19">
    <w:abstractNumId w:val="14"/>
  </w:num>
  <w:num w:numId="20">
    <w:abstractNumId w:val="4"/>
  </w:num>
  <w:num w:numId="21">
    <w:abstractNumId w:val="2"/>
  </w:num>
  <w:num w:numId="22">
    <w:abstractNumId w:val="21"/>
  </w:num>
  <w:num w:numId="23">
    <w:abstractNumId w:val="1"/>
  </w:num>
  <w:num w:numId="24">
    <w:abstractNumId w:val="23"/>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989"/>
    <w:rsid w:val="00031188"/>
    <w:rsid w:val="00034351"/>
    <w:rsid w:val="0004033D"/>
    <w:rsid w:val="00040A1B"/>
    <w:rsid w:val="0004135E"/>
    <w:rsid w:val="00094BEE"/>
    <w:rsid w:val="000A216E"/>
    <w:rsid w:val="000D24C0"/>
    <w:rsid w:val="000E7722"/>
    <w:rsid w:val="00103770"/>
    <w:rsid w:val="00112490"/>
    <w:rsid w:val="001355A2"/>
    <w:rsid w:val="001515F4"/>
    <w:rsid w:val="00153B1C"/>
    <w:rsid w:val="00154141"/>
    <w:rsid w:val="00161268"/>
    <w:rsid w:val="001770BF"/>
    <w:rsid w:val="001A2674"/>
    <w:rsid w:val="001C5B8D"/>
    <w:rsid w:val="001F5516"/>
    <w:rsid w:val="00217523"/>
    <w:rsid w:val="00230B95"/>
    <w:rsid w:val="00241A81"/>
    <w:rsid w:val="00250678"/>
    <w:rsid w:val="00297C5A"/>
    <w:rsid w:val="002B15DC"/>
    <w:rsid w:val="002B5AD1"/>
    <w:rsid w:val="002C42E6"/>
    <w:rsid w:val="002D244D"/>
    <w:rsid w:val="002D4F26"/>
    <w:rsid w:val="002D7474"/>
    <w:rsid w:val="002F16B1"/>
    <w:rsid w:val="002F3A9C"/>
    <w:rsid w:val="00327989"/>
    <w:rsid w:val="00364148"/>
    <w:rsid w:val="003863DC"/>
    <w:rsid w:val="00390AF8"/>
    <w:rsid w:val="003946ED"/>
    <w:rsid w:val="003C3A51"/>
    <w:rsid w:val="003C6E21"/>
    <w:rsid w:val="003D1F46"/>
    <w:rsid w:val="003E3217"/>
    <w:rsid w:val="003E40AE"/>
    <w:rsid w:val="003F71C3"/>
    <w:rsid w:val="00426C67"/>
    <w:rsid w:val="0043599F"/>
    <w:rsid w:val="004947B9"/>
    <w:rsid w:val="004D55B7"/>
    <w:rsid w:val="0051126C"/>
    <w:rsid w:val="00512335"/>
    <w:rsid w:val="005153DC"/>
    <w:rsid w:val="00526E9E"/>
    <w:rsid w:val="005656EF"/>
    <w:rsid w:val="00586F7F"/>
    <w:rsid w:val="005A2D13"/>
    <w:rsid w:val="005D3EE7"/>
    <w:rsid w:val="005E1BFA"/>
    <w:rsid w:val="005E3A85"/>
    <w:rsid w:val="0060463F"/>
    <w:rsid w:val="00634D5F"/>
    <w:rsid w:val="0065059E"/>
    <w:rsid w:val="00651ACB"/>
    <w:rsid w:val="00651E56"/>
    <w:rsid w:val="006A3F72"/>
    <w:rsid w:val="006A7CF2"/>
    <w:rsid w:val="006C5ABE"/>
    <w:rsid w:val="007552D6"/>
    <w:rsid w:val="00760B37"/>
    <w:rsid w:val="00785925"/>
    <w:rsid w:val="007A36D5"/>
    <w:rsid w:val="007B0634"/>
    <w:rsid w:val="007B45E8"/>
    <w:rsid w:val="007E20B4"/>
    <w:rsid w:val="00820953"/>
    <w:rsid w:val="00836B96"/>
    <w:rsid w:val="00851DCD"/>
    <w:rsid w:val="00862D11"/>
    <w:rsid w:val="00897EE0"/>
    <w:rsid w:val="008C115E"/>
    <w:rsid w:val="008C457C"/>
    <w:rsid w:val="00914E2B"/>
    <w:rsid w:val="00922D5E"/>
    <w:rsid w:val="00941BA5"/>
    <w:rsid w:val="00951554"/>
    <w:rsid w:val="00970903"/>
    <w:rsid w:val="00982A0E"/>
    <w:rsid w:val="00990FB8"/>
    <w:rsid w:val="009A6437"/>
    <w:rsid w:val="009B252C"/>
    <w:rsid w:val="009C0FBF"/>
    <w:rsid w:val="009E13B4"/>
    <w:rsid w:val="009E6C8E"/>
    <w:rsid w:val="009F10B7"/>
    <w:rsid w:val="009F7BD9"/>
    <w:rsid w:val="00A0063A"/>
    <w:rsid w:val="00A03436"/>
    <w:rsid w:val="00A152B9"/>
    <w:rsid w:val="00A42716"/>
    <w:rsid w:val="00A61D61"/>
    <w:rsid w:val="00A655D9"/>
    <w:rsid w:val="00A735D6"/>
    <w:rsid w:val="00AA1ECE"/>
    <w:rsid w:val="00AC46AB"/>
    <w:rsid w:val="00B066BC"/>
    <w:rsid w:val="00B2062B"/>
    <w:rsid w:val="00B32DEF"/>
    <w:rsid w:val="00B53C73"/>
    <w:rsid w:val="00B73645"/>
    <w:rsid w:val="00B81597"/>
    <w:rsid w:val="00BD1EAA"/>
    <w:rsid w:val="00BD6677"/>
    <w:rsid w:val="00BE54B9"/>
    <w:rsid w:val="00BF53B8"/>
    <w:rsid w:val="00C2121E"/>
    <w:rsid w:val="00C25FA7"/>
    <w:rsid w:val="00C74B9B"/>
    <w:rsid w:val="00CD075A"/>
    <w:rsid w:val="00CD2DF5"/>
    <w:rsid w:val="00CE25E9"/>
    <w:rsid w:val="00CF02C1"/>
    <w:rsid w:val="00D03039"/>
    <w:rsid w:val="00D17EAF"/>
    <w:rsid w:val="00D31226"/>
    <w:rsid w:val="00D42074"/>
    <w:rsid w:val="00D5292E"/>
    <w:rsid w:val="00D55F4F"/>
    <w:rsid w:val="00D659C1"/>
    <w:rsid w:val="00D65DFF"/>
    <w:rsid w:val="00D8458B"/>
    <w:rsid w:val="00DB2EF7"/>
    <w:rsid w:val="00DD6F49"/>
    <w:rsid w:val="00DE29FE"/>
    <w:rsid w:val="00DE47F4"/>
    <w:rsid w:val="00DF3C71"/>
    <w:rsid w:val="00E26402"/>
    <w:rsid w:val="00E466CA"/>
    <w:rsid w:val="00E5598C"/>
    <w:rsid w:val="00E72329"/>
    <w:rsid w:val="00EC1027"/>
    <w:rsid w:val="00ED49E9"/>
    <w:rsid w:val="00EF3EE0"/>
    <w:rsid w:val="00EF4A87"/>
    <w:rsid w:val="00F54763"/>
    <w:rsid w:val="00F6441D"/>
    <w:rsid w:val="00F72FD4"/>
    <w:rsid w:val="00F847F6"/>
    <w:rsid w:val="00FB18D2"/>
    <w:rsid w:val="00FB5CEB"/>
    <w:rsid w:val="00FB6737"/>
    <w:rsid w:val="00FC0549"/>
    <w:rsid w:val="00FD1B79"/>
    <w:rsid w:val="00FD3F11"/>
    <w:rsid w:val="00FD446D"/>
    <w:rsid w:val="00FE0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7169"/>
    <o:shapelayout v:ext="edit">
      <o:idmap v:ext="edit" data="1"/>
    </o:shapelayout>
  </w:shapeDefaults>
  <w:decimalSymbol w:val="."/>
  <w:listSeparator w:val=","/>
  <w15:docId w15:val="{BB4EABEF-48B8-4EB4-9C9A-77F06300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586F7F"/>
    <w:pPr>
      <w:tabs>
        <w:tab w:val="center" w:pos="4153"/>
        <w:tab w:val="right" w:pos="8306"/>
      </w:tabs>
    </w:pPr>
  </w:style>
  <w:style w:type="paragraph" w:styleId="Footer">
    <w:name w:val="footer"/>
    <w:basedOn w:val="Normal"/>
    <w:rsid w:val="00586F7F"/>
    <w:pPr>
      <w:tabs>
        <w:tab w:val="center" w:pos="4153"/>
        <w:tab w:val="right" w:pos="8306"/>
      </w:tabs>
    </w:pPr>
  </w:style>
  <w:style w:type="character" w:styleId="PageNumber">
    <w:name w:val="page number"/>
    <w:basedOn w:val="DefaultParagraphFont"/>
    <w:rsid w:val="00586F7F"/>
  </w:style>
  <w:style w:type="paragraph" w:styleId="TOC2">
    <w:name w:val="toc 2"/>
    <w:basedOn w:val="Normal"/>
    <w:next w:val="Normal"/>
    <w:autoRedefine/>
    <w:semiHidden/>
    <w:rsid w:val="00914E2B"/>
    <w:pPr>
      <w:ind w:left="240"/>
    </w:pPr>
    <w:rPr>
      <w:rFonts w:ascii="Arial" w:eastAsia="Times New Roman" w:hAnsi="Arial"/>
      <w:lang w:eastAsia="en-US"/>
    </w:rPr>
  </w:style>
  <w:style w:type="paragraph" w:styleId="TOC1">
    <w:name w:val="toc 1"/>
    <w:basedOn w:val="Normal"/>
    <w:next w:val="Normal"/>
    <w:autoRedefine/>
    <w:semiHidden/>
    <w:rsid w:val="00914E2B"/>
    <w:rPr>
      <w:rFonts w:ascii="Arial" w:eastAsia="Times New Roman" w:hAnsi="Arial"/>
      <w:lang w:eastAsia="en-US"/>
    </w:rPr>
  </w:style>
  <w:style w:type="character" w:styleId="Hyperlink">
    <w:name w:val="Hyperlink"/>
    <w:basedOn w:val="DefaultParagraphFont"/>
    <w:rsid w:val="00914E2B"/>
    <w:rPr>
      <w:color w:val="0000FF"/>
      <w:u w:val="single"/>
    </w:rPr>
  </w:style>
  <w:style w:type="paragraph" w:styleId="BalloonText">
    <w:name w:val="Balloon Text"/>
    <w:basedOn w:val="Normal"/>
    <w:semiHidden/>
    <w:rsid w:val="00DB2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3.amazonaws.com/ppt-download/8495383-ratios-formula-090626164044-phpapp01.pdf?Signature=EugicAY71rWwT1oFV6qRGmwFI0s%3D&amp;Expires=1293033569&amp;AWSAccessKeyId=AKIAJLJT267DEGKZDHEQ"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10512</Words>
  <Characters>53603</Characters>
  <Application>Microsoft Office Word</Application>
  <DocSecurity>0</DocSecurity>
  <Lines>446</Lines>
  <Paragraphs>127</Paragraphs>
  <ScaleCrop>false</ScaleCrop>
  <HeadingPairs>
    <vt:vector size="2" baseType="variant">
      <vt:variant>
        <vt:lpstr>Title</vt:lpstr>
      </vt:variant>
      <vt:variant>
        <vt:i4>1</vt:i4>
      </vt:variant>
    </vt:vector>
  </HeadingPairs>
  <TitlesOfParts>
    <vt:vector size="1" baseType="lpstr">
      <vt:lpstr> </vt:lpstr>
    </vt:vector>
  </TitlesOfParts>
  <Company>YRI - KFC(GB)</Company>
  <LinksUpToDate>false</LinksUpToDate>
  <CharactersWithSpaces>63988</CharactersWithSpaces>
  <SharedDoc>false</SharedDoc>
  <HLinks>
    <vt:vector size="6" baseType="variant">
      <vt:variant>
        <vt:i4>1966159</vt:i4>
      </vt:variant>
      <vt:variant>
        <vt:i4>6</vt:i4>
      </vt:variant>
      <vt:variant>
        <vt:i4>0</vt:i4>
      </vt:variant>
      <vt:variant>
        <vt:i4>5</vt:i4>
      </vt:variant>
      <vt:variant>
        <vt:lpwstr>http://s3.amazonaws.com/ppt-download/8495383-ratios-formula-090626164044-phpapp01.pdf?Signature=EugicAY71rWwT1oFV6qRGmwFI0s%3D&amp;Expires=1293033569&amp;AWSAccessKeyId=AKIAJLJT267DEGKZDHEQ</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KFC</dc:creator>
  <cp:keywords/>
  <dc:description/>
  <cp:lastModifiedBy>David Charles Williams (International Centre)</cp:lastModifiedBy>
  <cp:revision>2</cp:revision>
  <cp:lastPrinted>2011-01-04T14:58:00Z</cp:lastPrinted>
  <dcterms:created xsi:type="dcterms:W3CDTF">2019-02-27T11:14:00Z</dcterms:created>
  <dcterms:modified xsi:type="dcterms:W3CDTF">2019-02-27T11:14:00Z</dcterms:modified>
</cp:coreProperties>
</file>