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245781" w14:textId="446AC495" w:rsidR="00904693" w:rsidRPr="00904693" w:rsidRDefault="00904693" w:rsidP="00904693">
      <w:pPr>
        <w:spacing w:before="120" w:after="120"/>
        <w:jc w:val="center"/>
        <w:rPr>
          <w:rFonts w:ascii="Arial" w:hAnsi="Arial" w:cs="Arial"/>
          <w:b/>
          <w:sz w:val="32"/>
          <w:szCs w:val="32"/>
        </w:rPr>
      </w:pPr>
      <w:r w:rsidRPr="00904693">
        <w:rPr>
          <w:rFonts w:ascii="Arial" w:hAnsi="Arial" w:cs="Arial"/>
          <w:b/>
          <w:sz w:val="32"/>
          <w:szCs w:val="32"/>
        </w:rPr>
        <w:t>Assignment 2 - Equality and Diversity</w:t>
      </w:r>
    </w:p>
    <w:p w14:paraId="2EA7F0CA" w14:textId="77777777" w:rsidR="00904693" w:rsidRDefault="00904693" w:rsidP="002A142F">
      <w:pPr>
        <w:pStyle w:val="NormalWeb"/>
        <w:shd w:val="clear" w:color="auto" w:fill="FFFFFF"/>
        <w:spacing w:before="0" w:beforeAutospacing="0" w:after="0" w:afterAutospacing="0"/>
        <w:jc w:val="center"/>
        <w:rPr>
          <w:b/>
          <w:bCs/>
          <w:color w:val="000000"/>
          <w:sz w:val="36"/>
          <w:szCs w:val="36"/>
          <w:u w:val="single"/>
          <w:lang w:val="en-US"/>
        </w:rPr>
      </w:pPr>
    </w:p>
    <w:p w14:paraId="33681ED2" w14:textId="77777777" w:rsidR="00904693" w:rsidRDefault="00904693" w:rsidP="00904693">
      <w:pPr>
        <w:ind w:left="720"/>
        <w:jc w:val="both"/>
        <w:rPr>
          <w:rFonts w:ascii="Arial" w:hAnsi="Arial" w:cs="Arial"/>
          <w:b/>
          <w:bCs/>
          <w:color w:val="000000"/>
          <w:sz w:val="27"/>
          <w:szCs w:val="27"/>
        </w:rPr>
      </w:pPr>
    </w:p>
    <w:p w14:paraId="7F422373" w14:textId="77777777" w:rsidR="00FC1E91" w:rsidRPr="00111B63" w:rsidRDefault="00FC1E91" w:rsidP="00FC1E91">
      <w:pPr>
        <w:ind w:left="720"/>
        <w:jc w:val="both"/>
        <w:rPr>
          <w:rFonts w:ascii="Arial" w:hAnsi="Arial" w:cs="Arial"/>
          <w:b/>
          <w:bCs/>
          <w:color w:val="000000"/>
          <w:sz w:val="27"/>
          <w:szCs w:val="27"/>
        </w:rPr>
      </w:pPr>
      <w:r w:rsidRPr="00111B63">
        <w:rPr>
          <w:rFonts w:ascii="Arial" w:hAnsi="Arial" w:cs="Arial"/>
          <w:b/>
          <w:bCs/>
          <w:color w:val="000000"/>
          <w:sz w:val="27"/>
          <w:szCs w:val="27"/>
        </w:rPr>
        <w:t xml:space="preserve">Although there is legal definition of equal opportunity, in general practice the term “equal opportunity” is accepted as the principle of treating individuals and/or groups fairly, and without discrimination. Explain why </w:t>
      </w:r>
      <w:r>
        <w:rPr>
          <w:rFonts w:ascii="Arial" w:hAnsi="Arial" w:cs="Arial"/>
          <w:b/>
          <w:bCs/>
          <w:color w:val="000000"/>
          <w:sz w:val="27"/>
          <w:szCs w:val="27"/>
        </w:rPr>
        <w:t>equality and diversity is</w:t>
      </w:r>
      <w:r w:rsidRPr="00111B63">
        <w:rPr>
          <w:rFonts w:ascii="Arial" w:hAnsi="Arial" w:cs="Arial"/>
          <w:b/>
          <w:bCs/>
          <w:color w:val="000000"/>
          <w:sz w:val="27"/>
          <w:szCs w:val="27"/>
        </w:rPr>
        <w:t xml:space="preserve"> important </w:t>
      </w:r>
      <w:r>
        <w:rPr>
          <w:rFonts w:ascii="Arial" w:hAnsi="Arial" w:cs="Arial"/>
          <w:b/>
          <w:bCs/>
          <w:color w:val="000000"/>
          <w:sz w:val="27"/>
          <w:szCs w:val="27"/>
        </w:rPr>
        <w:t>within the</w:t>
      </w:r>
      <w:r w:rsidRPr="00111B63">
        <w:rPr>
          <w:rFonts w:ascii="Arial" w:hAnsi="Arial" w:cs="Arial"/>
          <w:b/>
          <w:bCs/>
          <w:color w:val="000000"/>
          <w:sz w:val="27"/>
          <w:szCs w:val="27"/>
        </w:rPr>
        <w:t xml:space="preserve"> legal </w:t>
      </w:r>
      <w:r>
        <w:rPr>
          <w:rFonts w:ascii="Arial" w:hAnsi="Arial" w:cs="Arial"/>
          <w:b/>
          <w:bCs/>
          <w:color w:val="000000"/>
          <w:sz w:val="27"/>
          <w:szCs w:val="27"/>
        </w:rPr>
        <w:t>profession</w:t>
      </w:r>
      <w:r w:rsidRPr="00111B63">
        <w:rPr>
          <w:rFonts w:ascii="Arial" w:hAnsi="Arial" w:cs="Arial"/>
          <w:b/>
          <w:bCs/>
          <w:color w:val="000000"/>
          <w:sz w:val="27"/>
          <w:szCs w:val="27"/>
        </w:rPr>
        <w:t>.</w:t>
      </w:r>
    </w:p>
    <w:p w14:paraId="5C32A6E0" w14:textId="77777777" w:rsidR="00904693" w:rsidRPr="00280A93" w:rsidRDefault="00904693" w:rsidP="00904693">
      <w:pPr>
        <w:ind w:left="720"/>
        <w:jc w:val="both"/>
        <w:rPr>
          <w:rFonts w:ascii="Times New Roman" w:hAnsi="Times New Roman" w:cs="Times New Roman"/>
          <w:sz w:val="24"/>
          <w:szCs w:val="24"/>
        </w:rPr>
      </w:pPr>
    </w:p>
    <w:p w14:paraId="01DBD35F" w14:textId="2344CA9B" w:rsidR="00904693" w:rsidRPr="00280A93" w:rsidRDefault="00723FC2" w:rsidP="004577BF">
      <w:pPr>
        <w:jc w:val="both"/>
        <w:rPr>
          <w:rFonts w:ascii="Times New Roman" w:hAnsi="Times New Roman" w:cs="Times New Roman"/>
          <w:sz w:val="24"/>
          <w:szCs w:val="24"/>
        </w:rPr>
      </w:pPr>
      <w:r w:rsidRPr="00280A93">
        <w:rPr>
          <w:rFonts w:ascii="Times New Roman" w:hAnsi="Times New Roman" w:cs="Times New Roman"/>
          <w:sz w:val="24"/>
          <w:szCs w:val="24"/>
        </w:rPr>
        <w:t xml:space="preserve">In order to understand why equality and diversity is </w:t>
      </w:r>
      <w:r w:rsidR="004577BF" w:rsidRPr="00280A93">
        <w:rPr>
          <w:rFonts w:ascii="Times New Roman" w:hAnsi="Times New Roman" w:cs="Times New Roman"/>
          <w:sz w:val="24"/>
          <w:szCs w:val="24"/>
        </w:rPr>
        <w:t xml:space="preserve">important within the legal </w:t>
      </w:r>
      <w:r w:rsidR="007740F6" w:rsidRPr="00280A93">
        <w:rPr>
          <w:rFonts w:ascii="Times New Roman" w:hAnsi="Times New Roman" w:cs="Times New Roman"/>
          <w:sz w:val="24"/>
          <w:szCs w:val="24"/>
        </w:rPr>
        <w:t>profession, we</w:t>
      </w:r>
      <w:r w:rsidR="0098506A" w:rsidRPr="00280A93">
        <w:rPr>
          <w:rFonts w:ascii="Times New Roman" w:hAnsi="Times New Roman" w:cs="Times New Roman"/>
          <w:sz w:val="24"/>
          <w:szCs w:val="24"/>
        </w:rPr>
        <w:t xml:space="preserve"> first need to know what diversity is</w:t>
      </w:r>
      <w:r w:rsidR="007740F6" w:rsidRPr="00280A93">
        <w:rPr>
          <w:rFonts w:ascii="Times New Roman" w:hAnsi="Times New Roman" w:cs="Times New Roman"/>
          <w:sz w:val="24"/>
          <w:szCs w:val="24"/>
        </w:rPr>
        <w:t>. D</w:t>
      </w:r>
      <w:r w:rsidR="0098506A" w:rsidRPr="00280A93">
        <w:rPr>
          <w:rFonts w:ascii="Times New Roman" w:hAnsi="Times New Roman" w:cs="Times New Roman"/>
          <w:sz w:val="24"/>
          <w:szCs w:val="24"/>
        </w:rPr>
        <w:t xml:space="preserve">iversity is when we see more </w:t>
      </w:r>
      <w:proofErr w:type="spellStart"/>
      <w:r w:rsidR="0098506A" w:rsidRPr="00280A93">
        <w:rPr>
          <w:rFonts w:ascii="Times New Roman" w:hAnsi="Times New Roman" w:cs="Times New Roman"/>
          <w:sz w:val="24"/>
          <w:szCs w:val="24"/>
        </w:rPr>
        <w:t>then</w:t>
      </w:r>
      <w:proofErr w:type="spellEnd"/>
      <w:r w:rsidR="0098506A" w:rsidRPr="00280A93">
        <w:rPr>
          <w:rFonts w:ascii="Times New Roman" w:hAnsi="Times New Roman" w:cs="Times New Roman"/>
          <w:sz w:val="24"/>
          <w:szCs w:val="24"/>
        </w:rPr>
        <w:t xml:space="preserve"> one particular types of individuals </w:t>
      </w:r>
      <w:r w:rsidR="007740F6" w:rsidRPr="00280A93">
        <w:rPr>
          <w:rFonts w:ascii="Times New Roman" w:hAnsi="Times New Roman" w:cs="Times New Roman"/>
          <w:sz w:val="24"/>
          <w:szCs w:val="24"/>
        </w:rPr>
        <w:t>whether they are</w:t>
      </w:r>
      <w:r w:rsidR="0098506A" w:rsidRPr="00280A93">
        <w:rPr>
          <w:rFonts w:ascii="Times New Roman" w:hAnsi="Times New Roman" w:cs="Times New Roman"/>
          <w:sz w:val="24"/>
          <w:szCs w:val="24"/>
        </w:rPr>
        <w:t xml:space="preserve"> from </w:t>
      </w:r>
      <w:r w:rsidR="007740F6" w:rsidRPr="00280A93">
        <w:rPr>
          <w:rFonts w:ascii="Times New Roman" w:hAnsi="Times New Roman" w:cs="Times New Roman"/>
          <w:sz w:val="24"/>
          <w:szCs w:val="24"/>
        </w:rPr>
        <w:t>different social backgrounds or the difference between ethnicity, race, gender, sexual orientation</w:t>
      </w:r>
      <w:r w:rsidR="00E72526" w:rsidRPr="00280A93">
        <w:rPr>
          <w:rFonts w:ascii="Times New Roman" w:hAnsi="Times New Roman" w:cs="Times New Roman"/>
          <w:sz w:val="24"/>
          <w:szCs w:val="24"/>
        </w:rPr>
        <w:t xml:space="preserve">. Diversity also means different abilities or disabilities of an individual, whether it is a mental disability of a physical </w:t>
      </w:r>
      <w:r w:rsidR="006B57DB" w:rsidRPr="00280A93">
        <w:rPr>
          <w:rFonts w:ascii="Times New Roman" w:hAnsi="Times New Roman" w:cs="Times New Roman"/>
          <w:sz w:val="24"/>
          <w:szCs w:val="24"/>
        </w:rPr>
        <w:t>one. We</w:t>
      </w:r>
      <w:r w:rsidRPr="00280A93">
        <w:rPr>
          <w:rFonts w:ascii="Times New Roman" w:hAnsi="Times New Roman" w:cs="Times New Roman"/>
          <w:sz w:val="24"/>
          <w:szCs w:val="24"/>
        </w:rPr>
        <w:t xml:space="preserve"> will </w:t>
      </w:r>
      <w:r w:rsidR="007740F6" w:rsidRPr="00280A93">
        <w:rPr>
          <w:rFonts w:ascii="Times New Roman" w:hAnsi="Times New Roman" w:cs="Times New Roman"/>
          <w:sz w:val="24"/>
          <w:szCs w:val="24"/>
        </w:rPr>
        <w:t>also be</w:t>
      </w:r>
      <w:r w:rsidR="004577BF" w:rsidRPr="00280A93">
        <w:rPr>
          <w:rFonts w:ascii="Times New Roman" w:hAnsi="Times New Roman" w:cs="Times New Roman"/>
          <w:sz w:val="24"/>
          <w:szCs w:val="24"/>
        </w:rPr>
        <w:t xml:space="preserve"> go</w:t>
      </w:r>
      <w:r w:rsidR="007740F6" w:rsidRPr="00280A93">
        <w:rPr>
          <w:rFonts w:ascii="Times New Roman" w:hAnsi="Times New Roman" w:cs="Times New Roman"/>
          <w:sz w:val="24"/>
          <w:szCs w:val="24"/>
        </w:rPr>
        <w:t>ing</w:t>
      </w:r>
      <w:r w:rsidRPr="00280A93">
        <w:rPr>
          <w:rFonts w:ascii="Times New Roman" w:hAnsi="Times New Roman" w:cs="Times New Roman"/>
          <w:sz w:val="24"/>
          <w:szCs w:val="24"/>
        </w:rPr>
        <w:t xml:space="preserve"> over the nine protected characteristics as well as the advantage to </w:t>
      </w:r>
      <w:r w:rsidR="004577BF" w:rsidRPr="00280A93">
        <w:rPr>
          <w:rFonts w:ascii="Times New Roman" w:hAnsi="Times New Roman" w:cs="Times New Roman"/>
          <w:sz w:val="24"/>
          <w:szCs w:val="24"/>
        </w:rPr>
        <w:t>employing</w:t>
      </w:r>
      <w:r w:rsidRPr="00280A93">
        <w:rPr>
          <w:rFonts w:ascii="Times New Roman" w:hAnsi="Times New Roman" w:cs="Times New Roman"/>
          <w:sz w:val="24"/>
          <w:szCs w:val="24"/>
        </w:rPr>
        <w:t xml:space="preserve"> minority groups and </w:t>
      </w:r>
      <w:r w:rsidR="004577BF" w:rsidRPr="00280A93">
        <w:rPr>
          <w:rFonts w:ascii="Times New Roman" w:hAnsi="Times New Roman" w:cs="Times New Roman"/>
          <w:sz w:val="24"/>
          <w:szCs w:val="24"/>
        </w:rPr>
        <w:t>the other 8 protected characteristics. We will also be going over the repercussions within businesses and employees when discrimination and other types of unacceptable behaviour has occurred</w:t>
      </w:r>
      <w:r w:rsidR="000E38C2" w:rsidRPr="00280A93">
        <w:rPr>
          <w:rFonts w:ascii="Times New Roman" w:hAnsi="Times New Roman" w:cs="Times New Roman"/>
          <w:sz w:val="24"/>
          <w:szCs w:val="24"/>
        </w:rPr>
        <w:t xml:space="preserve"> within the professional work environment</w:t>
      </w:r>
    </w:p>
    <w:p w14:paraId="28BD6388" w14:textId="77777777" w:rsidR="00E72526" w:rsidRPr="00280A93" w:rsidRDefault="00E72526" w:rsidP="00B67CAD">
      <w:pPr>
        <w:pStyle w:val="NormalWeb"/>
        <w:shd w:val="clear" w:color="auto" w:fill="FFFFFF"/>
        <w:spacing w:before="0" w:beforeAutospacing="0" w:after="0" w:afterAutospacing="0"/>
        <w:jc w:val="both"/>
        <w:rPr>
          <w:lang w:val="en-US"/>
        </w:rPr>
      </w:pPr>
    </w:p>
    <w:p w14:paraId="29D0D6CC" w14:textId="1566EDCC" w:rsidR="00B67CAD" w:rsidRPr="00280A93" w:rsidRDefault="00B67CAD" w:rsidP="00B67CAD">
      <w:pPr>
        <w:pStyle w:val="NormalWeb"/>
        <w:shd w:val="clear" w:color="auto" w:fill="FFFFFF"/>
        <w:spacing w:before="0" w:beforeAutospacing="0" w:after="0" w:afterAutospacing="0"/>
        <w:jc w:val="both"/>
        <w:rPr>
          <w:rFonts w:ascii="Segoe UI" w:hAnsi="Segoe UI" w:cs="Segoe UI"/>
          <w:sz w:val="18"/>
          <w:szCs w:val="18"/>
          <w:lang w:val="en-US"/>
        </w:rPr>
      </w:pPr>
      <w:r w:rsidRPr="00280A93">
        <w:rPr>
          <w:lang w:val="en-US"/>
        </w:rPr>
        <w:t>Citizens are legally protected from discrimination in the workplace and in society under the Equality Act of 2010. It combined previous anti-discrimination measures into a single Act, which, in return, simplifies the law and strengthens security in particular cases by filling in gaps. It shows the multiple ways in which it is illegal and immoral to treat someone. The Equality Act defends individuals against discrimination due to their protected characteristics that each and every one of us all have; under the Equality Act, there are nine protected characteristics, which means that if you discriminate (which includes recruitment and selection) in employment on the grounds of age , disability , gender reassignment , marriage and civil partnership , pregnancy and maternity , race, religion or belief, sex, sexual orientation (which includes recruitment and selection) it will be </w:t>
      </w:r>
    </w:p>
    <w:p w14:paraId="4BCD0E13" w14:textId="77777777" w:rsidR="00B67CAD" w:rsidRPr="00280A93" w:rsidRDefault="00B67CAD" w:rsidP="00B67CAD">
      <w:pPr>
        <w:pStyle w:val="NormalWeb"/>
        <w:shd w:val="clear" w:color="auto" w:fill="FFFFFF"/>
        <w:spacing w:before="0" w:beforeAutospacing="0" w:after="0" w:afterAutospacing="0"/>
        <w:jc w:val="both"/>
        <w:rPr>
          <w:rFonts w:ascii="Segoe UI" w:hAnsi="Segoe UI" w:cs="Segoe UI"/>
          <w:sz w:val="18"/>
          <w:szCs w:val="18"/>
          <w:lang w:val="en-US"/>
        </w:rPr>
      </w:pPr>
      <w:r w:rsidRPr="00280A93">
        <w:rPr>
          <w:lang w:val="en-US"/>
        </w:rPr>
        <w:t>  </w:t>
      </w:r>
    </w:p>
    <w:p w14:paraId="14A1D110" w14:textId="629111F4" w:rsidR="00B67CAD" w:rsidRPr="00280A93" w:rsidRDefault="00B67CAD" w:rsidP="00B67CAD">
      <w:pPr>
        <w:pStyle w:val="NormalWeb"/>
        <w:shd w:val="clear" w:color="auto" w:fill="FFFFFF"/>
        <w:spacing w:before="0" w:beforeAutospacing="0" w:after="0" w:afterAutospacing="0"/>
        <w:jc w:val="both"/>
        <w:rPr>
          <w:lang w:val="en-US"/>
        </w:rPr>
      </w:pPr>
      <w:r w:rsidRPr="00280A93">
        <w:rPr>
          <w:lang w:val="en-US"/>
        </w:rPr>
        <w:t xml:space="preserve">Equality and diversity practices guarantees that assistance is provided in a just and attainable manner to every person thus the title equal opportunity. It has established that everyone has an equal opportunity of achieving their goals.  Equality is mainly important in the legal profession because it stops unjustness. Former British paratroopers Hani </w:t>
      </w:r>
      <w:proofErr w:type="spellStart"/>
      <w:r w:rsidRPr="00280A93">
        <w:rPr>
          <w:lang w:val="en-US"/>
        </w:rPr>
        <w:t>Gue</w:t>
      </w:r>
      <w:proofErr w:type="spellEnd"/>
      <w:r w:rsidRPr="00280A93">
        <w:rPr>
          <w:lang w:val="en-US"/>
        </w:rPr>
        <w:t xml:space="preserve"> and Nkululeko Zulu have won a claim against the Ministry of Defense after they had experienced years of racial discrimination whilst they were serving with the 3rd Battalion in Colchester. An exceptionally detestable crime had been carried out against them: where racist graffiti had been drawn over pictures of the two men pinned to </w:t>
      </w:r>
      <w:proofErr w:type="spellStart"/>
      <w:r w:rsidRPr="00280A93">
        <w:rPr>
          <w:lang w:val="en-US"/>
        </w:rPr>
        <w:t>Gue's</w:t>
      </w:r>
      <w:proofErr w:type="spellEnd"/>
      <w:r w:rsidRPr="00280A93">
        <w:rPr>
          <w:lang w:val="en-US"/>
        </w:rPr>
        <w:t xml:space="preserve"> door, which had involved a Hitler-style moustache, a swastika, and a disturbing racial remark. "The gesture had been so deranged that the intended end result was solely committed to offend their dignity and generate a terrifying, aggressive, mortifying, shameful, and insulting conditions for them," the panel concluded. It also acknowledged that the number of accusations involving racial or sexual discrimination is surprisingly high, it originated from the MoD, a concern which the ministry vowed to put to an end.  But for discrimination, Hani </w:t>
      </w:r>
      <w:proofErr w:type="spellStart"/>
      <w:r w:rsidRPr="00280A93">
        <w:rPr>
          <w:lang w:val="en-US"/>
        </w:rPr>
        <w:lastRenderedPageBreak/>
        <w:t>Gue</w:t>
      </w:r>
      <w:proofErr w:type="spellEnd"/>
      <w:r w:rsidRPr="00280A93">
        <w:rPr>
          <w:lang w:val="en-US"/>
        </w:rPr>
        <w:t xml:space="preserve"> and Nkululeko Zulu would not have endured distress in such a heinous experience and could have further pursued their military careers without despair, destruction to belonging and terrorization.   </w:t>
      </w:r>
    </w:p>
    <w:p w14:paraId="1EDE0458" w14:textId="77777777" w:rsidR="00B67CAD" w:rsidRPr="00280A93" w:rsidRDefault="00B67CAD" w:rsidP="00B67CAD">
      <w:pPr>
        <w:pStyle w:val="NormalWeb"/>
        <w:shd w:val="clear" w:color="auto" w:fill="FFFFFF"/>
        <w:spacing w:before="0" w:beforeAutospacing="0" w:after="0" w:afterAutospacing="0"/>
        <w:jc w:val="both"/>
        <w:rPr>
          <w:rFonts w:ascii="Segoe UI" w:hAnsi="Segoe UI" w:cs="Segoe UI"/>
          <w:sz w:val="18"/>
          <w:szCs w:val="18"/>
          <w:lang w:val="en-US"/>
        </w:rPr>
      </w:pPr>
      <w:r w:rsidRPr="00280A93">
        <w:rPr>
          <w:lang w:val="en-US"/>
        </w:rPr>
        <w:t>  </w:t>
      </w:r>
    </w:p>
    <w:p w14:paraId="465959EB" w14:textId="77777777" w:rsidR="00B67CAD" w:rsidRPr="00280A93" w:rsidRDefault="00B67CAD" w:rsidP="00B67CAD">
      <w:pPr>
        <w:pStyle w:val="NormalWeb"/>
        <w:shd w:val="clear" w:color="auto" w:fill="FFFFFF"/>
        <w:spacing w:before="0" w:beforeAutospacing="0" w:after="0" w:afterAutospacing="0"/>
        <w:jc w:val="both"/>
        <w:rPr>
          <w:rFonts w:ascii="Segoe UI" w:hAnsi="Segoe UI" w:cs="Segoe UI"/>
          <w:sz w:val="18"/>
          <w:szCs w:val="18"/>
          <w:lang w:val="en-US"/>
        </w:rPr>
      </w:pPr>
      <w:r w:rsidRPr="00280A93">
        <w:rPr>
          <w:lang w:val="en-US"/>
        </w:rPr>
        <w:t>In the legal profession, it is of utmost importance that discrimination does not take place as including stereotyping someone. Stereotyping is having a preconceived notion of what someone or something is like due to their characteristics (mainly the protected characteristics) especially when it is incorrect and stems from negative connotations.  Stereotyping is damaging as it permits hostile and toxic prejudices between groups within regard of age, race, and other social variances to take place. Stereotyping has especially affected results </w:t>
      </w:r>
      <w:proofErr w:type="gramStart"/>
      <w:r w:rsidRPr="00280A93">
        <w:rPr>
          <w:lang w:val="en-US"/>
        </w:rPr>
        <w:t>due to the fact that</w:t>
      </w:r>
      <w:proofErr w:type="gramEnd"/>
      <w:r w:rsidRPr="00280A93">
        <w:rPr>
          <w:lang w:val="en-US"/>
        </w:rPr>
        <w:t> it increases the possibility of an individual being falsely prosecuted on the foundation of said defendant having alike characteristics of those carrying out the matching crime. This in return decreases the integrity of the justice system because it is clearly biased and unjust. </w:t>
      </w:r>
    </w:p>
    <w:p w14:paraId="6CDB5DD1" w14:textId="77777777" w:rsidR="00B67CAD" w:rsidRPr="00280A93" w:rsidRDefault="00B67CAD" w:rsidP="00B67CAD">
      <w:pPr>
        <w:pStyle w:val="NormalWeb"/>
        <w:shd w:val="clear" w:color="auto" w:fill="FFFFFF"/>
        <w:spacing w:before="0" w:beforeAutospacing="0" w:after="0" w:afterAutospacing="0"/>
        <w:jc w:val="both"/>
        <w:rPr>
          <w:rFonts w:ascii="Segoe UI" w:hAnsi="Segoe UI" w:cs="Segoe UI"/>
          <w:sz w:val="18"/>
          <w:szCs w:val="18"/>
          <w:lang w:val="en-US"/>
        </w:rPr>
      </w:pPr>
      <w:r w:rsidRPr="00280A93">
        <w:rPr>
          <w:lang w:val="en-US"/>
        </w:rPr>
        <w:t>  </w:t>
      </w:r>
    </w:p>
    <w:p w14:paraId="36AB05C6" w14:textId="03B1E2AF" w:rsidR="00B67CAD" w:rsidRPr="00280A93" w:rsidRDefault="00B67CAD" w:rsidP="00B67CAD">
      <w:pPr>
        <w:pStyle w:val="NormalWeb"/>
        <w:shd w:val="clear" w:color="auto" w:fill="FFFFFF"/>
        <w:spacing w:before="0" w:beforeAutospacing="0" w:after="0" w:afterAutospacing="0"/>
        <w:jc w:val="both"/>
        <w:rPr>
          <w:rFonts w:ascii="Segoe UI" w:hAnsi="Segoe UI" w:cs="Segoe UI"/>
          <w:sz w:val="18"/>
          <w:szCs w:val="18"/>
          <w:lang w:val="en-US"/>
        </w:rPr>
      </w:pPr>
      <w:r w:rsidRPr="00280A93">
        <w:rPr>
          <w:lang w:val="en-US"/>
        </w:rPr>
        <w:t>Adding another reason as to why it is pivotal that no discrimination takes place in the legal practice is that it safeguards individuals from opinion over </w:t>
      </w:r>
      <w:r w:rsidR="004577BF" w:rsidRPr="00280A93">
        <w:rPr>
          <w:lang w:val="en-US"/>
        </w:rPr>
        <w:t>fact. The</w:t>
      </w:r>
      <w:r w:rsidRPr="00280A93">
        <w:rPr>
          <w:lang w:val="en-US"/>
        </w:rPr>
        <w:t> SRA Code of Conduct (2019) has stated that ‘You do not unfairly discriminate by allowing your personal views to affect your professional relationships and the way in which you provide your services.’   a potential wrongdoer's negative perspective/intent on someone that could damage them in any way can be prevented because knowing something is against the law will make potential wrongdoers less likely to commit a crime. This in turn will lower the chances of prejudice.   </w:t>
      </w:r>
    </w:p>
    <w:p w14:paraId="5A0957AB" w14:textId="77777777" w:rsidR="00B67CAD" w:rsidRPr="00280A93" w:rsidRDefault="00B67CAD" w:rsidP="00B67CAD">
      <w:pPr>
        <w:pStyle w:val="NormalWeb"/>
        <w:shd w:val="clear" w:color="auto" w:fill="FFFFFF"/>
        <w:spacing w:before="0" w:beforeAutospacing="0" w:after="0" w:afterAutospacing="0"/>
        <w:jc w:val="both"/>
        <w:rPr>
          <w:rFonts w:ascii="Segoe UI" w:hAnsi="Segoe UI" w:cs="Segoe UI"/>
          <w:sz w:val="18"/>
          <w:szCs w:val="18"/>
          <w:lang w:val="en-US"/>
        </w:rPr>
      </w:pPr>
      <w:r w:rsidRPr="00280A93">
        <w:rPr>
          <w:lang w:val="en-US"/>
        </w:rPr>
        <w:t> </w:t>
      </w:r>
    </w:p>
    <w:p w14:paraId="337513B0" w14:textId="77777777" w:rsidR="00B67CAD" w:rsidRPr="00280A93" w:rsidRDefault="00B67CAD" w:rsidP="00B67CAD">
      <w:pPr>
        <w:pStyle w:val="NormalWeb"/>
        <w:shd w:val="clear" w:color="auto" w:fill="FFFFFF"/>
        <w:spacing w:before="0" w:beforeAutospacing="0" w:after="0" w:afterAutospacing="0"/>
        <w:jc w:val="both"/>
        <w:rPr>
          <w:rFonts w:ascii="Segoe UI" w:hAnsi="Segoe UI" w:cs="Segoe UI"/>
          <w:sz w:val="18"/>
          <w:szCs w:val="18"/>
          <w:lang w:val="en-US"/>
        </w:rPr>
      </w:pPr>
      <w:r w:rsidRPr="00280A93">
        <w:rPr>
          <w:lang w:val="en-US"/>
        </w:rPr>
        <w:t>Adding another reason as to why diversity benefits the legal profession is the aspect of inclusivity. The act or attribute of incorporating or involving people from a variety of social and cultural origins, as well as men and women of various genders and sexual orientations will make people seeking a law-based career feel as though they have a chance of doing so instead of being deterred because they do not see others like them sharing the same career. Being included no matter the social variance helps to encourages the search for novel information and perspectives, leading to better decision making and problem solving; this will strengthen the Law career </w:t>
      </w:r>
      <w:proofErr w:type="gramStart"/>
      <w:r w:rsidRPr="00280A93">
        <w:rPr>
          <w:lang w:val="en-US"/>
        </w:rPr>
        <w:t>sector as a whole</w:t>
      </w:r>
      <w:proofErr w:type="gramEnd"/>
      <w:r w:rsidRPr="00280A93">
        <w:rPr>
          <w:lang w:val="en-US"/>
        </w:rPr>
        <w:t>.  </w:t>
      </w:r>
    </w:p>
    <w:p w14:paraId="2D81153D" w14:textId="77777777" w:rsidR="00B67CAD" w:rsidRPr="00280A93" w:rsidRDefault="00B67CAD" w:rsidP="00B67CAD">
      <w:pPr>
        <w:pStyle w:val="NormalWeb"/>
        <w:shd w:val="clear" w:color="auto" w:fill="FFFFFF"/>
        <w:spacing w:before="0" w:beforeAutospacing="0" w:after="0" w:afterAutospacing="0"/>
        <w:jc w:val="both"/>
        <w:rPr>
          <w:rFonts w:ascii="Segoe UI" w:hAnsi="Segoe UI" w:cs="Segoe UI"/>
          <w:sz w:val="18"/>
          <w:szCs w:val="18"/>
          <w:lang w:val="en-US"/>
        </w:rPr>
      </w:pPr>
      <w:r w:rsidRPr="00280A93">
        <w:rPr>
          <w:lang w:val="en-US"/>
        </w:rPr>
        <w:t>  </w:t>
      </w:r>
    </w:p>
    <w:p w14:paraId="668780F5" w14:textId="3C735A9F" w:rsidR="00B67CAD" w:rsidRPr="00280A93" w:rsidRDefault="00B67CAD" w:rsidP="00C71F8D">
      <w:pPr>
        <w:pStyle w:val="NormalWeb"/>
        <w:shd w:val="clear" w:color="auto" w:fill="FFFFFF"/>
        <w:spacing w:before="0" w:beforeAutospacing="0" w:after="0" w:afterAutospacing="0"/>
        <w:jc w:val="both"/>
        <w:rPr>
          <w:rFonts w:ascii="Segoe UI" w:hAnsi="Segoe UI" w:cs="Segoe UI"/>
          <w:sz w:val="18"/>
          <w:szCs w:val="18"/>
          <w:lang w:val="en-US"/>
        </w:rPr>
      </w:pPr>
      <w:r w:rsidRPr="00280A93">
        <w:rPr>
          <w:lang w:val="en-US"/>
        </w:rPr>
        <w:t>Additionally, equal opportunity is beneficial for defendants and victims (claimants) too. As I previously mentioned in the third paragraph, it would avert fallacious imprisonment and even worse, false freedom. The case of Raphael Rowe exhibits a false imprisonment. The M25 Three (Raphael Rowe, Michael Davis, and Randolph Johnson) had been convicted of a sequence of robberies one in which a man had been killed. Their convictions had mainly been based on evidence associating them to stolen stuff from the robberies, in addition to testimony from witnesses. The decision to countermand their convictions had been established on critical evidence that had not been disclosed throughout the initial trial. First, one of the witnesses was a police informant who was entitled for a reward at the end of the case and may have initially implicated a different suspect (failing to divulge his informant status indicated that the witness had been influenced to lie in an interview).  </w:t>
      </w:r>
      <w:r w:rsidRPr="00280A93">
        <w:rPr>
          <w:rFonts w:ascii="Calibri" w:hAnsi="Calibri" w:cs="Calibri"/>
          <w:sz w:val="22"/>
          <w:szCs w:val="22"/>
          <w:lang w:val="en-US"/>
        </w:rPr>
        <w:t>  </w:t>
      </w:r>
    </w:p>
    <w:p w14:paraId="75907CDA" w14:textId="4312A378" w:rsidR="00426930" w:rsidRPr="00280A93" w:rsidRDefault="00426930" w:rsidP="00B67CAD">
      <w:pPr>
        <w:pStyle w:val="NormalWeb"/>
        <w:shd w:val="clear" w:color="auto" w:fill="FFFFFF"/>
        <w:spacing w:before="0" w:beforeAutospacing="0" w:after="0" w:afterAutospacing="0"/>
        <w:rPr>
          <w:sz w:val="22"/>
          <w:szCs w:val="22"/>
          <w:lang w:val="en-US"/>
        </w:rPr>
      </w:pPr>
    </w:p>
    <w:p w14:paraId="1060CECD" w14:textId="77777777" w:rsidR="0098506A" w:rsidRPr="00280A93" w:rsidRDefault="00426930" w:rsidP="00334DE0">
      <w:pPr>
        <w:pStyle w:val="NormalWeb"/>
        <w:shd w:val="clear" w:color="auto" w:fill="FFFFFF"/>
        <w:spacing w:before="0" w:beforeAutospacing="0" w:after="0" w:afterAutospacing="0"/>
        <w:rPr>
          <w:sz w:val="27"/>
          <w:szCs w:val="27"/>
        </w:rPr>
      </w:pPr>
      <w:r w:rsidRPr="00280A93">
        <w:rPr>
          <w:sz w:val="26"/>
          <w:szCs w:val="26"/>
          <w:lang w:val="en-US"/>
        </w:rPr>
        <w:t xml:space="preserve">Employers that don’t take the initiative of informing their employees what </w:t>
      </w:r>
      <w:r w:rsidR="00E52862" w:rsidRPr="00280A93">
        <w:rPr>
          <w:sz w:val="26"/>
          <w:szCs w:val="26"/>
          <w:lang w:val="en-US"/>
        </w:rPr>
        <w:t>is not</w:t>
      </w:r>
      <w:r w:rsidRPr="00280A93">
        <w:rPr>
          <w:sz w:val="26"/>
          <w:szCs w:val="26"/>
          <w:lang w:val="en-US"/>
        </w:rPr>
        <w:t xml:space="preserve"> good workplace conduct are likely have claims </w:t>
      </w:r>
      <w:r w:rsidR="00E52862" w:rsidRPr="00280A93">
        <w:rPr>
          <w:sz w:val="26"/>
          <w:szCs w:val="26"/>
          <w:lang w:val="en-US"/>
        </w:rPr>
        <w:t>that fall under the Equality Act. Especially the type of workplaces that enjoy</w:t>
      </w:r>
      <w:r w:rsidR="00525F96" w:rsidRPr="00280A93">
        <w:rPr>
          <w:sz w:val="26"/>
          <w:szCs w:val="26"/>
          <w:lang w:val="en-US"/>
        </w:rPr>
        <w:t xml:space="preserve">s an </w:t>
      </w:r>
      <w:r w:rsidR="00EB69E3" w:rsidRPr="00280A93">
        <w:rPr>
          <w:sz w:val="26"/>
          <w:szCs w:val="26"/>
          <w:lang w:val="en-US"/>
        </w:rPr>
        <w:t>u</w:t>
      </w:r>
      <w:r w:rsidR="00525F96" w:rsidRPr="00280A93">
        <w:rPr>
          <w:sz w:val="26"/>
          <w:szCs w:val="26"/>
          <w:lang w:val="en-US"/>
        </w:rPr>
        <w:t xml:space="preserve">nconventional </w:t>
      </w:r>
      <w:r w:rsidR="00EB69E3" w:rsidRPr="00280A93">
        <w:rPr>
          <w:sz w:val="26"/>
          <w:szCs w:val="26"/>
          <w:lang w:val="en-US"/>
        </w:rPr>
        <w:t>and impractical</w:t>
      </w:r>
      <w:r w:rsidR="00525F96" w:rsidRPr="00280A93">
        <w:rPr>
          <w:sz w:val="26"/>
          <w:szCs w:val="26"/>
          <w:lang w:val="en-US"/>
        </w:rPr>
        <w:t xml:space="preserve"> </w:t>
      </w:r>
      <w:r w:rsidR="00E52862" w:rsidRPr="00280A93">
        <w:rPr>
          <w:sz w:val="26"/>
          <w:szCs w:val="26"/>
          <w:lang w:val="en-US"/>
        </w:rPr>
        <w:t xml:space="preserve">environment. The Equality Act </w:t>
      </w:r>
      <w:r w:rsidR="00525F96" w:rsidRPr="00280A93">
        <w:rPr>
          <w:sz w:val="26"/>
          <w:szCs w:val="26"/>
          <w:lang w:val="en-US"/>
        </w:rPr>
        <w:t>allows</w:t>
      </w:r>
      <w:r w:rsidR="00E52862" w:rsidRPr="00280A93">
        <w:rPr>
          <w:sz w:val="26"/>
          <w:szCs w:val="26"/>
          <w:lang w:val="en-US"/>
        </w:rPr>
        <w:t xml:space="preserve"> businesses to indirectly be held liable for any type of discriminatory actions that were </w:t>
      </w:r>
      <w:r w:rsidR="00525F96" w:rsidRPr="00280A93">
        <w:rPr>
          <w:sz w:val="26"/>
          <w:szCs w:val="26"/>
          <w:lang w:val="en-US"/>
        </w:rPr>
        <w:t xml:space="preserve">carried out by their employees ‘in the course </w:t>
      </w:r>
      <w:r w:rsidR="00EB69E3" w:rsidRPr="00280A93">
        <w:rPr>
          <w:sz w:val="26"/>
          <w:szCs w:val="26"/>
          <w:lang w:val="en-US"/>
        </w:rPr>
        <w:t xml:space="preserve">of their </w:t>
      </w:r>
      <w:r w:rsidR="00525F96" w:rsidRPr="00280A93">
        <w:rPr>
          <w:sz w:val="26"/>
          <w:szCs w:val="26"/>
          <w:lang w:val="en-US"/>
        </w:rPr>
        <w:lastRenderedPageBreak/>
        <w:t>employment</w:t>
      </w:r>
      <w:r w:rsidR="00C71F8D" w:rsidRPr="00280A93">
        <w:rPr>
          <w:sz w:val="26"/>
          <w:szCs w:val="26"/>
          <w:lang w:val="en-US"/>
        </w:rPr>
        <w:t>’.</w:t>
      </w:r>
      <w:r w:rsidR="00C71F8D" w:rsidRPr="00280A93">
        <w:rPr>
          <w:sz w:val="27"/>
          <w:szCs w:val="27"/>
        </w:rPr>
        <w:t xml:space="preserve"> Whether the conduct was done unintentionally or intentional does not matter as it is still an actionable offence. Employers need extensively inform their employees on what action, in the workplace, is acceptable and what action is not. The Equality Act does allow business to have a defence. If they can prove that they took the appropriate precaution to stop the employee from doing the act that was protested against. Since the #MeToo movement’s beginning, it has been recorded that there has been an escalation of up to 69% increase in sex discrimination claims. This would also have been impacted by withdrawal of employment tribunal fees.</w:t>
      </w:r>
    </w:p>
    <w:p w14:paraId="74DC3752" w14:textId="77777777" w:rsidR="0098506A" w:rsidRPr="00280A93" w:rsidRDefault="0098506A" w:rsidP="00334DE0">
      <w:pPr>
        <w:pStyle w:val="NormalWeb"/>
        <w:shd w:val="clear" w:color="auto" w:fill="FFFFFF"/>
        <w:spacing w:before="0" w:beforeAutospacing="0" w:after="0" w:afterAutospacing="0"/>
        <w:rPr>
          <w:sz w:val="27"/>
          <w:szCs w:val="27"/>
        </w:rPr>
      </w:pPr>
    </w:p>
    <w:p w14:paraId="131691E3" w14:textId="77777777" w:rsidR="0098506A" w:rsidRPr="00280A93" w:rsidRDefault="0098506A" w:rsidP="00334DE0">
      <w:pPr>
        <w:pStyle w:val="NormalWeb"/>
        <w:shd w:val="clear" w:color="auto" w:fill="FFFFFF"/>
        <w:spacing w:before="0" w:beforeAutospacing="0" w:after="0" w:afterAutospacing="0"/>
        <w:rPr>
          <w:sz w:val="27"/>
          <w:szCs w:val="27"/>
        </w:rPr>
      </w:pPr>
    </w:p>
    <w:p w14:paraId="33615A0A" w14:textId="3F434764" w:rsidR="00334DE0" w:rsidRPr="00280A93" w:rsidRDefault="00334DE0" w:rsidP="00334DE0">
      <w:pPr>
        <w:pStyle w:val="NormalWeb"/>
        <w:shd w:val="clear" w:color="auto" w:fill="FFFFFF"/>
        <w:spacing w:before="0" w:beforeAutospacing="0" w:after="0" w:afterAutospacing="0"/>
        <w:rPr>
          <w:rStyle w:val="Strong"/>
          <w:b w:val="0"/>
          <w:bCs w:val="0"/>
          <w:sz w:val="27"/>
          <w:szCs w:val="27"/>
        </w:rPr>
      </w:pPr>
      <w:r w:rsidRPr="00280A93">
        <w:rPr>
          <w:rStyle w:val="Strong"/>
          <w:b w:val="0"/>
          <w:bCs w:val="0"/>
          <w:sz w:val="27"/>
          <w:szCs w:val="27"/>
          <w:bdr w:val="none" w:sz="0" w:space="0" w:color="auto" w:frame="1"/>
        </w:rPr>
        <w:t xml:space="preserve">Diversity in the </w:t>
      </w:r>
      <w:r w:rsidR="00491440" w:rsidRPr="00280A93">
        <w:rPr>
          <w:rStyle w:val="Strong"/>
          <w:b w:val="0"/>
          <w:bCs w:val="0"/>
          <w:sz w:val="27"/>
          <w:szCs w:val="27"/>
          <w:bdr w:val="none" w:sz="0" w:space="0" w:color="auto" w:frame="1"/>
        </w:rPr>
        <w:t>workplaces, including</w:t>
      </w:r>
      <w:r w:rsidR="00B31C79" w:rsidRPr="00280A93">
        <w:rPr>
          <w:rStyle w:val="Strong"/>
          <w:b w:val="0"/>
          <w:bCs w:val="0"/>
          <w:sz w:val="27"/>
          <w:szCs w:val="27"/>
          <w:bdr w:val="none" w:sz="0" w:space="0" w:color="auto" w:frame="1"/>
        </w:rPr>
        <w:t xml:space="preserve"> all measures of employment which includes small business and multinational </w:t>
      </w:r>
      <w:r w:rsidR="00491440" w:rsidRPr="00280A93">
        <w:rPr>
          <w:rStyle w:val="Strong"/>
          <w:b w:val="0"/>
          <w:bCs w:val="0"/>
          <w:sz w:val="27"/>
          <w:szCs w:val="27"/>
          <w:bdr w:val="none" w:sz="0" w:space="0" w:color="auto" w:frame="1"/>
        </w:rPr>
        <w:t>firms, allows</w:t>
      </w:r>
      <w:r w:rsidRPr="00280A93">
        <w:rPr>
          <w:rStyle w:val="Strong"/>
          <w:b w:val="0"/>
          <w:bCs w:val="0"/>
          <w:sz w:val="27"/>
          <w:szCs w:val="27"/>
          <w:bdr w:val="none" w:sz="0" w:space="0" w:color="auto" w:frame="1"/>
        </w:rPr>
        <w:t xml:space="preserve"> the inflation of jobs that minorities can obtain and not only </w:t>
      </w:r>
      <w:r w:rsidR="00B31C79" w:rsidRPr="00280A93">
        <w:rPr>
          <w:rStyle w:val="Strong"/>
          <w:b w:val="0"/>
          <w:bCs w:val="0"/>
          <w:sz w:val="27"/>
          <w:szCs w:val="27"/>
          <w:bdr w:val="none" w:sz="0" w:space="0" w:color="auto" w:frame="1"/>
        </w:rPr>
        <w:t>that,</w:t>
      </w:r>
      <w:r w:rsidRPr="00280A93">
        <w:rPr>
          <w:rStyle w:val="Strong"/>
          <w:b w:val="0"/>
          <w:bCs w:val="0"/>
          <w:sz w:val="27"/>
          <w:szCs w:val="27"/>
          <w:bdr w:val="none" w:sz="0" w:space="0" w:color="auto" w:frame="1"/>
        </w:rPr>
        <w:t xml:space="preserve"> but businesses have the chance to get the most qualified and knowledgeable person for the job as th</w:t>
      </w:r>
      <w:r w:rsidR="00B31C79" w:rsidRPr="00280A93">
        <w:rPr>
          <w:rStyle w:val="Strong"/>
          <w:b w:val="0"/>
          <w:bCs w:val="0"/>
          <w:sz w:val="27"/>
          <w:szCs w:val="27"/>
          <w:bdr w:val="none" w:sz="0" w:space="0" w:color="auto" w:frame="1"/>
        </w:rPr>
        <w:t>ey will not be restricted to having to employ a certain type of group. This will give businesses an edge as it will have an increase of diversity and will bring in more woman into male dominated workplaces and further encourages the hiring of minority groups</w:t>
      </w:r>
      <w:r w:rsidR="00491440" w:rsidRPr="00280A93">
        <w:rPr>
          <w:rStyle w:val="Strong"/>
          <w:b w:val="0"/>
          <w:bCs w:val="0"/>
          <w:sz w:val="27"/>
          <w:szCs w:val="27"/>
          <w:bdr w:val="none" w:sz="0" w:space="0" w:color="auto" w:frame="1"/>
        </w:rPr>
        <w:t>.</w:t>
      </w:r>
    </w:p>
    <w:p w14:paraId="21256F27" w14:textId="3425EE61" w:rsidR="00B31C79" w:rsidRPr="00280A93" w:rsidRDefault="00B31C79" w:rsidP="00334DE0">
      <w:pPr>
        <w:pStyle w:val="NormalWeb"/>
        <w:shd w:val="clear" w:color="auto" w:fill="FFFFFF"/>
        <w:spacing w:before="0" w:beforeAutospacing="0" w:after="0" w:afterAutospacing="0"/>
        <w:rPr>
          <w:rStyle w:val="Strong"/>
          <w:b w:val="0"/>
          <w:bCs w:val="0"/>
          <w:sz w:val="27"/>
          <w:szCs w:val="27"/>
          <w:bdr w:val="none" w:sz="0" w:space="0" w:color="auto" w:frame="1"/>
        </w:rPr>
      </w:pPr>
    </w:p>
    <w:p w14:paraId="2E36D675" w14:textId="08CE0A78" w:rsidR="00B31C79" w:rsidRPr="00280A93" w:rsidRDefault="00B31C79" w:rsidP="00334DE0">
      <w:pPr>
        <w:pStyle w:val="NormalWeb"/>
        <w:shd w:val="clear" w:color="auto" w:fill="FFFFFF"/>
        <w:spacing w:before="0" w:beforeAutospacing="0" w:after="0" w:afterAutospacing="0"/>
        <w:rPr>
          <w:rStyle w:val="Strong"/>
          <w:b w:val="0"/>
          <w:bCs w:val="0"/>
          <w:sz w:val="27"/>
          <w:szCs w:val="27"/>
          <w:bdr w:val="none" w:sz="0" w:space="0" w:color="auto" w:frame="1"/>
        </w:rPr>
      </w:pPr>
    </w:p>
    <w:p w14:paraId="63744767" w14:textId="6EF23253" w:rsidR="00B31C79" w:rsidRPr="00280A93" w:rsidRDefault="00B31C79" w:rsidP="00334DE0">
      <w:pPr>
        <w:pStyle w:val="NormalWeb"/>
        <w:shd w:val="clear" w:color="auto" w:fill="FFFFFF"/>
        <w:spacing w:before="0" w:beforeAutospacing="0" w:after="0" w:afterAutospacing="0"/>
        <w:rPr>
          <w:rStyle w:val="Strong"/>
          <w:rFonts w:ascii="Work Sans" w:hAnsi="Work Sans"/>
          <w:sz w:val="27"/>
          <w:szCs w:val="27"/>
          <w:bdr w:val="none" w:sz="0" w:space="0" w:color="auto" w:frame="1"/>
        </w:rPr>
      </w:pPr>
    </w:p>
    <w:p w14:paraId="70ED1794" w14:textId="27153D78" w:rsidR="00491440" w:rsidRPr="00280A93" w:rsidRDefault="00D173ED" w:rsidP="000E38C2">
      <w:pPr>
        <w:pStyle w:val="NormalWeb"/>
        <w:shd w:val="clear" w:color="auto" w:fill="FFFFFF"/>
        <w:spacing w:before="0" w:beforeAutospacing="0" w:after="0" w:afterAutospacing="0"/>
        <w:rPr>
          <w:sz w:val="27"/>
          <w:szCs w:val="27"/>
          <w:bdr w:val="none" w:sz="0" w:space="0" w:color="auto" w:frame="1"/>
        </w:rPr>
      </w:pPr>
      <w:r w:rsidRPr="00280A93">
        <w:rPr>
          <w:rStyle w:val="Strong"/>
          <w:b w:val="0"/>
          <w:bCs w:val="0"/>
          <w:sz w:val="27"/>
          <w:szCs w:val="27"/>
          <w:bdr w:val="none" w:sz="0" w:space="0" w:color="auto" w:frame="1"/>
        </w:rPr>
        <w:t xml:space="preserve">In conclusion diversity in the legal profession is </w:t>
      </w:r>
      <w:r w:rsidR="000E38C2" w:rsidRPr="00280A93">
        <w:rPr>
          <w:rStyle w:val="Strong"/>
          <w:b w:val="0"/>
          <w:bCs w:val="0"/>
          <w:sz w:val="27"/>
          <w:szCs w:val="27"/>
          <w:bdr w:val="none" w:sz="0" w:space="0" w:color="auto" w:frame="1"/>
        </w:rPr>
        <w:t>beneficial as</w:t>
      </w:r>
      <w:r w:rsidR="00723FC2" w:rsidRPr="00280A93">
        <w:rPr>
          <w:rStyle w:val="Strong"/>
          <w:b w:val="0"/>
          <w:bCs w:val="0"/>
          <w:sz w:val="27"/>
          <w:szCs w:val="27"/>
          <w:bdr w:val="none" w:sz="0" w:space="0" w:color="auto" w:frame="1"/>
        </w:rPr>
        <w:t xml:space="preserve"> it allows </w:t>
      </w:r>
      <w:r w:rsidR="000E38C2" w:rsidRPr="00280A93">
        <w:rPr>
          <w:rStyle w:val="Strong"/>
          <w:b w:val="0"/>
          <w:bCs w:val="0"/>
          <w:sz w:val="27"/>
          <w:szCs w:val="27"/>
          <w:bdr w:val="none" w:sz="0" w:space="0" w:color="auto" w:frame="1"/>
        </w:rPr>
        <w:t xml:space="preserve">more job revenue for the minority groups, it brings in customers and attention to the business. Especially when certain jobs used to be considered for only a particular type of people. Now that there is less restriction on hiring only a specific group of </w:t>
      </w:r>
      <w:r w:rsidR="0098506A" w:rsidRPr="00280A93">
        <w:rPr>
          <w:rStyle w:val="Strong"/>
          <w:b w:val="0"/>
          <w:bCs w:val="0"/>
          <w:sz w:val="27"/>
          <w:szCs w:val="27"/>
          <w:bdr w:val="none" w:sz="0" w:space="0" w:color="auto" w:frame="1"/>
        </w:rPr>
        <w:t>people,</w:t>
      </w:r>
      <w:r w:rsidR="000E38C2" w:rsidRPr="00280A93">
        <w:rPr>
          <w:rStyle w:val="Strong"/>
          <w:b w:val="0"/>
          <w:bCs w:val="0"/>
          <w:sz w:val="27"/>
          <w:szCs w:val="27"/>
          <w:bdr w:val="none" w:sz="0" w:space="0" w:color="auto" w:frame="1"/>
        </w:rPr>
        <w:t xml:space="preserve"> it increases the chances of </w:t>
      </w:r>
      <w:r w:rsidR="0098506A" w:rsidRPr="00280A93">
        <w:rPr>
          <w:rStyle w:val="Strong"/>
          <w:b w:val="0"/>
          <w:bCs w:val="0"/>
          <w:sz w:val="27"/>
          <w:szCs w:val="27"/>
          <w:bdr w:val="none" w:sz="0" w:space="0" w:color="auto" w:frame="1"/>
        </w:rPr>
        <w:t>businesses finding</w:t>
      </w:r>
      <w:r w:rsidR="000E38C2" w:rsidRPr="00280A93">
        <w:rPr>
          <w:rStyle w:val="Strong"/>
          <w:b w:val="0"/>
          <w:bCs w:val="0"/>
          <w:sz w:val="27"/>
          <w:szCs w:val="27"/>
          <w:bdr w:val="none" w:sz="0" w:space="0" w:color="auto" w:frame="1"/>
        </w:rPr>
        <w:t xml:space="preserve"> people who are more </w:t>
      </w:r>
      <w:r w:rsidR="0098506A" w:rsidRPr="00280A93">
        <w:rPr>
          <w:rStyle w:val="Strong"/>
          <w:b w:val="0"/>
          <w:bCs w:val="0"/>
          <w:sz w:val="27"/>
          <w:szCs w:val="27"/>
          <w:bdr w:val="none" w:sz="0" w:space="0" w:color="auto" w:frame="1"/>
        </w:rPr>
        <w:t xml:space="preserve">cultivated within the </w:t>
      </w:r>
      <w:r w:rsidR="006B57DB" w:rsidRPr="00280A93">
        <w:rPr>
          <w:rStyle w:val="Strong"/>
          <w:b w:val="0"/>
          <w:bCs w:val="0"/>
          <w:sz w:val="27"/>
          <w:szCs w:val="27"/>
          <w:bdr w:val="none" w:sz="0" w:space="0" w:color="auto" w:frame="1"/>
        </w:rPr>
        <w:t>workplace</w:t>
      </w:r>
      <w:r w:rsidR="0098506A" w:rsidRPr="00280A93">
        <w:rPr>
          <w:rStyle w:val="Strong"/>
          <w:b w:val="0"/>
          <w:bCs w:val="0"/>
          <w:sz w:val="27"/>
          <w:szCs w:val="27"/>
          <w:bdr w:val="none" w:sz="0" w:space="0" w:color="auto" w:frame="1"/>
        </w:rPr>
        <w:t>.</w:t>
      </w:r>
    </w:p>
    <w:p w14:paraId="0BA710FB" w14:textId="23432861" w:rsidR="00491440" w:rsidRPr="00280A93" w:rsidRDefault="00491440" w:rsidP="00C71F8D">
      <w:pPr>
        <w:pStyle w:val="NormalWeb"/>
        <w:shd w:val="clear" w:color="auto" w:fill="FFFFFF"/>
        <w:spacing w:before="0" w:beforeAutospacing="0" w:after="0" w:afterAutospacing="0"/>
        <w:rPr>
          <w:rFonts w:ascii="Work Sans" w:hAnsi="Work Sans"/>
          <w:sz w:val="27"/>
          <w:szCs w:val="27"/>
          <w:shd w:val="clear" w:color="auto" w:fill="FFFFFF"/>
        </w:rPr>
      </w:pPr>
    </w:p>
    <w:p w14:paraId="6270D7BE" w14:textId="1E11914E" w:rsidR="00491440" w:rsidRPr="00280A93" w:rsidRDefault="00491440" w:rsidP="00C71F8D">
      <w:pPr>
        <w:pStyle w:val="NormalWeb"/>
        <w:shd w:val="clear" w:color="auto" w:fill="FFFFFF"/>
        <w:spacing w:before="0" w:beforeAutospacing="0" w:after="0" w:afterAutospacing="0"/>
        <w:rPr>
          <w:rFonts w:ascii="Work Sans" w:hAnsi="Work Sans"/>
          <w:sz w:val="27"/>
          <w:szCs w:val="27"/>
          <w:shd w:val="clear" w:color="auto" w:fill="FFFFFF"/>
        </w:rPr>
      </w:pPr>
    </w:p>
    <w:p w14:paraId="0B8038D4" w14:textId="77777777" w:rsidR="00491440" w:rsidRPr="00280A93" w:rsidRDefault="00491440" w:rsidP="00C71F8D">
      <w:pPr>
        <w:pStyle w:val="NormalWeb"/>
        <w:shd w:val="clear" w:color="auto" w:fill="FFFFFF"/>
        <w:spacing w:before="0" w:beforeAutospacing="0" w:after="0" w:afterAutospacing="0"/>
        <w:rPr>
          <w:sz w:val="26"/>
          <w:szCs w:val="26"/>
          <w:lang w:val="en-US"/>
        </w:rPr>
      </w:pPr>
    </w:p>
    <w:p w14:paraId="41A5EEF2" w14:textId="77777777" w:rsidR="00491440" w:rsidRPr="00280A93" w:rsidRDefault="00491440" w:rsidP="00B67CAD">
      <w:pPr>
        <w:pStyle w:val="NormalWeb"/>
        <w:shd w:val="clear" w:color="auto" w:fill="FFFFFF"/>
        <w:spacing w:before="0" w:beforeAutospacing="0" w:after="0" w:afterAutospacing="0"/>
        <w:rPr>
          <w:rFonts w:ascii="Calibri" w:hAnsi="Calibri" w:cs="Calibri"/>
          <w:sz w:val="22"/>
          <w:szCs w:val="22"/>
          <w:lang w:val="en-US"/>
        </w:rPr>
      </w:pPr>
    </w:p>
    <w:p w14:paraId="37E70C6D" w14:textId="77777777" w:rsidR="00C71F8D" w:rsidRPr="00280A93" w:rsidRDefault="00C71F8D" w:rsidP="00B67CAD">
      <w:pPr>
        <w:pStyle w:val="NormalWeb"/>
        <w:shd w:val="clear" w:color="auto" w:fill="FFFFFF"/>
        <w:spacing w:before="0" w:beforeAutospacing="0" w:after="0" w:afterAutospacing="0"/>
        <w:rPr>
          <w:rFonts w:ascii="Calibri" w:hAnsi="Calibri" w:cs="Calibri"/>
          <w:sz w:val="22"/>
          <w:szCs w:val="22"/>
          <w:lang w:val="en-US"/>
        </w:rPr>
      </w:pPr>
    </w:p>
    <w:p w14:paraId="67AE4F44" w14:textId="77777777" w:rsidR="00B67CAD" w:rsidRPr="00280A93" w:rsidRDefault="00B67CAD" w:rsidP="00B67CAD">
      <w:pPr>
        <w:pStyle w:val="NormalWeb"/>
        <w:shd w:val="clear" w:color="auto" w:fill="FFFFFF"/>
        <w:spacing w:before="0" w:beforeAutospacing="0" w:after="0" w:afterAutospacing="0"/>
        <w:rPr>
          <w:rFonts w:ascii="Segoe UI" w:hAnsi="Segoe UI" w:cs="Segoe UI"/>
          <w:sz w:val="18"/>
          <w:szCs w:val="18"/>
          <w:lang w:val="en-US"/>
        </w:rPr>
      </w:pPr>
    </w:p>
    <w:p w14:paraId="704C6E92" w14:textId="354A074B" w:rsidR="002A0A4B" w:rsidRPr="00280A93" w:rsidRDefault="002A0A4B" w:rsidP="001E181D">
      <w:pPr>
        <w:rPr>
          <w:rFonts w:ascii="Segoe UI" w:hAnsi="Segoe UI" w:cs="Segoe UI"/>
          <w:sz w:val="18"/>
          <w:szCs w:val="18"/>
          <w:lang w:val="en-US"/>
        </w:rPr>
      </w:pPr>
    </w:p>
    <w:p w14:paraId="7406A455" w14:textId="3DDB33C9" w:rsidR="00E640EE" w:rsidRPr="00280A93" w:rsidRDefault="00E640EE" w:rsidP="001E181D">
      <w:pPr>
        <w:rPr>
          <w:rFonts w:ascii="Segoe UI" w:hAnsi="Segoe UI" w:cs="Segoe UI"/>
          <w:sz w:val="18"/>
          <w:szCs w:val="18"/>
          <w:lang w:val="en-US"/>
        </w:rPr>
      </w:pPr>
    </w:p>
    <w:p w14:paraId="1D5E76DF" w14:textId="4C02FC1D" w:rsidR="00E640EE" w:rsidRPr="00280A93" w:rsidRDefault="00E640EE" w:rsidP="001E181D">
      <w:pPr>
        <w:rPr>
          <w:rFonts w:ascii="Segoe UI" w:hAnsi="Segoe UI" w:cs="Segoe UI"/>
          <w:sz w:val="18"/>
          <w:szCs w:val="18"/>
          <w:lang w:val="en-US"/>
        </w:rPr>
      </w:pPr>
    </w:p>
    <w:p w14:paraId="298EB9BB" w14:textId="63780290" w:rsidR="00E640EE" w:rsidRPr="00280A93" w:rsidRDefault="00E640EE" w:rsidP="001E181D">
      <w:pPr>
        <w:rPr>
          <w:rFonts w:ascii="Segoe UI" w:hAnsi="Segoe UI" w:cs="Segoe UI"/>
          <w:sz w:val="18"/>
          <w:szCs w:val="18"/>
          <w:lang w:val="en-US"/>
        </w:rPr>
      </w:pPr>
    </w:p>
    <w:p w14:paraId="4C6D1320" w14:textId="0F8381D4" w:rsidR="00E640EE" w:rsidRPr="00280A93" w:rsidRDefault="00E640EE" w:rsidP="001E181D">
      <w:pPr>
        <w:rPr>
          <w:rFonts w:ascii="Segoe UI" w:hAnsi="Segoe UI" w:cs="Segoe UI"/>
          <w:sz w:val="18"/>
          <w:szCs w:val="18"/>
          <w:lang w:val="en-US"/>
        </w:rPr>
      </w:pPr>
    </w:p>
    <w:p w14:paraId="59DE095E" w14:textId="77777777" w:rsidR="006B57DB" w:rsidRPr="00280A93" w:rsidRDefault="006B57DB" w:rsidP="001E181D">
      <w:pPr>
        <w:rPr>
          <w:rFonts w:ascii="Segoe UI" w:hAnsi="Segoe UI" w:cs="Segoe UI"/>
          <w:sz w:val="18"/>
          <w:szCs w:val="18"/>
          <w:lang w:val="en-US"/>
        </w:rPr>
      </w:pPr>
    </w:p>
    <w:p w14:paraId="26D43B0F" w14:textId="77777777" w:rsidR="006B57DB" w:rsidRPr="00280A93" w:rsidRDefault="006B57DB" w:rsidP="001E181D">
      <w:pPr>
        <w:rPr>
          <w:rFonts w:ascii="Segoe UI" w:hAnsi="Segoe UI" w:cs="Segoe UI"/>
          <w:sz w:val="18"/>
          <w:szCs w:val="18"/>
          <w:lang w:val="en-US"/>
        </w:rPr>
      </w:pPr>
    </w:p>
    <w:p w14:paraId="5A0BE3A3" w14:textId="77777777" w:rsidR="006B57DB" w:rsidRPr="00280A93" w:rsidRDefault="006B57DB" w:rsidP="001E181D">
      <w:pPr>
        <w:rPr>
          <w:rFonts w:ascii="Segoe UI" w:hAnsi="Segoe UI" w:cs="Segoe UI"/>
          <w:sz w:val="18"/>
          <w:szCs w:val="18"/>
          <w:lang w:val="en-US"/>
        </w:rPr>
      </w:pPr>
    </w:p>
    <w:p w14:paraId="5979F4F4" w14:textId="77777777" w:rsidR="006B57DB" w:rsidRPr="00280A93" w:rsidRDefault="006B57DB" w:rsidP="001E181D">
      <w:pPr>
        <w:rPr>
          <w:rFonts w:ascii="Segoe UI" w:hAnsi="Segoe UI" w:cs="Segoe UI"/>
          <w:sz w:val="18"/>
          <w:szCs w:val="18"/>
          <w:lang w:val="en-US"/>
        </w:rPr>
      </w:pPr>
    </w:p>
    <w:p w14:paraId="43185544" w14:textId="77777777" w:rsidR="00E640EE" w:rsidRPr="00280A93" w:rsidRDefault="00E640EE" w:rsidP="001E181D">
      <w:pPr>
        <w:rPr>
          <w:rFonts w:ascii="Segoe UI" w:hAnsi="Segoe UI" w:cs="Segoe UI"/>
          <w:sz w:val="18"/>
          <w:szCs w:val="18"/>
          <w:lang w:val="en-US"/>
        </w:rPr>
      </w:pPr>
    </w:p>
    <w:p w14:paraId="7C81D910" w14:textId="3FB4DAAD" w:rsidR="003D227E" w:rsidRPr="00280A93" w:rsidRDefault="008D21DF" w:rsidP="001E181D">
      <w:sdt>
        <w:sdtPr>
          <w:id w:val="660043072"/>
          <w:citation/>
        </w:sdtPr>
        <w:sdtEndPr/>
        <w:sdtContent>
          <w:r w:rsidR="003E000A" w:rsidRPr="00280A93">
            <w:fldChar w:fldCharType="begin"/>
          </w:r>
          <w:r w:rsidR="003E000A" w:rsidRPr="00280A93">
            <w:instrText xml:space="preserve"> CITATION DrS17 \l 2057 </w:instrText>
          </w:r>
          <w:r w:rsidR="003E000A" w:rsidRPr="00280A93">
            <w:fldChar w:fldCharType="separate"/>
          </w:r>
          <w:r w:rsidR="003E000A" w:rsidRPr="00280A93">
            <w:rPr>
              <w:noProof/>
            </w:rPr>
            <w:t>(Dr. Sundeep Aulakh, October 2017)</w:t>
          </w:r>
          <w:r w:rsidR="003E000A" w:rsidRPr="00280A93">
            <w:fldChar w:fldCharType="end"/>
          </w:r>
        </w:sdtContent>
      </w:sdt>
    </w:p>
    <w:p w14:paraId="1835E91B" w14:textId="487EF0B2" w:rsidR="003E000A" w:rsidRPr="00280A93" w:rsidRDefault="008D21DF" w:rsidP="001E181D">
      <w:sdt>
        <w:sdtPr>
          <w:id w:val="153505160"/>
          <w:citation/>
        </w:sdtPr>
        <w:sdtEndPr/>
        <w:sdtContent>
          <w:r w:rsidR="003E000A" w:rsidRPr="00280A93">
            <w:fldChar w:fldCharType="begin"/>
          </w:r>
          <w:r w:rsidR="0022425B" w:rsidRPr="00280A93">
            <w:instrText xml:space="preserve">CITATION Hil13 \l 2057 </w:instrText>
          </w:r>
          <w:r w:rsidR="003E000A" w:rsidRPr="00280A93">
            <w:fldChar w:fldCharType="separate"/>
          </w:r>
          <w:r w:rsidR="0022425B" w:rsidRPr="00280A93">
            <w:rPr>
              <w:noProof/>
            </w:rPr>
            <w:t>(Sommerlad, October 2013)</w:t>
          </w:r>
          <w:r w:rsidR="003E000A" w:rsidRPr="00280A93">
            <w:fldChar w:fldCharType="end"/>
          </w:r>
        </w:sdtContent>
      </w:sdt>
    </w:p>
    <w:p w14:paraId="48E4AE69" w14:textId="379BEBB9" w:rsidR="0022425B" w:rsidRPr="00280A93" w:rsidRDefault="008D21DF" w:rsidP="001E181D">
      <w:sdt>
        <w:sdtPr>
          <w:id w:val="179636864"/>
          <w:citation/>
        </w:sdtPr>
        <w:sdtEndPr/>
        <w:sdtContent>
          <w:r w:rsidR="0022425B" w:rsidRPr="00280A93">
            <w:fldChar w:fldCharType="begin"/>
          </w:r>
          <w:r w:rsidR="0022425B" w:rsidRPr="00280A93">
            <w:instrText xml:space="preserve"> CITATION Cha11 \l 2057 </w:instrText>
          </w:r>
          <w:r w:rsidR="0022425B" w:rsidRPr="00280A93">
            <w:fldChar w:fldCharType="separate"/>
          </w:r>
          <w:r w:rsidR="0022425B" w:rsidRPr="00280A93">
            <w:rPr>
              <w:noProof/>
            </w:rPr>
            <w:t>(Chaney, January 2011)</w:t>
          </w:r>
          <w:r w:rsidR="0022425B" w:rsidRPr="00280A93">
            <w:fldChar w:fldCharType="end"/>
          </w:r>
        </w:sdtContent>
      </w:sdt>
    </w:p>
    <w:p w14:paraId="73AED977" w14:textId="3520C465" w:rsidR="0022425B" w:rsidRPr="00280A93" w:rsidRDefault="008D21DF" w:rsidP="001E181D">
      <w:sdt>
        <w:sdtPr>
          <w:id w:val="933787398"/>
          <w:citation/>
        </w:sdtPr>
        <w:sdtEndPr/>
        <w:sdtContent>
          <w:r w:rsidR="0022425B" w:rsidRPr="00280A93">
            <w:fldChar w:fldCharType="begin"/>
          </w:r>
          <w:r w:rsidR="0022425B" w:rsidRPr="00280A93">
            <w:instrText xml:space="preserve"> CITATION Sol18 \l 2057 </w:instrText>
          </w:r>
          <w:r w:rsidR="0022425B" w:rsidRPr="00280A93">
            <w:fldChar w:fldCharType="separate"/>
          </w:r>
          <w:r w:rsidR="0022425B" w:rsidRPr="00280A93">
            <w:rPr>
              <w:noProof/>
            </w:rPr>
            <w:t>(Solicitors Regulation Authority, 30 May 2018.)</w:t>
          </w:r>
          <w:r w:rsidR="0022425B" w:rsidRPr="00280A93">
            <w:fldChar w:fldCharType="end"/>
          </w:r>
        </w:sdtContent>
      </w:sdt>
    </w:p>
    <w:p w14:paraId="451B145B" w14:textId="45E351AF" w:rsidR="00C52A9B" w:rsidRPr="00280A93" w:rsidRDefault="008D21DF" w:rsidP="001E181D">
      <w:sdt>
        <w:sdtPr>
          <w:id w:val="-347952735"/>
          <w:citation/>
        </w:sdtPr>
        <w:sdtEndPr/>
        <w:sdtContent>
          <w:r w:rsidR="00C52A9B" w:rsidRPr="00280A93">
            <w:fldChar w:fldCharType="begin"/>
          </w:r>
          <w:r w:rsidR="00C52A9B" w:rsidRPr="00280A93">
            <w:instrText xml:space="preserve"> CITATION Kar20 \l 2057 </w:instrText>
          </w:r>
          <w:r w:rsidR="00C52A9B" w:rsidRPr="00280A93">
            <w:fldChar w:fldCharType="separate"/>
          </w:r>
          <w:r w:rsidR="00C52A9B" w:rsidRPr="00280A93">
            <w:rPr>
              <w:noProof/>
            </w:rPr>
            <w:t>(Karen Grace Prince, 15 May 2020)</w:t>
          </w:r>
          <w:r w:rsidR="00C52A9B" w:rsidRPr="00280A93">
            <w:fldChar w:fldCharType="end"/>
          </w:r>
        </w:sdtContent>
      </w:sdt>
    </w:p>
    <w:p w14:paraId="3CC16DD5" w14:textId="299E7632" w:rsidR="002841FC" w:rsidRPr="00280A93" w:rsidRDefault="008D21DF" w:rsidP="001E181D">
      <w:sdt>
        <w:sdtPr>
          <w:id w:val="-1620068657"/>
          <w:citation/>
        </w:sdtPr>
        <w:sdtEndPr/>
        <w:sdtContent>
          <w:r w:rsidR="002841FC" w:rsidRPr="00280A93">
            <w:fldChar w:fldCharType="begin"/>
          </w:r>
          <w:r w:rsidR="002841FC" w:rsidRPr="00280A93">
            <w:instrText xml:space="preserve"> CITATION Buc \l 2057 </w:instrText>
          </w:r>
          <w:r w:rsidR="002841FC" w:rsidRPr="00280A93">
            <w:fldChar w:fldCharType="separate"/>
          </w:r>
          <w:r w:rsidR="002841FC" w:rsidRPr="00280A93">
            <w:rPr>
              <w:noProof/>
            </w:rPr>
            <w:t>(Buckinghamshire Council, n.d.)</w:t>
          </w:r>
          <w:r w:rsidR="002841FC" w:rsidRPr="00280A93">
            <w:fldChar w:fldCharType="end"/>
          </w:r>
        </w:sdtContent>
      </w:sdt>
    </w:p>
    <w:p w14:paraId="3F2933FB" w14:textId="684127BE" w:rsidR="002841FC" w:rsidRPr="00280A93" w:rsidRDefault="008D21DF" w:rsidP="001E181D">
      <w:sdt>
        <w:sdtPr>
          <w:id w:val="-203106631"/>
          <w:citation/>
        </w:sdtPr>
        <w:sdtEndPr/>
        <w:sdtContent>
          <w:r w:rsidR="002841FC" w:rsidRPr="00280A93">
            <w:fldChar w:fldCharType="begin"/>
          </w:r>
          <w:r w:rsidR="002841FC" w:rsidRPr="00280A93">
            <w:instrText xml:space="preserve"> CITATION The20 \l 2057 </w:instrText>
          </w:r>
          <w:r w:rsidR="002841FC" w:rsidRPr="00280A93">
            <w:fldChar w:fldCharType="separate"/>
          </w:r>
          <w:r w:rsidR="002841FC" w:rsidRPr="00280A93">
            <w:rPr>
              <w:noProof/>
            </w:rPr>
            <w:t>(The Law Society, 10 Sep 2020)</w:t>
          </w:r>
          <w:r w:rsidR="002841FC" w:rsidRPr="00280A93">
            <w:fldChar w:fldCharType="end"/>
          </w:r>
        </w:sdtContent>
      </w:sdt>
    </w:p>
    <w:p w14:paraId="3F97170F" w14:textId="0E7B19F3" w:rsidR="00C52A9B" w:rsidRPr="00280A93" w:rsidRDefault="008D21DF" w:rsidP="001E181D">
      <w:sdt>
        <w:sdtPr>
          <w:id w:val="519597775"/>
          <w:citation/>
        </w:sdtPr>
        <w:sdtEndPr/>
        <w:sdtContent>
          <w:r w:rsidR="00A11375" w:rsidRPr="00280A93">
            <w:fldChar w:fldCharType="begin"/>
          </w:r>
          <w:r w:rsidR="00A11375" w:rsidRPr="00280A93">
            <w:instrText xml:space="preserve"> CITATION The1 \l 2057 </w:instrText>
          </w:r>
          <w:r w:rsidR="00A11375" w:rsidRPr="00280A93">
            <w:fldChar w:fldCharType="separate"/>
          </w:r>
          <w:r w:rsidR="00A11375" w:rsidRPr="00280A93">
            <w:rPr>
              <w:noProof/>
            </w:rPr>
            <w:t>(The Legal Services Board, n.d.)</w:t>
          </w:r>
          <w:r w:rsidR="00A11375" w:rsidRPr="00280A93">
            <w:fldChar w:fldCharType="end"/>
          </w:r>
        </w:sdtContent>
      </w:sdt>
    </w:p>
    <w:p w14:paraId="183598DC" w14:textId="7EEF1423" w:rsidR="005E7C0B" w:rsidRPr="00280A93" w:rsidRDefault="008D21DF" w:rsidP="001E181D">
      <w:sdt>
        <w:sdtPr>
          <w:id w:val="1054355195"/>
          <w:citation/>
        </w:sdtPr>
        <w:sdtEndPr/>
        <w:sdtContent>
          <w:r w:rsidR="005E7C0B" w:rsidRPr="00280A93">
            <w:fldChar w:fldCharType="begin"/>
          </w:r>
          <w:r w:rsidR="005E7C0B" w:rsidRPr="00280A93">
            <w:instrText xml:space="preserve"> CITATION Jul20 \l 2057 </w:instrText>
          </w:r>
          <w:r w:rsidR="005E7C0B" w:rsidRPr="00280A93">
            <w:fldChar w:fldCharType="separate"/>
          </w:r>
          <w:r w:rsidR="005E7C0B" w:rsidRPr="00280A93">
            <w:rPr>
              <w:noProof/>
            </w:rPr>
            <w:t>(Hayhoe, 03 Dec 2020)</w:t>
          </w:r>
          <w:r w:rsidR="005E7C0B" w:rsidRPr="00280A93">
            <w:fldChar w:fldCharType="end"/>
          </w:r>
        </w:sdtContent>
      </w:sdt>
    </w:p>
    <w:p w14:paraId="34E47CED" w14:textId="768404D9" w:rsidR="005E7C0B" w:rsidRPr="00280A93" w:rsidRDefault="008D21DF" w:rsidP="001E181D">
      <w:sdt>
        <w:sdtPr>
          <w:id w:val="1846744817"/>
          <w:citation/>
        </w:sdtPr>
        <w:sdtEndPr/>
        <w:sdtContent>
          <w:r w:rsidR="005E7C0B" w:rsidRPr="00280A93">
            <w:fldChar w:fldCharType="begin"/>
          </w:r>
          <w:r w:rsidR="005E7C0B" w:rsidRPr="00280A93">
            <w:instrText xml:space="preserve"> CITATION Car \l 2057 </w:instrText>
          </w:r>
          <w:r w:rsidR="005E7C0B" w:rsidRPr="00280A93">
            <w:fldChar w:fldCharType="separate"/>
          </w:r>
          <w:r w:rsidR="005E7C0B" w:rsidRPr="00280A93">
            <w:rPr>
              <w:noProof/>
            </w:rPr>
            <w:t>(Carlington Legal Executive Search, n.d.)</w:t>
          </w:r>
          <w:r w:rsidR="005E7C0B" w:rsidRPr="00280A93">
            <w:fldChar w:fldCharType="end"/>
          </w:r>
        </w:sdtContent>
      </w:sdt>
    </w:p>
    <w:p w14:paraId="41BADF2F" w14:textId="705984D6" w:rsidR="005E7C0B" w:rsidRPr="00280A93" w:rsidRDefault="008D21DF" w:rsidP="001E181D">
      <w:sdt>
        <w:sdtPr>
          <w:id w:val="1171921191"/>
          <w:citation/>
        </w:sdtPr>
        <w:sdtEndPr/>
        <w:sdtContent>
          <w:r w:rsidR="00E640EE" w:rsidRPr="00280A93">
            <w:fldChar w:fldCharType="begin"/>
          </w:r>
          <w:r w:rsidR="00E640EE" w:rsidRPr="00280A93">
            <w:instrText xml:space="preserve"> CITATION Sol \l 2057 </w:instrText>
          </w:r>
          <w:r w:rsidR="00E640EE" w:rsidRPr="00280A93">
            <w:fldChar w:fldCharType="separate"/>
          </w:r>
          <w:r w:rsidR="00E640EE" w:rsidRPr="00280A93">
            <w:rPr>
              <w:noProof/>
            </w:rPr>
            <w:t>(Solicitors Regulation Authority, n.d.)</w:t>
          </w:r>
          <w:r w:rsidR="00E640EE" w:rsidRPr="00280A93">
            <w:fldChar w:fldCharType="end"/>
          </w:r>
        </w:sdtContent>
      </w:sdt>
    </w:p>
    <w:sectPr w:rsidR="005E7C0B" w:rsidRPr="00280A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Work Sans">
    <w:charset w:val="00"/>
    <w:family w:val="auto"/>
    <w:pitch w:val="variable"/>
    <w:sig w:usb0="A00000FF" w:usb1="5000E07B" w:usb2="00000000" w:usb3="00000000" w:csb0="00000193"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AE34F1"/>
    <w:multiLevelType w:val="multilevel"/>
    <w:tmpl w:val="8A42890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11128214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142F"/>
    <w:rsid w:val="000357AB"/>
    <w:rsid w:val="0006502C"/>
    <w:rsid w:val="000E38C2"/>
    <w:rsid w:val="0015671F"/>
    <w:rsid w:val="001E181D"/>
    <w:rsid w:val="0022425B"/>
    <w:rsid w:val="00280A93"/>
    <w:rsid w:val="002841FC"/>
    <w:rsid w:val="0029015C"/>
    <w:rsid w:val="002A0A4B"/>
    <w:rsid w:val="002A142F"/>
    <w:rsid w:val="00334DE0"/>
    <w:rsid w:val="003A26C4"/>
    <w:rsid w:val="003A57C4"/>
    <w:rsid w:val="003C2A33"/>
    <w:rsid w:val="003D227E"/>
    <w:rsid w:val="003E000A"/>
    <w:rsid w:val="00415C95"/>
    <w:rsid w:val="00426930"/>
    <w:rsid w:val="004577BF"/>
    <w:rsid w:val="00491440"/>
    <w:rsid w:val="004D436B"/>
    <w:rsid w:val="00525F96"/>
    <w:rsid w:val="005B7DAB"/>
    <w:rsid w:val="005E7C0B"/>
    <w:rsid w:val="00633DB3"/>
    <w:rsid w:val="00636C07"/>
    <w:rsid w:val="006B57DB"/>
    <w:rsid w:val="006D1347"/>
    <w:rsid w:val="00723FC2"/>
    <w:rsid w:val="0074075D"/>
    <w:rsid w:val="007740F6"/>
    <w:rsid w:val="007C21E0"/>
    <w:rsid w:val="00864612"/>
    <w:rsid w:val="008D21DF"/>
    <w:rsid w:val="00904693"/>
    <w:rsid w:val="00912028"/>
    <w:rsid w:val="0098506A"/>
    <w:rsid w:val="0099512A"/>
    <w:rsid w:val="009F06CB"/>
    <w:rsid w:val="00A11375"/>
    <w:rsid w:val="00B31C79"/>
    <w:rsid w:val="00B6277D"/>
    <w:rsid w:val="00B67CAD"/>
    <w:rsid w:val="00C25735"/>
    <w:rsid w:val="00C52A9B"/>
    <w:rsid w:val="00C67613"/>
    <w:rsid w:val="00C71F8D"/>
    <w:rsid w:val="00CA4FD0"/>
    <w:rsid w:val="00D017BF"/>
    <w:rsid w:val="00D173ED"/>
    <w:rsid w:val="00D27498"/>
    <w:rsid w:val="00E24A72"/>
    <w:rsid w:val="00E52862"/>
    <w:rsid w:val="00E640EE"/>
    <w:rsid w:val="00E72526"/>
    <w:rsid w:val="00E80F20"/>
    <w:rsid w:val="00EB5136"/>
    <w:rsid w:val="00EB69E3"/>
    <w:rsid w:val="00F87025"/>
    <w:rsid w:val="00FC1E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E628B1"/>
  <w15:chartTrackingRefBased/>
  <w15:docId w15:val="{31FD2F4A-2C30-421D-A2D3-1D4F9934F9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A142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A142F"/>
    <w:rPr>
      <w:color w:val="0000FF"/>
      <w:u w:val="single"/>
    </w:rPr>
  </w:style>
  <w:style w:type="character" w:styleId="UnresolvedMention">
    <w:name w:val="Unresolved Mention"/>
    <w:basedOn w:val="DefaultParagraphFont"/>
    <w:uiPriority w:val="99"/>
    <w:semiHidden/>
    <w:unhideWhenUsed/>
    <w:rsid w:val="001E181D"/>
    <w:rPr>
      <w:color w:val="605E5C"/>
      <w:shd w:val="clear" w:color="auto" w:fill="E1DFDD"/>
    </w:rPr>
  </w:style>
  <w:style w:type="character" w:styleId="Strong">
    <w:name w:val="Strong"/>
    <w:basedOn w:val="DefaultParagraphFont"/>
    <w:uiPriority w:val="22"/>
    <w:qFormat/>
    <w:rsid w:val="00334DE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5603740">
      <w:bodyDiv w:val="1"/>
      <w:marLeft w:val="0"/>
      <w:marRight w:val="0"/>
      <w:marTop w:val="0"/>
      <w:marBottom w:val="0"/>
      <w:divBdr>
        <w:top w:val="none" w:sz="0" w:space="0" w:color="auto"/>
        <w:left w:val="none" w:sz="0" w:space="0" w:color="auto"/>
        <w:bottom w:val="none" w:sz="0" w:space="0" w:color="auto"/>
        <w:right w:val="none" w:sz="0" w:space="0" w:color="auto"/>
      </w:divBdr>
    </w:div>
    <w:div w:id="453138292">
      <w:bodyDiv w:val="1"/>
      <w:marLeft w:val="0"/>
      <w:marRight w:val="0"/>
      <w:marTop w:val="0"/>
      <w:marBottom w:val="0"/>
      <w:divBdr>
        <w:top w:val="none" w:sz="0" w:space="0" w:color="auto"/>
        <w:left w:val="none" w:sz="0" w:space="0" w:color="auto"/>
        <w:bottom w:val="none" w:sz="0" w:space="0" w:color="auto"/>
        <w:right w:val="none" w:sz="0" w:space="0" w:color="auto"/>
      </w:divBdr>
    </w:div>
    <w:div w:id="493256161">
      <w:bodyDiv w:val="1"/>
      <w:marLeft w:val="0"/>
      <w:marRight w:val="0"/>
      <w:marTop w:val="0"/>
      <w:marBottom w:val="0"/>
      <w:divBdr>
        <w:top w:val="none" w:sz="0" w:space="0" w:color="auto"/>
        <w:left w:val="none" w:sz="0" w:space="0" w:color="auto"/>
        <w:bottom w:val="none" w:sz="0" w:space="0" w:color="auto"/>
        <w:right w:val="none" w:sz="0" w:space="0" w:color="auto"/>
      </w:divBdr>
    </w:div>
    <w:div w:id="600921172">
      <w:bodyDiv w:val="1"/>
      <w:marLeft w:val="0"/>
      <w:marRight w:val="0"/>
      <w:marTop w:val="0"/>
      <w:marBottom w:val="0"/>
      <w:divBdr>
        <w:top w:val="none" w:sz="0" w:space="0" w:color="auto"/>
        <w:left w:val="none" w:sz="0" w:space="0" w:color="auto"/>
        <w:bottom w:val="none" w:sz="0" w:space="0" w:color="auto"/>
        <w:right w:val="none" w:sz="0" w:space="0" w:color="auto"/>
      </w:divBdr>
      <w:divsChild>
        <w:div w:id="1474560334">
          <w:marLeft w:val="0"/>
          <w:marRight w:val="0"/>
          <w:marTop w:val="0"/>
          <w:marBottom w:val="0"/>
          <w:divBdr>
            <w:top w:val="none" w:sz="0" w:space="0" w:color="auto"/>
            <w:left w:val="none" w:sz="0" w:space="0" w:color="auto"/>
            <w:bottom w:val="none" w:sz="0" w:space="0" w:color="auto"/>
            <w:right w:val="none" w:sz="0" w:space="0" w:color="auto"/>
          </w:divBdr>
        </w:div>
        <w:div w:id="115292465">
          <w:marLeft w:val="0"/>
          <w:marRight w:val="0"/>
          <w:marTop w:val="0"/>
          <w:marBottom w:val="0"/>
          <w:divBdr>
            <w:top w:val="none" w:sz="0" w:space="0" w:color="auto"/>
            <w:left w:val="none" w:sz="0" w:space="0" w:color="auto"/>
            <w:bottom w:val="none" w:sz="0" w:space="0" w:color="auto"/>
            <w:right w:val="none" w:sz="0" w:space="0" w:color="auto"/>
          </w:divBdr>
        </w:div>
        <w:div w:id="377048210">
          <w:marLeft w:val="0"/>
          <w:marRight w:val="0"/>
          <w:marTop w:val="0"/>
          <w:marBottom w:val="0"/>
          <w:divBdr>
            <w:top w:val="none" w:sz="0" w:space="0" w:color="auto"/>
            <w:left w:val="none" w:sz="0" w:space="0" w:color="auto"/>
            <w:bottom w:val="none" w:sz="0" w:space="0" w:color="auto"/>
            <w:right w:val="none" w:sz="0" w:space="0" w:color="auto"/>
          </w:divBdr>
        </w:div>
        <w:div w:id="512576653">
          <w:marLeft w:val="0"/>
          <w:marRight w:val="0"/>
          <w:marTop w:val="0"/>
          <w:marBottom w:val="0"/>
          <w:divBdr>
            <w:top w:val="none" w:sz="0" w:space="0" w:color="auto"/>
            <w:left w:val="none" w:sz="0" w:space="0" w:color="auto"/>
            <w:bottom w:val="none" w:sz="0" w:space="0" w:color="auto"/>
            <w:right w:val="none" w:sz="0" w:space="0" w:color="auto"/>
          </w:divBdr>
        </w:div>
        <w:div w:id="1260142916">
          <w:marLeft w:val="0"/>
          <w:marRight w:val="0"/>
          <w:marTop w:val="0"/>
          <w:marBottom w:val="0"/>
          <w:divBdr>
            <w:top w:val="none" w:sz="0" w:space="0" w:color="auto"/>
            <w:left w:val="none" w:sz="0" w:space="0" w:color="auto"/>
            <w:bottom w:val="none" w:sz="0" w:space="0" w:color="auto"/>
            <w:right w:val="none" w:sz="0" w:space="0" w:color="auto"/>
          </w:divBdr>
        </w:div>
        <w:div w:id="1487553364">
          <w:marLeft w:val="0"/>
          <w:marRight w:val="0"/>
          <w:marTop w:val="0"/>
          <w:marBottom w:val="0"/>
          <w:divBdr>
            <w:top w:val="none" w:sz="0" w:space="0" w:color="auto"/>
            <w:left w:val="none" w:sz="0" w:space="0" w:color="auto"/>
            <w:bottom w:val="none" w:sz="0" w:space="0" w:color="auto"/>
            <w:right w:val="none" w:sz="0" w:space="0" w:color="auto"/>
          </w:divBdr>
        </w:div>
        <w:div w:id="166024735">
          <w:marLeft w:val="0"/>
          <w:marRight w:val="0"/>
          <w:marTop w:val="0"/>
          <w:marBottom w:val="0"/>
          <w:divBdr>
            <w:top w:val="none" w:sz="0" w:space="0" w:color="auto"/>
            <w:left w:val="none" w:sz="0" w:space="0" w:color="auto"/>
            <w:bottom w:val="none" w:sz="0" w:space="0" w:color="auto"/>
            <w:right w:val="none" w:sz="0" w:space="0" w:color="auto"/>
          </w:divBdr>
        </w:div>
        <w:div w:id="206724369">
          <w:marLeft w:val="0"/>
          <w:marRight w:val="0"/>
          <w:marTop w:val="0"/>
          <w:marBottom w:val="0"/>
          <w:divBdr>
            <w:top w:val="none" w:sz="0" w:space="0" w:color="auto"/>
            <w:left w:val="none" w:sz="0" w:space="0" w:color="auto"/>
            <w:bottom w:val="none" w:sz="0" w:space="0" w:color="auto"/>
            <w:right w:val="none" w:sz="0" w:space="0" w:color="auto"/>
          </w:divBdr>
        </w:div>
        <w:div w:id="1833716372">
          <w:marLeft w:val="0"/>
          <w:marRight w:val="0"/>
          <w:marTop w:val="0"/>
          <w:marBottom w:val="0"/>
          <w:divBdr>
            <w:top w:val="none" w:sz="0" w:space="0" w:color="auto"/>
            <w:left w:val="none" w:sz="0" w:space="0" w:color="auto"/>
            <w:bottom w:val="none" w:sz="0" w:space="0" w:color="auto"/>
            <w:right w:val="none" w:sz="0" w:space="0" w:color="auto"/>
          </w:divBdr>
        </w:div>
        <w:div w:id="1084180492">
          <w:marLeft w:val="0"/>
          <w:marRight w:val="0"/>
          <w:marTop w:val="0"/>
          <w:marBottom w:val="0"/>
          <w:divBdr>
            <w:top w:val="none" w:sz="0" w:space="0" w:color="auto"/>
            <w:left w:val="none" w:sz="0" w:space="0" w:color="auto"/>
            <w:bottom w:val="none" w:sz="0" w:space="0" w:color="auto"/>
            <w:right w:val="none" w:sz="0" w:space="0" w:color="auto"/>
          </w:divBdr>
        </w:div>
        <w:div w:id="562064560">
          <w:marLeft w:val="0"/>
          <w:marRight w:val="0"/>
          <w:marTop w:val="0"/>
          <w:marBottom w:val="0"/>
          <w:divBdr>
            <w:top w:val="none" w:sz="0" w:space="0" w:color="auto"/>
            <w:left w:val="none" w:sz="0" w:space="0" w:color="auto"/>
            <w:bottom w:val="none" w:sz="0" w:space="0" w:color="auto"/>
            <w:right w:val="none" w:sz="0" w:space="0" w:color="auto"/>
          </w:divBdr>
        </w:div>
        <w:div w:id="962921840">
          <w:marLeft w:val="0"/>
          <w:marRight w:val="0"/>
          <w:marTop w:val="0"/>
          <w:marBottom w:val="0"/>
          <w:divBdr>
            <w:top w:val="none" w:sz="0" w:space="0" w:color="auto"/>
            <w:left w:val="none" w:sz="0" w:space="0" w:color="auto"/>
            <w:bottom w:val="none" w:sz="0" w:space="0" w:color="auto"/>
            <w:right w:val="none" w:sz="0" w:space="0" w:color="auto"/>
          </w:divBdr>
        </w:div>
      </w:divsChild>
    </w:div>
    <w:div w:id="617025313">
      <w:bodyDiv w:val="1"/>
      <w:marLeft w:val="0"/>
      <w:marRight w:val="0"/>
      <w:marTop w:val="0"/>
      <w:marBottom w:val="0"/>
      <w:divBdr>
        <w:top w:val="none" w:sz="0" w:space="0" w:color="auto"/>
        <w:left w:val="none" w:sz="0" w:space="0" w:color="auto"/>
        <w:bottom w:val="none" w:sz="0" w:space="0" w:color="auto"/>
        <w:right w:val="none" w:sz="0" w:space="0" w:color="auto"/>
      </w:divBdr>
    </w:div>
    <w:div w:id="892470078">
      <w:bodyDiv w:val="1"/>
      <w:marLeft w:val="0"/>
      <w:marRight w:val="0"/>
      <w:marTop w:val="0"/>
      <w:marBottom w:val="0"/>
      <w:divBdr>
        <w:top w:val="none" w:sz="0" w:space="0" w:color="auto"/>
        <w:left w:val="none" w:sz="0" w:space="0" w:color="auto"/>
        <w:bottom w:val="none" w:sz="0" w:space="0" w:color="auto"/>
        <w:right w:val="none" w:sz="0" w:space="0" w:color="auto"/>
      </w:divBdr>
    </w:div>
    <w:div w:id="899482297">
      <w:bodyDiv w:val="1"/>
      <w:marLeft w:val="0"/>
      <w:marRight w:val="0"/>
      <w:marTop w:val="0"/>
      <w:marBottom w:val="0"/>
      <w:divBdr>
        <w:top w:val="none" w:sz="0" w:space="0" w:color="auto"/>
        <w:left w:val="none" w:sz="0" w:space="0" w:color="auto"/>
        <w:bottom w:val="none" w:sz="0" w:space="0" w:color="auto"/>
        <w:right w:val="none" w:sz="0" w:space="0" w:color="auto"/>
      </w:divBdr>
      <w:divsChild>
        <w:div w:id="2125464739">
          <w:marLeft w:val="0"/>
          <w:marRight w:val="0"/>
          <w:marTop w:val="0"/>
          <w:marBottom w:val="0"/>
          <w:divBdr>
            <w:top w:val="none" w:sz="0" w:space="0" w:color="auto"/>
            <w:left w:val="none" w:sz="0" w:space="0" w:color="auto"/>
            <w:bottom w:val="none" w:sz="0" w:space="0" w:color="auto"/>
            <w:right w:val="none" w:sz="0" w:space="0" w:color="auto"/>
          </w:divBdr>
        </w:div>
        <w:div w:id="1742219125">
          <w:marLeft w:val="0"/>
          <w:marRight w:val="0"/>
          <w:marTop w:val="0"/>
          <w:marBottom w:val="0"/>
          <w:divBdr>
            <w:top w:val="none" w:sz="0" w:space="0" w:color="auto"/>
            <w:left w:val="none" w:sz="0" w:space="0" w:color="auto"/>
            <w:bottom w:val="none" w:sz="0" w:space="0" w:color="auto"/>
            <w:right w:val="none" w:sz="0" w:space="0" w:color="auto"/>
          </w:divBdr>
        </w:div>
        <w:div w:id="1063599630">
          <w:marLeft w:val="0"/>
          <w:marRight w:val="0"/>
          <w:marTop w:val="0"/>
          <w:marBottom w:val="0"/>
          <w:divBdr>
            <w:top w:val="none" w:sz="0" w:space="0" w:color="auto"/>
            <w:left w:val="none" w:sz="0" w:space="0" w:color="auto"/>
            <w:bottom w:val="none" w:sz="0" w:space="0" w:color="auto"/>
            <w:right w:val="none" w:sz="0" w:space="0" w:color="auto"/>
          </w:divBdr>
        </w:div>
        <w:div w:id="1060178747">
          <w:marLeft w:val="0"/>
          <w:marRight w:val="0"/>
          <w:marTop w:val="0"/>
          <w:marBottom w:val="0"/>
          <w:divBdr>
            <w:top w:val="none" w:sz="0" w:space="0" w:color="auto"/>
            <w:left w:val="none" w:sz="0" w:space="0" w:color="auto"/>
            <w:bottom w:val="none" w:sz="0" w:space="0" w:color="auto"/>
            <w:right w:val="none" w:sz="0" w:space="0" w:color="auto"/>
          </w:divBdr>
        </w:div>
        <w:div w:id="1758087955">
          <w:marLeft w:val="0"/>
          <w:marRight w:val="0"/>
          <w:marTop w:val="0"/>
          <w:marBottom w:val="0"/>
          <w:divBdr>
            <w:top w:val="none" w:sz="0" w:space="0" w:color="auto"/>
            <w:left w:val="none" w:sz="0" w:space="0" w:color="auto"/>
            <w:bottom w:val="none" w:sz="0" w:space="0" w:color="auto"/>
            <w:right w:val="none" w:sz="0" w:space="0" w:color="auto"/>
          </w:divBdr>
        </w:div>
        <w:div w:id="771128083">
          <w:marLeft w:val="0"/>
          <w:marRight w:val="0"/>
          <w:marTop w:val="0"/>
          <w:marBottom w:val="0"/>
          <w:divBdr>
            <w:top w:val="none" w:sz="0" w:space="0" w:color="auto"/>
            <w:left w:val="none" w:sz="0" w:space="0" w:color="auto"/>
            <w:bottom w:val="none" w:sz="0" w:space="0" w:color="auto"/>
            <w:right w:val="none" w:sz="0" w:space="0" w:color="auto"/>
          </w:divBdr>
        </w:div>
        <w:div w:id="625503732">
          <w:marLeft w:val="0"/>
          <w:marRight w:val="0"/>
          <w:marTop w:val="0"/>
          <w:marBottom w:val="0"/>
          <w:divBdr>
            <w:top w:val="none" w:sz="0" w:space="0" w:color="auto"/>
            <w:left w:val="none" w:sz="0" w:space="0" w:color="auto"/>
            <w:bottom w:val="none" w:sz="0" w:space="0" w:color="auto"/>
            <w:right w:val="none" w:sz="0" w:space="0" w:color="auto"/>
          </w:divBdr>
        </w:div>
        <w:div w:id="1217814172">
          <w:marLeft w:val="0"/>
          <w:marRight w:val="0"/>
          <w:marTop w:val="0"/>
          <w:marBottom w:val="0"/>
          <w:divBdr>
            <w:top w:val="none" w:sz="0" w:space="0" w:color="auto"/>
            <w:left w:val="none" w:sz="0" w:space="0" w:color="auto"/>
            <w:bottom w:val="none" w:sz="0" w:space="0" w:color="auto"/>
            <w:right w:val="none" w:sz="0" w:space="0" w:color="auto"/>
          </w:divBdr>
        </w:div>
        <w:div w:id="1005136331">
          <w:marLeft w:val="0"/>
          <w:marRight w:val="0"/>
          <w:marTop w:val="0"/>
          <w:marBottom w:val="0"/>
          <w:divBdr>
            <w:top w:val="none" w:sz="0" w:space="0" w:color="auto"/>
            <w:left w:val="none" w:sz="0" w:space="0" w:color="auto"/>
            <w:bottom w:val="none" w:sz="0" w:space="0" w:color="auto"/>
            <w:right w:val="none" w:sz="0" w:space="0" w:color="auto"/>
          </w:divBdr>
        </w:div>
        <w:div w:id="1986346875">
          <w:marLeft w:val="0"/>
          <w:marRight w:val="0"/>
          <w:marTop w:val="0"/>
          <w:marBottom w:val="0"/>
          <w:divBdr>
            <w:top w:val="none" w:sz="0" w:space="0" w:color="auto"/>
            <w:left w:val="none" w:sz="0" w:space="0" w:color="auto"/>
            <w:bottom w:val="none" w:sz="0" w:space="0" w:color="auto"/>
            <w:right w:val="none" w:sz="0" w:space="0" w:color="auto"/>
          </w:divBdr>
        </w:div>
        <w:div w:id="1988120459">
          <w:marLeft w:val="0"/>
          <w:marRight w:val="0"/>
          <w:marTop w:val="0"/>
          <w:marBottom w:val="0"/>
          <w:divBdr>
            <w:top w:val="none" w:sz="0" w:space="0" w:color="auto"/>
            <w:left w:val="none" w:sz="0" w:space="0" w:color="auto"/>
            <w:bottom w:val="none" w:sz="0" w:space="0" w:color="auto"/>
            <w:right w:val="none" w:sz="0" w:space="0" w:color="auto"/>
          </w:divBdr>
        </w:div>
        <w:div w:id="788931839">
          <w:marLeft w:val="0"/>
          <w:marRight w:val="0"/>
          <w:marTop w:val="0"/>
          <w:marBottom w:val="0"/>
          <w:divBdr>
            <w:top w:val="none" w:sz="0" w:space="0" w:color="auto"/>
            <w:left w:val="none" w:sz="0" w:space="0" w:color="auto"/>
            <w:bottom w:val="none" w:sz="0" w:space="0" w:color="auto"/>
            <w:right w:val="none" w:sz="0" w:space="0" w:color="auto"/>
          </w:divBdr>
        </w:div>
        <w:div w:id="1724983703">
          <w:marLeft w:val="0"/>
          <w:marRight w:val="0"/>
          <w:marTop w:val="0"/>
          <w:marBottom w:val="0"/>
          <w:divBdr>
            <w:top w:val="none" w:sz="0" w:space="0" w:color="auto"/>
            <w:left w:val="none" w:sz="0" w:space="0" w:color="auto"/>
            <w:bottom w:val="none" w:sz="0" w:space="0" w:color="auto"/>
            <w:right w:val="none" w:sz="0" w:space="0" w:color="auto"/>
          </w:divBdr>
        </w:div>
        <w:div w:id="200095309">
          <w:marLeft w:val="0"/>
          <w:marRight w:val="0"/>
          <w:marTop w:val="0"/>
          <w:marBottom w:val="0"/>
          <w:divBdr>
            <w:top w:val="none" w:sz="0" w:space="0" w:color="auto"/>
            <w:left w:val="none" w:sz="0" w:space="0" w:color="auto"/>
            <w:bottom w:val="none" w:sz="0" w:space="0" w:color="auto"/>
            <w:right w:val="none" w:sz="0" w:space="0" w:color="auto"/>
          </w:divBdr>
        </w:div>
        <w:div w:id="1347754542">
          <w:marLeft w:val="0"/>
          <w:marRight w:val="0"/>
          <w:marTop w:val="0"/>
          <w:marBottom w:val="0"/>
          <w:divBdr>
            <w:top w:val="none" w:sz="0" w:space="0" w:color="auto"/>
            <w:left w:val="none" w:sz="0" w:space="0" w:color="auto"/>
            <w:bottom w:val="none" w:sz="0" w:space="0" w:color="auto"/>
            <w:right w:val="none" w:sz="0" w:space="0" w:color="auto"/>
          </w:divBdr>
        </w:div>
        <w:div w:id="1996101665">
          <w:marLeft w:val="0"/>
          <w:marRight w:val="0"/>
          <w:marTop w:val="0"/>
          <w:marBottom w:val="0"/>
          <w:divBdr>
            <w:top w:val="none" w:sz="0" w:space="0" w:color="auto"/>
            <w:left w:val="none" w:sz="0" w:space="0" w:color="auto"/>
            <w:bottom w:val="none" w:sz="0" w:space="0" w:color="auto"/>
            <w:right w:val="none" w:sz="0" w:space="0" w:color="auto"/>
          </w:divBdr>
        </w:div>
      </w:divsChild>
    </w:div>
    <w:div w:id="931858365">
      <w:bodyDiv w:val="1"/>
      <w:marLeft w:val="0"/>
      <w:marRight w:val="0"/>
      <w:marTop w:val="0"/>
      <w:marBottom w:val="0"/>
      <w:divBdr>
        <w:top w:val="none" w:sz="0" w:space="0" w:color="auto"/>
        <w:left w:val="none" w:sz="0" w:space="0" w:color="auto"/>
        <w:bottom w:val="none" w:sz="0" w:space="0" w:color="auto"/>
        <w:right w:val="none" w:sz="0" w:space="0" w:color="auto"/>
      </w:divBdr>
    </w:div>
    <w:div w:id="966471688">
      <w:bodyDiv w:val="1"/>
      <w:marLeft w:val="0"/>
      <w:marRight w:val="0"/>
      <w:marTop w:val="0"/>
      <w:marBottom w:val="0"/>
      <w:divBdr>
        <w:top w:val="none" w:sz="0" w:space="0" w:color="auto"/>
        <w:left w:val="none" w:sz="0" w:space="0" w:color="auto"/>
        <w:bottom w:val="none" w:sz="0" w:space="0" w:color="auto"/>
        <w:right w:val="none" w:sz="0" w:space="0" w:color="auto"/>
      </w:divBdr>
    </w:div>
    <w:div w:id="1117063148">
      <w:bodyDiv w:val="1"/>
      <w:marLeft w:val="0"/>
      <w:marRight w:val="0"/>
      <w:marTop w:val="0"/>
      <w:marBottom w:val="0"/>
      <w:divBdr>
        <w:top w:val="none" w:sz="0" w:space="0" w:color="auto"/>
        <w:left w:val="none" w:sz="0" w:space="0" w:color="auto"/>
        <w:bottom w:val="none" w:sz="0" w:space="0" w:color="auto"/>
        <w:right w:val="none" w:sz="0" w:space="0" w:color="auto"/>
      </w:divBdr>
    </w:div>
    <w:div w:id="1216969350">
      <w:bodyDiv w:val="1"/>
      <w:marLeft w:val="0"/>
      <w:marRight w:val="0"/>
      <w:marTop w:val="0"/>
      <w:marBottom w:val="0"/>
      <w:divBdr>
        <w:top w:val="none" w:sz="0" w:space="0" w:color="auto"/>
        <w:left w:val="none" w:sz="0" w:space="0" w:color="auto"/>
        <w:bottom w:val="none" w:sz="0" w:space="0" w:color="auto"/>
        <w:right w:val="none" w:sz="0" w:space="0" w:color="auto"/>
      </w:divBdr>
    </w:div>
    <w:div w:id="1221332686">
      <w:bodyDiv w:val="1"/>
      <w:marLeft w:val="0"/>
      <w:marRight w:val="0"/>
      <w:marTop w:val="0"/>
      <w:marBottom w:val="0"/>
      <w:divBdr>
        <w:top w:val="none" w:sz="0" w:space="0" w:color="auto"/>
        <w:left w:val="none" w:sz="0" w:space="0" w:color="auto"/>
        <w:bottom w:val="none" w:sz="0" w:space="0" w:color="auto"/>
        <w:right w:val="none" w:sz="0" w:space="0" w:color="auto"/>
      </w:divBdr>
    </w:div>
    <w:div w:id="1290666833">
      <w:bodyDiv w:val="1"/>
      <w:marLeft w:val="0"/>
      <w:marRight w:val="0"/>
      <w:marTop w:val="0"/>
      <w:marBottom w:val="0"/>
      <w:divBdr>
        <w:top w:val="none" w:sz="0" w:space="0" w:color="auto"/>
        <w:left w:val="none" w:sz="0" w:space="0" w:color="auto"/>
        <w:bottom w:val="none" w:sz="0" w:space="0" w:color="auto"/>
        <w:right w:val="none" w:sz="0" w:space="0" w:color="auto"/>
      </w:divBdr>
    </w:div>
    <w:div w:id="1424261103">
      <w:bodyDiv w:val="1"/>
      <w:marLeft w:val="0"/>
      <w:marRight w:val="0"/>
      <w:marTop w:val="0"/>
      <w:marBottom w:val="0"/>
      <w:divBdr>
        <w:top w:val="none" w:sz="0" w:space="0" w:color="auto"/>
        <w:left w:val="none" w:sz="0" w:space="0" w:color="auto"/>
        <w:bottom w:val="none" w:sz="0" w:space="0" w:color="auto"/>
        <w:right w:val="none" w:sz="0" w:space="0" w:color="auto"/>
      </w:divBdr>
    </w:div>
    <w:div w:id="1441799750">
      <w:bodyDiv w:val="1"/>
      <w:marLeft w:val="0"/>
      <w:marRight w:val="0"/>
      <w:marTop w:val="0"/>
      <w:marBottom w:val="0"/>
      <w:divBdr>
        <w:top w:val="none" w:sz="0" w:space="0" w:color="auto"/>
        <w:left w:val="none" w:sz="0" w:space="0" w:color="auto"/>
        <w:bottom w:val="none" w:sz="0" w:space="0" w:color="auto"/>
        <w:right w:val="none" w:sz="0" w:space="0" w:color="auto"/>
      </w:divBdr>
    </w:div>
    <w:div w:id="1601333863">
      <w:bodyDiv w:val="1"/>
      <w:marLeft w:val="0"/>
      <w:marRight w:val="0"/>
      <w:marTop w:val="0"/>
      <w:marBottom w:val="0"/>
      <w:divBdr>
        <w:top w:val="none" w:sz="0" w:space="0" w:color="auto"/>
        <w:left w:val="none" w:sz="0" w:space="0" w:color="auto"/>
        <w:bottom w:val="none" w:sz="0" w:space="0" w:color="auto"/>
        <w:right w:val="none" w:sz="0" w:space="0" w:color="auto"/>
      </w:divBdr>
    </w:div>
    <w:div w:id="1707870196">
      <w:bodyDiv w:val="1"/>
      <w:marLeft w:val="0"/>
      <w:marRight w:val="0"/>
      <w:marTop w:val="0"/>
      <w:marBottom w:val="0"/>
      <w:divBdr>
        <w:top w:val="none" w:sz="0" w:space="0" w:color="auto"/>
        <w:left w:val="none" w:sz="0" w:space="0" w:color="auto"/>
        <w:bottom w:val="none" w:sz="0" w:space="0" w:color="auto"/>
        <w:right w:val="none" w:sz="0" w:space="0" w:color="auto"/>
      </w:divBdr>
    </w:div>
    <w:div w:id="1861774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DrS17</b:Tag>
    <b:SourceType>Report</b:SourceType>
    <b:Guid>{410516EF-AFF3-48A2-BE3A-04C6B5B89CCC}</b:Guid>
    <b:Author>
      <b:Author>
        <b:NameList>
          <b:Person>
            <b:Last>Dr. Sundeep Aulakh</b:Last>
            <b:First>Professor</b:First>
            <b:Middle>Andy Charlwood , Professor Daniel Muzio , Professor Jennifer Tomlinson , Dr. Danat Valizade</b:Middle>
          </b:Person>
        </b:NameList>
      </b:Author>
    </b:Author>
    <b:Title>Mapping advantages and disadvantages: Diversity in the legal profession in England and Wales</b:Title>
    <b:Year>October 2017</b:Year>
    <b:RefOrder>1</b:RefOrder>
  </b:Source>
  <b:Source>
    <b:Tag>Hil13</b:Tag>
    <b:SourceType>Report</b:SourceType>
    <b:Guid>{77398BFD-FF4D-4750-9EC0-A9C53EF2B81A}</b:Guid>
    <b:Author>
      <b:Author>
        <b:NameList>
          <b:Person>
            <b:Last>Sommerlad</b:Last>
            <b:First>Hilary</b:First>
          </b:Person>
        </b:NameList>
      </b:Author>
    </b:Author>
    <b:Title>Diversity in the Legal Profession in England and Wales: A Qualitative Study of Barriers and Individual Choices</b:Title>
    <b:Year>October 2013</b:Year>
    <b:Publisher>University of Westminster Law </b:Publisher>
    <b:RefOrder>2</b:RefOrder>
  </b:Source>
  <b:Source>
    <b:Tag>Cha11</b:Tag>
    <b:SourceType>Book</b:SourceType>
    <b:Guid>{4D5893A2-6E6C-4D25-9034-6186D9AB6C1D}</b:Guid>
    <b:Author>
      <b:Author>
        <b:NameList>
          <b:Person>
            <b:Last>Chaney</b:Last>
            <b:First>Paul</b:First>
          </b:Person>
        </b:NameList>
      </b:Author>
    </b:Author>
    <b:Title>Equality and Public Policy</b:Title>
    <b:Year>January 2011</b:Year>
    <b:Publisher>Gender Studies In Wales</b:Publisher>
    <b:RefOrder>3</b:RefOrder>
  </b:Source>
  <b:Source>
    <b:Tag>Sol18</b:Tag>
    <b:SourceType>Report</b:SourceType>
    <b:Guid>{BEEAFAC0-776A-4EDC-AC9E-2B319555655C}</b:Guid>
    <b:Title>SRA Code of Conduct for Solicitors, RELs and RFLs</b:Title>
    <b:Year>30 May 2018.</b:Year>
    <b:Author>
      <b:Author>
        <b:Corporate>Solicitors Regulation Authority</b:Corporate>
      </b:Author>
    </b:Author>
    <b:RefOrder>4</b:RefOrder>
  </b:Source>
  <b:Source>
    <b:Tag>Kar20</b:Tag>
    <b:SourceType>JournalArticle</b:SourceType>
    <b:Guid>{080A85B2-46D4-4175-A0C3-771C68524FA9}</b:Guid>
    <b:Author>
      <b:Author>
        <b:NameList>
          <b:Person>
            <b:Last>Karen Grace Prince</b:Last>
            <b:First>Josephine</b:First>
            <b:Middle>Serena, Editor</b:Middle>
          </b:Person>
        </b:NameList>
      </b:Author>
    </b:Author>
    <b:Title>The Good, the Bad, and the What of Stereotypes</b:Title>
    <b:Year>15 May 2020</b:Year>
    <b:JournalName>Taylor's College</b:JournalName>
    <b:RefOrder>5</b:RefOrder>
  </b:Source>
  <b:Source>
    <b:Tag>Buc</b:Tag>
    <b:SourceType>JournalArticle</b:SourceType>
    <b:Guid>{6C16F3DA-EBDB-4D2B-952A-56CB38B0E534}</b:Guid>
    <b:Author>
      <b:Author>
        <b:Corporate>Buckinghamshire Council</b:Corporate>
      </b:Author>
    </b:Author>
    <b:Title>Why is equality and diversity important?</b:Title>
    <b:RefOrder>6</b:RefOrder>
  </b:Source>
  <b:Source>
    <b:Tag>The20</b:Tag>
    <b:SourceType>JournalArticle</b:SourceType>
    <b:Guid>{169ED45D-F652-427E-96BE-C041FFBF579A}</b:Guid>
    <b:Author>
      <b:Author>
        <b:Corporate>The Law Society</b:Corporate>
      </b:Author>
    </b:Author>
    <b:Title>Business case for equality, diversity, inclusion within the legal profession</b:Title>
    <b:Year>10 Sep 2020</b:Year>
    <b:RefOrder>7</b:RefOrder>
  </b:Source>
  <b:Source>
    <b:Tag>The1</b:Tag>
    <b:SourceType>Report</b:SourceType>
    <b:Guid>{0E714E5B-BE54-47A9-B93F-39C912E31EEB}</b:Guid>
    <b:Author>
      <b:Author>
        <b:Corporate>The Legal Services Board</b:Corporate>
      </b:Author>
    </b:Author>
    <b:Title>Diversity and Inclusion</b:Title>
    <b:RefOrder>8</b:RefOrder>
  </b:Source>
  <b:Source>
    <b:Tag>Jul20</b:Tag>
    <b:SourceType>JournalArticle</b:SourceType>
    <b:Guid>{788691F9-DBC9-4A53-9FA9-4CBB98AEF922}</b:Guid>
    <b:Title>The future of diversity, equity and inclusion in the legal sector—time for a transformative approach</b:Title>
    <b:Year>03 Dec 2020</b:Year>
    <b:Author>
      <b:Author>
        <b:NameList>
          <b:Person>
            <b:Last>Hayhoe</b:Last>
            <b:First>Julia</b:First>
          </b:Person>
        </b:NameList>
      </b:Author>
    </b:Author>
    <b:JournalName>Legal Insights Europe</b:JournalName>
    <b:RefOrder>9</b:RefOrder>
  </b:Source>
  <b:Source>
    <b:Tag>Car</b:Tag>
    <b:SourceType>JournalArticle</b:SourceType>
    <b:Guid>{0A69E11B-EBFC-4E3F-AB06-7B9486E097B0}</b:Guid>
    <b:Author>
      <b:Author>
        <b:Corporate>Carlington Legal Executive Search</b:Corporate>
      </b:Author>
    </b:Author>
    <b:Title>The legal industry is taking steps toward creating a more inclusive environment.</b:Title>
    <b:JournalName>A LOOK AT DIVERSITY IN THE LEGAL PROFESSION</b:JournalName>
    <b:RefOrder>10</b:RefOrder>
  </b:Source>
  <b:Source>
    <b:Tag>Sol</b:Tag>
    <b:SourceType>JournalArticle</b:SourceType>
    <b:Guid>{B46A6FDB-A607-46F0-B9D1-8F291AB92CBC}</b:Guid>
    <b:Author>
      <b:Author>
        <b:Corporate>Solicitors Regulation Authority</b:Corporate>
      </b:Author>
    </b:Author>
    <b:Title>Benefits of diversity in the profession</b:Title>
    <b:JournalName>For law professionals</b:JournalName>
    <b:RefOrder>11</b:RefOrder>
  </b:Source>
</b:Sources>
</file>

<file path=customXml/itemProps1.xml><?xml version="1.0" encoding="utf-8"?>
<ds:datastoreItem xmlns:ds="http://schemas.openxmlformats.org/officeDocument/2006/customXml" ds:itemID="{DCFA01F7-10BF-4A2F-82D3-0B4ED788E4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1061</TotalTime>
  <Pages>4</Pages>
  <Words>1404</Words>
  <Characters>8007</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hermela tecleab</dc:creator>
  <cp:keywords/>
  <dc:description/>
  <cp:lastModifiedBy>hermela tecleab</cp:lastModifiedBy>
  <cp:revision>4</cp:revision>
  <dcterms:created xsi:type="dcterms:W3CDTF">2022-05-01T17:35:00Z</dcterms:created>
  <dcterms:modified xsi:type="dcterms:W3CDTF">2022-05-03T19:38:00Z</dcterms:modified>
</cp:coreProperties>
</file>