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720" w:lineRule="auto"/>
        <w:jc w:val="cente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1532254</wp:posOffset>
            </wp:positionH>
            <wp:positionV relativeFrom="paragraph">
              <wp:posOffset>0</wp:posOffset>
            </wp:positionV>
            <wp:extent cx="2895600" cy="1133475"/>
            <wp:effectExtent b="0" l="0" r="0" t="0"/>
            <wp:wrapSquare wrapText="bothSides" distB="0" distT="0" distL="114300" distR="114300"/>
            <wp:docPr descr="UWTSD Named UK University of the Year for Teaching Quality" id="1" name="image1.png"/>
            <a:graphic>
              <a:graphicData uri="http://schemas.openxmlformats.org/drawingml/2006/picture">
                <pic:pic>
                  <pic:nvPicPr>
                    <pic:cNvPr descr="UWTSD Named UK University of the Year for Teaching Quality" id="0" name="image1.png"/>
                    <pic:cNvPicPr preferRelativeResize="0"/>
                  </pic:nvPicPr>
                  <pic:blipFill>
                    <a:blip r:embed="rId6"/>
                    <a:srcRect b="20556" l="0" r="0" t="20277"/>
                    <a:stretch>
                      <a:fillRect/>
                    </a:stretch>
                  </pic:blipFill>
                  <pic:spPr>
                    <a:xfrm>
                      <a:off x="0" y="0"/>
                      <a:ext cx="2895600" cy="1133475"/>
                    </a:xfrm>
                    <a:prstGeom prst="rect"/>
                    <a:ln/>
                  </pic:spPr>
                </pic:pic>
              </a:graphicData>
            </a:graphic>
          </wp:anchor>
        </w:drawing>
      </w:r>
    </w:p>
    <w:p w:rsidR="00000000" w:rsidDel="00000000" w:rsidP="00000000" w:rsidRDefault="00000000" w:rsidRPr="00000000" w14:paraId="00000002">
      <w:pPr>
        <w:spacing w:before="720" w:lineRule="auto"/>
        <w:rPr>
          <w:b w:val="1"/>
          <w:bCs w:val="1"/>
        </w:rPr>
      </w:pPr>
      <w:r w:rsidDel="00000000" w:rsidR="00000000" w:rsidRPr="00000000">
        <w:rPr>
          <w:rtl w:val="0"/>
        </w:rPr>
      </w:r>
    </w:p>
    <w:p w:rsidR="00000000" w:rsidDel="00000000" w:rsidP="00000000" w:rsidRDefault="00000000" w:rsidRPr="00000000" w14:paraId="00000003">
      <w:pPr>
        <w:spacing w:before="720" w:lineRule="auto"/>
        <w:jc w:val="center"/>
        <w:rPr/>
      </w:pPr>
      <w:r w:rsidDel="00000000" w:rsidR="00000000" w:rsidRPr="00000000">
        <w:rPr>
          <w:b w:val="1"/>
          <w:bCs w:val="1"/>
          <w:rtl w:val="0"/>
        </w:rPr>
        <w:t xml:space="preserve">UNIVERSITY OF WALES TRINITY SAINT DAVID</w:t>
      </w:r>
      <w:r w:rsidDel="00000000" w:rsidR="00000000" w:rsidRPr="00000000">
        <w:rPr>
          <w:rtl w:val="0"/>
        </w:rPr>
      </w:r>
    </w:p>
    <w:p w:rsidR="00000000" w:rsidDel="00000000" w:rsidP="00000000" w:rsidRDefault="00000000" w:rsidRPr="00000000" w14:paraId="00000004">
      <w:pPr>
        <w:spacing w:before="40" w:lineRule="auto"/>
        <w:jc w:val="center"/>
        <w:rPr/>
      </w:pPr>
      <w:r w:rsidDel="00000000" w:rsidR="00000000" w:rsidRPr="00000000">
        <w:rPr>
          <w:rtl w:val="0"/>
        </w:rPr>
        <w:t xml:space="preserve">Master of Business Administration</w:t>
      </w:r>
    </w:p>
    <w:p w:rsidR="00000000" w:rsidDel="00000000" w:rsidP="00000000" w:rsidRDefault="00000000" w:rsidRPr="00000000" w14:paraId="00000005">
      <w:pPr>
        <w:spacing w:after="80" w:before="80" w:lineRule="auto"/>
        <w:rPr/>
      </w:pPr>
      <w:r w:rsidDel="00000000" w:rsidR="00000000" w:rsidRPr="00000000">
        <w:rPr>
          <w:rtl w:val="0"/>
        </w:rPr>
      </w:r>
    </w:p>
    <w:p w:rsidR="00000000" w:rsidDel="00000000" w:rsidP="00000000" w:rsidRDefault="00000000" w:rsidRPr="00000000" w14:paraId="00000006">
      <w:pPr>
        <w:spacing w:before="480" w:lineRule="auto"/>
        <w:jc w:val="center"/>
        <w:rPr/>
      </w:pPr>
      <w:r w:rsidDel="00000000" w:rsidR="00000000" w:rsidRPr="00000000">
        <w:rPr>
          <w:b w:val="1"/>
          <w:bCs w:val="1"/>
          <w:sz w:val="36"/>
          <w:szCs w:val="36"/>
          <w:rtl w:val="0"/>
        </w:rPr>
        <w:t xml:space="preserve">MARKETING MANAGEMENT</w:t>
      </w:r>
      <w:r w:rsidDel="00000000" w:rsidR="00000000" w:rsidRPr="00000000">
        <w:rPr>
          <w:rtl w:val="0"/>
        </w:rPr>
      </w:r>
    </w:p>
    <w:p w:rsidR="00000000" w:rsidDel="00000000" w:rsidP="00000000" w:rsidRDefault="00000000" w:rsidRPr="00000000" w14:paraId="00000007">
      <w:pPr>
        <w:spacing w:before="60" w:lineRule="auto"/>
        <w:jc w:val="center"/>
        <w:rPr/>
      </w:pPr>
      <w:r w:rsidDel="00000000" w:rsidR="00000000" w:rsidRPr="00000000">
        <w:rPr>
          <w:rtl w:val="0"/>
        </w:rPr>
        <w:t xml:space="preserve">Module Code: LCMB7024</w:t>
      </w:r>
    </w:p>
    <w:p w:rsidR="00000000" w:rsidDel="00000000" w:rsidP="00000000" w:rsidRDefault="00000000" w:rsidRPr="00000000" w14:paraId="00000008">
      <w:pPr>
        <w:spacing w:after="80" w:before="80" w:lineRule="auto"/>
        <w:rPr/>
      </w:pPr>
      <w:r w:rsidDel="00000000" w:rsidR="00000000" w:rsidRPr="00000000">
        <w:rPr>
          <w:rtl w:val="0"/>
        </w:rPr>
      </w:r>
    </w:p>
    <w:p w:rsidR="00000000" w:rsidDel="00000000" w:rsidP="00000000" w:rsidRDefault="00000000" w:rsidRPr="00000000" w14:paraId="00000009">
      <w:pPr>
        <w:spacing w:before="360" w:lineRule="auto"/>
        <w:jc w:val="center"/>
        <w:rPr/>
      </w:pPr>
      <w:r w:rsidDel="00000000" w:rsidR="00000000" w:rsidRPr="00000000">
        <w:rPr>
          <w:b w:val="1"/>
          <w:bCs w:val="1"/>
          <w:sz w:val="28"/>
          <w:szCs w:val="28"/>
          <w:rtl w:val="0"/>
        </w:rPr>
        <w:t xml:space="preserve">Assessment Component 2: Marketing Strategies Portfolio</w:t>
      </w:r>
      <w:r w:rsidDel="00000000" w:rsidR="00000000" w:rsidRPr="00000000">
        <w:rPr>
          <w:rtl w:val="0"/>
        </w:rPr>
      </w:r>
    </w:p>
    <w:p w:rsidR="00000000" w:rsidDel="00000000" w:rsidP="00000000" w:rsidRDefault="00000000" w:rsidRPr="00000000" w14:paraId="0000000A">
      <w:pPr>
        <w:spacing w:after="80" w:before="80" w:lineRule="auto"/>
        <w:rPr/>
      </w:pPr>
      <w:r w:rsidDel="00000000" w:rsidR="00000000" w:rsidRPr="00000000">
        <w:rPr>
          <w:rtl w:val="0"/>
        </w:rPr>
      </w:r>
    </w:p>
    <w:p w:rsidR="00000000" w:rsidDel="00000000" w:rsidP="00000000" w:rsidRDefault="00000000" w:rsidRPr="00000000" w14:paraId="0000000B">
      <w:pPr>
        <w:spacing w:before="360" w:lineRule="auto"/>
        <w:jc w:val="center"/>
        <w:rPr/>
      </w:pPr>
      <w:r w:rsidDel="00000000" w:rsidR="00000000" w:rsidRPr="00000000">
        <w:rPr>
          <w:b w:val="1"/>
          <w:bCs w:val="1"/>
          <w:sz w:val="30"/>
          <w:szCs w:val="30"/>
          <w:rtl w:val="0"/>
        </w:rPr>
        <w:t xml:space="preserve">Samsung EcoSphere – AI Smart Indoor Food-Growing Cabinet</w:t>
      </w:r>
      <w:r w:rsidDel="00000000" w:rsidR="00000000" w:rsidRPr="00000000">
        <w:rPr>
          <w:rtl w:val="0"/>
        </w:rPr>
      </w:r>
    </w:p>
    <w:p w:rsidR="00000000" w:rsidDel="00000000" w:rsidP="00000000" w:rsidRDefault="00000000" w:rsidRPr="00000000" w14:paraId="0000000C">
      <w:pPr>
        <w:spacing w:after="80" w:before="80" w:lineRule="auto"/>
        <w:rPr/>
      </w:pPr>
      <w:r w:rsidDel="00000000" w:rsidR="00000000" w:rsidRPr="00000000">
        <w:rPr>
          <w:rtl w:val="0"/>
        </w:rPr>
      </w:r>
    </w:p>
    <w:p w:rsidR="00000000" w:rsidDel="00000000" w:rsidP="00000000" w:rsidRDefault="00000000" w:rsidRPr="00000000" w14:paraId="0000000D">
      <w:pPr>
        <w:spacing w:after="80" w:before="80" w:lineRule="auto"/>
        <w:rPr/>
      </w:pPr>
      <w:r w:rsidDel="00000000" w:rsidR="00000000" w:rsidRPr="00000000">
        <w:rPr>
          <w:rtl w:val="0"/>
        </w:rPr>
      </w:r>
    </w:p>
    <w:p w:rsidR="00000000" w:rsidDel="00000000" w:rsidP="00000000" w:rsidRDefault="00000000" w:rsidRPr="00000000" w14:paraId="0000000E">
      <w:pPr>
        <w:spacing w:after="80" w:before="80" w:lineRule="auto"/>
        <w:rPr/>
      </w:pPr>
      <w:r w:rsidDel="00000000" w:rsidR="00000000" w:rsidRPr="00000000">
        <w:rPr>
          <w:rtl w:val="0"/>
        </w:rPr>
      </w:r>
    </w:p>
    <w:p w:rsidR="00000000" w:rsidDel="00000000" w:rsidP="00000000" w:rsidRDefault="00000000" w:rsidRPr="00000000" w14:paraId="0000000F">
      <w:pPr>
        <w:spacing w:after="60" w:before="60" w:lineRule="auto"/>
        <w:jc w:val="center"/>
        <w:rPr/>
      </w:pPr>
      <w:r w:rsidDel="00000000" w:rsidR="00000000" w:rsidRPr="00000000">
        <w:rPr>
          <w:rtl w:val="0"/>
        </w:rPr>
        <w:t xml:space="preserve">Student Name: Abu Siddik</w:t>
      </w:r>
    </w:p>
    <w:p w:rsidR="00000000" w:rsidDel="00000000" w:rsidP="00000000" w:rsidRDefault="00000000" w:rsidRPr="00000000" w14:paraId="00000010">
      <w:pPr>
        <w:spacing w:after="60" w:before="60" w:lineRule="auto"/>
        <w:jc w:val="center"/>
        <w:rPr/>
      </w:pPr>
      <w:r w:rsidDel="00000000" w:rsidR="00000000" w:rsidRPr="00000000">
        <w:rPr>
          <w:rtl w:val="0"/>
        </w:rPr>
        <w:t xml:space="preserve">Student ID: 2504940</w:t>
      </w:r>
    </w:p>
    <w:p w:rsidR="00000000" w:rsidDel="00000000" w:rsidP="00000000" w:rsidRDefault="00000000" w:rsidRPr="00000000" w14:paraId="00000011">
      <w:pPr>
        <w:spacing w:after="60" w:before="60" w:lineRule="auto"/>
        <w:jc w:val="center"/>
        <w:rPr/>
      </w:pPr>
      <w:r w:rsidDel="00000000" w:rsidR="00000000" w:rsidRPr="00000000">
        <w:rPr>
          <w:rtl w:val="0"/>
        </w:rPr>
      </w:r>
    </w:p>
    <w:p w:rsidR="00000000" w:rsidDel="00000000" w:rsidP="00000000" w:rsidRDefault="00000000" w:rsidRPr="00000000" w14:paraId="00000012">
      <w:pPr>
        <w:spacing w:after="60" w:before="60" w:lineRule="auto"/>
        <w:jc w:val="center"/>
        <w:rPr/>
      </w:pPr>
      <w:r w:rsidDel="00000000" w:rsidR="00000000" w:rsidRPr="00000000">
        <w:rPr>
          <w:rtl w:val="0"/>
        </w:rPr>
        <w:t xml:space="preserve">Lecturer: Dr.Muhammad Tariq</w:t>
      </w:r>
    </w:p>
    <w:p w:rsidR="00000000" w:rsidDel="00000000" w:rsidP="00000000" w:rsidRDefault="00000000" w:rsidRPr="00000000" w14:paraId="00000013">
      <w:pPr>
        <w:spacing w:after="60" w:before="60" w:lineRule="auto"/>
        <w:jc w:val="center"/>
        <w:rPr/>
      </w:pPr>
      <w:r w:rsidDel="00000000" w:rsidR="00000000" w:rsidRPr="00000000">
        <w:rPr>
          <w:rtl w:val="0"/>
        </w:rPr>
      </w:r>
    </w:p>
    <w:p w:rsidR="00000000" w:rsidDel="00000000" w:rsidP="00000000" w:rsidRDefault="00000000" w:rsidRPr="00000000" w14:paraId="00000014">
      <w:pPr>
        <w:spacing w:after="60" w:before="60" w:lineRule="auto"/>
        <w:jc w:val="center"/>
        <w:rPr/>
      </w:pPr>
      <w:r w:rsidDel="00000000" w:rsidR="00000000" w:rsidRPr="00000000">
        <w:rPr>
          <w:rtl w:val="0"/>
        </w:rPr>
      </w:r>
    </w:p>
    <w:p w:rsidR="00000000" w:rsidDel="00000000" w:rsidP="00000000" w:rsidRDefault="00000000" w:rsidRPr="00000000" w14:paraId="00000015">
      <w:pPr>
        <w:spacing w:after="60" w:before="60" w:lineRule="auto"/>
        <w:jc w:val="center"/>
        <w:rPr/>
      </w:pPr>
      <w:r w:rsidDel="00000000" w:rsidR="00000000" w:rsidRPr="00000000">
        <w:rPr>
          <w:rtl w:val="0"/>
        </w:rPr>
        <w:t xml:space="preserve">Word Count: 2700</w:t>
      </w:r>
    </w:p>
    <w:p w:rsidR="00000000" w:rsidDel="00000000" w:rsidP="00000000" w:rsidRDefault="00000000" w:rsidRPr="00000000" w14:paraId="00000016">
      <w:pPr>
        <w:spacing w:after="60" w:before="60" w:lineRule="auto"/>
        <w:jc w:val="center"/>
        <w:rPr/>
      </w:pPr>
      <w:r w:rsidDel="00000000" w:rsidR="00000000" w:rsidRPr="00000000">
        <w:rPr>
          <w:rtl w:val="0"/>
        </w:rPr>
      </w:r>
    </w:p>
    <w:p w:rsidR="00000000" w:rsidDel="00000000" w:rsidP="00000000" w:rsidRDefault="00000000" w:rsidRPr="00000000" w14:paraId="00000017">
      <w:pPr>
        <w:spacing w:after="60" w:before="60" w:lineRule="auto"/>
        <w:jc w:val="center"/>
        <w:rPr/>
      </w:pPr>
      <w:r w:rsidDel="00000000" w:rsidR="00000000" w:rsidRPr="00000000">
        <w:rPr>
          <w:rtl w:val="0"/>
        </w:rPr>
      </w:r>
    </w:p>
    <w:p w:rsidR="00000000" w:rsidDel="00000000" w:rsidP="00000000" w:rsidRDefault="00000000" w:rsidRPr="00000000" w14:paraId="00000018">
      <w:pPr>
        <w:spacing w:after="60" w:before="60" w:lineRule="auto"/>
        <w:jc w:val="center"/>
        <w:rPr/>
      </w:pPr>
      <w:r w:rsidDel="00000000" w:rsidR="00000000" w:rsidRPr="00000000">
        <w:rPr>
          <w:rtl w:val="0"/>
        </w:rPr>
        <w:t xml:space="preserve">Submission Date: 29 April,2026</w:t>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orob9tlg2euk" w:id="0"/>
      <w:bookmarkEnd w:id="0"/>
      <w:r w:rsidDel="00000000" w:rsidR="00000000" w:rsidRPr="00000000">
        <w:rPr>
          <w:rtl w:val="0"/>
        </w:rPr>
        <w:t xml:space="preserve">AI use acknowledgement</w:t>
      </w:r>
    </w:p>
    <w:p w:rsidR="00000000" w:rsidDel="00000000" w:rsidP="00000000" w:rsidRDefault="00000000" w:rsidRPr="00000000" w14:paraId="0000001B">
      <w:pPr>
        <w:pStyle w:val="Heading1"/>
        <w:rPr/>
      </w:pPr>
      <w:bookmarkStart w:colFirst="0" w:colLast="0" w:name="_9rhh6tbedclh" w:id="1"/>
      <w:bookmarkEnd w:id="1"/>
      <w:r w:rsidDel="00000000" w:rsidR="00000000" w:rsidRPr="00000000">
        <w:rPr/>
        <w:drawing>
          <wp:inline distB="0" distT="0" distL="0" distR="0">
            <wp:extent cx="5960110" cy="746125"/>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60110" cy="746125"/>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40" w:lineRule="auto"/>
        <w:ind w:left="0" w:right="0" w:firstLine="0"/>
        <w:jc w:val="left"/>
        <w:rPr>
          <w:rFonts w:ascii="Calibri" w:cs="Calibri" w:eastAsia="Calibri" w:hAnsi="Calibri"/>
          <w:b w:val="0"/>
          <w:bCs w:val="0"/>
          <w:i w:val="0"/>
          <w:iCs w:val="0"/>
          <w:smallCaps w:val="0"/>
          <w:strike w:val="0"/>
          <w:color w:val="2f5496"/>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28"/>
          <w:szCs w:val="28"/>
          <w:u w:val="none"/>
          <w:shd w:fill="auto" w:val="clear"/>
          <w:vertAlign w:val="baseline"/>
          <w:rtl w:val="0"/>
        </w:rPr>
        <w:t xml:space="preserve">Table of Contents</w:t>
      </w:r>
    </w:p>
    <w:sdt>
      <w:sdtPr>
        <w:id w:val="1728075559"/>
        <w:docPartObj>
          <w:docPartGallery w:val="Table of Contents"/>
          <w:docPartUnique w:val="1"/>
        </w:docPartObj>
      </w:sdtPr>
      <w:sdtContent>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rf1h7mbt7t1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xt39bk92r2r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Element 1: Brand Extension Poster Presentation</w:t>
              <w:tab/>
              <w:t xml:space="preserve">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lwduwiqybyf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Element 2: Segmentation, Targeting, Differentiation and Positioning (STDP) Analysis</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i56bdd4xs5o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Segmentation</w:t>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wt4xrzd8dbp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2.1.1 Geographic Segmentation</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r539fyaigtf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2.1.2 Demographic Segmentation</w:t>
              <w:tab/>
              <w:t xml:space="preserve">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ovkcaru7opr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2.1.3 Psychographic Segmentation</w:t>
              <w:tab/>
              <w:t xml:space="preserve">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zwwk1489nz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2.1.4 Behavioural Segmentation</w:t>
              <w:tab/>
              <w:t xml:space="preserve">6</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o21mco3zm70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Targeting</w:t>
              <w:tab/>
              <w:t xml:space="preserve">6</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m1e10ykgafo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2.2.1 Primary Target Market</w:t>
              <w:tab/>
              <w:t xml:space="preserve">6</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kpevvdrhnja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2.2.2 Secondary Target Market</w:t>
              <w:tab/>
              <w:t xml:space="preserve">7</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z311j45y97t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2.2.3 Targeting Strategy Justification</w:t>
              <w:tab/>
              <w:t xml:space="preserve">7</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72xxporv6cm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Differentiation</w:t>
              <w:tab/>
              <w:t xml:space="preserve">7</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lkaxti7sm5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2.3.1 Technological Differentiation</w:t>
              <w:tab/>
              <w:t xml:space="preserve">7</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ji4k2v5exxv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2.3.2 Ecosystem Integration Differentiation</w:t>
              <w:tab/>
              <w:t xml:space="preserve">7</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6mebsepuse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2.3.3 Product/Capacity Differentiation</w:t>
              <w:tab/>
              <w:t xml:space="preserve">7</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lf3hpvjkhge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2.3.4 Brand and Competitive Advantage</w:t>
              <w:tab/>
              <w:t xml:space="preserve">7</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8is6nedytnu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Positioning</w:t>
              <w:tab/>
              <w:t xml:space="preserve">8</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yeje6cdqumb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2.4.1 Competitive Positioning Context</w:t>
              <w:tab/>
              <w:t xml:space="preserve">8</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td3i9besfo1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2.4.2 Samsung EcoSphere Positioning</w:t>
              <w:tab/>
              <w:t xml:space="preserve">8</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4clzdmqknfg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2.4.3 Value Proposition and Market Space</w:t>
              <w:tab/>
              <w:t xml:space="preserve">8</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48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jhwjl2vss5r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2.4.4 Positioning Statement</w:t>
              <w:tab/>
              <w:t xml:space="preserve">8</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vd8k0joxpfy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Element 3: Marketing Mix (4Ps) Strategy for Samsung EcoSphere</w:t>
              <w:tab/>
              <w:t xml:space="preserve">10</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o1gu4tnnszl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Product</w:t>
              <w:tab/>
              <w:t xml:space="preserve">10</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z2o8n4wpie0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Price</w:t>
              <w:tab/>
              <w:t xml:space="preserve">11</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xu2k1a2sqb6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Place</w:t>
              <w:tab/>
              <w:t xml:space="preserve">12</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td0rg3ornt0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 Promotion</w:t>
              <w:tab/>
              <w:t xml:space="preserve">13</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sy5sx3ufut3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mce16ub1ml8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Element 4: Reflection</w:t>
              <w:tab/>
              <w:t xml:space="preserve">15</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igli3el3z4z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Description</w:t>
              <w:tab/>
              <w:t xml:space="preserve">15</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mj1irowpzoj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Feelings</w:t>
              <w:tab/>
              <w:t xml:space="preserve">15</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rmiud0ehtk5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Evaluation</w:t>
              <w:tab/>
              <w:t xml:space="preserve">16</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39psmd7zs85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 Analysis</w:t>
              <w:tab/>
              <w:t xml:space="preserve">16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7onvu7pj8ta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4.5 Conclusion</w:t>
              <w:tab/>
              <w:t xml:space="preserve">16</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8m36xtmztym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 Action Plan</w:t>
              <w:tab/>
              <w:t xml:space="preserve">17</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6ac5b2k5xc9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18</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76"/>
            </w:tabs>
            <w:spacing w:after="10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rx6t035pyx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Poster Presentation</w:t>
              <w:tab/>
              <w:t xml:space="preserve">20</w:t>
            </w:r>
          </w:hyperlink>
          <w:r w:rsidDel="00000000" w:rsidR="00000000" w:rsidRPr="00000000">
            <w:rPr>
              <w:rtl w:val="0"/>
            </w:rPr>
          </w:r>
        </w:p>
        <w:p w:rsidR="00000000" w:rsidDel="00000000" w:rsidP="00000000" w:rsidRDefault="00000000" w:rsidRPr="00000000" w14:paraId="0000004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9">
      <w:pPr>
        <w:pStyle w:val="Heading1"/>
        <w:rPr/>
      </w:pPr>
      <w:bookmarkStart w:colFirst="0" w:colLast="0" w:name="_rf1h7mbt7t1a" w:id="2"/>
      <w:bookmarkEnd w:id="2"/>
      <w:r w:rsidDel="00000000" w:rsidR="00000000" w:rsidRPr="00000000">
        <w:rPr>
          <w:rtl w:val="0"/>
        </w:rPr>
        <w:t xml:space="preserve">Introduction</w:t>
      </w:r>
    </w:p>
    <w:p w:rsidR="00000000" w:rsidDel="00000000" w:rsidP="00000000" w:rsidRDefault="00000000" w:rsidRPr="00000000" w14:paraId="0000004A">
      <w:pPr>
        <w:spacing w:after="80" w:before="80" w:line="360" w:lineRule="auto"/>
        <w:jc w:val="both"/>
        <w:rPr/>
      </w:pPr>
      <w:r w:rsidDel="00000000" w:rsidR="00000000" w:rsidRPr="00000000">
        <w:rPr>
          <w:rtl w:val="0"/>
        </w:rPr>
        <w:t xml:space="preserve">The process of planning, implementing, and controlling the marketing activities to achieve the goals of the organisation and to provide value to the customers is known as marketing management (Kotler et al., 2024). Brand extension has become a crucial strategy in the digital economy for technology firms to achieve growth through leveraging brand equity to enter new product categories while reducing the costs of building new brands (Keller, 2020). A technology conglomerate with a brand value of over USD 87.7 billion in 2024, Samsung Electronics is well-positioned to pursue brand extension into the emerging smart agriculture and urban food-tech industry (Statista, 2024). The portfolio outlines the marketing strategy for Samsung EcoSphere, a proposed brand extension in the smart-home category, an AI-powered indoor food cultivation cabinet. This portfolio follows an STDP analysis, a 4Ps marketing mix strategy and a Gibbs Reflective Cycle reflection.</w:t>
      </w:r>
    </w:p>
    <w:p w:rsidR="00000000" w:rsidDel="00000000" w:rsidP="00000000" w:rsidRDefault="00000000" w:rsidRPr="00000000" w14:paraId="0000004B">
      <w:pPr>
        <w:spacing w:after="80" w:before="80" w:lineRule="auto"/>
        <w:rPr/>
      </w:pPr>
      <w:r w:rsidDel="00000000" w:rsidR="00000000" w:rsidRPr="00000000">
        <w:rPr>
          <w:rtl w:val="0"/>
        </w:rPr>
      </w:r>
    </w:p>
    <w:p w:rsidR="00000000" w:rsidDel="00000000" w:rsidP="00000000" w:rsidRDefault="00000000" w:rsidRPr="00000000" w14:paraId="0000004C">
      <w:pPr>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rPr/>
      </w:pPr>
      <w:bookmarkStart w:colFirst="0" w:colLast="0" w:name="_xt39bk92r2rp" w:id="3"/>
      <w:bookmarkEnd w:id="3"/>
      <w:r w:rsidDel="00000000" w:rsidR="00000000" w:rsidRPr="00000000">
        <w:rPr>
          <w:rtl w:val="0"/>
        </w:rPr>
        <w:t xml:space="preserve">Element 1: Brand Extension Poster Presentation</w:t>
      </w:r>
    </w:p>
    <w:p w:rsidR="00000000" w:rsidDel="00000000" w:rsidP="00000000" w:rsidRDefault="00000000" w:rsidRPr="00000000" w14:paraId="0000004E">
      <w:pPr>
        <w:spacing w:after="80" w:before="80" w:line="360" w:lineRule="auto"/>
        <w:jc w:val="both"/>
        <w:rPr>
          <w:i w:val="1"/>
          <w:iCs w:val="1"/>
        </w:rPr>
      </w:pPr>
      <w:r w:rsidDel="00000000" w:rsidR="00000000" w:rsidRPr="00000000">
        <w:rPr>
          <w:i w:val="1"/>
          <w:iCs w:val="1"/>
          <w:rtl w:val="0"/>
        </w:rPr>
        <w:t xml:space="preserve">The poster is attached to the appendix </w:t>
      </w:r>
    </w:p>
    <w:p w:rsidR="00000000" w:rsidDel="00000000" w:rsidP="00000000" w:rsidRDefault="00000000" w:rsidRPr="00000000" w14:paraId="0000004F">
      <w:pPr>
        <w:pStyle w:val="Heading1"/>
        <w:rPr/>
      </w:pPr>
      <w:bookmarkStart w:colFirst="0" w:colLast="0" w:name="_lwduwiqybyfs" w:id="4"/>
      <w:bookmarkEnd w:id="4"/>
      <w:r w:rsidDel="00000000" w:rsidR="00000000" w:rsidRPr="00000000">
        <w:rPr>
          <w:rtl w:val="0"/>
        </w:rPr>
        <w:t xml:space="preserve">Element 2: Segmentation, Targeting, Differentiation and Positioning (STDP) Analysis</w:t>
      </w:r>
    </w:p>
    <w:p w:rsidR="00000000" w:rsidDel="00000000" w:rsidP="00000000" w:rsidRDefault="00000000" w:rsidRPr="00000000" w14:paraId="00000050">
      <w:pPr>
        <w:spacing w:after="80" w:before="80" w:line="360" w:lineRule="auto"/>
        <w:jc w:val="both"/>
        <w:rPr/>
      </w:pPr>
      <w:r w:rsidDel="00000000" w:rsidR="00000000" w:rsidRPr="00000000">
        <w:rPr>
          <w:rtl w:val="0"/>
        </w:rPr>
        <w:t xml:space="preserve">The STDP model extends the traditional STP approach to a new phase which incorporates differentiation in line with the dynamics of increasingly competitive markets (Kotler et al., 2024). For Samsung EcoSphere, this model identifies target segments, prioritises targets, defines differentiation strategies and a positioning strategy.</w:t>
      </w:r>
    </w:p>
    <w:p w:rsidR="00000000" w:rsidDel="00000000" w:rsidP="00000000" w:rsidRDefault="00000000" w:rsidRPr="00000000" w14:paraId="00000051">
      <w:pPr>
        <w:spacing w:after="80" w:before="80" w:line="360" w:lineRule="auto"/>
        <w:jc w:val="both"/>
        <w:rPr/>
      </w:pPr>
      <w:r w:rsidDel="00000000" w:rsidR="00000000" w:rsidRPr="00000000">
        <w:rPr/>
        <w:drawing>
          <wp:inline distB="0" distT="0" distL="0" distR="0">
            <wp:extent cx="5960110" cy="1990725"/>
            <wp:effectExtent b="0" l="0" r="0" t="0"/>
            <wp:docPr descr="Master STP Marketing to Grow Your Business - SiteGround Academy" id="2" name="image2.png"/>
            <a:graphic>
              <a:graphicData uri="http://schemas.openxmlformats.org/drawingml/2006/picture">
                <pic:pic>
                  <pic:nvPicPr>
                    <pic:cNvPr descr="Master STP Marketing to Grow Your Business - SiteGround Academy" id="0" name="image2.png"/>
                    <pic:cNvPicPr preferRelativeResize="0"/>
                  </pic:nvPicPr>
                  <pic:blipFill>
                    <a:blip r:embed="rId8"/>
                    <a:srcRect b="0" l="0" r="0" t="0"/>
                    <a:stretch>
                      <a:fillRect/>
                    </a:stretch>
                  </pic:blipFill>
                  <pic:spPr>
                    <a:xfrm>
                      <a:off x="0" y="0"/>
                      <a:ext cx="5960110" cy="1990725"/>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after="80" w:before="80" w:line="360" w:lineRule="auto"/>
        <w:jc w:val="center"/>
        <w:rPr>
          <w:i w:val="1"/>
          <w:iCs w:val="1"/>
          <w:sz w:val="20"/>
          <w:szCs w:val="20"/>
        </w:rPr>
      </w:pPr>
      <w:r w:rsidDel="00000000" w:rsidR="00000000" w:rsidRPr="00000000">
        <w:rPr>
          <w:i w:val="1"/>
          <w:iCs w:val="1"/>
          <w:sz w:val="20"/>
          <w:szCs w:val="20"/>
          <w:rtl w:val="0"/>
        </w:rPr>
        <w:t xml:space="preserve">Figure 1: The STP Framework, source (Kotler et al., 2024)</w:t>
      </w:r>
    </w:p>
    <w:p w:rsidR="00000000" w:rsidDel="00000000" w:rsidP="00000000" w:rsidRDefault="00000000" w:rsidRPr="00000000" w14:paraId="00000053">
      <w:pPr>
        <w:pStyle w:val="Heading2"/>
        <w:rPr/>
      </w:pPr>
      <w:bookmarkStart w:colFirst="0" w:colLast="0" w:name="_i56bdd4xs5o8" w:id="5"/>
      <w:bookmarkEnd w:id="5"/>
      <w:r w:rsidDel="00000000" w:rsidR="00000000" w:rsidRPr="00000000">
        <w:rPr>
          <w:rtl w:val="0"/>
        </w:rPr>
        <w:t xml:space="preserve">2.1 Segmentation</w:t>
      </w:r>
    </w:p>
    <w:p w:rsidR="00000000" w:rsidDel="00000000" w:rsidP="00000000" w:rsidRDefault="00000000" w:rsidRPr="00000000" w14:paraId="00000054">
      <w:pPr>
        <w:spacing w:after="80" w:before="80" w:line="360" w:lineRule="auto"/>
        <w:jc w:val="both"/>
        <w:rPr/>
      </w:pPr>
      <w:r w:rsidDel="00000000" w:rsidR="00000000" w:rsidRPr="00000000">
        <w:rPr>
          <w:rtl w:val="0"/>
        </w:rPr>
        <w:t xml:space="preserve">Market segmentation is the process of dividing the market into segments of customers with similar needs or behaviours (Kotler and Armstrong, 2021). For Samsung EcoSphere, the segmentation is geographic, demographic, psychographic and behavioural.</w:t>
      </w:r>
    </w:p>
    <w:p w:rsidR="00000000" w:rsidDel="00000000" w:rsidP="00000000" w:rsidRDefault="00000000" w:rsidRPr="00000000" w14:paraId="00000055">
      <w:pPr>
        <w:spacing w:after="80" w:before="80" w:line="360" w:lineRule="auto"/>
        <w:jc w:val="both"/>
        <w:rPr/>
      </w:pPr>
      <w:r w:rsidDel="00000000" w:rsidR="00000000" w:rsidRPr="00000000">
        <w:rPr/>
        <w:drawing>
          <wp:inline distB="0" distT="0" distL="0" distR="0">
            <wp:extent cx="5960110" cy="2152650"/>
            <wp:effectExtent b="0" l="0" r="0" t="0"/>
            <wp:docPr descr="Target Market Selection - Importance and Strategies | Marketing91" id="5" name="image5.png"/>
            <a:graphic>
              <a:graphicData uri="http://schemas.openxmlformats.org/drawingml/2006/picture">
                <pic:pic>
                  <pic:nvPicPr>
                    <pic:cNvPr descr="Target Market Selection - Importance and Strategies | Marketing91" id="0" name="image5.png"/>
                    <pic:cNvPicPr preferRelativeResize="0"/>
                  </pic:nvPicPr>
                  <pic:blipFill>
                    <a:blip r:embed="rId9"/>
                    <a:srcRect b="0" l="0" r="0" t="0"/>
                    <a:stretch>
                      <a:fillRect/>
                    </a:stretch>
                  </pic:blipFill>
                  <pic:spPr>
                    <a:xfrm>
                      <a:off x="0" y="0"/>
                      <a:ext cx="5960110" cy="215265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after="80" w:before="80" w:line="360" w:lineRule="auto"/>
        <w:jc w:val="center"/>
        <w:rPr>
          <w:i w:val="1"/>
          <w:iCs w:val="1"/>
          <w:sz w:val="20"/>
          <w:szCs w:val="20"/>
        </w:rPr>
      </w:pPr>
      <w:r w:rsidDel="00000000" w:rsidR="00000000" w:rsidRPr="00000000">
        <w:rPr>
          <w:i w:val="1"/>
          <w:iCs w:val="1"/>
          <w:sz w:val="20"/>
          <w:szCs w:val="20"/>
          <w:rtl w:val="0"/>
        </w:rPr>
        <w:t xml:space="preserve">Figure 2: The Target Market Segmentation, source (Kotler et al., 2024)</w:t>
      </w:r>
    </w:p>
    <w:p w:rsidR="00000000" w:rsidDel="00000000" w:rsidP="00000000" w:rsidRDefault="00000000" w:rsidRPr="00000000" w14:paraId="00000057">
      <w:pPr>
        <w:spacing w:after="80" w:before="80" w:line="360" w:lineRule="auto"/>
        <w:jc w:val="center"/>
        <w:rPr>
          <w:i w:val="1"/>
          <w:iCs w:val="1"/>
          <w:sz w:val="20"/>
          <w:szCs w:val="20"/>
        </w:rPr>
      </w:pPr>
      <w:r w:rsidDel="00000000" w:rsidR="00000000" w:rsidRPr="00000000">
        <w:rPr>
          <w:rtl w:val="0"/>
        </w:rPr>
      </w:r>
    </w:p>
    <w:p w:rsidR="00000000" w:rsidDel="00000000" w:rsidP="00000000" w:rsidRDefault="00000000" w:rsidRPr="00000000" w14:paraId="00000058">
      <w:pPr>
        <w:pStyle w:val="Heading3"/>
        <w:rPr/>
      </w:pPr>
      <w:bookmarkStart w:colFirst="0" w:colLast="0" w:name="_wt4xrzd8dbp6" w:id="6"/>
      <w:bookmarkEnd w:id="6"/>
      <w:r w:rsidDel="00000000" w:rsidR="00000000" w:rsidRPr="00000000">
        <w:rPr>
          <w:rtl w:val="0"/>
        </w:rPr>
        <w:t xml:space="preserve">2.1.1 Geographic Segmentation</w:t>
      </w:r>
    </w:p>
    <w:p w:rsidR="00000000" w:rsidDel="00000000" w:rsidP="00000000" w:rsidRDefault="00000000" w:rsidRPr="00000000" w14:paraId="00000059">
      <w:pPr>
        <w:spacing w:after="80" w:before="80" w:line="360" w:lineRule="auto"/>
        <w:jc w:val="both"/>
        <w:rPr/>
      </w:pPr>
      <w:r w:rsidDel="00000000" w:rsidR="00000000" w:rsidRPr="00000000">
        <w:rPr>
          <w:rtl w:val="0"/>
        </w:rPr>
        <w:t xml:space="preserve">Targeting urban and peri-urban areas in South and Southeast Asia, Middle East and Europe with high population density, scarce agricultural land and growing middle class consumption (Kotler and Armstrong, 2021). Foci are on Dhaka, Mumbai, Dubai, Singapore, London and Seoul for potential smart home growth. The indoor farming market is valued at USD 46.1 billion in 2023 and expected to grow at 9.7% CAGR, with Asia-Pacific being the fastest growing (Grand View Research, 2024). Bangladesh is especially promising due to urbanisation and food security issues (Grand View Research, 2024).</w:t>
      </w:r>
    </w:p>
    <w:p w:rsidR="00000000" w:rsidDel="00000000" w:rsidP="00000000" w:rsidRDefault="00000000" w:rsidRPr="00000000" w14:paraId="0000005A">
      <w:pPr>
        <w:pStyle w:val="Heading3"/>
        <w:rPr/>
      </w:pPr>
      <w:bookmarkStart w:colFirst="0" w:colLast="0" w:name="_r539fyaigtfd" w:id="7"/>
      <w:bookmarkEnd w:id="7"/>
      <w:r w:rsidDel="00000000" w:rsidR="00000000" w:rsidRPr="00000000">
        <w:rPr>
          <w:rtl w:val="0"/>
        </w:rPr>
        <w:t xml:space="preserve">2.1.2 Demographic Segmentation</w:t>
      </w:r>
    </w:p>
    <w:p w:rsidR="00000000" w:rsidDel="00000000" w:rsidP="00000000" w:rsidRDefault="00000000" w:rsidRPr="00000000" w14:paraId="0000005B">
      <w:pPr>
        <w:spacing w:after="80" w:before="80" w:line="360" w:lineRule="auto"/>
        <w:jc w:val="both"/>
        <w:rPr/>
      </w:pPr>
      <w:r w:rsidDel="00000000" w:rsidR="00000000" w:rsidRPr="00000000">
        <w:rPr>
          <w:rtl w:val="0"/>
        </w:rPr>
        <w:t xml:space="preserve">Our target audience is urban households, aged 25-45 with two working members per household with an income of USD 1,500+. It comprises young professionals, eco-conscious millennials and families. Some 73% of these consumers prefer eco-friendly brands and are willing to pay more (Nielsen IQ, 2023). Moreover, 68% of Samsung SmartThings customers are from this group, suggesting significant cross-sell opportunities (Samsung Electronics, 2024).</w:t>
      </w:r>
    </w:p>
    <w:p w:rsidR="00000000" w:rsidDel="00000000" w:rsidP="00000000" w:rsidRDefault="00000000" w:rsidRPr="00000000" w14:paraId="0000005C">
      <w:pPr>
        <w:pStyle w:val="Heading3"/>
        <w:rPr/>
      </w:pPr>
      <w:bookmarkStart w:colFirst="0" w:colLast="0" w:name="_ovkcaru7oprq" w:id="8"/>
      <w:bookmarkEnd w:id="8"/>
      <w:r w:rsidDel="00000000" w:rsidR="00000000" w:rsidRPr="00000000">
        <w:rPr>
          <w:rtl w:val="0"/>
        </w:rPr>
        <w:t xml:space="preserve">2.1.3 Psychographic Segmentation</w:t>
      </w:r>
    </w:p>
    <w:p w:rsidR="00000000" w:rsidDel="00000000" w:rsidP="00000000" w:rsidRDefault="00000000" w:rsidRPr="00000000" w14:paraId="0000005D">
      <w:pPr>
        <w:spacing w:after="80" w:before="80" w:line="360" w:lineRule="auto"/>
        <w:jc w:val="both"/>
        <w:rPr/>
      </w:pPr>
      <w:r w:rsidDel="00000000" w:rsidR="00000000" w:rsidRPr="00000000">
        <w:rPr>
          <w:rtl w:val="0"/>
        </w:rPr>
        <w:t xml:space="preserve">The two main segments are Eco-Tech Enthusiasts, who are interested in environmental sustainability and smart technologies, and Health-First Families, who favour organic food (Fasciolo et al., 2023). COVID-19 has also changed behaviours with 64% of consumers caring more about where their food comes from (Dolan et al., 2020). This resonates well with EcoSphere's promise of pesticide-free food grown with the help of AI (Fasciolo et al., 2023).</w:t>
      </w:r>
    </w:p>
    <w:p w:rsidR="00000000" w:rsidDel="00000000" w:rsidP="00000000" w:rsidRDefault="00000000" w:rsidRPr="00000000" w14:paraId="0000005E">
      <w:pPr>
        <w:pStyle w:val="Heading3"/>
        <w:rPr/>
      </w:pPr>
      <w:bookmarkStart w:colFirst="0" w:colLast="0" w:name="_zwwk1489nza" w:id="9"/>
      <w:bookmarkEnd w:id="9"/>
      <w:r w:rsidDel="00000000" w:rsidR="00000000" w:rsidRPr="00000000">
        <w:rPr>
          <w:rtl w:val="0"/>
        </w:rPr>
        <w:t xml:space="preserve">2.1.4 Behavioural Segmentation</w:t>
      </w:r>
    </w:p>
    <w:p w:rsidR="00000000" w:rsidDel="00000000" w:rsidP="00000000" w:rsidRDefault="00000000" w:rsidRPr="00000000" w14:paraId="0000005F">
      <w:pPr>
        <w:spacing w:after="80" w:before="80" w:line="360" w:lineRule="auto"/>
        <w:jc w:val="both"/>
        <w:rPr/>
      </w:pPr>
      <w:r w:rsidDel="00000000" w:rsidR="00000000" w:rsidRPr="00000000">
        <w:rPr>
          <w:rtl w:val="0"/>
        </w:rPr>
        <w:t xml:space="preserve">The target audience are early adopters of Samsung. They have high loyalty (Net Promoter Score of +48) (Kantar, 2023) and use smart devices often. Motivations for purchase include food quality, pesticides and urban farming. They will interact with the product daily through SmartThings, enhancing engagement (Samsung Electronics, 2024).</w:t>
      </w:r>
    </w:p>
    <w:p w:rsidR="00000000" w:rsidDel="00000000" w:rsidP="00000000" w:rsidRDefault="00000000" w:rsidRPr="00000000" w14:paraId="00000060">
      <w:pPr>
        <w:pStyle w:val="Heading2"/>
        <w:rPr/>
      </w:pPr>
      <w:bookmarkStart w:colFirst="0" w:colLast="0" w:name="_o21mco3zm70m" w:id="10"/>
      <w:bookmarkEnd w:id="10"/>
      <w:r w:rsidDel="00000000" w:rsidR="00000000" w:rsidRPr="00000000">
        <w:rPr>
          <w:rtl w:val="0"/>
        </w:rPr>
        <w:t xml:space="preserve">2.2 Targeting</w:t>
      </w:r>
    </w:p>
    <w:p w:rsidR="00000000" w:rsidDel="00000000" w:rsidP="00000000" w:rsidRDefault="00000000" w:rsidRPr="00000000" w14:paraId="00000061">
      <w:pPr>
        <w:spacing w:after="80" w:before="80" w:line="360" w:lineRule="auto"/>
        <w:jc w:val="both"/>
        <w:rPr/>
      </w:pPr>
      <w:r w:rsidDel="00000000" w:rsidR="00000000" w:rsidRPr="00000000">
        <w:rPr>
          <w:rtl w:val="0"/>
        </w:rPr>
        <w:t xml:space="preserve">Samsung EcoSphere uses a multi-faceted targeting approach, targeting both households and businesses.</w:t>
      </w:r>
    </w:p>
    <w:p w:rsidR="00000000" w:rsidDel="00000000" w:rsidP="00000000" w:rsidRDefault="00000000" w:rsidRPr="00000000" w14:paraId="00000062">
      <w:pPr>
        <w:pStyle w:val="Heading3"/>
        <w:rPr/>
      </w:pPr>
      <w:bookmarkStart w:colFirst="0" w:colLast="0" w:name="_m1e10ykgafoe" w:id="11"/>
      <w:bookmarkEnd w:id="11"/>
      <w:r w:rsidDel="00000000" w:rsidR="00000000" w:rsidRPr="00000000">
        <w:rPr>
          <w:rtl w:val="0"/>
        </w:rPr>
        <w:t xml:space="preserve">2.2.1 Primary Target Market</w:t>
      </w:r>
    </w:p>
    <w:p w:rsidR="00000000" w:rsidDel="00000000" w:rsidP="00000000" w:rsidRDefault="00000000" w:rsidRPr="00000000" w14:paraId="00000063">
      <w:pPr>
        <w:spacing w:after="80" w:before="80" w:line="360" w:lineRule="auto"/>
        <w:jc w:val="both"/>
        <w:rPr/>
      </w:pPr>
      <w:r w:rsidDel="00000000" w:rsidR="00000000" w:rsidRPr="00000000">
        <w:rPr>
          <w:rtl w:val="0"/>
        </w:rPr>
        <w:t xml:space="preserve">The primary target market is urban, eco-aware and middle-class families, including two-income professionals and health-oriented parents with children aged 25-45. This market has a high disposable income, is highly connected online, and is interested in sustainability (Nielsen IQ, 2023).</w:t>
      </w:r>
    </w:p>
    <w:p w:rsidR="00000000" w:rsidDel="00000000" w:rsidP="00000000" w:rsidRDefault="00000000" w:rsidRPr="00000000" w14:paraId="00000064">
      <w:pPr>
        <w:pStyle w:val="Heading3"/>
        <w:rPr/>
      </w:pPr>
      <w:bookmarkStart w:colFirst="0" w:colLast="0" w:name="_kpevvdrhnjai" w:id="12"/>
      <w:bookmarkEnd w:id="12"/>
      <w:r w:rsidDel="00000000" w:rsidR="00000000" w:rsidRPr="00000000">
        <w:rPr>
          <w:rtl w:val="0"/>
        </w:rPr>
        <w:t xml:space="preserve">2.2.2 Secondary Target Market</w:t>
      </w:r>
    </w:p>
    <w:p w:rsidR="00000000" w:rsidDel="00000000" w:rsidP="00000000" w:rsidRDefault="00000000" w:rsidRPr="00000000" w14:paraId="00000065">
      <w:pPr>
        <w:spacing w:after="80" w:before="80" w:line="360" w:lineRule="auto"/>
        <w:jc w:val="both"/>
        <w:rPr/>
      </w:pPr>
      <w:r w:rsidDel="00000000" w:rsidR="00000000" w:rsidRPr="00000000">
        <w:rPr>
          <w:rtl w:val="0"/>
        </w:rPr>
        <w:t xml:space="preserve">The secondary target market comprises corporate clients, such as co-working spaces, luxury hotels and restaurants, looking to improve sustainability practices and offer farm-to-table dining. This assists in brand promotion and revenue generation (Kotler et al., 2024).</w:t>
      </w:r>
    </w:p>
    <w:p w:rsidR="00000000" w:rsidDel="00000000" w:rsidP="00000000" w:rsidRDefault="00000000" w:rsidRPr="00000000" w14:paraId="00000066">
      <w:pPr>
        <w:pStyle w:val="Heading3"/>
        <w:rPr/>
      </w:pPr>
      <w:bookmarkStart w:colFirst="0" w:colLast="0" w:name="_z311j45y97tu" w:id="13"/>
      <w:bookmarkEnd w:id="13"/>
      <w:r w:rsidDel="00000000" w:rsidR="00000000" w:rsidRPr="00000000">
        <w:rPr>
          <w:rtl w:val="0"/>
        </w:rPr>
        <w:t xml:space="preserve">2.2.3 Targeting Strategy Justification</w:t>
      </w:r>
    </w:p>
    <w:p w:rsidR="00000000" w:rsidDel="00000000" w:rsidP="00000000" w:rsidRDefault="00000000" w:rsidRPr="00000000" w14:paraId="00000067">
      <w:pPr>
        <w:spacing w:after="80" w:before="80" w:line="360" w:lineRule="auto"/>
        <w:jc w:val="both"/>
        <w:rPr/>
      </w:pPr>
      <w:r w:rsidDel="00000000" w:rsidR="00000000" w:rsidRPr="00000000">
        <w:rPr>
          <w:rtl w:val="0"/>
        </w:rPr>
        <w:t xml:space="preserve">The strategy is justified by market forecasts, anticipating the smart indoor garden market to grow to USD 302 million by 2034 (Zion Market Research, 2025). Additionally, Samsung's SmartThings platform - with over 300 million devices connected - offers a distribution and cross-selling opportunity (Samsung Electronics, 2024). This allows quicker market entry than its smaller rivals (Keller, 2020).</w:t>
      </w:r>
    </w:p>
    <w:p w:rsidR="00000000" w:rsidDel="00000000" w:rsidP="00000000" w:rsidRDefault="00000000" w:rsidRPr="00000000" w14:paraId="00000068">
      <w:pPr>
        <w:pStyle w:val="Heading2"/>
        <w:rPr/>
      </w:pPr>
      <w:bookmarkStart w:colFirst="0" w:colLast="0" w:name="_72xxporv6cmh" w:id="14"/>
      <w:bookmarkEnd w:id="14"/>
      <w:r w:rsidDel="00000000" w:rsidR="00000000" w:rsidRPr="00000000">
        <w:rPr>
          <w:rtl w:val="0"/>
        </w:rPr>
        <w:t xml:space="preserve">2.3 Differentiation</w:t>
      </w:r>
    </w:p>
    <w:p w:rsidR="00000000" w:rsidDel="00000000" w:rsidP="00000000" w:rsidRDefault="00000000" w:rsidRPr="00000000" w14:paraId="00000069">
      <w:pPr>
        <w:spacing w:after="80" w:before="80" w:line="360" w:lineRule="auto"/>
        <w:jc w:val="both"/>
        <w:rPr/>
      </w:pPr>
      <w:r w:rsidDel="00000000" w:rsidR="00000000" w:rsidRPr="00000000">
        <w:rPr>
          <w:rtl w:val="0"/>
        </w:rPr>
        <w:t xml:space="preserve">Differentiation is about making a difference (Kotler et al., 2024). Samsung EcoSphere is differentiated by its technology, ecosystem and brand.</w:t>
      </w:r>
    </w:p>
    <w:p w:rsidR="00000000" w:rsidDel="00000000" w:rsidP="00000000" w:rsidRDefault="00000000" w:rsidRPr="00000000" w14:paraId="0000006A">
      <w:pPr>
        <w:pStyle w:val="Heading3"/>
        <w:rPr/>
      </w:pPr>
      <w:bookmarkStart w:colFirst="0" w:colLast="0" w:name="_hlkaxti7sm50" w:id="15"/>
      <w:bookmarkEnd w:id="15"/>
      <w:r w:rsidDel="00000000" w:rsidR="00000000" w:rsidRPr="00000000">
        <w:rPr>
          <w:rtl w:val="0"/>
        </w:rPr>
        <w:t xml:space="preserve">2.3.1 Technological Differentiation</w:t>
      </w:r>
    </w:p>
    <w:p w:rsidR="00000000" w:rsidDel="00000000" w:rsidP="00000000" w:rsidRDefault="00000000" w:rsidRPr="00000000" w14:paraId="0000006B">
      <w:pPr>
        <w:spacing w:after="80" w:before="80" w:line="360" w:lineRule="auto"/>
        <w:jc w:val="both"/>
        <w:rPr/>
      </w:pPr>
      <w:r w:rsidDel="00000000" w:rsidR="00000000" w:rsidRPr="00000000">
        <w:rPr>
          <w:rtl w:val="0"/>
        </w:rPr>
        <w:t xml:space="preserve">EcoSphere's artificial intelligence system automatically tracks and regulates moisture, nutrients, pH, temperature and light to maximise plant growth. This enhances productivity and convenience over competitors' semi-automated or manual systems (Fasciolo et al., 2023).</w:t>
      </w:r>
    </w:p>
    <w:p w:rsidR="00000000" w:rsidDel="00000000" w:rsidP="00000000" w:rsidRDefault="00000000" w:rsidRPr="00000000" w14:paraId="0000006C">
      <w:pPr>
        <w:pStyle w:val="Heading3"/>
        <w:rPr/>
      </w:pPr>
      <w:bookmarkStart w:colFirst="0" w:colLast="0" w:name="_ji4k2v5exxvk" w:id="16"/>
      <w:bookmarkEnd w:id="16"/>
      <w:r w:rsidDel="00000000" w:rsidR="00000000" w:rsidRPr="00000000">
        <w:rPr>
          <w:rtl w:val="0"/>
        </w:rPr>
        <w:t xml:space="preserve">2.3.2 Ecosystem Integration Differentiation</w:t>
      </w:r>
    </w:p>
    <w:p w:rsidR="00000000" w:rsidDel="00000000" w:rsidP="00000000" w:rsidRDefault="00000000" w:rsidRPr="00000000" w14:paraId="0000006D">
      <w:pPr>
        <w:spacing w:after="80" w:before="80" w:line="360" w:lineRule="auto"/>
        <w:jc w:val="both"/>
        <w:rPr/>
      </w:pPr>
      <w:r w:rsidDel="00000000" w:rsidR="00000000" w:rsidRPr="00000000">
        <w:rPr>
          <w:rtl w:val="0"/>
        </w:rPr>
        <w:t xml:space="preserve">Samsung SmartThings connectivity allows remote monitoring and control, Bixby voice commands, and inter-device integration. This interoperability improves user experience and locks-in customers, compared to standalone competitors (Samsung Electronics, 2024).</w:t>
      </w:r>
    </w:p>
    <w:p w:rsidR="00000000" w:rsidDel="00000000" w:rsidP="00000000" w:rsidRDefault="00000000" w:rsidRPr="00000000" w14:paraId="0000006E">
      <w:pPr>
        <w:pStyle w:val="Heading3"/>
        <w:rPr/>
      </w:pPr>
      <w:bookmarkStart w:colFirst="0" w:colLast="0" w:name="_6mebsepuse9" w:id="17"/>
      <w:bookmarkEnd w:id="17"/>
      <w:r w:rsidDel="00000000" w:rsidR="00000000" w:rsidRPr="00000000">
        <w:rPr>
          <w:rtl w:val="0"/>
        </w:rPr>
        <w:t xml:space="preserve">2.3.3 Product/Capacity Differentiation</w:t>
      </w:r>
    </w:p>
    <w:p w:rsidR="00000000" w:rsidDel="00000000" w:rsidP="00000000" w:rsidRDefault="00000000" w:rsidRPr="00000000" w14:paraId="0000006F">
      <w:pPr>
        <w:spacing w:after="80" w:before="80" w:line="360" w:lineRule="auto"/>
        <w:jc w:val="both"/>
        <w:rPr/>
      </w:pPr>
      <w:r w:rsidDel="00000000" w:rsidR="00000000" w:rsidRPr="00000000">
        <w:rPr>
          <w:rtl w:val="0"/>
        </w:rPr>
        <w:t xml:space="preserve">EcoSphere has up to 30 pods for growing and uses aeroponic/hydroponic technologies, which ensures excellent production and versatility. Aeroponic systems can save up to 95% of water, and improve growth efficiency, enhancing the product (Fasciolo et al., 2023).</w:t>
      </w:r>
    </w:p>
    <w:p w:rsidR="00000000" w:rsidDel="00000000" w:rsidP="00000000" w:rsidRDefault="00000000" w:rsidRPr="00000000" w14:paraId="00000070">
      <w:pPr>
        <w:pStyle w:val="Heading3"/>
        <w:rPr/>
      </w:pPr>
      <w:bookmarkStart w:colFirst="0" w:colLast="0" w:name="_lf3hpvjkhge2" w:id="18"/>
      <w:bookmarkEnd w:id="18"/>
      <w:r w:rsidDel="00000000" w:rsidR="00000000" w:rsidRPr="00000000">
        <w:rPr>
          <w:rtl w:val="0"/>
        </w:rPr>
        <w:t xml:space="preserve">2.3.4 Brand and Competitive Advantage</w:t>
      </w:r>
    </w:p>
    <w:p w:rsidR="00000000" w:rsidDel="00000000" w:rsidP="00000000" w:rsidRDefault="00000000" w:rsidRPr="00000000" w14:paraId="00000071">
      <w:pPr>
        <w:spacing w:after="80" w:before="80" w:line="360" w:lineRule="auto"/>
        <w:jc w:val="both"/>
        <w:rPr/>
      </w:pPr>
      <w:r w:rsidDel="00000000" w:rsidR="00000000" w:rsidRPr="00000000">
        <w:rPr>
          <w:rtl w:val="0"/>
        </w:rPr>
        <w:t xml:space="preserve">Samsung's brand and ecosystem of more than 300 million devices is a key advantage. This is in line with brand extension theory, with brand fit adding to consumer acceptance and risk reduction (Keller, 2020). Rival brands don't have this ecosystem and brand size. A comparative differentiation analysis is presented in Table 1 below:</w:t>
      </w:r>
    </w:p>
    <w:p w:rsidR="00000000" w:rsidDel="00000000" w:rsidP="00000000" w:rsidRDefault="00000000" w:rsidRPr="00000000" w14:paraId="00000072">
      <w:pPr>
        <w:spacing w:after="80" w:before="80" w:line="360" w:lineRule="auto"/>
        <w:jc w:val="both"/>
        <w:rPr/>
      </w:pPr>
      <w:r w:rsidDel="00000000" w:rsidR="00000000" w:rsidRPr="00000000">
        <w:rPr/>
        <w:drawing>
          <wp:inline distB="0" distT="0" distL="0" distR="0">
            <wp:extent cx="5960110" cy="2296795"/>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60110" cy="2296795"/>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spacing w:after="120" w:before="60" w:lineRule="auto"/>
        <w:jc w:val="center"/>
        <w:rPr/>
      </w:pPr>
      <w:r w:rsidDel="00000000" w:rsidR="00000000" w:rsidRPr="00000000">
        <w:rPr>
          <w:i w:val="1"/>
          <w:iCs w:val="1"/>
          <w:sz w:val="20"/>
          <w:szCs w:val="20"/>
          <w:rtl w:val="0"/>
        </w:rPr>
        <w:t xml:space="preserve">Table 1: Competitive Differentiation Matrix – Samsung EcoSphere vs. Key Competitors (Author, 2026)</w:t>
      </w:r>
      <w:r w:rsidDel="00000000" w:rsidR="00000000" w:rsidRPr="00000000">
        <w:rPr>
          <w:rtl w:val="0"/>
        </w:rPr>
      </w:r>
    </w:p>
    <w:p w:rsidR="00000000" w:rsidDel="00000000" w:rsidP="00000000" w:rsidRDefault="00000000" w:rsidRPr="00000000" w14:paraId="00000074">
      <w:pPr>
        <w:pStyle w:val="Heading2"/>
        <w:rPr/>
      </w:pPr>
      <w:bookmarkStart w:colFirst="0" w:colLast="0" w:name="_8is6nedytnua" w:id="19"/>
      <w:bookmarkEnd w:id="19"/>
      <w:r w:rsidDel="00000000" w:rsidR="00000000" w:rsidRPr="00000000">
        <w:rPr>
          <w:rtl w:val="0"/>
        </w:rPr>
        <w:t xml:space="preserve">2.4 Positioning</w:t>
      </w:r>
    </w:p>
    <w:p w:rsidR="00000000" w:rsidDel="00000000" w:rsidP="00000000" w:rsidRDefault="00000000" w:rsidRPr="00000000" w14:paraId="00000075">
      <w:pPr>
        <w:spacing w:after="80" w:before="80" w:line="360" w:lineRule="auto"/>
        <w:jc w:val="both"/>
        <w:rPr/>
      </w:pPr>
      <w:r w:rsidDel="00000000" w:rsidR="00000000" w:rsidRPr="00000000">
        <w:rPr>
          <w:rtl w:val="0"/>
        </w:rPr>
        <w:t xml:space="preserve">Positioning relates to the product's perceived relative position (Kotler et al., 2024).</w:t>
      </w:r>
    </w:p>
    <w:p w:rsidR="00000000" w:rsidDel="00000000" w:rsidP="00000000" w:rsidRDefault="00000000" w:rsidRPr="00000000" w14:paraId="00000076">
      <w:pPr>
        <w:pStyle w:val="Heading3"/>
        <w:rPr/>
      </w:pPr>
      <w:bookmarkStart w:colFirst="0" w:colLast="0" w:name="_yeje6cdqumb8" w:id="20"/>
      <w:bookmarkEnd w:id="20"/>
      <w:r w:rsidDel="00000000" w:rsidR="00000000" w:rsidRPr="00000000">
        <w:rPr>
          <w:rtl w:val="0"/>
        </w:rPr>
        <w:t xml:space="preserve">2.4.1 Competitive Positioning Context</w:t>
      </w:r>
    </w:p>
    <w:p w:rsidR="00000000" w:rsidDel="00000000" w:rsidP="00000000" w:rsidRDefault="00000000" w:rsidRPr="00000000" w14:paraId="00000077">
      <w:pPr>
        <w:spacing w:after="80" w:before="80" w:line="360" w:lineRule="auto"/>
        <w:jc w:val="both"/>
        <w:rPr/>
      </w:pPr>
      <w:r w:rsidDel="00000000" w:rsidR="00000000" w:rsidRPr="00000000">
        <w:rPr>
          <w:rtl w:val="0"/>
        </w:rPr>
        <w:t xml:space="preserve">AeroGarden and Click and Grow products are positioned as affordable and easy to use. Gardyn caters to the luxury market but is more design and subscription-focused, whereas LG ThinQ is confined to its closed ecosystem.</w:t>
      </w:r>
    </w:p>
    <w:p w:rsidR="00000000" w:rsidDel="00000000" w:rsidP="00000000" w:rsidRDefault="00000000" w:rsidRPr="00000000" w14:paraId="00000078">
      <w:pPr>
        <w:pStyle w:val="Heading3"/>
        <w:rPr/>
      </w:pPr>
      <w:bookmarkStart w:colFirst="0" w:colLast="0" w:name="_td3i9besfo1r" w:id="21"/>
      <w:bookmarkEnd w:id="21"/>
      <w:r w:rsidDel="00000000" w:rsidR="00000000" w:rsidRPr="00000000">
        <w:rPr>
          <w:rtl w:val="0"/>
        </w:rPr>
        <w:t xml:space="preserve">2.4.2 Samsung EcoSphere Positioning</w:t>
      </w:r>
    </w:p>
    <w:p w:rsidR="00000000" w:rsidDel="00000000" w:rsidP="00000000" w:rsidRDefault="00000000" w:rsidRPr="00000000" w14:paraId="00000079">
      <w:pPr>
        <w:spacing w:after="80" w:before="80" w:line="360" w:lineRule="auto"/>
        <w:jc w:val="both"/>
        <w:rPr/>
      </w:pPr>
      <w:r w:rsidDel="00000000" w:rsidR="00000000" w:rsidRPr="00000000">
        <w:rPr>
          <w:rtl w:val="0"/>
        </w:rPr>
        <w:t xml:space="preserve">Samsung EcoSphere takes a premium smart ecosystem positioning strategy, positioning as a complete smart home system. AI-based automation supports real-time plant optimisation, overcoming manual approaches of competitors. Compatibility with SmartThings facilitates remote control, voice commands, and interoperability, using Samsung's ecosystem (Samsung Electronics, 2024).</w:t>
      </w:r>
    </w:p>
    <w:p w:rsidR="00000000" w:rsidDel="00000000" w:rsidP="00000000" w:rsidRDefault="00000000" w:rsidRPr="00000000" w14:paraId="0000007A">
      <w:pPr>
        <w:pStyle w:val="Heading3"/>
        <w:rPr/>
      </w:pPr>
      <w:bookmarkStart w:colFirst="0" w:colLast="0" w:name="_4clzdmqknfgg" w:id="22"/>
      <w:bookmarkEnd w:id="22"/>
      <w:r w:rsidDel="00000000" w:rsidR="00000000" w:rsidRPr="00000000">
        <w:rPr>
          <w:rtl w:val="0"/>
        </w:rPr>
        <w:t xml:space="preserve">2.4.3 Value Proposition and Market Space </w:t>
      </w:r>
    </w:p>
    <w:p w:rsidR="00000000" w:rsidDel="00000000" w:rsidP="00000000" w:rsidRDefault="00000000" w:rsidRPr="00000000" w14:paraId="0000007B">
      <w:pPr>
        <w:spacing w:after="80" w:before="80" w:line="360" w:lineRule="auto"/>
        <w:jc w:val="both"/>
        <w:rPr/>
      </w:pPr>
      <w:r w:rsidDel="00000000" w:rsidR="00000000" w:rsidRPr="00000000">
        <w:rPr>
          <w:rtl w:val="0"/>
        </w:rPr>
        <w:t xml:space="preserve">This is consistent with Samsung’s Bespoke strategy, which focuses on products that connect and enhance lifestyles (Samsung Electronics, 2024). EcoSphere resides in the high-tech/high-convenience space where smart home meets sustainable living, and transforms indoor gardening into smart food (Kotler et al., 2024).</w:t>
      </w:r>
    </w:p>
    <w:p w:rsidR="00000000" w:rsidDel="00000000" w:rsidP="00000000" w:rsidRDefault="00000000" w:rsidRPr="00000000" w14:paraId="0000007C">
      <w:pPr>
        <w:pStyle w:val="Heading3"/>
        <w:rPr/>
      </w:pPr>
      <w:bookmarkStart w:colFirst="0" w:colLast="0" w:name="_jhwjl2vss5rb" w:id="23"/>
      <w:bookmarkEnd w:id="23"/>
      <w:r w:rsidDel="00000000" w:rsidR="00000000" w:rsidRPr="00000000">
        <w:rPr>
          <w:rtl w:val="0"/>
        </w:rPr>
        <w:t xml:space="preserve">2.4.4 Positioning Statement</w:t>
      </w:r>
    </w:p>
    <w:p w:rsidR="00000000" w:rsidDel="00000000" w:rsidP="00000000" w:rsidRDefault="00000000" w:rsidRPr="00000000" w14:paraId="0000007D">
      <w:pPr>
        <w:spacing w:after="80" w:before="80" w:line="360" w:lineRule="auto"/>
        <w:jc w:val="both"/>
        <w:rPr/>
      </w:pPr>
      <w:r w:rsidDel="00000000" w:rsidR="00000000" w:rsidRPr="00000000">
        <w:rPr>
          <w:rtl w:val="0"/>
        </w:rPr>
        <w:t xml:space="preserve">“Samsung EcoSphere is the smart food system for urban, health-focused families that offers automated food production without pesticides, integrated with smart homes and powered by AI technology.”</w:t>
      </w:r>
    </w:p>
    <w:p w:rsidR="00000000" w:rsidDel="00000000" w:rsidP="00000000" w:rsidRDefault="00000000" w:rsidRPr="00000000" w14:paraId="0000007E">
      <w:pPr>
        <w:spacing w:after="80" w:before="80" w:line="360" w:lineRule="auto"/>
        <w:jc w:val="both"/>
        <w:rPr/>
      </w:pPr>
      <w:r w:rsidDel="00000000" w:rsidR="00000000" w:rsidRPr="00000000">
        <w:rPr>
          <w:rtl w:val="0"/>
        </w:rPr>
        <w:t xml:space="preserve">A perceptual positioning map (Figure 2) illustrates EcoSphere's intended competitive space.</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5960110" cy="2886075"/>
            <wp:effectExtent b="0" l="0" r="0" t="0"/>
            <wp:docPr id="7" name="image7.png"/>
            <a:graphic>
              <a:graphicData uri="http://schemas.openxmlformats.org/drawingml/2006/picture">
                <pic:pic>
                  <pic:nvPicPr>
                    <pic:cNvPr id="0" name="image7.png"/>
                    <pic:cNvPicPr preferRelativeResize="0"/>
                  </pic:nvPicPr>
                  <pic:blipFill>
                    <a:blip r:embed="rId11"/>
                    <a:srcRect b="0" l="0" r="0" t="3559"/>
                    <a:stretch>
                      <a:fillRect/>
                    </a:stretch>
                  </pic:blipFill>
                  <pic:spPr>
                    <a:xfrm>
                      <a:off x="0" y="0"/>
                      <a:ext cx="5960110" cy="2886075"/>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after="120" w:before="60" w:lineRule="auto"/>
        <w:jc w:val="center"/>
        <w:rPr>
          <w:i w:val="1"/>
          <w:iCs w:val="1"/>
          <w:sz w:val="20"/>
          <w:szCs w:val="20"/>
        </w:rPr>
      </w:pPr>
      <w:r w:rsidDel="00000000" w:rsidR="00000000" w:rsidRPr="00000000">
        <w:rPr>
          <w:i w:val="1"/>
          <w:iCs w:val="1"/>
          <w:sz w:val="20"/>
          <w:szCs w:val="20"/>
          <w:rtl w:val="0"/>
        </w:rPr>
        <w:t xml:space="preserve">Figure 3: Perceptual Positioning Map – Smart Indoor Garden Market Source: (Autor); Taken idea from (Kotler et al., 2024)</w:t>
      </w:r>
    </w:p>
    <w:p w:rsidR="00000000" w:rsidDel="00000000" w:rsidP="00000000" w:rsidRDefault="00000000" w:rsidRPr="00000000" w14:paraId="00000081">
      <w:pPr>
        <w:spacing w:after="80" w:before="80" w:line="360" w:lineRule="auto"/>
        <w:jc w:val="both"/>
        <w:rPr/>
      </w:pPr>
      <w:r w:rsidDel="00000000" w:rsidR="00000000" w:rsidRPr="00000000">
        <w:rPr>
          <w:rtl w:val="0"/>
        </w:rPr>
      </w:r>
    </w:p>
    <w:p w:rsidR="00000000" w:rsidDel="00000000" w:rsidP="00000000" w:rsidRDefault="00000000" w:rsidRPr="00000000" w14:paraId="00000082">
      <w:pPr>
        <w:rPr/>
      </w:pPr>
      <w:r w:rsidDel="00000000" w:rsidR="00000000" w:rsidRPr="00000000">
        <w:br w:type="page"/>
      </w:r>
      <w:r w:rsidDel="00000000" w:rsidR="00000000" w:rsidRPr="00000000">
        <w:rPr>
          <w:rtl w:val="0"/>
        </w:rPr>
      </w:r>
    </w:p>
    <w:p w:rsidR="00000000" w:rsidDel="00000000" w:rsidP="00000000" w:rsidRDefault="00000000" w:rsidRPr="00000000" w14:paraId="00000083">
      <w:pPr>
        <w:pStyle w:val="Heading1"/>
        <w:rPr/>
      </w:pPr>
      <w:bookmarkStart w:colFirst="0" w:colLast="0" w:name="_vd8k0joxpfyp" w:id="24"/>
      <w:bookmarkEnd w:id="24"/>
      <w:r w:rsidDel="00000000" w:rsidR="00000000" w:rsidRPr="00000000">
        <w:rPr>
          <w:rtl w:val="0"/>
        </w:rPr>
        <w:t xml:space="preserve">Element 3: Marketing Mix (4Ps) Strategy for Samsung EcoSphere</w:t>
      </w:r>
    </w:p>
    <w:p w:rsidR="00000000" w:rsidDel="00000000" w:rsidP="00000000" w:rsidRDefault="00000000" w:rsidRPr="00000000" w14:paraId="00000084">
      <w:pPr>
        <w:spacing w:after="80" w:before="80" w:line="360" w:lineRule="auto"/>
        <w:jc w:val="both"/>
        <w:rPr/>
      </w:pPr>
      <w:r w:rsidDel="00000000" w:rsidR="00000000" w:rsidRPr="00000000">
        <w:rPr>
          <w:rtl w:val="0"/>
        </w:rPr>
        <w:t xml:space="preserve">The 4Ps framework by McCarthy (1960) to incorporate the service dimension, provides a comprehensive strategic tool for product-service hybrid offerings such as Samsung EcoSphere (Booms and Bitner, 1981). </w:t>
      </w:r>
    </w:p>
    <w:p w:rsidR="00000000" w:rsidDel="00000000" w:rsidP="00000000" w:rsidRDefault="00000000" w:rsidRPr="00000000" w14:paraId="00000085">
      <w:pPr>
        <w:spacing w:after="80" w:before="80" w:line="360" w:lineRule="auto"/>
        <w:jc w:val="center"/>
        <w:rPr/>
      </w:pPr>
      <w:r w:rsidDel="00000000" w:rsidR="00000000" w:rsidRPr="00000000">
        <w:rPr/>
        <w:drawing>
          <wp:inline distB="0" distT="0" distL="0" distR="0">
            <wp:extent cx="4048125" cy="2409825"/>
            <wp:effectExtent b="0" l="0" r="0" t="0"/>
            <wp:docPr descr="What is the 4P Marketing Matrix? | Business.org" id="6" name="image6.png"/>
            <a:graphic>
              <a:graphicData uri="http://schemas.openxmlformats.org/drawingml/2006/picture">
                <pic:pic>
                  <pic:nvPicPr>
                    <pic:cNvPr descr="What is the 4P Marketing Matrix? | Business.org" id="0" name="image6.png"/>
                    <pic:cNvPicPr preferRelativeResize="0"/>
                  </pic:nvPicPr>
                  <pic:blipFill>
                    <a:blip r:embed="rId12"/>
                    <a:srcRect b="11576" l="5434" r="7469" t="10014"/>
                    <a:stretch>
                      <a:fillRect/>
                    </a:stretch>
                  </pic:blipFill>
                  <pic:spPr>
                    <a:xfrm>
                      <a:off x="0" y="0"/>
                      <a:ext cx="4048125" cy="2409825"/>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spacing w:after="80" w:before="80" w:line="360" w:lineRule="auto"/>
        <w:jc w:val="center"/>
        <w:rPr>
          <w:b w:val="1"/>
          <w:bCs w:val="1"/>
          <w:i w:val="1"/>
          <w:iCs w:val="1"/>
          <w:sz w:val="20"/>
          <w:szCs w:val="20"/>
        </w:rPr>
      </w:pPr>
      <w:r w:rsidDel="00000000" w:rsidR="00000000" w:rsidRPr="00000000">
        <w:rPr>
          <w:b w:val="1"/>
          <w:bCs w:val="1"/>
          <w:i w:val="1"/>
          <w:iCs w:val="1"/>
          <w:sz w:val="20"/>
          <w:szCs w:val="20"/>
          <w:rtl w:val="0"/>
        </w:rPr>
        <w:t xml:space="preserve">Figure 4: The 4Ps framework, Source: (McCarthy, 1960)</w:t>
      </w:r>
    </w:p>
    <w:p w:rsidR="00000000" w:rsidDel="00000000" w:rsidP="00000000" w:rsidRDefault="00000000" w:rsidRPr="00000000" w14:paraId="00000087">
      <w:pPr>
        <w:pStyle w:val="Heading2"/>
        <w:rPr/>
      </w:pPr>
      <w:bookmarkStart w:colFirst="0" w:colLast="0" w:name="_o1gu4tnnszlp" w:id="25"/>
      <w:bookmarkEnd w:id="25"/>
      <w:r w:rsidDel="00000000" w:rsidR="00000000" w:rsidRPr="00000000">
        <w:rPr>
          <w:rtl w:val="0"/>
        </w:rPr>
        <w:t xml:space="preserve">3.1 Product</w:t>
      </w:r>
    </w:p>
    <w:p w:rsidR="00000000" w:rsidDel="00000000" w:rsidP="00000000" w:rsidRDefault="00000000" w:rsidRPr="00000000" w14:paraId="00000088">
      <w:pPr>
        <w:spacing w:after="80" w:before="80" w:line="360" w:lineRule="auto"/>
        <w:jc w:val="both"/>
        <w:rPr/>
      </w:pPr>
      <w:r w:rsidDel="00000000" w:rsidR="00000000" w:rsidRPr="00000000">
        <w:rPr>
          <w:rtl w:val="0"/>
        </w:rPr>
        <w:t xml:space="preserve">The product represents the core value proposition for the consumers. Samsung EcoSphere is an indoor, hydroponic and aeroponic cultivation cabinet for urban users, delivering year-round production of herbs, leafy greens, microgreens and certain vegetables, without soil and sunlight. It meets the need for healthy, pesticide-free food in limited space.</w:t>
      </w:r>
    </w:p>
    <w:p w:rsidR="00000000" w:rsidDel="00000000" w:rsidP="00000000" w:rsidRDefault="00000000" w:rsidRPr="00000000" w14:paraId="00000089">
      <w:pPr>
        <w:spacing w:after="80" w:before="80" w:line="360" w:lineRule="auto"/>
        <w:jc w:val="both"/>
        <w:rPr/>
      </w:pPr>
      <w:r w:rsidDel="00000000" w:rsidR="00000000" w:rsidRPr="00000000">
        <w:rPr>
          <w:rtl w:val="0"/>
        </w:rPr>
        <w:t xml:space="preserve">At the augmented level, EcoSphere connects with Samsung SmartThings, offering AI-powered optimisation of growth, automatic scheduling of nutrients, harvest forecasting and voice control via Bixby. This boosts its position in the smart home.</w:t>
      </w:r>
    </w:p>
    <w:p w:rsidR="00000000" w:rsidDel="00000000" w:rsidP="00000000" w:rsidRDefault="00000000" w:rsidRPr="00000000" w14:paraId="0000008A">
      <w:pPr>
        <w:spacing w:after="80" w:before="80" w:line="360" w:lineRule="auto"/>
        <w:jc w:val="both"/>
        <w:rPr/>
      </w:pPr>
      <w:r w:rsidDel="00000000" w:rsidR="00000000" w:rsidRPr="00000000">
        <w:rPr>
          <w:rtl w:val="0"/>
        </w:rPr>
        <w:t xml:space="preserve">EcoSphere is a brand extension, building on Samsung's expertise in AI, IoT, and Bespoke appliances. Keller (2020) states perceived brand fit is critical; Samsung's expertise in Galaxy AI, SmartThings, and Bespoke appliances enhances brand fit.</w:t>
      </w:r>
    </w:p>
    <w:p w:rsidR="00000000" w:rsidDel="00000000" w:rsidP="00000000" w:rsidRDefault="00000000" w:rsidRPr="00000000" w14:paraId="0000008B">
      <w:pPr>
        <w:spacing w:after="80" w:before="80" w:line="360" w:lineRule="auto"/>
        <w:jc w:val="both"/>
        <w:rPr/>
      </w:pPr>
      <w:r w:rsidDel="00000000" w:rsidR="00000000" w:rsidRPr="00000000">
        <w:rPr>
          <w:rtl w:val="0"/>
        </w:rPr>
        <w:t xml:space="preserve">EcoSphere comes in three sizes: Compact (12 pods), Standard (22 pods), and Pro (30 pods), mirroring Samsung's appliance strategy. EcoSphere has greater capacity and connectivity than competitors. AeroGarden has a capacity of 9 pods; Gardyn has a capacity of 30, but lacks smart ecosystem integration.</w:t>
      </w:r>
    </w:p>
    <w:p w:rsidR="00000000" w:rsidDel="00000000" w:rsidP="00000000" w:rsidRDefault="00000000" w:rsidRPr="00000000" w14:paraId="0000008C">
      <w:pPr>
        <w:spacing w:after="80" w:before="80" w:line="360" w:lineRule="auto"/>
        <w:jc w:val="both"/>
        <w:rPr/>
      </w:pPr>
      <w:r w:rsidDel="00000000" w:rsidR="00000000" w:rsidRPr="00000000">
        <w:rPr>
          <w:rtl w:val="0"/>
        </w:rPr>
      </w:r>
    </w:p>
    <w:p w:rsidR="00000000" w:rsidDel="00000000" w:rsidP="00000000" w:rsidRDefault="00000000" w:rsidRPr="00000000" w14:paraId="0000008D">
      <w:pPr>
        <w:spacing w:after="80" w:before="80" w:line="360" w:lineRule="auto"/>
        <w:jc w:val="both"/>
        <w:rPr/>
      </w:pPr>
      <w:r w:rsidDel="00000000" w:rsidR="00000000" w:rsidRPr="00000000">
        <w:rPr>
          <w:rtl w:val="0"/>
        </w:rPr>
        <w:t xml:space="preserve">Aeroponic farming consumes up to 95% less water and provides better growth through enhanced root oxygenation (Fasciolo et al., 2023). This makes EcoSphere a sustainable and high-quality, standout product compared to soil-based alternatives.</w:t>
      </w:r>
    </w:p>
    <w:p w:rsidR="00000000" w:rsidDel="00000000" w:rsidP="00000000" w:rsidRDefault="00000000" w:rsidRPr="00000000" w14:paraId="0000008E">
      <w:pPr>
        <w:spacing w:after="80" w:before="80" w:line="360" w:lineRule="auto"/>
        <w:jc w:val="center"/>
        <w:rPr/>
      </w:pPr>
      <w:r w:rsidDel="00000000" w:rsidR="00000000" w:rsidRPr="00000000">
        <w:rPr/>
        <w:drawing>
          <wp:inline distB="0" distT="0" distL="0" distR="0">
            <wp:extent cx="5410200" cy="2705100"/>
            <wp:effectExtent b="0" l="0" r="0" t="0"/>
            <wp:docPr descr="Unlocking the Secrets of Aeroponics: A Deep Dive into Its Inner Workings" id="9" name="image9.png"/>
            <a:graphic>
              <a:graphicData uri="http://schemas.openxmlformats.org/drawingml/2006/picture">
                <pic:pic>
                  <pic:nvPicPr>
                    <pic:cNvPr descr="Unlocking the Secrets of Aeroponics: A Deep Dive into Its Inner Workings" id="0" name="image9.png"/>
                    <pic:cNvPicPr preferRelativeResize="0"/>
                  </pic:nvPicPr>
                  <pic:blipFill>
                    <a:blip r:embed="rId13"/>
                    <a:srcRect b="0" l="0" r="0" t="0"/>
                    <a:stretch>
                      <a:fillRect/>
                    </a:stretch>
                  </pic:blipFill>
                  <pic:spPr>
                    <a:xfrm>
                      <a:off x="0" y="0"/>
                      <a:ext cx="5410200"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spacing w:after="80" w:before="80" w:line="360" w:lineRule="auto"/>
        <w:jc w:val="center"/>
        <w:rPr>
          <w:b w:val="1"/>
          <w:bCs w:val="1"/>
          <w:i w:val="1"/>
          <w:iCs w:val="1"/>
          <w:sz w:val="20"/>
          <w:szCs w:val="20"/>
        </w:rPr>
      </w:pPr>
      <w:r w:rsidDel="00000000" w:rsidR="00000000" w:rsidRPr="00000000">
        <w:rPr>
          <w:b w:val="1"/>
          <w:bCs w:val="1"/>
          <w:i w:val="1"/>
          <w:iCs w:val="1"/>
          <w:sz w:val="20"/>
          <w:szCs w:val="20"/>
          <w:rtl w:val="0"/>
        </w:rPr>
        <w:t xml:space="preserve">Figure 5:  Aeroponic cultivation cabinet; Source (Fasciolo et al., 2023)</w:t>
      </w:r>
    </w:p>
    <w:p w:rsidR="00000000" w:rsidDel="00000000" w:rsidP="00000000" w:rsidRDefault="00000000" w:rsidRPr="00000000" w14:paraId="00000090">
      <w:pPr>
        <w:pStyle w:val="Heading2"/>
        <w:rPr/>
      </w:pPr>
      <w:bookmarkStart w:colFirst="0" w:colLast="0" w:name="_z2o8n4wpie0k" w:id="26"/>
      <w:bookmarkEnd w:id="26"/>
      <w:r w:rsidDel="00000000" w:rsidR="00000000" w:rsidRPr="00000000">
        <w:rPr>
          <w:rtl w:val="0"/>
        </w:rPr>
        <w:t xml:space="preserve">3.2 Price</w:t>
      </w:r>
    </w:p>
    <w:p w:rsidR="00000000" w:rsidDel="00000000" w:rsidP="00000000" w:rsidRDefault="00000000" w:rsidRPr="00000000" w14:paraId="00000091">
      <w:pPr>
        <w:spacing w:after="80" w:before="80" w:line="360" w:lineRule="auto"/>
        <w:jc w:val="both"/>
        <w:rPr/>
      </w:pPr>
      <w:r w:rsidDel="00000000" w:rsidR="00000000" w:rsidRPr="00000000">
        <w:rPr>
          <w:rtl w:val="0"/>
        </w:rPr>
        <w:t xml:space="preserve">EcoSphere's pricing strategy is based on a value-based pricing framework with a freemium to subscription model. Value-based pricing is a strategy whereby prices are set primarily on the value of the product to the consumer and not on its cost (Monroe, 2003). The consumer price point for the three versions of the cabinet is:</w:t>
      </w:r>
    </w:p>
    <w:p w:rsidR="00000000" w:rsidDel="00000000" w:rsidP="00000000" w:rsidRDefault="00000000" w:rsidRPr="00000000" w14:paraId="00000092">
      <w:pPr>
        <w:spacing w:after="80" w:before="80" w:line="360" w:lineRule="auto"/>
        <w:jc w:val="both"/>
        <w:rPr/>
      </w:pPr>
      <w:r w:rsidDel="00000000" w:rsidR="00000000" w:rsidRPr="00000000">
        <w:rPr/>
        <w:drawing>
          <wp:inline distB="0" distT="0" distL="0" distR="0">
            <wp:extent cx="5960110" cy="1460500"/>
            <wp:effectExtent b="0" l="0" r="0" t="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960110" cy="146050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spacing w:after="120" w:before="60" w:lineRule="auto"/>
        <w:jc w:val="center"/>
        <w:rPr/>
      </w:pPr>
      <w:r w:rsidDel="00000000" w:rsidR="00000000" w:rsidRPr="00000000">
        <w:rPr>
          <w:i w:val="1"/>
          <w:iCs w:val="1"/>
          <w:sz w:val="20"/>
          <w:szCs w:val="20"/>
          <w:rtl w:val="0"/>
        </w:rPr>
        <w:t xml:space="preserve">Table 2: Samsung EcoSphere Pricing Architecture (Author, 2026)</w:t>
      </w:r>
      <w:r w:rsidDel="00000000" w:rsidR="00000000" w:rsidRPr="00000000">
        <w:rPr>
          <w:rtl w:val="0"/>
        </w:rPr>
      </w:r>
    </w:p>
    <w:p w:rsidR="00000000" w:rsidDel="00000000" w:rsidP="00000000" w:rsidRDefault="00000000" w:rsidRPr="00000000" w14:paraId="00000094">
      <w:pPr>
        <w:spacing w:after="80" w:before="80" w:lineRule="auto"/>
        <w:rPr/>
      </w:pPr>
      <w:r w:rsidDel="00000000" w:rsidR="00000000" w:rsidRPr="00000000">
        <w:rPr>
          <w:rtl w:val="0"/>
        </w:rPr>
      </w:r>
    </w:p>
    <w:p w:rsidR="00000000" w:rsidDel="00000000" w:rsidP="00000000" w:rsidRDefault="00000000" w:rsidRPr="00000000" w14:paraId="00000095">
      <w:pPr>
        <w:spacing w:after="80" w:before="80" w:line="360" w:lineRule="auto"/>
        <w:jc w:val="both"/>
        <w:rPr/>
      </w:pPr>
      <w:r w:rsidDel="00000000" w:rsidR="00000000" w:rsidRPr="00000000">
        <w:rPr>
          <w:rtl w:val="0"/>
        </w:rPr>
        <w:t xml:space="preserve">The subscription model offers a revenue stream and helps move from product to service sales, in line with Samsung’s strategy. It also provides protection from switching due to Samsung ecosystem lock-in.</w:t>
      </w:r>
    </w:p>
    <w:p w:rsidR="00000000" w:rsidDel="00000000" w:rsidP="00000000" w:rsidRDefault="00000000" w:rsidRPr="00000000" w14:paraId="00000096">
      <w:pPr>
        <w:spacing w:after="80" w:before="80" w:line="360" w:lineRule="auto"/>
        <w:jc w:val="both"/>
        <w:rPr/>
      </w:pPr>
      <w:r w:rsidDel="00000000" w:rsidR="00000000" w:rsidRPr="00000000">
        <w:rPr>
          <w:rtl w:val="0"/>
        </w:rPr>
      </w:r>
    </w:p>
    <w:p w:rsidR="00000000" w:rsidDel="00000000" w:rsidP="00000000" w:rsidRDefault="00000000" w:rsidRPr="00000000" w14:paraId="00000097">
      <w:pPr>
        <w:spacing w:after="80" w:before="80" w:line="360" w:lineRule="auto"/>
        <w:jc w:val="both"/>
        <w:rPr/>
      </w:pPr>
      <w:r w:rsidDel="00000000" w:rsidR="00000000" w:rsidRPr="00000000">
        <w:rPr>
          <w:rtl w:val="0"/>
        </w:rPr>
        <w:t xml:space="preserve">The Standard model subscription is comparable to Gardyn ($29/month) with more AI features. While sales prices of other smart gardening systems, such as AeroGarden ($199.95) and Click and Grow ($99.95), are lower, EcoSphere is deliberately positioned as a luxury product.</w:t>
      </w:r>
    </w:p>
    <w:p w:rsidR="00000000" w:rsidDel="00000000" w:rsidP="00000000" w:rsidRDefault="00000000" w:rsidRPr="00000000" w14:paraId="00000098">
      <w:pPr>
        <w:spacing w:after="80" w:before="80" w:line="360" w:lineRule="auto"/>
        <w:jc w:val="both"/>
        <w:rPr/>
      </w:pPr>
      <w:r w:rsidDel="00000000" w:rsidR="00000000" w:rsidRPr="00000000">
        <w:rPr>
          <w:rtl w:val="0"/>
        </w:rPr>
        <w:t xml:space="preserve">Nagle and Müller (2018) suggest high prices can be justified with differentiation. EcoSphere’s AI and SmartThings compatibility support this model, and align with Samsung’s Bespoke strategy.</w:t>
      </w:r>
    </w:p>
    <w:p w:rsidR="00000000" w:rsidDel="00000000" w:rsidP="00000000" w:rsidRDefault="00000000" w:rsidRPr="00000000" w14:paraId="00000099">
      <w:pPr>
        <w:pStyle w:val="Heading2"/>
        <w:rPr/>
      </w:pPr>
      <w:bookmarkStart w:colFirst="0" w:colLast="0" w:name="_xu2k1a2sqb65" w:id="27"/>
      <w:bookmarkEnd w:id="27"/>
      <w:r w:rsidDel="00000000" w:rsidR="00000000" w:rsidRPr="00000000">
        <w:rPr>
          <w:rtl w:val="0"/>
        </w:rPr>
        <w:t xml:space="preserve">3.3 Place</w:t>
      </w:r>
    </w:p>
    <w:p w:rsidR="00000000" w:rsidDel="00000000" w:rsidP="00000000" w:rsidRDefault="00000000" w:rsidRPr="00000000" w14:paraId="0000009A">
      <w:pPr>
        <w:spacing w:after="80" w:before="80" w:line="360" w:lineRule="auto"/>
        <w:jc w:val="both"/>
        <w:rPr/>
      </w:pPr>
      <w:r w:rsidDel="00000000" w:rsidR="00000000" w:rsidRPr="00000000">
        <w:rPr>
          <w:rtl w:val="0"/>
        </w:rPr>
        <w:t xml:space="preserve">EcoSphere employs an omni-channel selective distribution to support its positioning. Rosenbloom (2020) stresses the need for distribution in line with brand image.</w:t>
      </w:r>
    </w:p>
    <w:p w:rsidR="00000000" w:rsidDel="00000000" w:rsidP="00000000" w:rsidRDefault="00000000" w:rsidRPr="00000000" w14:paraId="0000009B">
      <w:pPr>
        <w:spacing w:after="280" w:before="280" w:lineRule="auto"/>
        <w:rPr/>
      </w:pPr>
      <w:r w:rsidDel="00000000" w:rsidR="00000000" w:rsidRPr="00000000">
        <w:rPr>
          <w:b w:val="1"/>
          <w:bCs w:val="1"/>
          <w:rtl w:val="0"/>
        </w:rPr>
        <w:t xml:space="preserve">Key Distribution Channels</w:t>
      </w:r>
      <w:r w:rsidDel="00000000" w:rsidR="00000000" w:rsidRPr="00000000">
        <w:rPr>
          <w:rtl w:val="0"/>
        </w:rPr>
      </w:r>
    </w:p>
    <w:tbl>
      <w:tblPr>
        <w:tblStyle w:val="Table1"/>
        <w:tblW w:w="9376.0" w:type="dxa"/>
        <w:jc w:val="left"/>
        <w:tblBorders>
          <w:top w:color="ffd965" w:space="0" w:sz="4" w:val="single"/>
          <w:left w:color="ffd965" w:space="0" w:sz="4" w:val="single"/>
          <w:bottom w:color="ffd965" w:space="0" w:sz="4" w:val="single"/>
          <w:right w:color="ffd965" w:space="0" w:sz="4" w:val="single"/>
          <w:insideH w:color="ffd965" w:space="0" w:sz="4" w:val="single"/>
          <w:insideV w:color="ffd965" w:space="0" w:sz="4" w:val="single"/>
        </w:tblBorders>
        <w:tblLayout w:type="fixed"/>
        <w:tblLook w:val="04A0"/>
      </w:tblPr>
      <w:tblGrid>
        <w:gridCol w:w="4561"/>
        <w:gridCol w:w="1591"/>
        <w:gridCol w:w="3224"/>
        <w:tblGridChange w:id="0">
          <w:tblGrid>
            <w:gridCol w:w="4561"/>
            <w:gridCol w:w="1591"/>
            <w:gridCol w:w="3224"/>
          </w:tblGrid>
        </w:tblGridChange>
      </w:tblGrid>
      <w:tr>
        <w:trPr>
          <w:cantSplit w:val="0"/>
          <w:tblHeader w:val="0"/>
        </w:trPr>
        <w:tc>
          <w:tcPr/>
          <w:p w:rsidR="00000000" w:rsidDel="00000000" w:rsidP="00000000" w:rsidRDefault="00000000" w:rsidRPr="00000000" w14:paraId="0000009C">
            <w:pPr>
              <w:spacing w:line="360" w:lineRule="auto"/>
              <w:jc w:val="center"/>
              <w:rPr/>
            </w:pPr>
            <w:r w:rsidDel="00000000" w:rsidR="00000000" w:rsidRPr="00000000">
              <w:rPr>
                <w:rtl w:val="0"/>
              </w:rPr>
              <w:t xml:space="preserve">Channel</w:t>
            </w:r>
          </w:p>
        </w:tc>
        <w:tc>
          <w:tcPr/>
          <w:p w:rsidR="00000000" w:rsidDel="00000000" w:rsidP="00000000" w:rsidRDefault="00000000" w:rsidRPr="00000000" w14:paraId="0000009D">
            <w:pPr>
              <w:spacing w:line="360" w:lineRule="auto"/>
              <w:jc w:val="center"/>
              <w:rPr/>
            </w:pPr>
            <w:r w:rsidDel="00000000" w:rsidR="00000000" w:rsidRPr="00000000">
              <w:rPr>
                <w:rtl w:val="0"/>
              </w:rPr>
              <w:t xml:space="preserve">Role</w:t>
            </w:r>
          </w:p>
        </w:tc>
        <w:tc>
          <w:tcPr/>
          <w:p w:rsidR="00000000" w:rsidDel="00000000" w:rsidP="00000000" w:rsidRDefault="00000000" w:rsidRPr="00000000" w14:paraId="0000009E">
            <w:pPr>
              <w:spacing w:line="360" w:lineRule="auto"/>
              <w:jc w:val="center"/>
              <w:rPr/>
            </w:pPr>
            <w:r w:rsidDel="00000000" w:rsidR="00000000" w:rsidRPr="00000000">
              <w:rPr>
                <w:rtl w:val="0"/>
              </w:rPr>
              <w:t xml:space="preserve">Strategic Purpose</w:t>
            </w:r>
          </w:p>
        </w:tc>
      </w:tr>
      <w:tr>
        <w:trPr>
          <w:cantSplit w:val="0"/>
          <w:tblHeader w:val="0"/>
        </w:trPr>
        <w:tc>
          <w:tcPr/>
          <w:p w:rsidR="00000000" w:rsidDel="00000000" w:rsidP="00000000" w:rsidRDefault="00000000" w:rsidRPr="00000000" w14:paraId="0000009F">
            <w:pPr>
              <w:spacing w:line="360" w:lineRule="auto"/>
              <w:rPr/>
            </w:pPr>
            <w:r w:rsidDel="00000000" w:rsidR="00000000" w:rsidRPr="00000000">
              <w:rPr>
                <w:rtl w:val="0"/>
              </w:rPr>
              <w:t xml:space="preserve">Samsung.com &amp; Shop App</w:t>
            </w:r>
          </w:p>
        </w:tc>
        <w:tc>
          <w:tcPr/>
          <w:p w:rsidR="00000000" w:rsidDel="00000000" w:rsidP="00000000" w:rsidRDefault="00000000" w:rsidRPr="00000000" w14:paraId="000000A0">
            <w:pPr>
              <w:spacing w:line="360" w:lineRule="auto"/>
              <w:rPr/>
            </w:pPr>
            <w:r w:rsidDel="00000000" w:rsidR="00000000" w:rsidRPr="00000000">
              <w:rPr>
                <w:rtl w:val="0"/>
              </w:rPr>
              <w:t xml:space="preserve">Direct-to-consumer</w:t>
            </w:r>
          </w:p>
        </w:tc>
        <w:tc>
          <w:tcPr/>
          <w:p w:rsidR="00000000" w:rsidDel="00000000" w:rsidP="00000000" w:rsidRDefault="00000000" w:rsidRPr="00000000" w14:paraId="000000A1">
            <w:pPr>
              <w:spacing w:line="360" w:lineRule="auto"/>
              <w:rPr/>
            </w:pPr>
            <w:r w:rsidDel="00000000" w:rsidR="00000000" w:rsidRPr="00000000">
              <w:rPr>
                <w:rtl w:val="0"/>
              </w:rPr>
              <w:t xml:space="preserve">Leverages global digital infrastructure and customer data</w:t>
            </w:r>
          </w:p>
        </w:tc>
      </w:tr>
      <w:tr>
        <w:trPr>
          <w:cantSplit w:val="0"/>
          <w:tblHeader w:val="0"/>
        </w:trPr>
        <w:tc>
          <w:tcPr/>
          <w:p w:rsidR="00000000" w:rsidDel="00000000" w:rsidP="00000000" w:rsidRDefault="00000000" w:rsidRPr="00000000" w14:paraId="000000A2">
            <w:pPr>
              <w:spacing w:line="360" w:lineRule="auto"/>
              <w:rPr/>
            </w:pPr>
            <w:r w:rsidDel="00000000" w:rsidR="00000000" w:rsidRPr="00000000">
              <w:rPr>
                <w:rtl w:val="0"/>
              </w:rPr>
              <w:t xml:space="preserve">Samsung Experience Stores</w:t>
            </w:r>
          </w:p>
        </w:tc>
        <w:tc>
          <w:tcPr/>
          <w:p w:rsidR="00000000" w:rsidDel="00000000" w:rsidP="00000000" w:rsidRDefault="00000000" w:rsidRPr="00000000" w14:paraId="000000A3">
            <w:pPr>
              <w:spacing w:line="360" w:lineRule="auto"/>
              <w:rPr/>
            </w:pPr>
            <w:r w:rsidDel="00000000" w:rsidR="00000000" w:rsidRPr="00000000">
              <w:rPr>
                <w:rtl w:val="0"/>
              </w:rPr>
              <w:t xml:space="preserve">Physical retail</w:t>
            </w:r>
          </w:p>
        </w:tc>
        <w:tc>
          <w:tcPr/>
          <w:p w:rsidR="00000000" w:rsidDel="00000000" w:rsidP="00000000" w:rsidRDefault="00000000" w:rsidRPr="00000000" w14:paraId="000000A4">
            <w:pPr>
              <w:spacing w:line="360" w:lineRule="auto"/>
              <w:rPr/>
            </w:pPr>
            <w:r w:rsidDel="00000000" w:rsidR="00000000" w:rsidRPr="00000000">
              <w:rPr>
                <w:rtl w:val="0"/>
              </w:rPr>
              <w:t xml:space="preserve">Enables product demonstration and experiential engagement</w:t>
            </w:r>
          </w:p>
        </w:tc>
      </w:tr>
      <w:tr>
        <w:trPr>
          <w:cantSplit w:val="0"/>
          <w:tblHeader w:val="0"/>
        </w:trPr>
        <w:tc>
          <w:tcPr/>
          <w:p w:rsidR="00000000" w:rsidDel="00000000" w:rsidP="00000000" w:rsidRDefault="00000000" w:rsidRPr="00000000" w14:paraId="000000A5">
            <w:pPr>
              <w:spacing w:line="360" w:lineRule="auto"/>
              <w:rPr/>
            </w:pPr>
            <w:r w:rsidDel="00000000" w:rsidR="00000000" w:rsidRPr="00000000">
              <w:rPr>
                <w:rtl w:val="0"/>
              </w:rPr>
              <w:t xml:space="preserve">Premium electronics retailers such as Best Buy, Currys, Lulu Hypermarket, Rangs Electronics</w:t>
            </w:r>
          </w:p>
        </w:tc>
        <w:tc>
          <w:tcPr/>
          <w:p w:rsidR="00000000" w:rsidDel="00000000" w:rsidP="00000000" w:rsidRDefault="00000000" w:rsidRPr="00000000" w14:paraId="000000A6">
            <w:pPr>
              <w:spacing w:line="360" w:lineRule="auto"/>
              <w:rPr/>
            </w:pPr>
            <w:r w:rsidDel="00000000" w:rsidR="00000000" w:rsidRPr="00000000">
              <w:rPr>
                <w:rtl w:val="0"/>
              </w:rPr>
              <w:t xml:space="preserve">Third-party retail</w:t>
            </w:r>
          </w:p>
        </w:tc>
        <w:tc>
          <w:tcPr/>
          <w:p w:rsidR="00000000" w:rsidDel="00000000" w:rsidP="00000000" w:rsidRDefault="00000000" w:rsidRPr="00000000" w14:paraId="000000A7">
            <w:pPr>
              <w:spacing w:line="360" w:lineRule="auto"/>
              <w:rPr/>
            </w:pPr>
            <w:r w:rsidDel="00000000" w:rsidR="00000000" w:rsidRPr="00000000">
              <w:rPr>
                <w:rtl w:val="0"/>
              </w:rPr>
              <w:t xml:space="preserve">Expands market reach while maintaining premium positioning</w:t>
            </w:r>
          </w:p>
        </w:tc>
      </w:tr>
      <w:tr>
        <w:trPr>
          <w:cantSplit w:val="0"/>
          <w:tblHeader w:val="0"/>
        </w:trPr>
        <w:tc>
          <w:tcPr/>
          <w:p w:rsidR="00000000" w:rsidDel="00000000" w:rsidP="00000000" w:rsidRDefault="00000000" w:rsidRPr="00000000" w14:paraId="000000A8">
            <w:pPr>
              <w:spacing w:line="360" w:lineRule="auto"/>
              <w:rPr/>
            </w:pPr>
            <w:r w:rsidDel="00000000" w:rsidR="00000000" w:rsidRPr="00000000">
              <w:rPr>
                <w:rtl w:val="0"/>
              </w:rPr>
              <w:t xml:space="preserve">Homeware &amp; sustainable boutiques</w:t>
            </w:r>
          </w:p>
        </w:tc>
        <w:tc>
          <w:tcPr/>
          <w:p w:rsidR="00000000" w:rsidDel="00000000" w:rsidP="00000000" w:rsidRDefault="00000000" w:rsidRPr="00000000" w14:paraId="000000A9">
            <w:pPr>
              <w:spacing w:line="360" w:lineRule="auto"/>
              <w:rPr/>
            </w:pPr>
            <w:r w:rsidDel="00000000" w:rsidR="00000000" w:rsidRPr="00000000">
              <w:rPr>
                <w:rtl w:val="0"/>
              </w:rPr>
              <w:t xml:space="preserve">Selective retail</w:t>
            </w:r>
          </w:p>
        </w:tc>
        <w:tc>
          <w:tcPr/>
          <w:p w:rsidR="00000000" w:rsidDel="00000000" w:rsidP="00000000" w:rsidRDefault="00000000" w:rsidRPr="00000000" w14:paraId="000000AA">
            <w:pPr>
              <w:spacing w:line="360" w:lineRule="auto"/>
              <w:rPr/>
            </w:pPr>
            <w:r w:rsidDel="00000000" w:rsidR="00000000" w:rsidRPr="00000000">
              <w:rPr>
                <w:rtl w:val="0"/>
              </w:rPr>
              <w:t xml:space="preserve">Targets eco-conscious niche segments</w:t>
            </w:r>
          </w:p>
        </w:tc>
      </w:tr>
      <w:tr>
        <w:trPr>
          <w:cantSplit w:val="0"/>
          <w:tblHeader w:val="0"/>
        </w:trPr>
        <w:tc>
          <w:tcPr/>
          <w:p w:rsidR="00000000" w:rsidDel="00000000" w:rsidP="00000000" w:rsidRDefault="00000000" w:rsidRPr="00000000" w14:paraId="000000AB">
            <w:pPr>
              <w:spacing w:line="360" w:lineRule="auto"/>
              <w:rPr/>
            </w:pPr>
            <w:r w:rsidDel="00000000" w:rsidR="00000000" w:rsidRPr="00000000">
              <w:rPr>
                <w:rtl w:val="0"/>
              </w:rPr>
              <w:t xml:space="preserve">B2B direct sales</w:t>
            </w:r>
          </w:p>
        </w:tc>
        <w:tc>
          <w:tcPr/>
          <w:p w:rsidR="00000000" w:rsidDel="00000000" w:rsidP="00000000" w:rsidRDefault="00000000" w:rsidRPr="00000000" w14:paraId="000000AC">
            <w:pPr>
              <w:spacing w:line="360" w:lineRule="auto"/>
              <w:rPr/>
            </w:pPr>
            <w:r w:rsidDel="00000000" w:rsidR="00000000" w:rsidRPr="00000000">
              <w:rPr>
                <w:rtl w:val="0"/>
              </w:rPr>
              <w:t xml:space="preserve">Enterprise channel</w:t>
            </w:r>
          </w:p>
        </w:tc>
        <w:tc>
          <w:tcPr/>
          <w:p w:rsidR="00000000" w:rsidDel="00000000" w:rsidP="00000000" w:rsidRDefault="00000000" w:rsidRPr="00000000" w14:paraId="000000AD">
            <w:pPr>
              <w:spacing w:line="360" w:lineRule="auto"/>
              <w:rPr/>
            </w:pPr>
            <w:r w:rsidDel="00000000" w:rsidR="00000000" w:rsidRPr="00000000">
              <w:rPr>
                <w:rtl w:val="0"/>
              </w:rPr>
              <w:t xml:space="preserve">Serves restaurants and hotels via Samsung’s sales network</w:t>
            </w:r>
          </w:p>
        </w:tc>
      </w:tr>
    </w:tbl>
    <w:p w:rsidR="00000000" w:rsidDel="00000000" w:rsidP="00000000" w:rsidRDefault="00000000" w:rsidRPr="00000000" w14:paraId="000000AE">
      <w:pPr>
        <w:spacing w:after="80" w:before="80" w:line="360" w:lineRule="auto"/>
        <w:jc w:val="center"/>
        <w:rPr>
          <w:b w:val="1"/>
          <w:bCs w:val="1"/>
          <w:i w:val="1"/>
          <w:iCs w:val="1"/>
          <w:sz w:val="20"/>
          <w:szCs w:val="20"/>
        </w:rPr>
      </w:pPr>
      <w:r w:rsidDel="00000000" w:rsidR="00000000" w:rsidRPr="00000000">
        <w:rPr>
          <w:b w:val="1"/>
          <w:bCs w:val="1"/>
          <w:i w:val="1"/>
          <w:iCs w:val="1"/>
          <w:sz w:val="20"/>
          <w:szCs w:val="20"/>
          <w:rtl w:val="0"/>
        </w:rPr>
        <w:t xml:space="preserve">Table 3: Key distribution Chennels for EcoSphere; Source (Rosenbloom, 2020)</w:t>
      </w:r>
    </w:p>
    <w:p w:rsidR="00000000" w:rsidDel="00000000" w:rsidP="00000000" w:rsidRDefault="00000000" w:rsidRPr="00000000" w14:paraId="000000AF">
      <w:pPr>
        <w:spacing w:after="80" w:before="80" w:line="360" w:lineRule="auto"/>
        <w:jc w:val="both"/>
        <w:rPr/>
      </w:pPr>
      <w:r w:rsidDel="00000000" w:rsidR="00000000" w:rsidRPr="00000000">
        <w:rPr>
          <w:rtl w:val="0"/>
        </w:rPr>
        <w:t xml:space="preserve">This strategy helps the company to maintain he balance between broad market coverage and brand control. The company also has a separate B2B channel to stimulate market adoption in catering outlets such as hotels. The plan is to roll out the phones gradually, first in core markets of South Korea, the USA, the UK, UAE and Singapore in Q1 2027. This will be followed by emerging markets in India, Bangladesh, Malaysia and Saudi Arabia in Q3 2027. This strategy enables Samsung to establish operational efficiency and learn from lessons early in the deployment and then tailor the strategy for more cost-sensitive markets.</w:t>
      </w:r>
    </w:p>
    <w:p w:rsidR="00000000" w:rsidDel="00000000" w:rsidP="00000000" w:rsidRDefault="00000000" w:rsidRPr="00000000" w14:paraId="000000B0">
      <w:pPr>
        <w:pStyle w:val="Heading2"/>
        <w:rPr/>
      </w:pPr>
      <w:bookmarkStart w:colFirst="0" w:colLast="0" w:name="_td0rg3ornt05" w:id="28"/>
      <w:bookmarkEnd w:id="28"/>
      <w:r w:rsidDel="00000000" w:rsidR="00000000" w:rsidRPr="00000000">
        <w:rPr>
          <w:rtl w:val="0"/>
        </w:rPr>
        <w:t xml:space="preserve">3.4 Promotion</w:t>
      </w:r>
    </w:p>
    <w:p w:rsidR="00000000" w:rsidDel="00000000" w:rsidP="00000000" w:rsidRDefault="00000000" w:rsidRPr="00000000" w14:paraId="000000B1">
      <w:pPr>
        <w:spacing w:after="80" w:before="80" w:line="360" w:lineRule="auto"/>
        <w:jc w:val="both"/>
        <w:rPr/>
      </w:pPr>
      <w:r w:rsidDel="00000000" w:rsidR="00000000" w:rsidRPr="00000000">
        <w:rPr>
          <w:rtl w:val="0"/>
        </w:rPr>
        <w:t xml:space="preserve">The marketing strategy for Samsung EcoSphere is based on integrated marketing communications (IMC) that looks to coordinate messages through digital, experiential and earned media. Kotler et al. (2024) argues that IMC consistency across multiple channels boosts brand awareness by 23% and purchase intent by 19% compared to those with inconsistent communications. So, the promotional strategy of Samsung EcoSphere will emphasis on digital marketing, due to the digital native nature of the target audience. In this regard, sponsored social media content on Instagram, YouTube and TikTok will focus on eco-millennials</w:t>
      </w:r>
      <w:r w:rsidDel="00000000" w:rsidR="00000000" w:rsidRPr="00000000">
        <w:rPr>
          <w:color w:val="ff0000"/>
          <w:rtl w:val="0"/>
        </w:rPr>
        <w:t xml:space="preserve"> </w:t>
      </w:r>
      <w:r w:rsidDel="00000000" w:rsidR="00000000" w:rsidRPr="00000000">
        <w:rPr>
          <w:rtl w:val="0"/>
        </w:rPr>
        <w:t xml:space="preserve">interest-based segmentation. Content marketing will be key: Samsung's current "Samsung Life" YouTube channel (14.5 million subscribers) will be home to a "Grow with EcoSphere" documentary series documenting urban home makeovers, emulating Hello Fresh's influencer-driven content marketing strategy (Grand View Research, 2024).</w:t>
      </w:r>
    </w:p>
    <w:p w:rsidR="00000000" w:rsidDel="00000000" w:rsidP="00000000" w:rsidRDefault="00000000" w:rsidRPr="00000000" w14:paraId="000000B2">
      <w:pPr>
        <w:spacing w:after="80" w:before="80" w:line="360" w:lineRule="auto"/>
        <w:jc w:val="both"/>
        <w:rPr/>
      </w:pPr>
      <w:r w:rsidDel="00000000" w:rsidR="00000000" w:rsidRPr="00000000">
        <w:rPr>
          <w:rtl w:val="0"/>
        </w:rPr>
        <w:t xml:space="preserve">Moreover, Influencer marketing with top sustainability, food and smart home bloggers and vloggers in the launch markets will be applied. A "Future Kitchen" launch experiential event will be held in Samsung Experience Stores in London, Seoul, Dubai and New York with live demonstrations and pre-order promotions for consumers. Customers of Samsung's SmartThings platform (300 million device users) will be targeted via in-app notifications and launch promotions.</w:t>
      </w:r>
    </w:p>
    <w:p w:rsidR="00000000" w:rsidDel="00000000" w:rsidP="00000000" w:rsidRDefault="00000000" w:rsidRPr="00000000" w14:paraId="000000B3">
      <w:pPr>
        <w:spacing w:after="80" w:before="80" w:line="360" w:lineRule="auto"/>
        <w:jc w:val="center"/>
        <w:rPr/>
      </w:pPr>
      <w:r w:rsidDel="00000000" w:rsidR="00000000" w:rsidRPr="00000000">
        <w:rPr/>
        <w:drawing>
          <wp:inline distB="0" distT="0" distL="0" distR="0">
            <wp:extent cx="4210050" cy="2143125"/>
            <wp:effectExtent b="0" l="0" r="0" t="0"/>
            <wp:docPr descr="What are Integrated Marketing Communications (IMC) Strategies?" id="12" name="image12.png"/>
            <a:graphic>
              <a:graphicData uri="http://schemas.openxmlformats.org/drawingml/2006/picture">
                <pic:pic>
                  <pic:nvPicPr>
                    <pic:cNvPr descr="What are Integrated Marketing Communications (IMC) Strategies?" id="0" name="image12.png"/>
                    <pic:cNvPicPr preferRelativeResize="0"/>
                  </pic:nvPicPr>
                  <pic:blipFill>
                    <a:blip r:embed="rId15"/>
                    <a:srcRect b="7467" l="10181" r="9455" t="0"/>
                    <a:stretch>
                      <a:fillRect/>
                    </a:stretch>
                  </pic:blipFill>
                  <pic:spPr>
                    <a:xfrm>
                      <a:off x="0" y="0"/>
                      <a:ext cx="4210050" cy="2143125"/>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spacing w:after="80" w:before="80" w:line="360" w:lineRule="auto"/>
        <w:jc w:val="center"/>
        <w:rPr>
          <w:b w:val="1"/>
          <w:bCs w:val="1"/>
          <w:i w:val="1"/>
          <w:iCs w:val="1"/>
          <w:sz w:val="20"/>
          <w:szCs w:val="20"/>
        </w:rPr>
      </w:pPr>
      <w:r w:rsidDel="00000000" w:rsidR="00000000" w:rsidRPr="00000000">
        <w:rPr>
          <w:b w:val="1"/>
          <w:bCs w:val="1"/>
          <w:i w:val="1"/>
          <w:iCs w:val="1"/>
          <w:sz w:val="20"/>
          <w:szCs w:val="20"/>
          <w:rtl w:val="0"/>
        </w:rPr>
        <w:t xml:space="preserve">Figure 6: integrated marketing communications (IMC) strategies; source (Kotler et al., 2024)</w:t>
      </w:r>
    </w:p>
    <w:p w:rsidR="00000000" w:rsidDel="00000000" w:rsidP="00000000" w:rsidRDefault="00000000" w:rsidRPr="00000000" w14:paraId="000000B5">
      <w:pPr>
        <w:pStyle w:val="Heading2"/>
        <w:rPr/>
      </w:pPr>
      <w:bookmarkStart w:colFirst="0" w:colLast="0" w:name="_sy5sx3ufut38" w:id="29"/>
      <w:bookmarkEnd w:id="29"/>
      <w:r w:rsidDel="00000000" w:rsidR="00000000" w:rsidRPr="00000000">
        <w:rPr>
          <w:rtl w:val="0"/>
        </w:rPr>
        <w:t xml:space="preserve">Conclusion </w:t>
      </w:r>
    </w:p>
    <w:p w:rsidR="00000000" w:rsidDel="00000000" w:rsidP="00000000" w:rsidRDefault="00000000" w:rsidRPr="00000000" w14:paraId="000000B6">
      <w:pPr>
        <w:spacing w:line="360" w:lineRule="auto"/>
        <w:jc w:val="both"/>
        <w:rPr/>
      </w:pPr>
      <w:r w:rsidDel="00000000" w:rsidR="00000000" w:rsidRPr="00000000">
        <w:rPr>
          <w:rtl w:val="0"/>
        </w:rPr>
        <w:t xml:space="preserve">This report concludes that Samsung Electronics can expand its brand in the smart indoor farming market with the EcoSphere concept by building on its brand equity, AI expertise and SmartThings ecosystem. STDP analysis reveals that the target market is urban, health-focused, and tech-enabled households, backed by the growing need for sustainable and locally sourced food. EcoSphere stands out from current smart garden solutions with its complete AI automation and integration within the SmartThings ecosystem. The 7Ps analysis also shows that a premium, subscription-based, omni-channel strategy can successfully position EcoSphere as a high-value, sustainable smart home product.</w:t>
      </w:r>
    </w:p>
    <w:p w:rsidR="00000000" w:rsidDel="00000000" w:rsidP="00000000" w:rsidRDefault="00000000" w:rsidRPr="00000000" w14:paraId="000000B7">
      <w:pPr>
        <w:spacing w:line="360" w:lineRule="auto"/>
        <w:jc w:val="both"/>
        <w:rPr/>
      </w:pPr>
      <w:r w:rsidDel="00000000" w:rsidR="00000000" w:rsidRPr="00000000">
        <w:rPr>
          <w:rtl w:val="0"/>
        </w:rPr>
      </w:r>
    </w:p>
    <w:p w:rsidR="00000000" w:rsidDel="00000000" w:rsidP="00000000" w:rsidRDefault="00000000" w:rsidRPr="00000000" w14:paraId="000000B8">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B9">
      <w:pPr>
        <w:pStyle w:val="Heading1"/>
        <w:rPr/>
      </w:pPr>
      <w:bookmarkStart w:colFirst="0" w:colLast="0" w:name="_mce16ub1ml8r" w:id="30"/>
      <w:bookmarkEnd w:id="30"/>
      <w:r w:rsidDel="00000000" w:rsidR="00000000" w:rsidRPr="00000000">
        <w:rPr>
          <w:rtl w:val="0"/>
        </w:rPr>
        <w:t xml:space="preserve">Element 4: Reflection</w:t>
      </w:r>
    </w:p>
    <w:p w:rsidR="00000000" w:rsidDel="00000000" w:rsidP="00000000" w:rsidRDefault="00000000" w:rsidRPr="00000000" w14:paraId="000000BA">
      <w:pPr>
        <w:spacing w:after="80" w:before="80" w:line="360" w:lineRule="auto"/>
        <w:jc w:val="both"/>
        <w:rPr/>
      </w:pPr>
      <w:r w:rsidDel="00000000" w:rsidR="00000000" w:rsidRPr="00000000">
        <w:rPr>
          <w:rtl w:val="0"/>
        </w:rPr>
        <w:t xml:space="preserve">This reflection is based on Gibbs’ Reflective Cycle (1988) to describe my poster development and presentation of Samsung EcoSphere. It was an enriching yet challenging exercise that allowed me to apply my learning to marketing practice.</w:t>
      </w:r>
    </w:p>
    <w:p w:rsidR="00000000" w:rsidDel="00000000" w:rsidP="00000000" w:rsidRDefault="00000000" w:rsidRPr="00000000" w14:paraId="000000BB">
      <w:pPr>
        <w:spacing w:after="80" w:before="80" w:line="360" w:lineRule="auto"/>
        <w:jc w:val="center"/>
        <w:rPr/>
      </w:pPr>
      <w:r w:rsidDel="00000000" w:rsidR="00000000" w:rsidRPr="00000000">
        <w:rPr/>
        <w:drawing>
          <wp:inline distB="0" distT="0" distL="0" distR="0">
            <wp:extent cx="4293235" cy="2171700"/>
            <wp:effectExtent b="0" l="0" r="0" t="0"/>
            <wp:docPr descr="Gibbs' Reflective Cycle | Career Skills Training from EPM" id="10" name="image10.png"/>
            <a:graphic>
              <a:graphicData uri="http://schemas.openxmlformats.org/drawingml/2006/picture">
                <pic:pic>
                  <pic:nvPicPr>
                    <pic:cNvPr descr="Gibbs' Reflective Cycle | Career Skills Training from EPM" id="0" name="image10.png"/>
                    <pic:cNvPicPr preferRelativeResize="0"/>
                  </pic:nvPicPr>
                  <pic:blipFill>
                    <a:blip r:embed="rId16"/>
                    <a:srcRect b="0" l="0" r="0" t="0"/>
                    <a:stretch>
                      <a:fillRect/>
                    </a:stretch>
                  </pic:blipFill>
                  <pic:spPr>
                    <a:xfrm>
                      <a:off x="0" y="0"/>
                      <a:ext cx="4293235" cy="2171700"/>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spacing w:after="120" w:before="60" w:lineRule="auto"/>
        <w:jc w:val="center"/>
        <w:rPr/>
      </w:pPr>
      <w:r w:rsidDel="00000000" w:rsidR="00000000" w:rsidRPr="00000000">
        <w:rPr>
          <w:i w:val="1"/>
          <w:iCs w:val="1"/>
          <w:sz w:val="20"/>
          <w:szCs w:val="20"/>
          <w:rtl w:val="0"/>
        </w:rPr>
        <w:t xml:space="preserve">Figure 7: Gibbs Reflective Cycle; Source: (Gibbs, 1988)</w:t>
      </w:r>
      <w:r w:rsidDel="00000000" w:rsidR="00000000" w:rsidRPr="00000000">
        <w:rPr>
          <w:rtl w:val="0"/>
        </w:rPr>
      </w:r>
    </w:p>
    <w:p w:rsidR="00000000" w:rsidDel="00000000" w:rsidP="00000000" w:rsidRDefault="00000000" w:rsidRPr="00000000" w14:paraId="000000BD">
      <w:pPr>
        <w:spacing w:after="80" w:before="80" w:lineRule="auto"/>
        <w:rPr/>
      </w:pPr>
      <w:r w:rsidDel="00000000" w:rsidR="00000000" w:rsidRPr="00000000">
        <w:rPr>
          <w:rtl w:val="0"/>
        </w:rPr>
      </w:r>
    </w:p>
    <w:p w:rsidR="00000000" w:rsidDel="00000000" w:rsidP="00000000" w:rsidRDefault="00000000" w:rsidRPr="00000000" w14:paraId="000000BE">
      <w:pPr>
        <w:pStyle w:val="Heading2"/>
        <w:rPr/>
      </w:pPr>
      <w:bookmarkStart w:colFirst="0" w:colLast="0" w:name="_igli3el3z4za" w:id="31"/>
      <w:bookmarkEnd w:id="31"/>
      <w:r w:rsidDel="00000000" w:rsidR="00000000" w:rsidRPr="00000000">
        <w:rPr>
          <w:rtl w:val="0"/>
        </w:rPr>
        <w:t xml:space="preserve">4.1 Description</w:t>
      </w:r>
    </w:p>
    <w:p w:rsidR="00000000" w:rsidDel="00000000" w:rsidP="00000000" w:rsidRDefault="00000000" w:rsidRPr="00000000" w14:paraId="000000BF">
      <w:pPr>
        <w:spacing w:after="80" w:before="80" w:line="360" w:lineRule="auto"/>
        <w:jc w:val="both"/>
        <w:rPr/>
      </w:pPr>
      <w:r w:rsidDel="00000000" w:rsidR="00000000" w:rsidRPr="00000000">
        <w:rPr>
          <w:rtl w:val="0"/>
        </w:rPr>
        <w:t xml:space="preserve">At first, I prepared a poster which showcased Samsung EcoSphere, an artificial intelligence (AI) indoor farming cabinet. This poster was designed to demonstrate how Samsung could venture into smart farming and also stay up-to-date with sustainability. I pitched this poster to the class and had to explain it to the class in a short time. The poster contained important elements such as brand extension, market potential and customer value, and cited sources including Fasciolo et al. (2023) and Zion Market Research (2025).</w:t>
      </w:r>
    </w:p>
    <w:p w:rsidR="00000000" w:rsidDel="00000000" w:rsidP="00000000" w:rsidRDefault="00000000" w:rsidRPr="00000000" w14:paraId="000000C0">
      <w:pPr>
        <w:pStyle w:val="Heading2"/>
        <w:rPr/>
      </w:pPr>
      <w:bookmarkStart w:colFirst="0" w:colLast="0" w:name="_mj1irowpzoj9" w:id="32"/>
      <w:bookmarkEnd w:id="32"/>
      <w:r w:rsidDel="00000000" w:rsidR="00000000" w:rsidRPr="00000000">
        <w:rPr>
          <w:rtl w:val="0"/>
        </w:rPr>
        <w:t xml:space="preserve">4.2 Feelings</w:t>
      </w:r>
    </w:p>
    <w:p w:rsidR="00000000" w:rsidDel="00000000" w:rsidP="00000000" w:rsidRDefault="00000000" w:rsidRPr="00000000" w14:paraId="000000C1">
      <w:pPr>
        <w:spacing w:after="80" w:before="80" w:line="360" w:lineRule="auto"/>
        <w:jc w:val="both"/>
        <w:rPr/>
      </w:pPr>
      <w:r w:rsidDel="00000000" w:rsidR="00000000" w:rsidRPr="00000000">
        <w:rPr>
          <w:rtl w:val="0"/>
        </w:rPr>
        <w:t xml:space="preserve">Initially, I was uncertain as the product doesn't exist. I struggled to find a way to prove my concepts with company information. But as I progressed, I felt more confident justifying my ideas with theoretical and market reports. As Cottrell (2023) describes, higher level learning can involve some uncertainty and I came to terms with this. My presentation was nerve-racking, mainly due to time constraints, but I was also confident in explaining the idea as I had a good grasp on the topic.</w:t>
      </w:r>
    </w:p>
    <w:p w:rsidR="00000000" w:rsidDel="00000000" w:rsidP="00000000" w:rsidRDefault="00000000" w:rsidRPr="00000000" w14:paraId="000000C2">
      <w:pPr>
        <w:spacing w:after="80" w:before="80" w:line="360" w:lineRule="auto"/>
        <w:jc w:val="both"/>
        <w:rPr/>
      </w:pPr>
      <w:r w:rsidDel="00000000" w:rsidR="00000000" w:rsidRPr="00000000">
        <w:rPr>
          <w:rtl w:val="0"/>
        </w:rPr>
      </w:r>
    </w:p>
    <w:p w:rsidR="00000000" w:rsidDel="00000000" w:rsidP="00000000" w:rsidRDefault="00000000" w:rsidRPr="00000000" w14:paraId="000000C3">
      <w:pPr>
        <w:spacing w:after="80" w:before="80" w:line="360" w:lineRule="auto"/>
        <w:jc w:val="both"/>
        <w:rPr/>
      </w:pPr>
      <w:r w:rsidDel="00000000" w:rsidR="00000000" w:rsidRPr="00000000">
        <w:rPr>
          <w:rtl w:val="0"/>
        </w:rPr>
      </w:r>
    </w:p>
    <w:p w:rsidR="00000000" w:rsidDel="00000000" w:rsidP="00000000" w:rsidRDefault="00000000" w:rsidRPr="00000000" w14:paraId="000000C4">
      <w:pPr>
        <w:pStyle w:val="Heading2"/>
        <w:rPr/>
      </w:pPr>
      <w:bookmarkStart w:colFirst="0" w:colLast="0" w:name="_rmiud0ehtk5w" w:id="33"/>
      <w:bookmarkEnd w:id="33"/>
      <w:r w:rsidDel="00000000" w:rsidR="00000000" w:rsidRPr="00000000">
        <w:rPr>
          <w:rtl w:val="0"/>
        </w:rPr>
        <w:t xml:space="preserve">4.3 Evaluation</w:t>
      </w:r>
    </w:p>
    <w:p w:rsidR="00000000" w:rsidDel="00000000" w:rsidP="00000000" w:rsidRDefault="00000000" w:rsidRPr="00000000" w14:paraId="000000C5">
      <w:pPr>
        <w:spacing w:after="80" w:before="80" w:line="360" w:lineRule="auto"/>
        <w:jc w:val="both"/>
        <w:rPr/>
      </w:pPr>
      <w:r w:rsidDel="00000000" w:rsidR="00000000" w:rsidRPr="00000000">
        <w:rPr>
          <w:rtl w:val="0"/>
        </w:rPr>
        <w:t xml:space="preserve">Reflecting on the presentation, I think my strengths were my application of brand extension theory. I had a good understanding of why Samsung makes a good parent brand candidate for EcoSphere. This goes hand in hand with Keller (2020), who states a good brand fit leads to acceptance by customers. I also believe my poster was successful as it was simple and well laid out, which allowed viewers to quickly grasp the information. However, I struggled to keep to the allotted time. I wanted to cover many things and realised that I had to practise more to be able to express my ideas more succinctly. Levin and Levin (2024) point out that micropresentations may take longer to prepare, something that I found to be true.</w:t>
      </w:r>
    </w:p>
    <w:p w:rsidR="00000000" w:rsidDel="00000000" w:rsidP="00000000" w:rsidRDefault="00000000" w:rsidRPr="00000000" w14:paraId="000000C6">
      <w:pPr>
        <w:pStyle w:val="Heading2"/>
        <w:rPr/>
      </w:pPr>
      <w:bookmarkStart w:colFirst="0" w:colLast="0" w:name="_39psmd7zs85c" w:id="34"/>
      <w:bookmarkEnd w:id="34"/>
      <w:r w:rsidDel="00000000" w:rsidR="00000000" w:rsidRPr="00000000">
        <w:rPr>
          <w:rtl w:val="0"/>
        </w:rPr>
        <w:t xml:space="preserve">4.4 Analysis</w:t>
      </w:r>
    </w:p>
    <w:p w:rsidR="00000000" w:rsidDel="00000000" w:rsidP="00000000" w:rsidRDefault="00000000" w:rsidRPr="00000000" w14:paraId="000000C7">
      <w:pPr>
        <w:spacing w:after="80" w:before="80" w:line="360" w:lineRule="auto"/>
        <w:jc w:val="both"/>
        <w:rPr/>
      </w:pPr>
      <w:r w:rsidDel="00000000" w:rsidR="00000000" w:rsidRPr="00000000">
        <w:rPr>
          <w:rtl w:val="0"/>
        </w:rPr>
        <w:t xml:space="preserve">This assignment helped me to understand the process of brand development. I was only familiar with the theory, such as from books like Kotler et al. (2024). But as part of this project, I realised the need to align the new product with the brand's strengths. In this project, Samsung's expertise in AI and smart home technologies helped make EcoSphere more credible. I also learnt the value of being succinct. Reducing the information in the research to a poster meant I had to prioritise the information. This was a good chance to practise my communication skills.</w:t>
      </w:r>
    </w:p>
    <w:p w:rsidR="00000000" w:rsidDel="00000000" w:rsidP="00000000" w:rsidRDefault="00000000" w:rsidRPr="00000000" w14:paraId="000000C8">
      <w:pPr>
        <w:spacing w:after="80" w:before="80" w:line="360" w:lineRule="auto"/>
        <w:jc w:val="both"/>
        <w:rPr/>
      </w:pPr>
      <w:r w:rsidDel="00000000" w:rsidR="00000000" w:rsidRPr="00000000">
        <w:rPr>
          <w:rtl w:val="0"/>
        </w:rPr>
        <w:t xml:space="preserve">But there were some difficulties along the way. One was the lack of primary data and therefore had to rely on secondary data. I did this by comparing with competitors and using other academic sources. Another issue was how to be succinct and present a complex idea. I achieved this by having bullet points and headings on my poster. Finally, I overcame my nerves by practising my presentation but I know I still need to improve.</w:t>
      </w:r>
    </w:p>
    <w:p w:rsidR="00000000" w:rsidDel="00000000" w:rsidP="00000000" w:rsidRDefault="00000000" w:rsidRPr="00000000" w14:paraId="000000C9">
      <w:pPr>
        <w:pStyle w:val="Heading2"/>
        <w:rPr/>
      </w:pPr>
      <w:bookmarkStart w:colFirst="0" w:colLast="0" w:name="_7onvu7pj8tah" w:id="35"/>
      <w:bookmarkEnd w:id="35"/>
      <w:r w:rsidDel="00000000" w:rsidR="00000000" w:rsidRPr="00000000">
        <w:rPr>
          <w:rtl w:val="0"/>
        </w:rPr>
        <w:t xml:space="preserve">4.5 Conclusion</w:t>
      </w:r>
    </w:p>
    <w:p w:rsidR="00000000" w:rsidDel="00000000" w:rsidP="00000000" w:rsidRDefault="00000000" w:rsidRPr="00000000" w14:paraId="000000CA">
      <w:pPr>
        <w:spacing w:after="80" w:before="80" w:line="360" w:lineRule="auto"/>
        <w:jc w:val="both"/>
        <w:rPr/>
      </w:pPr>
      <w:r w:rsidDel="00000000" w:rsidR="00000000" w:rsidRPr="00000000">
        <w:rPr>
          <w:rtl w:val="0"/>
        </w:rPr>
        <w:t xml:space="preserve">Overall, this project allowed me to learn and develop academically and personally. I developed my ability to put theory into practice and how to communicate concepts. For future projects, I will attempt to conduct primary research such as surveys to add to my work. And I will practice presenting to increase my confidence. Overall, this project has provided me with skills that I can take to the real world in marketing (Kotler et al., 2024; Keller, 2020).</w:t>
      </w:r>
    </w:p>
    <w:p w:rsidR="00000000" w:rsidDel="00000000" w:rsidP="00000000" w:rsidRDefault="00000000" w:rsidRPr="00000000" w14:paraId="000000CB">
      <w:pPr>
        <w:spacing w:after="80" w:before="80" w:line="360" w:lineRule="auto"/>
        <w:jc w:val="both"/>
        <w:rPr/>
      </w:pPr>
      <w:r w:rsidDel="00000000" w:rsidR="00000000" w:rsidRPr="00000000">
        <w:rPr>
          <w:rtl w:val="0"/>
        </w:rPr>
      </w:r>
    </w:p>
    <w:p w:rsidR="00000000" w:rsidDel="00000000" w:rsidP="00000000" w:rsidRDefault="00000000" w:rsidRPr="00000000" w14:paraId="000000CC">
      <w:pPr>
        <w:spacing w:after="80" w:before="80" w:line="360" w:lineRule="auto"/>
        <w:jc w:val="both"/>
        <w:rPr/>
      </w:pPr>
      <w:r w:rsidDel="00000000" w:rsidR="00000000" w:rsidRPr="00000000">
        <w:rPr>
          <w:rtl w:val="0"/>
        </w:rPr>
      </w:r>
    </w:p>
    <w:p w:rsidR="00000000" w:rsidDel="00000000" w:rsidP="00000000" w:rsidRDefault="00000000" w:rsidRPr="00000000" w14:paraId="000000CD">
      <w:pPr>
        <w:pStyle w:val="Heading2"/>
        <w:rPr/>
      </w:pPr>
      <w:bookmarkStart w:colFirst="0" w:colLast="0" w:name="_8m36xtmztym0" w:id="36"/>
      <w:bookmarkEnd w:id="36"/>
      <w:r w:rsidDel="00000000" w:rsidR="00000000" w:rsidRPr="00000000">
        <w:rPr>
          <w:rtl w:val="0"/>
        </w:rPr>
        <w:t xml:space="preserve">4.6 Action Plan</w:t>
      </w:r>
    </w:p>
    <w:p w:rsidR="00000000" w:rsidDel="00000000" w:rsidP="00000000" w:rsidRDefault="00000000" w:rsidRPr="00000000" w14:paraId="000000CE">
      <w:pPr>
        <w:spacing w:after="80" w:before="80" w:line="360" w:lineRule="auto"/>
        <w:jc w:val="both"/>
        <w:rPr/>
      </w:pPr>
      <w:r w:rsidDel="00000000" w:rsidR="00000000" w:rsidRPr="00000000">
        <w:rPr>
          <w:rtl w:val="0"/>
        </w:rPr>
        <w:t xml:space="preserve">In line with Gibbs's (1988) action planning stage and consistent with the professional development literature reviewed by Cottrell (2023), I commit to the following concrete development actions:</w:t>
      </w:r>
    </w:p>
    <w:tbl>
      <w:tblPr>
        <w:tblStyle w:val="Table2"/>
        <w:tblW w:w="9026.0" w:type="dxa"/>
        <w:jc w:val="left"/>
        <w:tblBorders>
          <w:top w:color="ffd965" w:space="0" w:sz="4" w:val="single"/>
          <w:left w:color="ffd965" w:space="0" w:sz="4" w:val="single"/>
          <w:bottom w:color="ffd965" w:space="0" w:sz="4" w:val="single"/>
          <w:right w:color="ffd965" w:space="0" w:sz="4" w:val="single"/>
          <w:insideH w:color="ffd965" w:space="0" w:sz="4" w:val="single"/>
          <w:insideV w:color="ffd965" w:space="0" w:sz="4" w:val="single"/>
        </w:tblBorders>
        <w:tblLayout w:type="fixed"/>
        <w:tblLook w:val="04A0"/>
      </w:tblPr>
      <w:tblGrid>
        <w:gridCol w:w="2500"/>
        <w:gridCol w:w="2700"/>
        <w:gridCol w:w="1826"/>
        <w:gridCol w:w="2000"/>
        <w:tblGridChange w:id="0">
          <w:tblGrid>
            <w:gridCol w:w="2500"/>
            <w:gridCol w:w="2700"/>
            <w:gridCol w:w="1826"/>
            <w:gridCol w:w="2000"/>
          </w:tblGrid>
        </w:tblGridChange>
      </w:tblGrid>
      <w:tr>
        <w:trPr>
          <w:cantSplit w:val="0"/>
          <w:tblHeader w:val="0"/>
        </w:trPr>
        <w:tc>
          <w:tcPr/>
          <w:p w:rsidR="00000000" w:rsidDel="00000000" w:rsidP="00000000" w:rsidRDefault="00000000" w:rsidRPr="00000000" w14:paraId="000000CF">
            <w:pPr>
              <w:spacing w:line="360" w:lineRule="auto"/>
              <w:jc w:val="center"/>
              <w:rPr>
                <w:color w:val="000000"/>
              </w:rPr>
            </w:pPr>
            <w:r w:rsidDel="00000000" w:rsidR="00000000" w:rsidRPr="00000000">
              <w:rPr>
                <w:color w:val="000000"/>
                <w:rtl w:val="0"/>
              </w:rPr>
              <w:t xml:space="preserve">Development Area</w:t>
            </w:r>
          </w:p>
        </w:tc>
        <w:tc>
          <w:tcPr/>
          <w:p w:rsidR="00000000" w:rsidDel="00000000" w:rsidP="00000000" w:rsidRDefault="00000000" w:rsidRPr="00000000" w14:paraId="000000D0">
            <w:pPr>
              <w:spacing w:line="360" w:lineRule="auto"/>
              <w:jc w:val="center"/>
              <w:rPr>
                <w:color w:val="000000"/>
              </w:rPr>
            </w:pPr>
            <w:r w:rsidDel="00000000" w:rsidR="00000000" w:rsidRPr="00000000">
              <w:rPr>
                <w:color w:val="000000"/>
                <w:rtl w:val="0"/>
              </w:rPr>
              <w:t xml:space="preserve">Action</w:t>
            </w:r>
          </w:p>
        </w:tc>
        <w:tc>
          <w:tcPr/>
          <w:p w:rsidR="00000000" w:rsidDel="00000000" w:rsidP="00000000" w:rsidRDefault="00000000" w:rsidRPr="00000000" w14:paraId="000000D1">
            <w:pPr>
              <w:spacing w:line="360" w:lineRule="auto"/>
              <w:jc w:val="center"/>
              <w:rPr>
                <w:color w:val="000000"/>
              </w:rPr>
            </w:pPr>
            <w:r w:rsidDel="00000000" w:rsidR="00000000" w:rsidRPr="00000000">
              <w:rPr>
                <w:color w:val="000000"/>
                <w:rtl w:val="0"/>
              </w:rPr>
              <w:t xml:space="preserve">Timeline</w:t>
            </w:r>
          </w:p>
        </w:tc>
        <w:tc>
          <w:tcPr/>
          <w:p w:rsidR="00000000" w:rsidDel="00000000" w:rsidP="00000000" w:rsidRDefault="00000000" w:rsidRPr="00000000" w14:paraId="000000D2">
            <w:pPr>
              <w:spacing w:line="360" w:lineRule="auto"/>
              <w:jc w:val="center"/>
              <w:rPr>
                <w:color w:val="000000"/>
              </w:rPr>
            </w:pPr>
            <w:r w:rsidDel="00000000" w:rsidR="00000000" w:rsidRPr="00000000">
              <w:rPr>
                <w:color w:val="000000"/>
                <w:rtl w:val="0"/>
              </w:rPr>
              <w:t xml:space="preserve">Expected Outcome</w:t>
            </w:r>
          </w:p>
        </w:tc>
      </w:tr>
      <w:tr>
        <w:trPr>
          <w:cantSplit w:val="0"/>
          <w:tblHeader w:val="0"/>
        </w:trPr>
        <w:tc>
          <w:tcPr/>
          <w:p w:rsidR="00000000" w:rsidDel="00000000" w:rsidP="00000000" w:rsidRDefault="00000000" w:rsidRPr="00000000" w14:paraId="000000D3">
            <w:pPr>
              <w:spacing w:line="360" w:lineRule="auto"/>
              <w:rPr/>
            </w:pPr>
            <w:r w:rsidDel="00000000" w:rsidR="00000000" w:rsidRPr="00000000">
              <w:rPr>
                <w:rtl w:val="0"/>
              </w:rPr>
              <w:t xml:space="preserve">Source Management</w:t>
            </w:r>
          </w:p>
        </w:tc>
        <w:tc>
          <w:tcPr/>
          <w:p w:rsidR="00000000" w:rsidDel="00000000" w:rsidP="00000000" w:rsidRDefault="00000000" w:rsidRPr="00000000" w14:paraId="000000D4">
            <w:pPr>
              <w:spacing w:line="360" w:lineRule="auto"/>
              <w:rPr/>
            </w:pPr>
            <w:r w:rsidDel="00000000" w:rsidR="00000000" w:rsidRPr="00000000">
              <w:rPr>
                <w:rtl w:val="0"/>
              </w:rPr>
              <w:t xml:space="preserve">Build a structured source tracker using reference management software (Zotero) before drafting begins</w:t>
            </w:r>
          </w:p>
        </w:tc>
        <w:tc>
          <w:tcPr/>
          <w:p w:rsidR="00000000" w:rsidDel="00000000" w:rsidP="00000000" w:rsidRDefault="00000000" w:rsidRPr="00000000" w14:paraId="000000D5">
            <w:pPr>
              <w:spacing w:line="360" w:lineRule="auto"/>
              <w:rPr/>
            </w:pPr>
            <w:r w:rsidDel="00000000" w:rsidR="00000000" w:rsidRPr="00000000">
              <w:rPr>
                <w:rtl w:val="0"/>
              </w:rPr>
              <w:t xml:space="preserve">Immediate</w:t>
            </w:r>
          </w:p>
        </w:tc>
        <w:tc>
          <w:tcPr/>
          <w:p w:rsidR="00000000" w:rsidDel="00000000" w:rsidP="00000000" w:rsidRDefault="00000000" w:rsidRPr="00000000" w14:paraId="000000D6">
            <w:pPr>
              <w:spacing w:line="360" w:lineRule="auto"/>
              <w:rPr/>
            </w:pPr>
            <w:r w:rsidDel="00000000" w:rsidR="00000000" w:rsidRPr="00000000">
              <w:rPr>
                <w:rtl w:val="0"/>
              </w:rPr>
              <w:t xml:space="preserve">Reduced search time; consistent citation accuracy</w:t>
            </w:r>
          </w:p>
        </w:tc>
      </w:tr>
      <w:tr>
        <w:trPr>
          <w:cantSplit w:val="0"/>
          <w:tblHeader w:val="0"/>
        </w:trPr>
        <w:tc>
          <w:tcPr/>
          <w:p w:rsidR="00000000" w:rsidDel="00000000" w:rsidP="00000000" w:rsidRDefault="00000000" w:rsidRPr="00000000" w14:paraId="000000D7">
            <w:pPr>
              <w:spacing w:line="360" w:lineRule="auto"/>
              <w:rPr/>
            </w:pPr>
            <w:r w:rsidDel="00000000" w:rsidR="00000000" w:rsidRPr="00000000">
              <w:rPr>
                <w:rtl w:val="0"/>
              </w:rPr>
              <w:t xml:space="preserve">Time Management</w:t>
            </w:r>
          </w:p>
        </w:tc>
        <w:tc>
          <w:tcPr/>
          <w:p w:rsidR="00000000" w:rsidDel="00000000" w:rsidP="00000000" w:rsidRDefault="00000000" w:rsidRPr="00000000" w14:paraId="000000D8">
            <w:pPr>
              <w:spacing w:line="360" w:lineRule="auto"/>
              <w:rPr/>
            </w:pPr>
            <w:r w:rsidDel="00000000" w:rsidR="00000000" w:rsidRPr="00000000">
              <w:rPr>
                <w:rtl w:val="0"/>
              </w:rPr>
              <w:t xml:space="preserve">Deploy Gantt chart with 20%-time buffer for each element; weekly self-review checkpoints</w:t>
            </w:r>
          </w:p>
        </w:tc>
        <w:tc>
          <w:tcPr/>
          <w:p w:rsidR="00000000" w:rsidDel="00000000" w:rsidP="00000000" w:rsidRDefault="00000000" w:rsidRPr="00000000" w14:paraId="000000D9">
            <w:pPr>
              <w:spacing w:line="360" w:lineRule="auto"/>
              <w:rPr/>
            </w:pPr>
            <w:r w:rsidDel="00000000" w:rsidR="00000000" w:rsidRPr="00000000">
              <w:rPr>
                <w:rtl w:val="0"/>
              </w:rPr>
              <w:t xml:space="preserve">Immediate</w:t>
            </w:r>
          </w:p>
        </w:tc>
        <w:tc>
          <w:tcPr/>
          <w:p w:rsidR="00000000" w:rsidDel="00000000" w:rsidP="00000000" w:rsidRDefault="00000000" w:rsidRPr="00000000" w14:paraId="000000DA">
            <w:pPr>
              <w:spacing w:line="360" w:lineRule="auto"/>
              <w:rPr/>
            </w:pPr>
            <w:r w:rsidDel="00000000" w:rsidR="00000000" w:rsidRPr="00000000">
              <w:rPr>
                <w:rtl w:val="0"/>
              </w:rPr>
              <w:t xml:space="preserve">Balanced quality across all elements</w:t>
            </w:r>
          </w:p>
        </w:tc>
      </w:tr>
      <w:tr>
        <w:trPr>
          <w:cantSplit w:val="0"/>
          <w:tblHeader w:val="0"/>
        </w:trPr>
        <w:tc>
          <w:tcPr/>
          <w:p w:rsidR="00000000" w:rsidDel="00000000" w:rsidP="00000000" w:rsidRDefault="00000000" w:rsidRPr="00000000" w14:paraId="000000DB">
            <w:pPr>
              <w:spacing w:line="360" w:lineRule="auto"/>
              <w:rPr/>
            </w:pPr>
            <w:r w:rsidDel="00000000" w:rsidR="00000000" w:rsidRPr="00000000">
              <w:rPr>
                <w:rtl w:val="0"/>
              </w:rPr>
              <w:t xml:space="preserve">Presentation Skills</w:t>
            </w:r>
          </w:p>
        </w:tc>
        <w:tc>
          <w:tcPr/>
          <w:p w:rsidR="00000000" w:rsidDel="00000000" w:rsidP="00000000" w:rsidRDefault="00000000" w:rsidRPr="00000000" w14:paraId="000000DC">
            <w:pPr>
              <w:spacing w:line="360" w:lineRule="auto"/>
              <w:rPr/>
            </w:pPr>
            <w:r w:rsidDel="00000000" w:rsidR="00000000" w:rsidRPr="00000000">
              <w:rPr>
                <w:rtl w:val="0"/>
              </w:rPr>
              <w:t xml:space="preserve">Practise poster delivery in timed mock sessions with peer feedback; record and self-review</w:t>
            </w:r>
          </w:p>
        </w:tc>
        <w:tc>
          <w:tcPr/>
          <w:p w:rsidR="00000000" w:rsidDel="00000000" w:rsidP="00000000" w:rsidRDefault="00000000" w:rsidRPr="00000000" w14:paraId="000000DD">
            <w:pPr>
              <w:spacing w:line="360" w:lineRule="auto"/>
              <w:rPr/>
            </w:pPr>
            <w:r w:rsidDel="00000000" w:rsidR="00000000" w:rsidRPr="00000000">
              <w:rPr>
                <w:rtl w:val="0"/>
              </w:rPr>
              <w:t xml:space="preserve">1–2 months</w:t>
            </w:r>
          </w:p>
        </w:tc>
        <w:tc>
          <w:tcPr/>
          <w:p w:rsidR="00000000" w:rsidDel="00000000" w:rsidP="00000000" w:rsidRDefault="00000000" w:rsidRPr="00000000" w14:paraId="000000DE">
            <w:pPr>
              <w:spacing w:line="360" w:lineRule="auto"/>
              <w:rPr/>
            </w:pPr>
            <w:r w:rsidDel="00000000" w:rsidR="00000000" w:rsidRPr="00000000">
              <w:rPr>
                <w:rtl w:val="0"/>
              </w:rPr>
              <w:t xml:space="preserve">Consistent adherence to time constraints</w:t>
            </w:r>
          </w:p>
        </w:tc>
      </w:tr>
      <w:tr>
        <w:trPr>
          <w:cantSplit w:val="0"/>
          <w:tblHeader w:val="0"/>
        </w:trPr>
        <w:tc>
          <w:tcPr/>
          <w:p w:rsidR="00000000" w:rsidDel="00000000" w:rsidP="00000000" w:rsidRDefault="00000000" w:rsidRPr="00000000" w14:paraId="000000DF">
            <w:pPr>
              <w:spacing w:line="360" w:lineRule="auto"/>
              <w:rPr/>
            </w:pPr>
            <w:r w:rsidDel="00000000" w:rsidR="00000000" w:rsidRPr="00000000">
              <w:rPr>
                <w:rtl w:val="0"/>
              </w:rPr>
              <w:t xml:space="preserve">Primary Research</w:t>
            </w:r>
          </w:p>
        </w:tc>
        <w:tc>
          <w:tcPr/>
          <w:p w:rsidR="00000000" w:rsidDel="00000000" w:rsidP="00000000" w:rsidRDefault="00000000" w:rsidRPr="00000000" w14:paraId="000000E0">
            <w:pPr>
              <w:spacing w:line="360" w:lineRule="auto"/>
              <w:rPr/>
            </w:pPr>
            <w:r w:rsidDel="00000000" w:rsidR="00000000" w:rsidRPr="00000000">
              <w:rPr>
                <w:rtl w:val="0"/>
              </w:rPr>
              <w:t xml:space="preserve">Incorporate structured mini-surveys or interview frameworks into future applied marketing projects</w:t>
            </w:r>
          </w:p>
        </w:tc>
        <w:tc>
          <w:tcPr/>
          <w:p w:rsidR="00000000" w:rsidDel="00000000" w:rsidP="00000000" w:rsidRDefault="00000000" w:rsidRPr="00000000" w14:paraId="000000E1">
            <w:pPr>
              <w:spacing w:line="360" w:lineRule="auto"/>
              <w:rPr/>
            </w:pPr>
            <w:r w:rsidDel="00000000" w:rsidR="00000000" w:rsidRPr="00000000">
              <w:rPr>
                <w:rtl w:val="0"/>
              </w:rPr>
              <w:t xml:space="preserve">Next project</w:t>
            </w:r>
          </w:p>
        </w:tc>
        <w:tc>
          <w:tcPr/>
          <w:p w:rsidR="00000000" w:rsidDel="00000000" w:rsidP="00000000" w:rsidRDefault="00000000" w:rsidRPr="00000000" w14:paraId="000000E2">
            <w:pPr>
              <w:spacing w:line="360" w:lineRule="auto"/>
              <w:rPr/>
            </w:pPr>
            <w:r w:rsidDel="00000000" w:rsidR="00000000" w:rsidRPr="00000000">
              <w:rPr>
                <w:rtl w:val="0"/>
              </w:rPr>
              <w:t xml:space="preserve">Richer empirical grounding for strategic arguments</w:t>
            </w:r>
          </w:p>
        </w:tc>
      </w:tr>
    </w:tbl>
    <w:p w:rsidR="00000000" w:rsidDel="00000000" w:rsidP="00000000" w:rsidRDefault="00000000" w:rsidRPr="00000000" w14:paraId="000000E3">
      <w:pPr>
        <w:spacing w:after="120" w:before="60" w:lineRule="auto"/>
        <w:jc w:val="center"/>
        <w:rPr/>
      </w:pPr>
      <w:r w:rsidDel="00000000" w:rsidR="00000000" w:rsidRPr="00000000">
        <w:rPr>
          <w:i w:val="1"/>
          <w:iCs w:val="1"/>
          <w:sz w:val="20"/>
          <w:szCs w:val="20"/>
          <w:rtl w:val="0"/>
        </w:rPr>
        <w:t xml:space="preserve">Table 4: Action Plan for Professional Development (Author, 2026)</w:t>
      </w:r>
      <w:r w:rsidDel="00000000" w:rsidR="00000000" w:rsidRPr="00000000">
        <w:rPr>
          <w:rtl w:val="0"/>
        </w:rPr>
      </w:r>
    </w:p>
    <w:p w:rsidR="00000000" w:rsidDel="00000000" w:rsidP="00000000" w:rsidRDefault="00000000" w:rsidRPr="00000000" w14:paraId="000000E4">
      <w:pPr>
        <w:spacing w:after="80" w:before="80" w:lineRule="auto"/>
        <w:rPr/>
      </w:pPr>
      <w:r w:rsidDel="00000000" w:rsidR="00000000" w:rsidRPr="00000000">
        <w:rPr>
          <w:rtl w:val="0"/>
        </w:rPr>
      </w:r>
    </w:p>
    <w:p w:rsidR="00000000" w:rsidDel="00000000" w:rsidP="00000000" w:rsidRDefault="00000000" w:rsidRPr="00000000" w14:paraId="000000E5">
      <w:pPr>
        <w:spacing w:after="80" w:before="80" w:lineRule="auto"/>
        <w:rPr/>
      </w:pPr>
      <w:r w:rsidDel="00000000" w:rsidR="00000000" w:rsidRPr="00000000">
        <w:rPr>
          <w:rtl w:val="0"/>
        </w:rPr>
      </w:r>
    </w:p>
    <w:p w:rsidR="00000000" w:rsidDel="00000000" w:rsidP="00000000" w:rsidRDefault="00000000" w:rsidRPr="00000000" w14:paraId="000000E6">
      <w:pPr>
        <w:rPr/>
      </w:pPr>
      <w:r w:rsidDel="00000000" w:rsidR="00000000" w:rsidRPr="00000000">
        <w:br w:type="page"/>
      </w:r>
      <w:r w:rsidDel="00000000" w:rsidR="00000000" w:rsidRPr="00000000">
        <w:rPr>
          <w:rtl w:val="0"/>
        </w:rPr>
      </w:r>
    </w:p>
    <w:p w:rsidR="00000000" w:rsidDel="00000000" w:rsidP="00000000" w:rsidRDefault="00000000" w:rsidRPr="00000000" w14:paraId="000000E7">
      <w:pPr>
        <w:pStyle w:val="Heading1"/>
        <w:rPr/>
      </w:pPr>
      <w:bookmarkStart w:colFirst="0" w:colLast="0" w:name="_6ac5b2k5xc92" w:id="37"/>
      <w:bookmarkEnd w:id="37"/>
      <w:r w:rsidDel="00000000" w:rsidR="00000000" w:rsidRPr="00000000">
        <w:rPr>
          <w:rtl w:val="0"/>
        </w:rPr>
        <w:t xml:space="preserve">Reference List</w:t>
      </w:r>
    </w:p>
    <w:p w:rsidR="00000000" w:rsidDel="00000000" w:rsidP="00000000" w:rsidRDefault="00000000" w:rsidRPr="00000000" w14:paraId="000000E8">
      <w:pPr>
        <w:spacing w:after="80" w:before="80" w:line="360" w:lineRule="auto"/>
        <w:ind w:left="720" w:hanging="720"/>
        <w:jc w:val="both"/>
        <w:rPr/>
      </w:pPr>
      <w:r w:rsidDel="00000000" w:rsidR="00000000" w:rsidRPr="00000000">
        <w:rPr>
          <w:rtl w:val="0"/>
        </w:rPr>
        <w:t xml:space="preserve">AeroGarden (2024) AeroGarden Bounty Elite. Available at: https://www.aerogarden.com (Accessed: 15 April 2026).</w:t>
      </w:r>
    </w:p>
    <w:p w:rsidR="00000000" w:rsidDel="00000000" w:rsidP="00000000" w:rsidRDefault="00000000" w:rsidRPr="00000000" w14:paraId="000000E9">
      <w:pPr>
        <w:spacing w:after="80" w:before="80" w:line="360" w:lineRule="auto"/>
        <w:ind w:left="720" w:hanging="720"/>
        <w:jc w:val="both"/>
        <w:rPr/>
      </w:pPr>
      <w:r w:rsidDel="00000000" w:rsidR="00000000" w:rsidRPr="00000000">
        <w:rPr>
          <w:rtl w:val="0"/>
        </w:rPr>
        <w:t xml:space="preserve">Booms, B.H. and Bitner, M.J. (1981) 'Marketing strategies and organisation structures for service firms', in Donnelly, J. and George, W.R. (eds.) Marketing of Services. Chicago: American Marketing Association, pp. 47–51.</w:t>
      </w:r>
    </w:p>
    <w:p w:rsidR="00000000" w:rsidDel="00000000" w:rsidP="00000000" w:rsidRDefault="00000000" w:rsidRPr="00000000" w14:paraId="000000EA">
      <w:pPr>
        <w:spacing w:after="80" w:before="80" w:line="360" w:lineRule="auto"/>
        <w:ind w:left="720" w:hanging="720"/>
        <w:jc w:val="both"/>
        <w:rPr/>
      </w:pPr>
      <w:r w:rsidDel="00000000" w:rsidR="00000000" w:rsidRPr="00000000">
        <w:rPr>
          <w:rtl w:val="0"/>
        </w:rPr>
        <w:t xml:space="preserve">Cottrell, S. (2023) Critical Thinking Skills. 4th edn. London: Bloomsbury Publishing.</w:t>
      </w:r>
    </w:p>
    <w:p w:rsidR="00000000" w:rsidDel="00000000" w:rsidP="00000000" w:rsidRDefault="00000000" w:rsidRPr="00000000" w14:paraId="000000EB">
      <w:pPr>
        <w:spacing w:after="80" w:before="80" w:line="360" w:lineRule="auto"/>
        <w:ind w:left="720" w:hanging="720"/>
        <w:jc w:val="both"/>
        <w:rPr/>
      </w:pPr>
      <w:r w:rsidDel="00000000" w:rsidR="00000000" w:rsidRPr="00000000">
        <w:rPr>
          <w:rtl w:val="0"/>
        </w:rPr>
        <w:t xml:space="preserve">Dolan, P., Hallsworth, M., Halpern, D., King, D. and Vlaev, I. (2020) MINDSPACE: Influencing Behaviour Through Public Policy. London: Cabinet Office.</w:t>
      </w:r>
    </w:p>
    <w:p w:rsidR="00000000" w:rsidDel="00000000" w:rsidP="00000000" w:rsidRDefault="00000000" w:rsidRPr="00000000" w14:paraId="000000EC">
      <w:pPr>
        <w:spacing w:after="80" w:before="80" w:line="360" w:lineRule="auto"/>
        <w:ind w:left="720" w:hanging="720"/>
        <w:jc w:val="both"/>
        <w:rPr/>
      </w:pPr>
      <w:r w:rsidDel="00000000" w:rsidR="00000000" w:rsidRPr="00000000">
        <w:rPr>
          <w:rtl w:val="0"/>
        </w:rPr>
        <w:t xml:space="preserve">Fasciolo, B., Awouda, A., Bruno, G. and Lombardi, F. (2023) 'A smart aeroponic system for sustainable indoor farming', Procedia CIRP, 116, pp. 636–641.</w:t>
      </w:r>
    </w:p>
    <w:p w:rsidR="00000000" w:rsidDel="00000000" w:rsidP="00000000" w:rsidRDefault="00000000" w:rsidRPr="00000000" w14:paraId="000000ED">
      <w:pPr>
        <w:spacing w:after="80" w:before="80" w:line="360" w:lineRule="auto"/>
        <w:ind w:left="720" w:hanging="720"/>
        <w:jc w:val="both"/>
        <w:rPr/>
      </w:pPr>
      <w:r w:rsidDel="00000000" w:rsidR="00000000" w:rsidRPr="00000000">
        <w:rPr>
          <w:rtl w:val="0"/>
        </w:rPr>
        <w:t xml:space="preserve">Gibbs, G. (1988) Learning by Doing: A Guide to Teaching and Learning Methods. Oxford: Further Education Unit, Oxford Polytechnic.</w:t>
      </w:r>
    </w:p>
    <w:p w:rsidR="00000000" w:rsidDel="00000000" w:rsidP="00000000" w:rsidRDefault="00000000" w:rsidRPr="00000000" w14:paraId="000000EE">
      <w:pPr>
        <w:spacing w:after="80" w:before="80" w:line="360" w:lineRule="auto"/>
        <w:ind w:left="720" w:hanging="720"/>
        <w:jc w:val="both"/>
        <w:rPr/>
      </w:pPr>
      <w:r w:rsidDel="00000000" w:rsidR="00000000" w:rsidRPr="00000000">
        <w:rPr>
          <w:rtl w:val="0"/>
        </w:rPr>
        <w:t xml:space="preserve">Grand View Research (2024) Indoor Farming Market Size, Share &amp; Trends Analysis Report, 2024–2030. San Francisco: Grand View Research.</w:t>
      </w:r>
    </w:p>
    <w:p w:rsidR="00000000" w:rsidDel="00000000" w:rsidP="00000000" w:rsidRDefault="00000000" w:rsidRPr="00000000" w14:paraId="000000EF">
      <w:pPr>
        <w:spacing w:after="80" w:before="80" w:line="360" w:lineRule="auto"/>
        <w:ind w:left="720" w:hanging="720"/>
        <w:jc w:val="both"/>
        <w:rPr/>
      </w:pPr>
      <w:r w:rsidDel="00000000" w:rsidR="00000000" w:rsidRPr="00000000">
        <w:rPr>
          <w:rtl w:val="0"/>
        </w:rPr>
        <w:t xml:space="preserve">Kantar (2023) BrandZ Global Top 100 Most Valuable Brands 2023. London: Kantar.</w:t>
      </w:r>
    </w:p>
    <w:p w:rsidR="00000000" w:rsidDel="00000000" w:rsidP="00000000" w:rsidRDefault="00000000" w:rsidRPr="00000000" w14:paraId="000000F0">
      <w:pPr>
        <w:spacing w:after="80" w:before="80" w:line="360" w:lineRule="auto"/>
        <w:ind w:left="720" w:hanging="720"/>
        <w:jc w:val="both"/>
        <w:rPr/>
      </w:pPr>
      <w:r w:rsidDel="00000000" w:rsidR="00000000" w:rsidRPr="00000000">
        <w:rPr>
          <w:rtl w:val="0"/>
        </w:rPr>
        <w:t xml:space="preserve">Keller, K.L. (2020) Strategic Brand Management: Building, Measuring, and Managing Brand Equity. 5th edn. Harlow: Pearson.</w:t>
      </w:r>
    </w:p>
    <w:p w:rsidR="00000000" w:rsidDel="00000000" w:rsidP="00000000" w:rsidRDefault="00000000" w:rsidRPr="00000000" w14:paraId="000000F1">
      <w:pPr>
        <w:spacing w:after="80" w:before="80" w:line="360" w:lineRule="auto"/>
        <w:ind w:left="720" w:hanging="720"/>
        <w:jc w:val="both"/>
        <w:rPr/>
      </w:pPr>
      <w:r w:rsidDel="00000000" w:rsidR="00000000" w:rsidRPr="00000000">
        <w:rPr>
          <w:rtl w:val="0"/>
        </w:rPr>
        <w:t xml:space="preserve">Kotler, P. and Armstrong, G. (2021) Principles of Marketing. 18th edn. Harlow: Pearson Education.</w:t>
      </w:r>
    </w:p>
    <w:p w:rsidR="00000000" w:rsidDel="00000000" w:rsidP="00000000" w:rsidRDefault="00000000" w:rsidRPr="00000000" w14:paraId="000000F2">
      <w:pPr>
        <w:spacing w:after="80" w:before="80" w:line="360" w:lineRule="auto"/>
        <w:ind w:left="720" w:hanging="720"/>
        <w:jc w:val="both"/>
        <w:rPr/>
      </w:pPr>
      <w:r w:rsidDel="00000000" w:rsidR="00000000" w:rsidRPr="00000000">
        <w:rPr>
          <w:rtl w:val="0"/>
        </w:rPr>
        <w:t xml:space="preserve">Kotler, P., Armstrong, G., Harris, L. and He, H. (2024) Principles of Marketing. 9th European edn. Harlow: Pearson Education.</w:t>
      </w:r>
    </w:p>
    <w:p w:rsidR="00000000" w:rsidDel="00000000" w:rsidP="00000000" w:rsidRDefault="00000000" w:rsidRPr="00000000" w14:paraId="000000F3">
      <w:pPr>
        <w:spacing w:after="80" w:before="80" w:line="360" w:lineRule="auto"/>
        <w:ind w:left="720" w:hanging="720"/>
        <w:jc w:val="both"/>
        <w:rPr/>
      </w:pPr>
      <w:r w:rsidDel="00000000" w:rsidR="00000000" w:rsidRPr="00000000">
        <w:rPr>
          <w:rtl w:val="0"/>
        </w:rPr>
        <w:t xml:space="preserve">Lancaster, G. and Massingham, L. (2010) Essentials of Marketing Management. Abingdon: Routledge.</w:t>
      </w:r>
    </w:p>
    <w:p w:rsidR="00000000" w:rsidDel="00000000" w:rsidP="00000000" w:rsidRDefault="00000000" w:rsidRPr="00000000" w14:paraId="000000F4">
      <w:pPr>
        <w:spacing w:after="80" w:before="80" w:line="360" w:lineRule="auto"/>
        <w:ind w:left="720" w:hanging="720"/>
        <w:jc w:val="both"/>
        <w:rPr/>
      </w:pPr>
      <w:r w:rsidDel="00000000" w:rsidR="00000000" w:rsidRPr="00000000">
        <w:rPr>
          <w:rtl w:val="0"/>
        </w:rPr>
        <w:t xml:space="preserve">Levin, P. and Levin, E. (2024) Successful Presentations. London: McGraw-Hill Education.</w:t>
      </w:r>
    </w:p>
    <w:p w:rsidR="00000000" w:rsidDel="00000000" w:rsidP="00000000" w:rsidRDefault="00000000" w:rsidRPr="00000000" w14:paraId="000000F5">
      <w:pPr>
        <w:spacing w:after="80" w:before="80" w:line="360" w:lineRule="auto"/>
        <w:ind w:left="720" w:hanging="720"/>
        <w:jc w:val="both"/>
        <w:rPr/>
      </w:pPr>
      <w:r w:rsidDel="00000000" w:rsidR="00000000" w:rsidRPr="00000000">
        <w:rPr>
          <w:rtl w:val="0"/>
        </w:rPr>
        <w:t xml:space="preserve">Monroe, K.B. (2003) Pricing: Making Profitable Decisions. 3rd edn. New York: McGraw-Hill.</w:t>
      </w:r>
    </w:p>
    <w:p w:rsidR="00000000" w:rsidDel="00000000" w:rsidP="00000000" w:rsidRDefault="00000000" w:rsidRPr="00000000" w14:paraId="000000F6">
      <w:pPr>
        <w:spacing w:after="80" w:before="80" w:line="360" w:lineRule="auto"/>
        <w:ind w:left="720" w:hanging="720"/>
        <w:jc w:val="both"/>
        <w:rPr/>
      </w:pPr>
      <w:r w:rsidDel="00000000" w:rsidR="00000000" w:rsidRPr="00000000">
        <w:rPr>
          <w:rtl w:val="0"/>
        </w:rPr>
        <w:t xml:space="preserve">Nagle, T.T. and Müller, G. (2018) The Strategy and Tactics of Pricing. 6th edn. Abingdon: Routledge.</w:t>
      </w:r>
    </w:p>
    <w:p w:rsidR="00000000" w:rsidDel="00000000" w:rsidP="00000000" w:rsidRDefault="00000000" w:rsidRPr="00000000" w14:paraId="000000F7">
      <w:pPr>
        <w:spacing w:after="80" w:before="80" w:line="360" w:lineRule="auto"/>
        <w:ind w:left="720" w:hanging="720"/>
        <w:jc w:val="both"/>
        <w:rPr/>
      </w:pPr>
      <w:r w:rsidDel="00000000" w:rsidR="00000000" w:rsidRPr="00000000">
        <w:rPr>
          <w:rtl w:val="0"/>
        </w:rPr>
        <w:t xml:space="preserve">Nielsen IQ (2023) Consumers Care About Sustainability and Back It Up With Their Wallets. New York: NIQ.</w:t>
      </w:r>
    </w:p>
    <w:p w:rsidR="00000000" w:rsidDel="00000000" w:rsidP="00000000" w:rsidRDefault="00000000" w:rsidRPr="00000000" w14:paraId="000000F8">
      <w:pPr>
        <w:spacing w:after="80" w:before="80" w:line="360" w:lineRule="auto"/>
        <w:ind w:left="720" w:hanging="720"/>
        <w:jc w:val="both"/>
        <w:rPr/>
      </w:pPr>
      <w:r w:rsidDel="00000000" w:rsidR="00000000" w:rsidRPr="00000000">
        <w:rPr>
          <w:rtl w:val="0"/>
        </w:rPr>
        <w:t xml:space="preserve">Rosenbloom, B. (2020) Marketing Channels: A Management View. 9th edn. Boston: Cengage Learning.</w:t>
      </w:r>
    </w:p>
    <w:p w:rsidR="00000000" w:rsidDel="00000000" w:rsidP="00000000" w:rsidRDefault="00000000" w:rsidRPr="00000000" w14:paraId="000000F9">
      <w:pPr>
        <w:spacing w:after="80" w:before="80" w:line="360" w:lineRule="auto"/>
        <w:ind w:left="720" w:hanging="720"/>
        <w:jc w:val="both"/>
        <w:rPr/>
      </w:pPr>
      <w:r w:rsidDel="00000000" w:rsidR="00000000" w:rsidRPr="00000000">
        <w:rPr>
          <w:rtl w:val="0"/>
        </w:rPr>
        <w:t xml:space="preserve">Samsung Electronics (2024) Samsung Annual Report 2024. Seoul: Samsung Electronics Co., Ltd.</w:t>
      </w:r>
    </w:p>
    <w:p w:rsidR="00000000" w:rsidDel="00000000" w:rsidP="00000000" w:rsidRDefault="00000000" w:rsidRPr="00000000" w14:paraId="000000FA">
      <w:pPr>
        <w:spacing w:after="80" w:before="80" w:line="360" w:lineRule="auto"/>
        <w:ind w:left="720" w:hanging="720"/>
        <w:jc w:val="both"/>
        <w:rPr/>
      </w:pPr>
      <w:r w:rsidDel="00000000" w:rsidR="00000000" w:rsidRPr="00000000">
        <w:rPr>
          <w:rtl w:val="0"/>
        </w:rPr>
        <w:t xml:space="preserve">Statista (2024) Samsung Brand Value 2024. Hamburg: Statista. Available at: https://www.statista.com (Accessed: 15 April 2026).</w:t>
      </w:r>
    </w:p>
    <w:p w:rsidR="00000000" w:rsidDel="00000000" w:rsidP="00000000" w:rsidRDefault="00000000" w:rsidRPr="00000000" w14:paraId="000000FB">
      <w:pPr>
        <w:spacing w:after="80" w:before="80" w:line="360" w:lineRule="auto"/>
        <w:ind w:left="720" w:hanging="720"/>
        <w:jc w:val="both"/>
        <w:rPr/>
      </w:pPr>
      <w:r w:rsidDel="00000000" w:rsidR="00000000" w:rsidRPr="00000000">
        <w:rPr>
          <w:rtl w:val="0"/>
        </w:rPr>
        <w:t xml:space="preserve">Zion Market Research (2025) Smart Indoor Garden Market Size, Share, Trends, Growth and Forecast 2034. Pune: Zion Market Research.</w:t>
      </w:r>
    </w:p>
    <w:p w:rsidR="00000000" w:rsidDel="00000000" w:rsidP="00000000" w:rsidRDefault="00000000" w:rsidRPr="00000000" w14:paraId="000000FC">
      <w:pPr>
        <w:spacing w:after="80" w:before="80" w:line="360" w:lineRule="auto"/>
        <w:ind w:left="720" w:hanging="720"/>
        <w:jc w:val="both"/>
        <w:rPr/>
      </w:pPr>
      <w:r w:rsidDel="00000000" w:rsidR="00000000" w:rsidRPr="00000000">
        <w:rPr>
          <w:rtl w:val="0"/>
        </w:rPr>
      </w:r>
    </w:p>
    <w:p w:rsidR="00000000" w:rsidDel="00000000" w:rsidP="00000000" w:rsidRDefault="00000000" w:rsidRPr="00000000" w14:paraId="000000FD">
      <w:pPr>
        <w:rPr/>
      </w:pPr>
      <w:r w:rsidDel="00000000" w:rsidR="00000000" w:rsidRPr="00000000">
        <w:br w:type="page"/>
      </w:r>
      <w:r w:rsidDel="00000000" w:rsidR="00000000" w:rsidRPr="00000000">
        <w:rPr>
          <w:rtl w:val="0"/>
        </w:rPr>
      </w:r>
    </w:p>
    <w:p w:rsidR="00000000" w:rsidDel="00000000" w:rsidP="00000000" w:rsidRDefault="00000000" w:rsidRPr="00000000" w14:paraId="000000FE">
      <w:pPr>
        <w:pStyle w:val="Heading1"/>
        <w:rPr/>
      </w:pPr>
      <w:bookmarkStart w:colFirst="0" w:colLast="0" w:name="_rx6t035pyxl" w:id="38"/>
      <w:bookmarkEnd w:id="38"/>
      <w:r w:rsidDel="00000000" w:rsidR="00000000" w:rsidRPr="00000000">
        <w:rPr>
          <w:rtl w:val="0"/>
        </w:rPr>
        <w:t xml:space="preserve">Appendix– Poster Presentation</w:t>
      </w:r>
    </w:p>
    <w:p w:rsidR="00000000" w:rsidDel="00000000" w:rsidP="00000000" w:rsidRDefault="00000000" w:rsidRPr="00000000" w14:paraId="000000FF">
      <w:pPr>
        <w:rPr/>
      </w:pPr>
      <w:r w:rsidDel="00000000" w:rsidR="00000000" w:rsidRPr="00000000">
        <w:rPr>
          <w:rFonts w:ascii="Times New Roman" w:cs="Times New Roman" w:eastAsia="Times New Roman" w:hAnsi="Times New Roman"/>
        </w:rPr>
        <w:drawing>
          <wp:inline distB="0" distT="0" distL="0" distR="0">
            <wp:extent cx="5960110" cy="5591175"/>
            <wp:effectExtent b="0" l="0" r="0" t="0"/>
            <wp:docPr id="11"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5960110" cy="5591175"/>
                    </a:xfrm>
                    <a:prstGeom prst="rect"/>
                    <a:ln/>
                  </pic:spPr>
                </pic:pic>
              </a:graphicData>
            </a:graphic>
          </wp:inline>
        </w:drawing>
      </w:r>
      <w:r w:rsidDel="00000000" w:rsidR="00000000" w:rsidRPr="00000000">
        <w:rPr>
          <w:rtl w:val="0"/>
        </w:rPr>
      </w:r>
    </w:p>
    <w:p w:rsidR="00000000" w:rsidDel="00000000" w:rsidP="00000000" w:rsidRDefault="00000000" w:rsidRPr="00000000" w14:paraId="00000100">
      <w:pPr>
        <w:spacing w:after="80" w:before="80" w:line="360" w:lineRule="auto"/>
        <w:ind w:left="720" w:hanging="720"/>
        <w:jc w:val="both"/>
        <w:rPr/>
      </w:pPr>
      <w:r w:rsidDel="00000000" w:rsidR="00000000" w:rsidRPr="00000000">
        <w:rPr>
          <w:rtl w:val="0"/>
        </w:rPr>
      </w:r>
    </w:p>
    <w:sectPr>
      <w:headerReference r:id="rId18" w:type="default"/>
      <w:footerReference r:id="rId19" w:type="default"/>
      <w:pgSz w:h="16838" w:w="11906" w:orient="portrait"/>
      <w:pgMar w:bottom="1440" w:top="1440" w:left="1260" w:right="126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2">
    <w:pPr>
      <w:pBdr>
        <w:top w:color="1f3864" w:space="1" w:sz="6" w:val="single"/>
      </w:pBdr>
      <w:jc w:val="center"/>
      <w:rPr/>
    </w:pPr>
    <w:r w:rsidDel="00000000" w:rsidR="00000000" w:rsidRPr="00000000">
      <w:rPr>
        <w:color w:val="595959"/>
        <w:sz w:val="18"/>
        <w:szCs w:val="18"/>
        <w:rtl w:val="0"/>
      </w:rPr>
      <w:t xml:space="preserve">Page </w:t>
    </w:r>
    <w:r w:rsidDel="00000000" w:rsidR="00000000" w:rsidRPr="00000000">
      <w:rPr>
        <w:color w:val="595959"/>
        <w:sz w:val="18"/>
        <w:szCs w:val="18"/>
      </w:rPr>
      <w:fldChar w:fldCharType="begin"/>
      <w:instrText xml:space="preserve">PAGE</w:instrText>
      <w:fldChar w:fldCharType="separate"/>
      <w:fldChar w:fldCharType="end"/>
    </w:r>
    <w:r w:rsidDel="00000000" w:rsidR="00000000" w:rsidRPr="00000000">
      <w:rPr>
        <w:color w:val="595959"/>
        <w:sz w:val="18"/>
        <w:szCs w:val="18"/>
        <w:rtl w:val="0"/>
      </w:rPr>
      <w:t xml:space="preserve"> | Master of Business Administration – University of Wales Trinity Saint David</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1">
    <w:pPr>
      <w:pBdr>
        <w:bottom w:color="1f3864" w:space="1" w:sz="6" w:val="single"/>
      </w:pBdr>
      <w:jc w:val="right"/>
      <w:rPr/>
    </w:pPr>
    <w:r w:rsidDel="00000000" w:rsidR="00000000" w:rsidRPr="00000000">
      <w:rPr>
        <w:color w:val="595959"/>
        <w:sz w:val="18"/>
        <w:szCs w:val="18"/>
        <w:rtl w:val="0"/>
      </w:rPr>
      <w:t xml:space="preserve">Samsung EcoSphere – Marketing Strategies Portfolio | LCMB7024</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360" w:line="240" w:lineRule="auto"/>
      <w:ind w:left="0" w:right="0" w:firstLine="0"/>
      <w:jc w:val="left"/>
    </w:pPr>
    <w:rPr>
      <w:rFonts w:ascii="Arial" w:cs="Arial" w:eastAsia="Arial" w:hAnsi="Arial"/>
      <w:b w:val="1"/>
      <w:bCs w:val="1"/>
      <w:i w:val="0"/>
      <w:iCs w:val="0"/>
      <w:smallCaps w:val="0"/>
      <w:strike w:val="0"/>
      <w:color w:val="000000"/>
      <w:sz w:val="28"/>
      <w:szCs w:val="28"/>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240" w:lineRule="auto"/>
      <w:ind w:left="0" w:right="0" w:firstLine="0"/>
      <w:jc w:val="left"/>
    </w:pPr>
    <w:rPr>
      <w:rFonts w:ascii="Arial" w:cs="Arial" w:eastAsia="Arial" w:hAnsi="Arial"/>
      <w:b w:val="1"/>
      <w:bCs w:val="1"/>
      <w:i w:val="0"/>
      <w:iCs w:val="0"/>
      <w:smallCaps w:val="0"/>
      <w:strike w:val="0"/>
      <w:color w:val="000000"/>
      <w:sz w:val="24"/>
      <w:szCs w:val="24"/>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1"/>
      <w:bCs w:val="1"/>
      <w:i w:val="1"/>
      <w:iCs w:val="1"/>
      <w:smallCaps w:val="0"/>
      <w:strike w:val="0"/>
      <w:color w:val="000000"/>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tblStylePr w:type="band1Horz">
      <w:tcPr>
        <w:shd w:fill="fff2cc" w:val="clear"/>
      </w:tcPr>
    </w:tblStylePr>
    <w:tblStylePr w:type="band1Vert">
      <w:tcPr>
        <w:shd w:fill="fff2cc" w:val="clear"/>
      </w:tcPr>
    </w:tblStylePr>
    <w:tblStylePr w:type="firstCol">
      <w:rPr>
        <w:b w:val="1"/>
        <w:bCs w:val="1"/>
      </w:rPr>
    </w:tblStylePr>
    <w:tblStylePr w:type="firstRow">
      <w:rPr>
        <w:b w:val="1"/>
        <w:bCs w:val="1"/>
        <w:color w:val="ffffff"/>
      </w:rPr>
      <w:tcPr>
        <w:tcBorders>
          <w:top w:color="ffc000" w:space="0" w:sz="4" w:val="single"/>
          <w:left w:color="ffc000" w:space="0" w:sz="4" w:val="single"/>
          <w:bottom w:color="ffc000" w:space="0" w:sz="4" w:val="single"/>
          <w:right w:color="ffc000" w:space="0" w:sz="4" w:val="single"/>
          <w:insideH w:color="000000" w:space="0" w:sz="0" w:val="nil"/>
          <w:insideV w:color="000000" w:space="0" w:sz="0" w:val="nil"/>
        </w:tcBorders>
        <w:shd w:fill="ffc000" w:val="clear"/>
      </w:tcPr>
    </w:tblStylePr>
    <w:tblStylePr w:type="lastCol">
      <w:rPr>
        <w:b w:val="1"/>
        <w:bCs w:val="1"/>
      </w:rPr>
    </w:tblStylePr>
    <w:tblStylePr w:type="lastRow">
      <w:rPr>
        <w:b w:val="1"/>
        <w:bCs w:val="1"/>
      </w:rPr>
      <w:tcPr>
        <w:tcBorders>
          <w:top w:color="ffc000" w:space="0" w:sz="4" w:val="single"/>
        </w:tcBorders>
      </w:tcPr>
    </w:tblStylePr>
  </w:style>
  <w:style w:type="table" w:styleId="Table2">
    <w:basedOn w:val="TableNormal"/>
    <w:tblPr>
      <w:tblStyleRowBandSize w:val="1"/>
      <w:tblStyleColBandSize w:val="1"/>
      <w:tblCellMar>
        <w:top w:w="0.0" w:type="dxa"/>
        <w:left w:w="108.0" w:type="dxa"/>
        <w:bottom w:w="0.0" w:type="dxa"/>
        <w:right w:w="108.0" w:type="dxa"/>
      </w:tblCellMar>
    </w:tblPr>
    <w:tblStylePr w:type="band1Horz">
      <w:tcPr>
        <w:shd w:fill="fff2cc" w:val="clear"/>
      </w:tcPr>
    </w:tblStylePr>
    <w:tblStylePr w:type="band1Vert">
      <w:tcPr>
        <w:shd w:fill="fff2cc" w:val="clear"/>
      </w:tcPr>
    </w:tblStylePr>
    <w:tblStylePr w:type="firstCol">
      <w:rPr>
        <w:b w:val="1"/>
        <w:bCs w:val="1"/>
      </w:rPr>
    </w:tblStylePr>
    <w:tblStylePr w:type="firstRow">
      <w:rPr>
        <w:b w:val="1"/>
        <w:bCs w:val="1"/>
        <w:color w:val="ffffff"/>
      </w:rPr>
      <w:tcPr>
        <w:tcBorders>
          <w:top w:color="ffc000" w:space="0" w:sz="4" w:val="single"/>
          <w:left w:color="ffc000" w:space="0" w:sz="4" w:val="single"/>
          <w:bottom w:color="ffc000" w:space="0" w:sz="4" w:val="single"/>
          <w:right w:color="ffc000" w:space="0" w:sz="4" w:val="single"/>
          <w:insideH w:color="000000" w:space="0" w:sz="0" w:val="nil"/>
          <w:insideV w:color="000000" w:space="0" w:sz="0" w:val="nil"/>
        </w:tcBorders>
        <w:shd w:fill="ffc000" w:val="clear"/>
      </w:tcPr>
    </w:tblStylePr>
    <w:tblStylePr w:type="lastCol">
      <w:rPr>
        <w:b w:val="1"/>
        <w:bCs w:val="1"/>
      </w:rPr>
    </w:tblStylePr>
    <w:tblStylePr w:type="lastRow">
      <w:rPr>
        <w:b w:val="1"/>
        <w:bCs w:val="1"/>
      </w:rPr>
      <w:tcPr>
        <w:tcBorders>
          <w:top w:color="ffc000" w:space="0" w:sz="4" w:val="single"/>
        </w:tcBorders>
      </w:tcPr>
    </w:tblStyle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4.png"/><Relationship Id="rId13" Type="http://schemas.openxmlformats.org/officeDocument/2006/relationships/image" Target="media/image9.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12.png"/><Relationship Id="rId14" Type="http://schemas.openxmlformats.org/officeDocument/2006/relationships/image" Target="media/image8.png"/><Relationship Id="rId17" Type="http://schemas.openxmlformats.org/officeDocument/2006/relationships/image" Target="media/image11.png"/><Relationship Id="rId16" Type="http://schemas.openxmlformats.org/officeDocument/2006/relationships/image" Target="media/image10.pn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1.png"/><Relationship Id="rId18" Type="http://schemas.openxmlformats.org/officeDocument/2006/relationships/header" Target="header1.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