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9489E1" w14:textId="77777777" w:rsidR="006D0FF2" w:rsidRPr="00F20306" w:rsidRDefault="006D0FF2">
      <w:pPr>
        <w:jc w:val="center"/>
        <w:rPr>
          <w:b/>
        </w:rPr>
      </w:pPr>
    </w:p>
    <w:p w14:paraId="367863EA" w14:textId="0B65DB23" w:rsidR="00685B61" w:rsidRDefault="00CC699A">
      <w:pPr>
        <w:jc w:val="center"/>
        <w:rPr>
          <w:b/>
          <w:sz w:val="36"/>
          <w:szCs w:val="36"/>
        </w:rPr>
      </w:pPr>
      <w:r>
        <w:rPr>
          <w:b/>
          <w:sz w:val="36"/>
          <w:szCs w:val="36"/>
        </w:rPr>
        <w:t>Certificate in Higher Education – Employability Skills</w:t>
      </w:r>
    </w:p>
    <w:p w14:paraId="439DE538" w14:textId="77777777" w:rsidR="00685B61" w:rsidRDefault="00CC699A">
      <w:pPr>
        <w:jc w:val="center"/>
        <w:rPr>
          <w:b/>
          <w:sz w:val="36"/>
          <w:szCs w:val="36"/>
        </w:rPr>
      </w:pPr>
      <w:r>
        <w:rPr>
          <w:b/>
          <w:sz w:val="36"/>
          <w:szCs w:val="36"/>
        </w:rPr>
        <w:t>Effective Team-working and Communication</w:t>
      </w:r>
    </w:p>
    <w:p w14:paraId="1B6F6DB0" w14:textId="77777777" w:rsidR="00685B61" w:rsidRDefault="00CC699A">
      <w:pPr>
        <w:jc w:val="center"/>
        <w:rPr>
          <w:b/>
          <w:sz w:val="36"/>
          <w:szCs w:val="36"/>
        </w:rPr>
      </w:pPr>
      <w:r>
        <w:rPr>
          <w:b/>
          <w:sz w:val="36"/>
          <w:szCs w:val="36"/>
        </w:rPr>
        <w:t>BMSW4009</w:t>
      </w:r>
    </w:p>
    <w:p w14:paraId="1CCFB256" w14:textId="77777777" w:rsidR="00685B61" w:rsidRDefault="00685B61">
      <w:pPr>
        <w:jc w:val="left"/>
      </w:pPr>
    </w:p>
    <w:p w14:paraId="66F945F6" w14:textId="77777777" w:rsidR="00685B61" w:rsidRDefault="00685B61">
      <w:pPr>
        <w:jc w:val="center"/>
      </w:pPr>
    </w:p>
    <w:p w14:paraId="03FDDB77" w14:textId="77777777" w:rsidR="00685B61" w:rsidRDefault="00685B61">
      <w:pPr>
        <w:jc w:val="center"/>
      </w:pPr>
    </w:p>
    <w:p w14:paraId="3CD929B1" w14:textId="77777777" w:rsidR="00685B61" w:rsidRDefault="00685B61">
      <w:pPr>
        <w:jc w:val="center"/>
      </w:pPr>
    </w:p>
    <w:p w14:paraId="72212D63" w14:textId="77777777" w:rsidR="00685B61" w:rsidRDefault="00685B61">
      <w:pPr>
        <w:jc w:val="center"/>
      </w:pPr>
    </w:p>
    <w:p w14:paraId="7DD710BE" w14:textId="77777777" w:rsidR="00685B61" w:rsidRDefault="00685B61">
      <w:pPr>
        <w:jc w:val="center"/>
      </w:pPr>
    </w:p>
    <w:p w14:paraId="3EAA4AE0" w14:textId="77777777" w:rsidR="00685B61" w:rsidRDefault="00685B61">
      <w:pPr>
        <w:jc w:val="center"/>
      </w:pPr>
    </w:p>
    <w:p w14:paraId="260744F9" w14:textId="77777777" w:rsidR="00685B61" w:rsidRDefault="00685B61">
      <w:pPr>
        <w:jc w:val="center"/>
      </w:pPr>
    </w:p>
    <w:p w14:paraId="7FEDD6E0" w14:textId="77777777" w:rsidR="00685B61" w:rsidRDefault="00685B61">
      <w:pPr>
        <w:jc w:val="center"/>
      </w:pPr>
    </w:p>
    <w:p w14:paraId="62594815" w14:textId="77777777" w:rsidR="00685B61" w:rsidRDefault="00685B61">
      <w:pPr>
        <w:jc w:val="center"/>
      </w:pPr>
    </w:p>
    <w:p w14:paraId="162F3F73" w14:textId="77777777" w:rsidR="00685B61" w:rsidRDefault="00685B61">
      <w:pPr>
        <w:jc w:val="center"/>
      </w:pPr>
    </w:p>
    <w:p w14:paraId="2DA1CEE2" w14:textId="77777777" w:rsidR="00685B61" w:rsidRDefault="00685B61">
      <w:pPr>
        <w:jc w:val="center"/>
      </w:pPr>
    </w:p>
    <w:p w14:paraId="338A7F1B" w14:textId="77777777" w:rsidR="00685B61" w:rsidRDefault="00685B61">
      <w:pPr>
        <w:jc w:val="center"/>
      </w:pPr>
    </w:p>
    <w:p w14:paraId="633B01D4" w14:textId="77777777" w:rsidR="00685B61" w:rsidRDefault="00685B61">
      <w:pPr>
        <w:jc w:val="center"/>
      </w:pPr>
    </w:p>
    <w:p w14:paraId="69C205BE" w14:textId="77777777" w:rsidR="00685B61" w:rsidRDefault="00685B61">
      <w:pPr>
        <w:jc w:val="center"/>
      </w:pPr>
    </w:p>
    <w:p w14:paraId="53634129" w14:textId="77777777" w:rsidR="00685B61" w:rsidRDefault="00685B61">
      <w:pPr>
        <w:jc w:val="center"/>
      </w:pPr>
    </w:p>
    <w:p w14:paraId="21C79465" w14:textId="77777777" w:rsidR="00685B61" w:rsidRDefault="00685B61">
      <w:pPr>
        <w:jc w:val="center"/>
      </w:pPr>
    </w:p>
    <w:p w14:paraId="009499A6" w14:textId="77777777" w:rsidR="00685B61" w:rsidRDefault="00685B61">
      <w:pPr>
        <w:jc w:val="center"/>
      </w:pPr>
    </w:p>
    <w:p w14:paraId="5FD71632" w14:textId="77777777" w:rsidR="00685B61" w:rsidRDefault="00685B61">
      <w:pPr>
        <w:jc w:val="center"/>
      </w:pPr>
    </w:p>
    <w:p w14:paraId="597B7267" w14:textId="77777777" w:rsidR="00685B61" w:rsidRDefault="00685B61">
      <w:pPr>
        <w:jc w:val="center"/>
      </w:pPr>
    </w:p>
    <w:p w14:paraId="6FE0B07B" w14:textId="77777777" w:rsidR="00685B61" w:rsidRDefault="00685B61">
      <w:pPr>
        <w:jc w:val="center"/>
      </w:pPr>
    </w:p>
    <w:p w14:paraId="19DF6170" w14:textId="77777777" w:rsidR="00685B61" w:rsidRDefault="00685B61">
      <w:pPr>
        <w:jc w:val="center"/>
      </w:pPr>
    </w:p>
    <w:p w14:paraId="29A9B7D1" w14:textId="77777777" w:rsidR="00685B61" w:rsidRDefault="00685B61">
      <w:pPr>
        <w:jc w:val="center"/>
      </w:pPr>
    </w:p>
    <w:p w14:paraId="112D7ED2" w14:textId="77777777" w:rsidR="00685B61" w:rsidRDefault="00685B61">
      <w:pPr>
        <w:jc w:val="center"/>
      </w:pPr>
    </w:p>
    <w:p w14:paraId="196705D9" w14:textId="77777777" w:rsidR="00685B61" w:rsidRDefault="00685B61">
      <w:pPr>
        <w:jc w:val="center"/>
      </w:pPr>
    </w:p>
    <w:p w14:paraId="20581B38" w14:textId="540C3A1D" w:rsidR="00685B61" w:rsidRPr="00182B03" w:rsidRDefault="00CC699A">
      <w:pPr>
        <w:jc w:val="center"/>
        <w:rPr>
          <w:b/>
          <w:lang w:val="en-GB"/>
        </w:rPr>
      </w:pPr>
      <w:bookmarkStart w:id="0" w:name="_heading=h.gjdgxs" w:colFirst="0" w:colLast="0"/>
      <w:bookmarkEnd w:id="0"/>
      <w:r w:rsidRPr="00182B03">
        <w:rPr>
          <w:b/>
          <w:lang w:val="en-GB"/>
        </w:rPr>
        <w:t>Student Name:</w:t>
      </w:r>
      <w:r w:rsidR="00182B03" w:rsidRPr="00182B03">
        <w:rPr>
          <w:b/>
          <w:lang w:val="en-GB"/>
        </w:rPr>
        <w:t xml:space="preserve"> Michaela </w:t>
      </w:r>
      <w:proofErr w:type="spellStart"/>
      <w:r w:rsidR="00182B03" w:rsidRPr="00182B03">
        <w:rPr>
          <w:b/>
          <w:lang w:val="en-GB"/>
        </w:rPr>
        <w:t>Stoean</w:t>
      </w:r>
      <w:proofErr w:type="spellEnd"/>
      <w:r w:rsidR="00182B03" w:rsidRPr="00182B03">
        <w:rPr>
          <w:b/>
          <w:lang w:val="en-GB"/>
        </w:rPr>
        <w:t>-Cristea</w:t>
      </w:r>
    </w:p>
    <w:p w14:paraId="6372AFDF" w14:textId="77777777" w:rsidR="00FE750E" w:rsidRDefault="00CC699A">
      <w:pPr>
        <w:jc w:val="center"/>
        <w:rPr>
          <w:b/>
        </w:rPr>
      </w:pPr>
      <w:r>
        <w:rPr>
          <w:b/>
        </w:rPr>
        <w:t>Student ID:</w:t>
      </w:r>
      <w:r w:rsidR="00182B03">
        <w:rPr>
          <w:b/>
        </w:rPr>
        <w:t xml:space="preserve"> 2325709</w:t>
      </w:r>
    </w:p>
    <w:p w14:paraId="2A810AC5" w14:textId="7BB17F6F" w:rsidR="00685B61" w:rsidRDefault="00CC699A">
      <w:pPr>
        <w:jc w:val="center"/>
        <w:rPr>
          <w:b/>
        </w:rPr>
      </w:pPr>
      <w:r>
        <w:rPr>
          <w:b/>
        </w:rPr>
        <w:t>Submission Date:</w:t>
      </w:r>
      <w:r>
        <w:br w:type="page"/>
      </w:r>
    </w:p>
    <w:p w14:paraId="3387029B" w14:textId="77777777" w:rsidR="00685B61" w:rsidRDefault="00CC699A">
      <w:pPr>
        <w:keepNext/>
        <w:keepLines/>
        <w:pBdr>
          <w:top w:val="nil"/>
          <w:left w:val="nil"/>
          <w:bottom w:val="nil"/>
          <w:right w:val="nil"/>
          <w:between w:val="nil"/>
        </w:pBdr>
        <w:spacing w:before="240"/>
        <w:jc w:val="center"/>
        <w:rPr>
          <w:b/>
          <w:color w:val="000000"/>
          <w:sz w:val="32"/>
          <w:szCs w:val="32"/>
        </w:rPr>
      </w:pPr>
      <w:r>
        <w:rPr>
          <w:b/>
          <w:color w:val="000000"/>
          <w:sz w:val="32"/>
          <w:szCs w:val="32"/>
        </w:rPr>
        <w:lastRenderedPageBreak/>
        <w:t>Table of Contents</w:t>
      </w:r>
    </w:p>
    <w:sdt>
      <w:sdtPr>
        <w:id w:val="-1976129383"/>
        <w:docPartObj>
          <w:docPartGallery w:val="Table of Contents"/>
          <w:docPartUnique/>
        </w:docPartObj>
      </w:sdtPr>
      <w:sdtContent>
        <w:p w14:paraId="5D7BC262" w14:textId="77777777" w:rsidR="00685B61" w:rsidRDefault="00CC699A">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w:instrText>
          </w:r>
          <w:r>
            <w:fldChar w:fldCharType="separate"/>
          </w:r>
          <w:hyperlink w:anchor="_heading=h.30j0zll">
            <w:r>
              <w:rPr>
                <w:color w:val="000000"/>
              </w:rPr>
              <w:t>Task 1: Report</w:t>
            </w:r>
            <w:r>
              <w:rPr>
                <w:color w:val="000000"/>
              </w:rPr>
              <w:tab/>
              <w:t>3</w:t>
            </w:r>
          </w:hyperlink>
        </w:p>
        <w:p w14:paraId="6FDD0DC7"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1fob9te">
            <w:r w:rsidR="00CC699A">
              <w:rPr>
                <w:color w:val="000000"/>
              </w:rPr>
              <w:t>Introduction</w:t>
            </w:r>
            <w:r w:rsidR="00CC699A">
              <w:rPr>
                <w:color w:val="000000"/>
              </w:rPr>
              <w:tab/>
              <w:t>3</w:t>
            </w:r>
          </w:hyperlink>
        </w:p>
        <w:p w14:paraId="0E6685E1"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3znysh7">
            <w:r w:rsidR="00CC699A">
              <w:rPr>
                <w:color w:val="000000"/>
              </w:rPr>
              <w:t>Theoretical Framework</w:t>
            </w:r>
            <w:r w:rsidR="00CC699A">
              <w:rPr>
                <w:color w:val="000000"/>
              </w:rPr>
              <w:tab/>
              <w:t>3</w:t>
            </w:r>
          </w:hyperlink>
        </w:p>
        <w:p w14:paraId="0E2AC283"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2et92p0">
            <w:r w:rsidR="00CC699A">
              <w:rPr>
                <w:color w:val="000000"/>
              </w:rPr>
              <w:t>Team Roles</w:t>
            </w:r>
            <w:r w:rsidR="00CC699A">
              <w:rPr>
                <w:color w:val="000000"/>
              </w:rPr>
              <w:tab/>
              <w:t>4</w:t>
            </w:r>
          </w:hyperlink>
        </w:p>
        <w:p w14:paraId="1974D0CB"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tyjcwt">
            <w:r w:rsidR="00CC699A">
              <w:rPr>
                <w:color w:val="000000"/>
              </w:rPr>
              <w:t>Understanding Team Development</w:t>
            </w:r>
            <w:r w:rsidR="00CC699A">
              <w:rPr>
                <w:color w:val="000000"/>
              </w:rPr>
              <w:tab/>
              <w:t>5</w:t>
            </w:r>
          </w:hyperlink>
        </w:p>
        <w:p w14:paraId="317AADE0"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3dy6vkm">
            <w:r w:rsidR="00CC699A">
              <w:rPr>
                <w:color w:val="000000"/>
              </w:rPr>
              <w:t>Managing Conflict in the Workplace</w:t>
            </w:r>
            <w:r w:rsidR="00CC699A">
              <w:rPr>
                <w:color w:val="000000"/>
              </w:rPr>
              <w:tab/>
              <w:t>6</w:t>
            </w:r>
          </w:hyperlink>
        </w:p>
        <w:p w14:paraId="4A6D31B5"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1t3h5sf">
            <w:r w:rsidR="00CC699A">
              <w:rPr>
                <w:color w:val="000000"/>
              </w:rPr>
              <w:t>Conclusion</w:t>
            </w:r>
            <w:r w:rsidR="00CC699A">
              <w:rPr>
                <w:color w:val="000000"/>
              </w:rPr>
              <w:tab/>
              <w:t>7</w:t>
            </w:r>
          </w:hyperlink>
        </w:p>
        <w:p w14:paraId="5A18C398" w14:textId="77777777" w:rsidR="00685B61" w:rsidRDefault="00000000">
          <w:pPr>
            <w:pBdr>
              <w:top w:val="nil"/>
              <w:left w:val="nil"/>
              <w:bottom w:val="nil"/>
              <w:right w:val="nil"/>
              <w:between w:val="nil"/>
            </w:pBdr>
            <w:tabs>
              <w:tab w:val="right" w:leader="dot" w:pos="9019"/>
            </w:tabs>
            <w:spacing w:after="100"/>
            <w:rPr>
              <w:color w:val="000000"/>
            </w:rPr>
          </w:pPr>
          <w:hyperlink w:anchor="_heading=h.4d34og8">
            <w:r w:rsidR="00CC699A">
              <w:rPr>
                <w:color w:val="000000"/>
              </w:rPr>
              <w:t>Task 2: Presentation</w:t>
            </w:r>
            <w:r w:rsidR="00CC699A">
              <w:rPr>
                <w:color w:val="000000"/>
              </w:rPr>
              <w:tab/>
              <w:t>8</w:t>
            </w:r>
          </w:hyperlink>
        </w:p>
        <w:p w14:paraId="03148C11"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2s8eyo1">
            <w:r w:rsidR="00CC699A">
              <w:rPr>
                <w:color w:val="000000"/>
              </w:rPr>
              <w:t>Slide 1: Introduction</w:t>
            </w:r>
            <w:r w:rsidR="00CC699A">
              <w:rPr>
                <w:color w:val="000000"/>
              </w:rPr>
              <w:tab/>
              <w:t>8</w:t>
            </w:r>
          </w:hyperlink>
        </w:p>
        <w:p w14:paraId="464E2697"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17dp8vu">
            <w:r w:rsidR="00CC699A">
              <w:rPr>
                <w:color w:val="000000"/>
              </w:rPr>
              <w:t>Slide 2: Importance of Communication Skills</w:t>
            </w:r>
            <w:r w:rsidR="00CC699A">
              <w:rPr>
                <w:color w:val="000000"/>
              </w:rPr>
              <w:tab/>
              <w:t>9</w:t>
            </w:r>
          </w:hyperlink>
        </w:p>
        <w:p w14:paraId="3F2B5476"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3rdcrjn">
            <w:r w:rsidR="00CC699A">
              <w:rPr>
                <w:color w:val="000000"/>
              </w:rPr>
              <w:t>Slide 3: Essential Communication Skills</w:t>
            </w:r>
            <w:r w:rsidR="00CC699A">
              <w:rPr>
                <w:color w:val="000000"/>
              </w:rPr>
              <w:tab/>
              <w:t>10</w:t>
            </w:r>
          </w:hyperlink>
        </w:p>
        <w:p w14:paraId="7C540908"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26in1rg">
            <w:r w:rsidR="00CC699A">
              <w:rPr>
                <w:color w:val="000000"/>
              </w:rPr>
              <w:t>Slide 4: Teamwork Issue and Resolution</w:t>
            </w:r>
            <w:r w:rsidR="00CC699A">
              <w:rPr>
                <w:color w:val="000000"/>
              </w:rPr>
              <w:tab/>
              <w:t>11</w:t>
            </w:r>
          </w:hyperlink>
        </w:p>
        <w:p w14:paraId="3EEB73C3"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lnxbz9">
            <w:r w:rsidR="00CC699A">
              <w:rPr>
                <w:color w:val="000000"/>
              </w:rPr>
              <w:t>Slide 5: Application of Communication Skills</w:t>
            </w:r>
            <w:r w:rsidR="00CC699A">
              <w:rPr>
                <w:color w:val="000000"/>
              </w:rPr>
              <w:tab/>
              <w:t>12</w:t>
            </w:r>
          </w:hyperlink>
        </w:p>
        <w:p w14:paraId="69C4E36B"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35nkun2">
            <w:r w:rsidR="00CC699A">
              <w:rPr>
                <w:color w:val="000000"/>
              </w:rPr>
              <w:t>Slide 6: Real-world Examples</w:t>
            </w:r>
            <w:r w:rsidR="00CC699A">
              <w:rPr>
                <w:color w:val="000000"/>
              </w:rPr>
              <w:tab/>
              <w:t>13</w:t>
            </w:r>
          </w:hyperlink>
        </w:p>
        <w:p w14:paraId="41556912"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1ksv4uv">
            <w:r w:rsidR="00CC699A">
              <w:rPr>
                <w:color w:val="000000"/>
              </w:rPr>
              <w:t>Slide 7: Strategies for Developing Communication Skills</w:t>
            </w:r>
            <w:r w:rsidR="00CC699A">
              <w:rPr>
                <w:color w:val="000000"/>
              </w:rPr>
              <w:tab/>
              <w:t>14</w:t>
            </w:r>
          </w:hyperlink>
        </w:p>
        <w:p w14:paraId="04ACB248"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44sinio">
            <w:r w:rsidR="00CC699A">
              <w:rPr>
                <w:color w:val="000000"/>
              </w:rPr>
              <w:t>Slide 8: Benefits of Effective Communication</w:t>
            </w:r>
            <w:r w:rsidR="00CC699A">
              <w:rPr>
                <w:color w:val="000000"/>
              </w:rPr>
              <w:tab/>
              <w:t>15</w:t>
            </w:r>
          </w:hyperlink>
        </w:p>
        <w:p w14:paraId="7040265B" w14:textId="77777777" w:rsidR="00685B61" w:rsidRDefault="00000000">
          <w:pPr>
            <w:pBdr>
              <w:top w:val="nil"/>
              <w:left w:val="nil"/>
              <w:bottom w:val="nil"/>
              <w:right w:val="nil"/>
              <w:between w:val="nil"/>
            </w:pBdr>
            <w:tabs>
              <w:tab w:val="right" w:leader="dot" w:pos="9019"/>
            </w:tabs>
            <w:spacing w:after="100"/>
            <w:ind w:left="240"/>
            <w:rPr>
              <w:color w:val="000000"/>
            </w:rPr>
          </w:pPr>
          <w:hyperlink w:anchor="_heading=h.2jxsxqh">
            <w:r w:rsidR="00CC699A">
              <w:rPr>
                <w:color w:val="000000"/>
              </w:rPr>
              <w:t>Slide 9: Conclusion</w:t>
            </w:r>
            <w:r w:rsidR="00CC699A">
              <w:rPr>
                <w:color w:val="000000"/>
              </w:rPr>
              <w:tab/>
              <w:t>16</w:t>
            </w:r>
          </w:hyperlink>
        </w:p>
        <w:p w14:paraId="680C65B8" w14:textId="77777777" w:rsidR="00685B61" w:rsidRDefault="00000000">
          <w:pPr>
            <w:pBdr>
              <w:top w:val="nil"/>
              <w:left w:val="nil"/>
              <w:bottom w:val="nil"/>
              <w:right w:val="nil"/>
              <w:between w:val="nil"/>
            </w:pBdr>
            <w:tabs>
              <w:tab w:val="right" w:leader="dot" w:pos="9019"/>
            </w:tabs>
            <w:spacing w:after="100"/>
            <w:rPr>
              <w:color w:val="000000"/>
            </w:rPr>
          </w:pPr>
          <w:hyperlink w:anchor="_heading=h.z337ya">
            <w:r w:rsidR="00CC699A">
              <w:rPr>
                <w:color w:val="000000"/>
              </w:rPr>
              <w:t>References</w:t>
            </w:r>
            <w:r w:rsidR="00CC699A">
              <w:rPr>
                <w:color w:val="000000"/>
              </w:rPr>
              <w:tab/>
              <w:t>18</w:t>
            </w:r>
          </w:hyperlink>
        </w:p>
        <w:p w14:paraId="3EA73D01" w14:textId="77777777" w:rsidR="00685B61" w:rsidRDefault="00CC699A">
          <w:r>
            <w:fldChar w:fldCharType="end"/>
          </w:r>
        </w:p>
      </w:sdtContent>
    </w:sdt>
    <w:p w14:paraId="30DC1E30" w14:textId="77777777" w:rsidR="00685B61" w:rsidRDefault="00CC699A">
      <w:pPr>
        <w:rPr>
          <w:b/>
          <w:sz w:val="32"/>
          <w:szCs w:val="32"/>
        </w:rPr>
      </w:pPr>
      <w:r>
        <w:br w:type="page"/>
      </w:r>
    </w:p>
    <w:p w14:paraId="077EF494" w14:textId="77777777" w:rsidR="00685B61" w:rsidRDefault="00CC699A">
      <w:pPr>
        <w:pStyle w:val="Heading1"/>
      </w:pPr>
      <w:bookmarkStart w:id="1" w:name="_heading=h.30j0zll" w:colFirst="0" w:colLast="0"/>
      <w:bookmarkEnd w:id="1"/>
      <w:r>
        <w:lastRenderedPageBreak/>
        <w:t>Task 1: Report</w:t>
      </w:r>
    </w:p>
    <w:p w14:paraId="2C797CC7" w14:textId="77777777" w:rsidR="00685B61" w:rsidRDefault="00CC699A">
      <w:pPr>
        <w:pStyle w:val="Heading2"/>
      </w:pPr>
      <w:bookmarkStart w:id="2" w:name="_heading=h.1fob9te" w:colFirst="0" w:colLast="0"/>
      <w:bookmarkEnd w:id="2"/>
      <w:r>
        <w:t>Introduction</w:t>
      </w:r>
    </w:p>
    <w:p w14:paraId="4BB49BCF" w14:textId="77777777" w:rsidR="00685B61" w:rsidRDefault="00CC699A">
      <w:pPr>
        <w:spacing w:before="240"/>
      </w:pPr>
      <w:r>
        <w:t>Teamwork is the bedrock upon which organisational success is built due to its capacity to facilitate work, innovation, and output. The report has explored various models and theories created to enhance the relationships between team members within an organisation. More specifically, the report has reviewed the Belbin, Tuckman, and Kilmann models, and it has offered insight into the team roles, team life cycles, and styles of conflict resolution. For an organisation to create and maintain high-performing teams, it must understand these frameworks to facilitate achievement and growth.</w:t>
      </w:r>
    </w:p>
    <w:p w14:paraId="6ACA32E8" w14:textId="77777777" w:rsidR="00685B61" w:rsidRDefault="00CC699A">
      <w:pPr>
        <w:pStyle w:val="Heading2"/>
      </w:pPr>
      <w:bookmarkStart w:id="3" w:name="_heading=h.3znysh7" w:colFirst="0" w:colLast="0"/>
      <w:bookmarkEnd w:id="3"/>
      <w:r>
        <w:t>Theoretical Framework</w:t>
      </w:r>
    </w:p>
    <w:p w14:paraId="6A0FDEE5" w14:textId="77777777" w:rsidR="00685B61" w:rsidRDefault="00CC699A">
      <w:pPr>
        <w:spacing w:before="240"/>
      </w:pPr>
      <w:r>
        <w:t>The models presented by Belbin, Tuckman, and Kilmann, form a consistent theoretical basis for maintaining and improving the functioning of the team. The Belbin model developed by Meredith Belbin in the 1970s is based on the variety of roles of the team members. Belbin identified nine types, each based on different qualities and powers. The Plant generates innovative ideas; the Shaper removes obstacles and moves the team forward and the Coordinator helps team members convey and ambiguous their views (</w:t>
      </w:r>
      <w:r>
        <w:rPr>
          <w:color w:val="222222"/>
          <w:highlight w:val="white"/>
        </w:rPr>
        <w:t xml:space="preserve">Rios </w:t>
      </w:r>
      <w:r>
        <w:rPr>
          <w:i/>
          <w:color w:val="222222"/>
          <w:highlight w:val="white"/>
        </w:rPr>
        <w:t>et al</w:t>
      </w:r>
      <w:r>
        <w:rPr>
          <w:color w:val="222222"/>
          <w:highlight w:val="white"/>
        </w:rPr>
        <w:t>., 2020</w:t>
      </w:r>
      <w:r>
        <w:t>). Teams that are aware of the Belbin nine-role model can focus on achieving the necessary balance between different member types and optimally allocate tasks, leading to higher overall performance.</w:t>
      </w:r>
    </w:p>
    <w:p w14:paraId="7DE6F7B1" w14:textId="77777777" w:rsidR="00685B61" w:rsidRDefault="00CC699A">
      <w:pPr>
        <w:spacing w:before="240"/>
      </w:pPr>
      <w:r>
        <w:t>Tuckman’s stages of team development outline the trajectory upon which a team emerges and develops over time. The Tuckman stages model developed by Bruce Tuckman consists of five stages in which teams develop. The first stage is the forming stage, where team members introduce themselves to each other and formulate initial goals. The second stage is the storming stage, whereby conflicts arise as leadership roles become apparent in the team (</w:t>
      </w:r>
      <w:proofErr w:type="spellStart"/>
      <w:r>
        <w:rPr>
          <w:color w:val="222222"/>
          <w:highlight w:val="white"/>
        </w:rPr>
        <w:t>Sutama</w:t>
      </w:r>
      <w:proofErr w:type="spellEnd"/>
      <w:r>
        <w:rPr>
          <w:color w:val="222222"/>
          <w:highlight w:val="white"/>
        </w:rPr>
        <w:t xml:space="preserve"> </w:t>
      </w:r>
      <w:r>
        <w:rPr>
          <w:i/>
          <w:color w:val="222222"/>
          <w:highlight w:val="white"/>
        </w:rPr>
        <w:t>et al</w:t>
      </w:r>
      <w:r>
        <w:rPr>
          <w:color w:val="222222"/>
          <w:highlight w:val="white"/>
        </w:rPr>
        <w:t>., 2023</w:t>
      </w:r>
      <w:r>
        <w:t>). The norming stage which is characterised by developing cohesion and outlining norms that lead to the performance stage. The performance stage leads to well-established norms and a collaborative team that all works to achieve the same goals. The final stage, the adjourning stage, is when the team is no longer required, and the set goals or project futures have come to an end.</w:t>
      </w:r>
    </w:p>
    <w:p w14:paraId="20B92ED9" w14:textId="77777777" w:rsidR="00685B61" w:rsidRDefault="00CC699A">
      <w:pPr>
        <w:spacing w:before="240"/>
      </w:pPr>
      <w:r>
        <w:lastRenderedPageBreak/>
        <w:t>By recognising and overcoming the typical difficulties for each stage, an efficient team can get through and become high-performing. The Thomas Kilmann model provides information on how to manage conflict in a team and describes five conflict styles. Thus, there are five main styles: competing when one party insists on their interests at any cost to the other; collaborating when parties express their interests and try to achieve a common goal; compromising when parties try to satisfy their interests and make mutual concessions, avoiding when parties try to avoid confrontation; accommodating when one tries to satisfy the interests of the other party (</w:t>
      </w:r>
      <w:proofErr w:type="spellStart"/>
      <w:r>
        <w:rPr>
          <w:color w:val="222222"/>
          <w:highlight w:val="white"/>
        </w:rPr>
        <w:t>Kalogiannidis</w:t>
      </w:r>
      <w:proofErr w:type="spellEnd"/>
      <w:r>
        <w:rPr>
          <w:color w:val="222222"/>
          <w:highlight w:val="white"/>
        </w:rPr>
        <w:t>, 2020</w:t>
      </w:r>
      <w:r>
        <w:t>). By understanding these conflict-handling styles, organisations can manage their conflicts well, promote good relations among team members, create a culture of teamwork, and establish respect. The Belbin, Tuckman, and Kilmann models shed light on team operations and offer a strategy to enhance teamwork, know-how about Tuckman’s team growth stages, and learn how to manage conflict in institutions. The use of these models enables institutions to develop teams that would enhance performance and encourage creativity.</w:t>
      </w:r>
    </w:p>
    <w:p w14:paraId="7B4703E2" w14:textId="77777777" w:rsidR="00685B61" w:rsidRDefault="00CC699A">
      <w:pPr>
        <w:pStyle w:val="Heading2"/>
      </w:pPr>
      <w:bookmarkStart w:id="4" w:name="_heading=h.2et92p0" w:colFirst="0" w:colLast="0"/>
      <w:bookmarkEnd w:id="4"/>
      <w:r>
        <w:t>Team Roles</w:t>
      </w:r>
    </w:p>
    <w:p w14:paraId="6E6CF91F" w14:textId="77777777" w:rsidR="00685B61" w:rsidRDefault="00CC699A">
      <w:pPr>
        <w:spacing w:before="240"/>
      </w:pPr>
      <w:r>
        <w:t>One of the well-known models, the Belbin model, was developed by a doctor in the field of sociology Meredith Belbin back in the 1970s. This model serves to understand and apply various team roles for successful teamwork. Belbin identifies no less than nine distinct roles, which are endowed with specific strengths and characteristics. One of the key roles is the Plant. The representative of this role is an inventive person who excels in finding unusual ways to solve problems (</w:t>
      </w:r>
      <w:proofErr w:type="spellStart"/>
      <w:r>
        <w:rPr>
          <w:color w:val="222222"/>
          <w:highlight w:val="white"/>
        </w:rPr>
        <w:t>Crisianita</w:t>
      </w:r>
      <w:proofErr w:type="spellEnd"/>
      <w:r>
        <w:rPr>
          <w:color w:val="222222"/>
          <w:highlight w:val="white"/>
        </w:rPr>
        <w:t xml:space="preserve"> and </w:t>
      </w:r>
      <w:proofErr w:type="spellStart"/>
      <w:r>
        <w:rPr>
          <w:color w:val="222222"/>
          <w:highlight w:val="white"/>
        </w:rPr>
        <w:t>Mandasari</w:t>
      </w:r>
      <w:proofErr w:type="spellEnd"/>
      <w:r>
        <w:rPr>
          <w:color w:val="222222"/>
          <w:highlight w:val="white"/>
        </w:rPr>
        <w:t>, 2022</w:t>
      </w:r>
      <w:r>
        <w:t>). Plants usually have a non-trivial way of thinking and bring unexpected planting sponsorships into the team. Another vital role is the Shaper, an active part in moving the team forward by challenging the existing way and fighting the status quo. Mushers can overcome any obstacles and lead the team to the set goal.</w:t>
      </w:r>
    </w:p>
    <w:p w14:paraId="659E1C8F" w14:textId="77777777" w:rsidR="00685B61" w:rsidRDefault="00CC699A">
      <w:pPr>
        <w:spacing w:before="240"/>
      </w:pPr>
      <w:r>
        <w:t>The Coordinator is another role that must be present in the teams. They are supposed to manage the communication and decision-making processes. Coordinators effectively gather the diverse perspectives of other team members and ensure that each perspective is well heard and brought to consideration. At the same, the Teamwork also plays a crucial role in ceasing the cooperation. Mediators are often the leaders in the group, and workers typically know when to keep it or end it. They are empathic and foster a positive image of the group, while the rest of the roles get the job done (</w:t>
      </w:r>
      <w:proofErr w:type="spellStart"/>
      <w:r>
        <w:rPr>
          <w:color w:val="222222"/>
          <w:highlight w:val="white"/>
        </w:rPr>
        <w:t>Jehadus</w:t>
      </w:r>
      <w:proofErr w:type="spellEnd"/>
      <w:r>
        <w:rPr>
          <w:color w:val="222222"/>
          <w:highlight w:val="white"/>
        </w:rPr>
        <w:t xml:space="preserve"> </w:t>
      </w:r>
      <w:r>
        <w:rPr>
          <w:i/>
          <w:color w:val="222222"/>
          <w:highlight w:val="white"/>
        </w:rPr>
        <w:t>et al</w:t>
      </w:r>
      <w:r>
        <w:rPr>
          <w:color w:val="222222"/>
          <w:highlight w:val="white"/>
        </w:rPr>
        <w:t>., 2021</w:t>
      </w:r>
      <w:r>
        <w:t xml:space="preserve">). However, Belbin also describes several other key roles in this or that team, Resource Investigator, which connects people and prospects, </w:t>
      </w:r>
      <w:r>
        <w:lastRenderedPageBreak/>
        <w:t>Implementer, which develops and breaks plans, Monitor Evaluator, which makes sure nobody fails.</w:t>
      </w:r>
    </w:p>
    <w:p w14:paraId="7DBA955A" w14:textId="77777777" w:rsidR="00685B61" w:rsidRDefault="00CC699A">
      <w:pPr>
        <w:spacing w:before="240"/>
      </w:pPr>
      <w:r>
        <w:t>They are the ‘Completer Finisher’ who sees that projects are meticulously followed; the ‘Specialist,’ an individual who is involved in a specific area of the task due to their expertise and knowledge. Organisations have used the models to enhance team building and team tasking or assignment (</w:t>
      </w:r>
      <w:r>
        <w:rPr>
          <w:color w:val="222222"/>
          <w:highlight w:val="white"/>
        </w:rPr>
        <w:t>Burgener, 2020</w:t>
      </w:r>
      <w:r>
        <w:t>). When the above ten roles in the Belbin model are well represented in a task force or as many as possible, it enables a mix of the various strengths into a successful team. It also helps in identifying troublesome areas like the imbalance in the characters or the avoid favouritism (</w:t>
      </w:r>
      <w:r>
        <w:rPr>
          <w:color w:val="222222"/>
          <w:highlight w:val="white"/>
        </w:rPr>
        <w:t xml:space="preserve">Miranda and </w:t>
      </w:r>
      <w:proofErr w:type="spellStart"/>
      <w:r>
        <w:rPr>
          <w:color w:val="222222"/>
          <w:highlight w:val="white"/>
        </w:rPr>
        <w:t>Wahyudin</w:t>
      </w:r>
      <w:proofErr w:type="spellEnd"/>
      <w:r>
        <w:rPr>
          <w:color w:val="222222"/>
          <w:highlight w:val="white"/>
        </w:rPr>
        <w:t>, 2023</w:t>
      </w:r>
      <w:r>
        <w:t>). Having an insight into team roles enables the leader to know the strength of each colleague to be delegated specific areas of a task. It helps in checking the occurrence of logrolling conflicts and enhances the overall performance of a team.</w:t>
      </w:r>
    </w:p>
    <w:p w14:paraId="7A00A41D" w14:textId="77777777" w:rsidR="00685B61" w:rsidRDefault="00CC699A">
      <w:pPr>
        <w:pStyle w:val="Heading2"/>
      </w:pPr>
      <w:bookmarkStart w:id="5" w:name="_heading=h.tyjcwt" w:colFirst="0" w:colLast="0"/>
      <w:bookmarkEnd w:id="5"/>
      <w:r>
        <w:t>Understanding Team Development</w:t>
      </w:r>
    </w:p>
    <w:p w14:paraId="05A4E7A5" w14:textId="77777777" w:rsidR="00685B61" w:rsidRDefault="00CC699A">
      <w:pPr>
        <w:spacing w:before="240"/>
      </w:pPr>
      <w:r>
        <w:t>There are six stages in the development of Tuckman’s group: forming, storming, norming, performing, adjourning, and transforming. Forming is the first stage where team members gather and get to know each other. Most people are wary or uncertain during this time, and they form the initial foundation and roles for the team. During this stage, the local leadership develops relationships and clarifies objectives. The second one is storming, this phase is marked by team conflicts and power dynamics (</w:t>
      </w:r>
      <w:proofErr w:type="spellStart"/>
      <w:r>
        <w:rPr>
          <w:color w:val="222222"/>
          <w:highlight w:val="white"/>
        </w:rPr>
        <w:t>Ratzan</w:t>
      </w:r>
      <w:proofErr w:type="spellEnd"/>
      <w:r>
        <w:rPr>
          <w:color w:val="222222"/>
          <w:highlight w:val="white"/>
        </w:rPr>
        <w:t xml:space="preserve"> </w:t>
      </w:r>
      <w:r>
        <w:rPr>
          <w:i/>
          <w:color w:val="222222"/>
          <w:highlight w:val="white"/>
        </w:rPr>
        <w:t>et al</w:t>
      </w:r>
      <w:r>
        <w:rPr>
          <w:color w:val="222222"/>
          <w:highlight w:val="white"/>
        </w:rPr>
        <w:t>., 2020</w:t>
      </w:r>
      <w:r>
        <w:t>). As the members get to know each other better, their personalities, opinions, and ways of working are similar but may also vary and differ, leading to conflicts and misunderstandings. In this case, a good and qualified leader is necessary to verbally address these matters, and eventually, the right form of addressing conflicts will be achieved. In the norming stage, teams develop norms, fit goals, and arrange collaboration. Members grow more comfortable with one another and are motivated to work together. At the same time, they create a wish to work which encourages them (</w:t>
      </w:r>
      <w:proofErr w:type="spellStart"/>
      <w:r>
        <w:rPr>
          <w:color w:val="222222"/>
          <w:highlight w:val="white"/>
        </w:rPr>
        <w:t>Waisbord</w:t>
      </w:r>
      <w:proofErr w:type="spellEnd"/>
      <w:r>
        <w:rPr>
          <w:color w:val="222222"/>
          <w:highlight w:val="white"/>
        </w:rPr>
        <w:t>, 2020</w:t>
      </w:r>
      <w:r>
        <w:t xml:space="preserve">). During this phase, the team participants establish a routine of working alongside and exhibit increased cooperation, harmony, and synchronization. Teams attain their highest levels of productivity, cooperation, and accomplishment at the point of excellence, which is essential for team growth. At this stage, norms are established, and established goals guide them through the journey to success. Members of the team work collaboratively and strive for success in each other, utilising each other’s strengths, skills, and expertise to make it </w:t>
      </w:r>
      <w:r>
        <w:lastRenderedPageBreak/>
        <w:t>(</w:t>
      </w:r>
      <w:r>
        <w:rPr>
          <w:color w:val="222222"/>
          <w:highlight w:val="white"/>
        </w:rPr>
        <w:t xml:space="preserve">Rohm </w:t>
      </w:r>
      <w:r>
        <w:rPr>
          <w:i/>
          <w:color w:val="222222"/>
          <w:highlight w:val="white"/>
        </w:rPr>
        <w:t>et al</w:t>
      </w:r>
      <w:r>
        <w:rPr>
          <w:color w:val="222222"/>
          <w:highlight w:val="white"/>
        </w:rPr>
        <w:t>., 2021</w:t>
      </w:r>
      <w:r>
        <w:t>). During this stage, communication, delegation, and decision-making take a high level and sustain the performance of the team. The fifth stage is the adjourning, where the team comes to its end after reaching the goal or completing the task. Members of the team get a sense of closure, as they leave the team reflecting on the achievements and lessons learned during the period. Proper understanding and navigation of the stages ensure a high level of performance, cohesion, and effectiveness that enhances success in an organisation.</w:t>
      </w:r>
    </w:p>
    <w:p w14:paraId="22576934" w14:textId="77777777" w:rsidR="00685B61" w:rsidRDefault="00CC699A">
      <w:pPr>
        <w:pStyle w:val="Heading2"/>
      </w:pPr>
      <w:bookmarkStart w:id="6" w:name="_heading=h.3dy6vkm" w:colFirst="0" w:colLast="0"/>
      <w:bookmarkEnd w:id="6"/>
      <w:r>
        <w:t>Managing Conflict in the Workplace</w:t>
      </w:r>
    </w:p>
    <w:p w14:paraId="0E6BB594" w14:textId="77777777" w:rsidR="00685B61" w:rsidRDefault="00CC699A">
      <w:pPr>
        <w:spacing w:before="240"/>
      </w:pPr>
      <w:r>
        <w:t>It is undoubtedly true that conflicts in the workplace are inevitable while the way they are managed directly affects team interaction and organisational performance. The Thomas Kilmann model provides profound insight into the understanding and resolution of every type of conflict. The model identifies five distinctive conflict-handling styles. Competing is a way of handling conflicts when a person aggressively places their interests above the interests of others. This style is considered more appropriate when an urgent decision is necessary or when an individual must defend important values or principles (</w:t>
      </w:r>
      <w:r>
        <w:rPr>
          <w:color w:val="222222"/>
          <w:highlight w:val="white"/>
        </w:rPr>
        <w:t xml:space="preserve">Doedens and </w:t>
      </w:r>
      <w:proofErr w:type="spellStart"/>
      <w:r>
        <w:rPr>
          <w:color w:val="222222"/>
          <w:highlight w:val="white"/>
        </w:rPr>
        <w:t>Meteyard</w:t>
      </w:r>
      <w:proofErr w:type="spellEnd"/>
      <w:r>
        <w:rPr>
          <w:color w:val="222222"/>
          <w:highlight w:val="white"/>
        </w:rPr>
        <w:t>, 2020</w:t>
      </w:r>
      <w:r>
        <w:t>). Collaborating is a way of handling conflicts when people discuss the options and reach a solution that is equally beneficial to all parties. Such an approach promotes active listening, problem-solving, and a high degree of negotiation and compromise.</w:t>
      </w:r>
    </w:p>
    <w:p w14:paraId="55219F65" w14:textId="77777777" w:rsidR="00685B61" w:rsidRDefault="00CC699A">
      <w:pPr>
        <w:spacing w:before="240"/>
      </w:pPr>
      <w:r>
        <w:t>Compromising comprises seeking a middle ground where both parties involved in the conflict make some concessions to arrive at an agreeable compromise. The disadvantage of this style is that the compromises may expedite the resolution, but neither party will fully achieve its objectives. Avoiding a conflict-handling style is where the involved parties sidestep or ignore the conflict as a temporary solution (</w:t>
      </w:r>
      <w:r>
        <w:rPr>
          <w:color w:val="222222"/>
          <w:highlight w:val="white"/>
        </w:rPr>
        <w:t xml:space="preserve">Gutierrez-Puertas </w:t>
      </w:r>
      <w:r>
        <w:rPr>
          <w:i/>
          <w:color w:val="222222"/>
          <w:highlight w:val="white"/>
        </w:rPr>
        <w:t>et al</w:t>
      </w:r>
      <w:r>
        <w:rPr>
          <w:color w:val="222222"/>
          <w:highlight w:val="white"/>
        </w:rPr>
        <w:t>., 2020</w:t>
      </w:r>
      <w:r>
        <w:t>). Avoiding may work in relieving tension for the time being, but unresolved issues keep piling up and may ferment into underground resentment and reduced productivity. The accommodating style prioritises the needs and consideration of others ahead of one’s own, often at personal sacrifice or concession. An accommodating style may apply when one wants to avoid hurting someone’s feelings, or relationship or peacekeeping precedes other concerns.</w:t>
      </w:r>
    </w:p>
    <w:p w14:paraId="05ECBB1D" w14:textId="77777777" w:rsidR="00685B61" w:rsidRDefault="00CC699A">
      <w:pPr>
        <w:spacing w:before="240"/>
      </w:pPr>
      <w:r>
        <w:t>Conflicts can be managed by helping employees and team members to understand Thomas Kilmann's definition of conflict, encouraging the right application of conflict-handling styles in different situations and depending on the team's requirements (</w:t>
      </w:r>
      <w:r>
        <w:rPr>
          <w:color w:val="222222"/>
          <w:highlight w:val="white"/>
        </w:rPr>
        <w:t xml:space="preserve">Wang </w:t>
      </w:r>
      <w:r>
        <w:rPr>
          <w:i/>
          <w:color w:val="222222"/>
          <w:highlight w:val="white"/>
        </w:rPr>
        <w:t>et al</w:t>
      </w:r>
      <w:r>
        <w:rPr>
          <w:color w:val="222222"/>
          <w:highlight w:val="white"/>
        </w:rPr>
        <w:t>., 2021</w:t>
      </w:r>
      <w:r>
        <w:t xml:space="preserve">). Moreover, it is paramount to establish a culture of open communication, respect, and cooperation to reduce </w:t>
      </w:r>
      <w:r>
        <w:lastRenderedPageBreak/>
        <w:t>and handle conflicts before they arise and allow a positive work environment that promotes productivity, creativity, and innovation. Employees should be encouraged, trained, and offered resources on how to navigate through a negative conflict and contribute to a mutual empathy and respect culture.</w:t>
      </w:r>
    </w:p>
    <w:p w14:paraId="65D2FDB5" w14:textId="77777777" w:rsidR="00685B61" w:rsidRDefault="00CC699A">
      <w:pPr>
        <w:pStyle w:val="Heading2"/>
      </w:pPr>
      <w:bookmarkStart w:id="7" w:name="_heading=h.1t3h5sf" w:colFirst="0" w:colLast="0"/>
      <w:bookmarkEnd w:id="7"/>
      <w:r>
        <w:t>Conclusion</w:t>
      </w:r>
    </w:p>
    <w:p w14:paraId="6A5BEF1B" w14:textId="77777777" w:rsidR="00685B61" w:rsidRDefault="00CC699A">
      <w:pPr>
        <w:spacing w:before="240"/>
      </w:pPr>
      <w:r>
        <w:t>Effective teamwork is critical to the success of organisations, and relying on major models and theories can considerably improve the performance of teams. The Belbin model sheds light on the significance of different roles within a team, and Tuckman’s stages inform how dynamics in teams change. Similarly, the Thomas Kilmann model provided essential knowledge on conflict prevention in a team setup. By strategies and promoting a culture of teamwork and communication, organisations can create and sustain a high-performing team thereby promoting excellent performance and innovation.</w:t>
      </w:r>
      <w:r>
        <w:br w:type="page"/>
      </w:r>
    </w:p>
    <w:p w14:paraId="63F0BD4B" w14:textId="77777777" w:rsidR="00685B61" w:rsidRDefault="00CC699A">
      <w:pPr>
        <w:pStyle w:val="Heading1"/>
      </w:pPr>
      <w:bookmarkStart w:id="8" w:name="_heading=h.4d34og8" w:colFirst="0" w:colLast="0"/>
      <w:bookmarkEnd w:id="8"/>
      <w:r>
        <w:lastRenderedPageBreak/>
        <w:t>Task 2: Presentation</w:t>
      </w:r>
    </w:p>
    <w:p w14:paraId="259AC1F6" w14:textId="77777777" w:rsidR="00685B61" w:rsidRDefault="00CC699A">
      <w:pPr>
        <w:pStyle w:val="Heading2"/>
      </w:pPr>
      <w:bookmarkStart w:id="9" w:name="_heading=h.2s8eyo1" w:colFirst="0" w:colLast="0"/>
      <w:bookmarkEnd w:id="9"/>
      <w:r>
        <w:t>Slide 1: Introduction</w:t>
      </w:r>
    </w:p>
    <w:p w14:paraId="3D0FBA6E" w14:textId="77777777" w:rsidR="00685B61" w:rsidRDefault="00CC699A">
      <w:r>
        <w:rPr>
          <w:noProof/>
        </w:rPr>
        <w:drawing>
          <wp:inline distT="0" distB="0" distL="0" distR="0" wp14:anchorId="1D06B49E" wp14:editId="254BCC0F">
            <wp:extent cx="5733415" cy="3226639"/>
            <wp:effectExtent l="0" t="0" r="0" b="0"/>
            <wp:docPr id="1763722253" name="image8.jpg" descr="C:\Users\test\Desktop\Effective Teamwork and Communication\Slide3.JPG"/>
            <wp:cNvGraphicFramePr/>
            <a:graphic xmlns:a="http://schemas.openxmlformats.org/drawingml/2006/main">
              <a:graphicData uri="http://schemas.openxmlformats.org/drawingml/2006/picture">
                <pic:pic xmlns:pic="http://schemas.openxmlformats.org/drawingml/2006/picture">
                  <pic:nvPicPr>
                    <pic:cNvPr id="0" name="image8.jpg" descr="C:\Users\test\Desktop\Effective Teamwork and Communication\Slide3.JPG"/>
                    <pic:cNvPicPr preferRelativeResize="0"/>
                  </pic:nvPicPr>
                  <pic:blipFill>
                    <a:blip r:embed="rId8"/>
                    <a:srcRect/>
                    <a:stretch>
                      <a:fillRect/>
                    </a:stretch>
                  </pic:blipFill>
                  <pic:spPr>
                    <a:xfrm>
                      <a:off x="0" y="0"/>
                      <a:ext cx="5733415" cy="3226639"/>
                    </a:xfrm>
                    <a:prstGeom prst="rect">
                      <a:avLst/>
                    </a:prstGeom>
                    <a:ln/>
                  </pic:spPr>
                </pic:pic>
              </a:graphicData>
            </a:graphic>
          </wp:inline>
        </w:drawing>
      </w:r>
    </w:p>
    <w:p w14:paraId="1F6FF36B" w14:textId="77777777" w:rsidR="00685B61" w:rsidRDefault="00CC699A">
      <w:pPr>
        <w:numPr>
          <w:ilvl w:val="0"/>
          <w:numId w:val="7"/>
        </w:numPr>
        <w:spacing w:before="240"/>
      </w:pPr>
      <w:r>
        <w:t>Communication abilities are important.</w:t>
      </w:r>
    </w:p>
    <w:p w14:paraId="24DA011A" w14:textId="77777777" w:rsidR="00685B61" w:rsidRDefault="00CC699A">
      <w:pPr>
        <w:numPr>
          <w:ilvl w:val="0"/>
          <w:numId w:val="7"/>
        </w:numPr>
        <w:spacing w:before="240"/>
      </w:pPr>
      <w:r>
        <w:t>Impact on cooperation and production.</w:t>
      </w:r>
    </w:p>
    <w:p w14:paraId="5A6902E2" w14:textId="77777777" w:rsidR="00685B61" w:rsidRDefault="00CC699A">
      <w:pPr>
        <w:numPr>
          <w:ilvl w:val="0"/>
          <w:numId w:val="7"/>
        </w:numPr>
        <w:spacing w:before="240"/>
      </w:pPr>
      <w:r>
        <w:t>Significance for client contentment.</w:t>
      </w:r>
    </w:p>
    <w:p w14:paraId="09A07A09" w14:textId="77777777" w:rsidR="00685B61" w:rsidRDefault="00CC699A">
      <w:pPr>
        <w:numPr>
          <w:ilvl w:val="0"/>
          <w:numId w:val="7"/>
        </w:numPr>
        <w:spacing w:before="240"/>
      </w:pPr>
      <w:r>
        <w:t>Goals for the presentation.</w:t>
      </w:r>
    </w:p>
    <w:p w14:paraId="6C766E41" w14:textId="77777777" w:rsidR="00685B61" w:rsidRDefault="00CC699A">
      <w:pPr>
        <w:spacing w:before="240"/>
      </w:pPr>
      <w:r>
        <w:rPr>
          <w:b/>
        </w:rPr>
        <w:t>Speaker Note:</w:t>
      </w:r>
      <w:r>
        <w:t xml:space="preserve"> Communication skills hold the key to success in the contemporary workplace that is riddled with complexities. Though they make exchange of information easy, they also enable one to collaborate, solve problems, and build relationships among other work tenets. Thus, this talk will address why communication skills are important, some communication tactics by identifying and discussing examples, and why it matters to me. This way, I stand to gain by improved work relations through some topics such as this. Let us embark on this journey to learn how communication skills can help improve an organisation’s achievements and dedication thus contributing to my career success.</w:t>
      </w:r>
    </w:p>
    <w:p w14:paraId="16709C4A" w14:textId="77777777" w:rsidR="00685B61" w:rsidRDefault="00CC699A">
      <w:pPr>
        <w:pStyle w:val="Heading2"/>
      </w:pPr>
      <w:bookmarkStart w:id="10" w:name="_heading=h.17dp8vu" w:colFirst="0" w:colLast="0"/>
      <w:bookmarkEnd w:id="10"/>
      <w:r>
        <w:lastRenderedPageBreak/>
        <w:t>Slide 2: Importance of Communication Skills</w:t>
      </w:r>
    </w:p>
    <w:p w14:paraId="79289347" w14:textId="77777777" w:rsidR="00685B61" w:rsidRDefault="00CC699A">
      <w:r>
        <w:rPr>
          <w:noProof/>
        </w:rPr>
        <w:drawing>
          <wp:inline distT="0" distB="0" distL="0" distR="0" wp14:anchorId="67E02EA8" wp14:editId="1E6AC501">
            <wp:extent cx="5733415" cy="3226639"/>
            <wp:effectExtent l="0" t="0" r="0" b="0"/>
            <wp:docPr id="1763722255" name="image6.jpg" descr="C:\Users\test\Desktop\Effective Teamwork and Communication\Slide4.JPG"/>
            <wp:cNvGraphicFramePr/>
            <a:graphic xmlns:a="http://schemas.openxmlformats.org/drawingml/2006/main">
              <a:graphicData uri="http://schemas.openxmlformats.org/drawingml/2006/picture">
                <pic:pic xmlns:pic="http://schemas.openxmlformats.org/drawingml/2006/picture">
                  <pic:nvPicPr>
                    <pic:cNvPr id="0" name="image6.jpg" descr="C:\Users\test\Desktop\Effective Teamwork and Communication\Slide4.JPG"/>
                    <pic:cNvPicPr preferRelativeResize="0"/>
                  </pic:nvPicPr>
                  <pic:blipFill>
                    <a:blip r:embed="rId9"/>
                    <a:srcRect/>
                    <a:stretch>
                      <a:fillRect/>
                    </a:stretch>
                  </pic:blipFill>
                  <pic:spPr>
                    <a:xfrm>
                      <a:off x="0" y="0"/>
                      <a:ext cx="5733415" cy="3226639"/>
                    </a:xfrm>
                    <a:prstGeom prst="rect">
                      <a:avLst/>
                    </a:prstGeom>
                    <a:ln/>
                  </pic:spPr>
                </pic:pic>
              </a:graphicData>
            </a:graphic>
          </wp:inline>
        </w:drawing>
      </w:r>
    </w:p>
    <w:p w14:paraId="24A7072D" w14:textId="77777777" w:rsidR="00685B61" w:rsidRDefault="00CC699A">
      <w:pPr>
        <w:numPr>
          <w:ilvl w:val="0"/>
          <w:numId w:val="2"/>
        </w:numPr>
        <w:spacing w:before="240"/>
      </w:pPr>
      <w:r>
        <w:t>Vital to cooperation and teamwork.</w:t>
      </w:r>
    </w:p>
    <w:p w14:paraId="36CB10E8" w14:textId="77777777" w:rsidR="00685B61" w:rsidRDefault="00CC699A">
      <w:pPr>
        <w:numPr>
          <w:ilvl w:val="0"/>
          <w:numId w:val="2"/>
        </w:numPr>
        <w:spacing w:before="240"/>
      </w:pPr>
      <w:r>
        <w:t>Reduce the amount of miscommunications and disputes.</w:t>
      </w:r>
    </w:p>
    <w:p w14:paraId="275459AB" w14:textId="77777777" w:rsidR="00685B61" w:rsidRDefault="00CC699A">
      <w:pPr>
        <w:numPr>
          <w:ilvl w:val="0"/>
          <w:numId w:val="2"/>
        </w:numPr>
        <w:spacing w:before="240"/>
      </w:pPr>
      <w:r>
        <w:t>Boost output and effectiveness (</w:t>
      </w:r>
      <w:proofErr w:type="spellStart"/>
      <w:r>
        <w:rPr>
          <w:color w:val="222222"/>
          <w:highlight w:val="white"/>
        </w:rPr>
        <w:t>Ataguba</w:t>
      </w:r>
      <w:proofErr w:type="spellEnd"/>
      <w:r>
        <w:rPr>
          <w:color w:val="222222"/>
          <w:highlight w:val="white"/>
        </w:rPr>
        <w:t xml:space="preserve"> and </w:t>
      </w:r>
      <w:proofErr w:type="spellStart"/>
      <w:r>
        <w:rPr>
          <w:color w:val="222222"/>
          <w:highlight w:val="white"/>
        </w:rPr>
        <w:t>Ataguba</w:t>
      </w:r>
      <w:proofErr w:type="spellEnd"/>
      <w:r>
        <w:rPr>
          <w:color w:val="222222"/>
          <w:highlight w:val="white"/>
        </w:rPr>
        <w:t>, 2020</w:t>
      </w:r>
      <w:r>
        <w:t>).</w:t>
      </w:r>
    </w:p>
    <w:p w14:paraId="6A00B03D" w14:textId="77777777" w:rsidR="00685B61" w:rsidRDefault="00CC699A">
      <w:pPr>
        <w:numPr>
          <w:ilvl w:val="0"/>
          <w:numId w:val="2"/>
        </w:numPr>
        <w:spacing w:before="240"/>
      </w:pPr>
      <w:r>
        <w:t>Encourage employee happiness and a positive workplace culture.</w:t>
      </w:r>
    </w:p>
    <w:p w14:paraId="3775FA10" w14:textId="77777777" w:rsidR="00685B61" w:rsidRDefault="00CC699A">
      <w:pPr>
        <w:spacing w:before="240"/>
      </w:pPr>
      <w:r>
        <w:rPr>
          <w:b/>
        </w:rPr>
        <w:t>Speaker Note:</w:t>
      </w:r>
      <w:r>
        <w:t xml:space="preserve"> Communication skills are essential in the workplace as they form the basis of interaction and cooperation. According to Rolfe, these skills include language, non-verbal communication, and written expression, and they impact virtually all aspects of organisational operations. Clear communication guarantees that the job is well received, planned, and delivered, ensuring that the team is on the same page in terms of roles and targets. In this regard, collaboration and cohesion are achieved. In addition, low communication levels increase the likelihood that how someone communicates would be misconstrued, resulting in more personalised disputes.</w:t>
      </w:r>
    </w:p>
    <w:p w14:paraId="440712DA" w14:textId="77777777" w:rsidR="00685B61" w:rsidRDefault="00CC699A">
      <w:pPr>
        <w:spacing w:before="240"/>
      </w:pPr>
      <w:r>
        <w:t>The skill of communication is necessary for establishing strong connections with clients and stakeholders as well as increasing their levels of satisfaction and loyalty (</w:t>
      </w:r>
      <w:proofErr w:type="spellStart"/>
      <w:r>
        <w:rPr>
          <w:color w:val="222222"/>
          <w:highlight w:val="white"/>
        </w:rPr>
        <w:t>Ataguba</w:t>
      </w:r>
      <w:proofErr w:type="spellEnd"/>
      <w:r>
        <w:rPr>
          <w:color w:val="222222"/>
          <w:highlight w:val="white"/>
        </w:rPr>
        <w:t xml:space="preserve"> and </w:t>
      </w:r>
      <w:proofErr w:type="spellStart"/>
      <w:r>
        <w:rPr>
          <w:color w:val="222222"/>
          <w:highlight w:val="white"/>
        </w:rPr>
        <w:t>Ataguba</w:t>
      </w:r>
      <w:proofErr w:type="spellEnd"/>
      <w:r>
        <w:rPr>
          <w:color w:val="222222"/>
          <w:highlight w:val="white"/>
        </w:rPr>
        <w:t>, 2020</w:t>
      </w:r>
      <w:r>
        <w:t xml:space="preserve">). During this presentation, we will scrutinise various reasons why such skills matter and consider multiple methods of how communication effectiveness can be practically improved </w:t>
      </w:r>
      <w:r>
        <w:lastRenderedPageBreak/>
        <w:t>in the workplace. The focus on developing communication abilities can help people and organisations reach their full capacity and succeed in a changing and globalised work reality. Let us start the journey to understanding how such a simple feature can provide organisational excellence and personal development.</w:t>
      </w:r>
    </w:p>
    <w:p w14:paraId="5E6B0345" w14:textId="77777777" w:rsidR="00685B61" w:rsidRDefault="00CC699A">
      <w:pPr>
        <w:pStyle w:val="Heading2"/>
      </w:pPr>
      <w:bookmarkStart w:id="11" w:name="_heading=h.3rdcrjn" w:colFirst="0" w:colLast="0"/>
      <w:bookmarkEnd w:id="11"/>
      <w:r>
        <w:t>Slide 3: Essential Communication Skills</w:t>
      </w:r>
    </w:p>
    <w:p w14:paraId="4A69523F" w14:textId="77777777" w:rsidR="00685B61" w:rsidRDefault="00CC699A">
      <w:r>
        <w:rPr>
          <w:noProof/>
        </w:rPr>
        <w:drawing>
          <wp:inline distT="0" distB="0" distL="0" distR="0" wp14:anchorId="01146A9E" wp14:editId="074AEC2B">
            <wp:extent cx="5733415" cy="3226639"/>
            <wp:effectExtent l="0" t="0" r="0" b="0"/>
            <wp:docPr id="1763722254" name="image2.jpg" descr="C:\Users\test\Desktop\Effective Teamwork and Communication\Slide5.JPG"/>
            <wp:cNvGraphicFramePr/>
            <a:graphic xmlns:a="http://schemas.openxmlformats.org/drawingml/2006/main">
              <a:graphicData uri="http://schemas.openxmlformats.org/drawingml/2006/picture">
                <pic:pic xmlns:pic="http://schemas.openxmlformats.org/drawingml/2006/picture">
                  <pic:nvPicPr>
                    <pic:cNvPr id="0" name="image2.jpg" descr="C:\Users\test\Desktop\Effective Teamwork and Communication\Slide5.JPG"/>
                    <pic:cNvPicPr preferRelativeResize="0"/>
                  </pic:nvPicPr>
                  <pic:blipFill>
                    <a:blip r:embed="rId10"/>
                    <a:srcRect/>
                    <a:stretch>
                      <a:fillRect/>
                    </a:stretch>
                  </pic:blipFill>
                  <pic:spPr>
                    <a:xfrm>
                      <a:off x="0" y="0"/>
                      <a:ext cx="5733415" cy="3226639"/>
                    </a:xfrm>
                    <a:prstGeom prst="rect">
                      <a:avLst/>
                    </a:prstGeom>
                    <a:ln/>
                  </pic:spPr>
                </pic:pic>
              </a:graphicData>
            </a:graphic>
          </wp:inline>
        </w:drawing>
      </w:r>
    </w:p>
    <w:p w14:paraId="45850F1B" w14:textId="77777777" w:rsidR="00685B61" w:rsidRDefault="00CC699A">
      <w:pPr>
        <w:numPr>
          <w:ilvl w:val="0"/>
          <w:numId w:val="1"/>
        </w:numPr>
        <w:spacing w:before="240"/>
      </w:pPr>
      <w:r>
        <w:t>Vital to help individuals develop understanding and compassion.</w:t>
      </w:r>
    </w:p>
    <w:p w14:paraId="1CA15EF2" w14:textId="77777777" w:rsidR="00685B61" w:rsidRDefault="00CC699A">
      <w:pPr>
        <w:numPr>
          <w:ilvl w:val="0"/>
          <w:numId w:val="1"/>
        </w:numPr>
        <w:spacing w:before="240"/>
      </w:pPr>
      <w:r>
        <w:t>Ensures that information is understood accurately and completely (</w:t>
      </w:r>
      <w:r>
        <w:rPr>
          <w:color w:val="222222"/>
          <w:highlight w:val="white"/>
        </w:rPr>
        <w:t xml:space="preserve">Dalton </w:t>
      </w:r>
      <w:r>
        <w:rPr>
          <w:i/>
          <w:color w:val="222222"/>
          <w:highlight w:val="white"/>
        </w:rPr>
        <w:t>et al</w:t>
      </w:r>
      <w:r>
        <w:rPr>
          <w:color w:val="222222"/>
          <w:highlight w:val="white"/>
        </w:rPr>
        <w:t>., 2020</w:t>
      </w:r>
      <w:r>
        <w:t>).</w:t>
      </w:r>
    </w:p>
    <w:p w14:paraId="75C41F1C" w14:textId="77777777" w:rsidR="00685B61" w:rsidRDefault="00CC699A">
      <w:pPr>
        <w:numPr>
          <w:ilvl w:val="0"/>
          <w:numId w:val="1"/>
        </w:numPr>
        <w:spacing w:before="240"/>
      </w:pPr>
      <w:r>
        <w:t>In addition to words, posture and gestures can convey extra meaning.</w:t>
      </w:r>
    </w:p>
    <w:p w14:paraId="7FEA7406" w14:textId="77777777" w:rsidR="00685B61" w:rsidRDefault="00CC699A">
      <w:pPr>
        <w:numPr>
          <w:ilvl w:val="0"/>
          <w:numId w:val="1"/>
        </w:numPr>
        <w:spacing w:before="240"/>
      </w:pPr>
      <w:r>
        <w:t>The capacity to modify speech to suit various clients and situations.</w:t>
      </w:r>
    </w:p>
    <w:p w14:paraId="6071F7F3" w14:textId="77777777" w:rsidR="00685B61" w:rsidRDefault="00CC699A">
      <w:pPr>
        <w:spacing w:before="240"/>
      </w:pPr>
      <w:r>
        <w:rPr>
          <w:b/>
        </w:rPr>
        <w:t>Speaker Note:</w:t>
      </w:r>
      <w:r>
        <w:t xml:space="preserve"> Therefore, the ability to learn necessary communication skills at a workplace is key for effective teamwork and encouraging good results. There should be active listening, as this perspective is not only about showing respect and the desire to learn but also helps develop empathy and intercourse with your co-workers. Besides, there should be a role of clarity to send a correct and complete message that provides more information and prevents people from being distracted or misunderstood. There must also be a role of non-verbal tells, and more specifically body language and voice tone, as the spoken word supplemented more details (</w:t>
      </w:r>
      <w:r>
        <w:rPr>
          <w:color w:val="222222"/>
          <w:highlight w:val="white"/>
        </w:rPr>
        <w:t xml:space="preserve">Dalton </w:t>
      </w:r>
      <w:r>
        <w:rPr>
          <w:i/>
          <w:color w:val="222222"/>
          <w:highlight w:val="white"/>
        </w:rPr>
        <w:t>et al</w:t>
      </w:r>
      <w:r>
        <w:rPr>
          <w:color w:val="222222"/>
          <w:highlight w:val="white"/>
        </w:rPr>
        <w:t>., 2020</w:t>
      </w:r>
      <w:r>
        <w:t xml:space="preserve">). The adaptation of the style of communication makes an individual </w:t>
      </w:r>
      <w:r>
        <w:lastRenderedPageBreak/>
        <w:t>more capable of changing their ways according to the circumstances and the recipient as it contributes to high levels of openness and engagement. While trusting in accomplishing these fundamental skills, an individual can negotiate the complexities of a workplace and develop good relationships, achievement, and inspiration. In this presentation, we have a chance to discuss each of the communication skills listed above in-depth to help understand them better, how they are vital, and how to develop them.</w:t>
      </w:r>
    </w:p>
    <w:p w14:paraId="0F42032A" w14:textId="77777777" w:rsidR="00685B61" w:rsidRDefault="00CC699A">
      <w:pPr>
        <w:pStyle w:val="Heading2"/>
      </w:pPr>
      <w:bookmarkStart w:id="12" w:name="_heading=h.26in1rg" w:colFirst="0" w:colLast="0"/>
      <w:bookmarkEnd w:id="12"/>
      <w:r>
        <w:t>Slide 4: Teamwork Issue and Resolution</w:t>
      </w:r>
    </w:p>
    <w:p w14:paraId="72802C95" w14:textId="77777777" w:rsidR="00685B61" w:rsidRDefault="00CC699A">
      <w:r>
        <w:rPr>
          <w:noProof/>
        </w:rPr>
        <w:drawing>
          <wp:inline distT="0" distB="0" distL="0" distR="0" wp14:anchorId="6052ED03" wp14:editId="685B64B1">
            <wp:extent cx="5733415" cy="3226639"/>
            <wp:effectExtent l="0" t="0" r="0" b="0"/>
            <wp:docPr id="1763722257" name="image5.jpg" descr="C:\Users\test\Desktop\Effective Teamwork and Communication\Slide6.JPG"/>
            <wp:cNvGraphicFramePr/>
            <a:graphic xmlns:a="http://schemas.openxmlformats.org/drawingml/2006/main">
              <a:graphicData uri="http://schemas.openxmlformats.org/drawingml/2006/picture">
                <pic:pic xmlns:pic="http://schemas.openxmlformats.org/drawingml/2006/picture">
                  <pic:nvPicPr>
                    <pic:cNvPr id="0" name="image5.jpg" descr="C:\Users\test\Desktop\Effective Teamwork and Communication\Slide6.JPG"/>
                    <pic:cNvPicPr preferRelativeResize="0"/>
                  </pic:nvPicPr>
                  <pic:blipFill>
                    <a:blip r:embed="rId11"/>
                    <a:srcRect/>
                    <a:stretch>
                      <a:fillRect/>
                    </a:stretch>
                  </pic:blipFill>
                  <pic:spPr>
                    <a:xfrm>
                      <a:off x="0" y="0"/>
                      <a:ext cx="5733415" cy="3226639"/>
                    </a:xfrm>
                    <a:prstGeom prst="rect">
                      <a:avLst/>
                    </a:prstGeom>
                    <a:ln/>
                  </pic:spPr>
                </pic:pic>
              </a:graphicData>
            </a:graphic>
          </wp:inline>
        </w:drawing>
      </w:r>
    </w:p>
    <w:p w14:paraId="3A3B5786" w14:textId="77777777" w:rsidR="00685B61" w:rsidRDefault="00CC699A">
      <w:pPr>
        <w:numPr>
          <w:ilvl w:val="0"/>
          <w:numId w:val="9"/>
        </w:numPr>
        <w:spacing w:before="240"/>
      </w:pPr>
      <w:r>
        <w:t>Project setbacks due to misunderstandings.</w:t>
      </w:r>
    </w:p>
    <w:p w14:paraId="11999237" w14:textId="77777777" w:rsidR="00685B61" w:rsidRDefault="00CC699A">
      <w:pPr>
        <w:numPr>
          <w:ilvl w:val="0"/>
          <w:numId w:val="9"/>
        </w:numPr>
        <w:spacing w:before="240"/>
      </w:pPr>
      <w:r>
        <w:t>Several competing goals and confusing task assignments (</w:t>
      </w:r>
      <w:r>
        <w:rPr>
          <w:color w:val="222222"/>
          <w:highlight w:val="white"/>
        </w:rPr>
        <w:t xml:space="preserve">Al Rawashdeh </w:t>
      </w:r>
      <w:r>
        <w:rPr>
          <w:i/>
          <w:color w:val="222222"/>
          <w:highlight w:val="white"/>
        </w:rPr>
        <w:t>et al</w:t>
      </w:r>
      <w:r>
        <w:rPr>
          <w:color w:val="222222"/>
          <w:highlight w:val="white"/>
        </w:rPr>
        <w:t>., 2021</w:t>
      </w:r>
      <w:r>
        <w:t>).</w:t>
      </w:r>
    </w:p>
    <w:p w14:paraId="4B8AF5FC" w14:textId="77777777" w:rsidR="00685B61" w:rsidRDefault="00CC699A">
      <w:pPr>
        <w:numPr>
          <w:ilvl w:val="0"/>
          <w:numId w:val="9"/>
        </w:numPr>
        <w:spacing w:before="240"/>
      </w:pPr>
      <w:r>
        <w:t>Effective communication, listening skills, and teamwork in addressing problems.</w:t>
      </w:r>
    </w:p>
    <w:p w14:paraId="2D0BB29E" w14:textId="77777777" w:rsidR="00685B61" w:rsidRDefault="00CC699A">
      <w:pPr>
        <w:numPr>
          <w:ilvl w:val="0"/>
          <w:numId w:val="9"/>
        </w:numPr>
        <w:spacing w:before="240"/>
      </w:pPr>
      <w:r>
        <w:t>Adaptability as well as active engagement are necessary to change with the times.</w:t>
      </w:r>
    </w:p>
    <w:p w14:paraId="34D02AB8" w14:textId="77777777" w:rsidR="00685B61" w:rsidRDefault="00CC699A">
      <w:pPr>
        <w:spacing w:before="240"/>
      </w:pPr>
      <w:r>
        <w:rPr>
          <w:b/>
        </w:rPr>
        <w:t>Speaker Note:</w:t>
      </w:r>
      <w:r>
        <w:t xml:space="preserve"> Another area where problems with teamwork are highly possible to occur is the workplace. It might be provoked by communication problems, as well as misinterpretation of each other’s meaning. In my example, when working on all the projects, the last document could not be timely submitted as the tasks were inappropriately distributed and the goals were changed by everyone.</w:t>
      </w:r>
    </w:p>
    <w:p w14:paraId="3103AE16" w14:textId="77777777" w:rsidR="00685B61" w:rsidRDefault="00CC699A">
      <w:pPr>
        <w:spacing w:before="240"/>
      </w:pPr>
      <w:r>
        <w:lastRenderedPageBreak/>
        <w:t>Organisations can adequately address any issues and achieve desired and shared objectives through a culture of openness and teamwork spirit (</w:t>
      </w:r>
      <w:r>
        <w:rPr>
          <w:color w:val="222222"/>
          <w:highlight w:val="white"/>
        </w:rPr>
        <w:t xml:space="preserve">Al Rawashdeh </w:t>
      </w:r>
      <w:r>
        <w:rPr>
          <w:i/>
          <w:color w:val="222222"/>
          <w:highlight w:val="white"/>
        </w:rPr>
        <w:t>et al</w:t>
      </w:r>
      <w:r>
        <w:rPr>
          <w:color w:val="222222"/>
          <w:highlight w:val="white"/>
        </w:rPr>
        <w:t>., 2021</w:t>
      </w:r>
      <w:r>
        <w:t>). Therefore, effective communication skills can be used to address and resolve the issue of teamwork and promote a good and conducive working environment. It is, therefore, an opportunity to reflect on the core values of what we do and continue learning from our past experiences by improving our communication skills with you. I hope that our aspirations will help us address the issues we experience and take our mission to even higher heights.</w:t>
      </w:r>
    </w:p>
    <w:p w14:paraId="753A4247" w14:textId="77777777" w:rsidR="00685B61" w:rsidRDefault="00CC699A">
      <w:pPr>
        <w:pStyle w:val="Heading2"/>
      </w:pPr>
      <w:bookmarkStart w:id="13" w:name="_heading=h.lnxbz9" w:colFirst="0" w:colLast="0"/>
      <w:bookmarkEnd w:id="13"/>
      <w:r>
        <w:t>Slide 5: Application of Communication Skills</w:t>
      </w:r>
    </w:p>
    <w:p w14:paraId="570D9826" w14:textId="77777777" w:rsidR="00685B61" w:rsidRDefault="00CC699A">
      <w:r>
        <w:rPr>
          <w:noProof/>
        </w:rPr>
        <w:drawing>
          <wp:inline distT="0" distB="0" distL="0" distR="0" wp14:anchorId="1532BF4F" wp14:editId="56E1E77B">
            <wp:extent cx="5733415" cy="3226639"/>
            <wp:effectExtent l="0" t="0" r="0" b="0"/>
            <wp:docPr id="1763722256" name="image7.jpg" descr="C:\Users\test\Desktop\Effective Teamwork and Communication\Slide7.JPG"/>
            <wp:cNvGraphicFramePr/>
            <a:graphic xmlns:a="http://schemas.openxmlformats.org/drawingml/2006/main">
              <a:graphicData uri="http://schemas.openxmlformats.org/drawingml/2006/picture">
                <pic:pic xmlns:pic="http://schemas.openxmlformats.org/drawingml/2006/picture">
                  <pic:nvPicPr>
                    <pic:cNvPr id="0" name="image7.jpg" descr="C:\Users\test\Desktop\Effective Teamwork and Communication\Slide7.JPG"/>
                    <pic:cNvPicPr preferRelativeResize="0"/>
                  </pic:nvPicPr>
                  <pic:blipFill>
                    <a:blip r:embed="rId12"/>
                    <a:srcRect/>
                    <a:stretch>
                      <a:fillRect/>
                    </a:stretch>
                  </pic:blipFill>
                  <pic:spPr>
                    <a:xfrm>
                      <a:off x="0" y="0"/>
                      <a:ext cx="5733415" cy="3226639"/>
                    </a:xfrm>
                    <a:prstGeom prst="rect">
                      <a:avLst/>
                    </a:prstGeom>
                    <a:ln/>
                  </pic:spPr>
                </pic:pic>
              </a:graphicData>
            </a:graphic>
          </wp:inline>
        </w:drawing>
      </w:r>
    </w:p>
    <w:p w14:paraId="3F92DB79" w14:textId="77777777" w:rsidR="00685B61" w:rsidRDefault="00CC699A">
      <w:pPr>
        <w:numPr>
          <w:ilvl w:val="0"/>
          <w:numId w:val="8"/>
        </w:numPr>
        <w:spacing w:before="240"/>
      </w:pPr>
      <w:r>
        <w:t>Sincerity, flexibility, and compassion.</w:t>
      </w:r>
    </w:p>
    <w:p w14:paraId="7FFA797C" w14:textId="77777777" w:rsidR="00685B61" w:rsidRDefault="00CC699A">
      <w:pPr>
        <w:numPr>
          <w:ilvl w:val="0"/>
          <w:numId w:val="8"/>
        </w:numPr>
        <w:spacing w:before="240"/>
      </w:pPr>
      <w:r>
        <w:t xml:space="preserve">Effective brainstorming, making choices, and communication (Ferreira </w:t>
      </w:r>
      <w:r>
        <w:rPr>
          <w:i/>
        </w:rPr>
        <w:t>et al</w:t>
      </w:r>
      <w:r>
        <w:t>., 2021).</w:t>
      </w:r>
    </w:p>
    <w:p w14:paraId="471383A8" w14:textId="77777777" w:rsidR="00685B61" w:rsidRDefault="00CC699A">
      <w:pPr>
        <w:numPr>
          <w:ilvl w:val="0"/>
          <w:numId w:val="8"/>
        </w:numPr>
        <w:spacing w:before="240"/>
      </w:pPr>
      <w:r>
        <w:t>Clearly defined responsibilities, objectives, and project outcomes.</w:t>
      </w:r>
    </w:p>
    <w:p w14:paraId="52AE9660" w14:textId="77777777" w:rsidR="00685B61" w:rsidRDefault="00CC699A">
      <w:pPr>
        <w:numPr>
          <w:ilvl w:val="0"/>
          <w:numId w:val="8"/>
        </w:numPr>
        <w:spacing w:before="240"/>
      </w:pPr>
      <w:r>
        <w:t>Feedback, introspection, exercise, and improving interpersonal skills.</w:t>
      </w:r>
    </w:p>
    <w:p w14:paraId="0ECBD29F" w14:textId="77777777" w:rsidR="00685B61" w:rsidRDefault="00CC699A">
      <w:pPr>
        <w:spacing w:before="240"/>
      </w:pPr>
      <w:r>
        <w:rPr>
          <w:b/>
        </w:rPr>
        <w:t>Speaker Note:</w:t>
      </w:r>
      <w:r>
        <w:t xml:space="preserve"> Thus, in real-world workplace applications, effective communication skills help to resolve disputes and reach goals. </w:t>
      </w:r>
      <w:proofErr w:type="spellStart"/>
      <w:r>
        <w:t>Tophat</w:t>
      </w:r>
      <w:proofErr w:type="spellEnd"/>
      <w:r>
        <w:t xml:space="preserve"> demonstrates that conflict resolution is dependent on open discussion, willingness to compromise, empathy, and a desire to solve root causes to agree on favourable conditions mutually. In addition, collaboration involves clear goals and transparent decision-making, affirmative action, and inclusive steps to problem-</w:t>
      </w:r>
      <w:r>
        <w:lastRenderedPageBreak/>
        <w:t xml:space="preserve">solving. It is also important to express the goals, responsibilities, and expectations to align individual efforts and ensure meaningful results (Ferreira </w:t>
      </w:r>
      <w:r>
        <w:rPr>
          <w:i/>
        </w:rPr>
        <w:t>et al</w:t>
      </w:r>
      <w:r>
        <w:t>., 2021). Moreover, soliciting feedback, self-reflection, and regular practice of effective communication are some of the ways of ensuring continuous improvement of communication skills. When used in different workplace environments, the above communication skills help develop unity in a team, promote collaborations, resolve differences, and contribute towards organisational performance. In the presentation, I will present case studies that help apply communication skills and explain how they affect teamwork and performance in the workplace. The discussion will help determine how gaining the above abilities can have positive impacts and influence personal and professional learning while in the workplace.</w:t>
      </w:r>
    </w:p>
    <w:p w14:paraId="3C5BC6E6" w14:textId="77777777" w:rsidR="00685B61" w:rsidRDefault="00CC699A">
      <w:pPr>
        <w:pStyle w:val="Heading2"/>
      </w:pPr>
      <w:bookmarkStart w:id="14" w:name="_heading=h.35nkun2" w:colFirst="0" w:colLast="0"/>
      <w:bookmarkEnd w:id="14"/>
      <w:r>
        <w:t>Slide 6: Real-world Examples</w:t>
      </w:r>
    </w:p>
    <w:p w14:paraId="27EA34AE" w14:textId="77777777" w:rsidR="00685B61" w:rsidRDefault="00CC699A">
      <w:r>
        <w:rPr>
          <w:noProof/>
        </w:rPr>
        <w:drawing>
          <wp:inline distT="0" distB="0" distL="0" distR="0" wp14:anchorId="337A32D9" wp14:editId="71FD8E83">
            <wp:extent cx="5733415" cy="3226639"/>
            <wp:effectExtent l="0" t="0" r="0" b="0"/>
            <wp:docPr id="1763722259" name="image10.jpg" descr="C:\Users\test\Desktop\Effective Teamwork and Communication\Slide8.JPG"/>
            <wp:cNvGraphicFramePr/>
            <a:graphic xmlns:a="http://schemas.openxmlformats.org/drawingml/2006/main">
              <a:graphicData uri="http://schemas.openxmlformats.org/drawingml/2006/picture">
                <pic:pic xmlns:pic="http://schemas.openxmlformats.org/drawingml/2006/picture">
                  <pic:nvPicPr>
                    <pic:cNvPr id="0" name="image10.jpg" descr="C:\Users\test\Desktop\Effective Teamwork and Communication\Slide8.JPG"/>
                    <pic:cNvPicPr preferRelativeResize="0"/>
                  </pic:nvPicPr>
                  <pic:blipFill>
                    <a:blip r:embed="rId13"/>
                    <a:srcRect/>
                    <a:stretch>
                      <a:fillRect/>
                    </a:stretch>
                  </pic:blipFill>
                  <pic:spPr>
                    <a:xfrm>
                      <a:off x="0" y="0"/>
                      <a:ext cx="5733415" cy="3226639"/>
                    </a:xfrm>
                    <a:prstGeom prst="rect">
                      <a:avLst/>
                    </a:prstGeom>
                    <a:ln/>
                  </pic:spPr>
                </pic:pic>
              </a:graphicData>
            </a:graphic>
          </wp:inline>
        </w:drawing>
      </w:r>
    </w:p>
    <w:p w14:paraId="5EF3C9DB" w14:textId="77777777" w:rsidR="00685B61" w:rsidRDefault="00CC699A">
      <w:pPr>
        <w:numPr>
          <w:ilvl w:val="0"/>
          <w:numId w:val="4"/>
        </w:numPr>
        <w:spacing w:before="240"/>
      </w:pPr>
      <w:r>
        <w:t>Good communication led to the successful conclusion of the project.</w:t>
      </w:r>
    </w:p>
    <w:p w14:paraId="4993BDCF" w14:textId="77777777" w:rsidR="00685B61" w:rsidRDefault="00CC699A">
      <w:pPr>
        <w:numPr>
          <w:ilvl w:val="0"/>
          <w:numId w:val="4"/>
        </w:numPr>
        <w:spacing w:before="240"/>
      </w:pPr>
      <w:r>
        <w:t>Increased team spirit as a result of insightful comments (</w:t>
      </w:r>
      <w:r>
        <w:rPr>
          <w:color w:val="222222"/>
          <w:highlight w:val="white"/>
        </w:rPr>
        <w:t xml:space="preserve">Asatiani </w:t>
      </w:r>
      <w:r>
        <w:rPr>
          <w:i/>
          <w:color w:val="222222"/>
          <w:highlight w:val="white"/>
        </w:rPr>
        <w:t>et al</w:t>
      </w:r>
      <w:r>
        <w:rPr>
          <w:color w:val="222222"/>
          <w:highlight w:val="white"/>
        </w:rPr>
        <w:t>., 2021</w:t>
      </w:r>
      <w:r>
        <w:t>).</w:t>
      </w:r>
    </w:p>
    <w:p w14:paraId="43E59394" w14:textId="77777777" w:rsidR="00685B61" w:rsidRDefault="00CC699A">
      <w:pPr>
        <w:numPr>
          <w:ilvl w:val="0"/>
          <w:numId w:val="4"/>
        </w:numPr>
        <w:spacing w:before="240"/>
      </w:pPr>
      <w:r>
        <w:t>Improved customer connections as a consequence of sympathetic dialogue.</w:t>
      </w:r>
    </w:p>
    <w:p w14:paraId="595B6563" w14:textId="77777777" w:rsidR="00685B61" w:rsidRDefault="00CC699A">
      <w:pPr>
        <w:numPr>
          <w:ilvl w:val="0"/>
          <w:numId w:val="4"/>
        </w:numPr>
        <w:spacing w:before="240"/>
      </w:pPr>
      <w:r>
        <w:t>Settlement of disputes via direct communication and mutual compromise.</w:t>
      </w:r>
    </w:p>
    <w:p w14:paraId="224D71E4" w14:textId="77777777" w:rsidR="00685B61" w:rsidRDefault="00CC699A">
      <w:pPr>
        <w:spacing w:before="240"/>
      </w:pPr>
      <w:r>
        <w:rPr>
          <w:b/>
        </w:rPr>
        <w:t>Speaker Note:</w:t>
      </w:r>
      <w:r>
        <w:t xml:space="preserve"> Providing examples from real life can create a vivid picture of the difference effective communication makes in the workplace. A good example would be a project that was </w:t>
      </w:r>
      <w:r>
        <w:lastRenderedPageBreak/>
        <w:t>completed successfully in this case, it was possible thanks to the transparency of work responsibilities, which led to much more effective processes and timely results. Another reason could be better team spirit, achieved through systematic positive feedback and recognition of the team members’ effort. Furthermore, businesses may develop stronger bonds with clients due to an empathic and individual approach simply resulting from more attentive communication.</w:t>
      </w:r>
    </w:p>
    <w:p w14:paraId="1016F306" w14:textId="77777777" w:rsidR="00685B61" w:rsidRDefault="00CC699A">
      <w:pPr>
        <w:spacing w:before="240"/>
      </w:pPr>
      <w:r>
        <w:t>On the other hand, the conflicts that were resolved through open dialogues afterwards show how fundamentally major proper communication is and how it can transform moments of tension into positive outcomes (</w:t>
      </w:r>
      <w:r>
        <w:rPr>
          <w:color w:val="222222"/>
          <w:highlight w:val="white"/>
        </w:rPr>
        <w:t xml:space="preserve">Asatiani </w:t>
      </w:r>
      <w:r>
        <w:rPr>
          <w:i/>
          <w:color w:val="222222"/>
          <w:highlight w:val="white"/>
        </w:rPr>
        <w:t>et al</w:t>
      </w:r>
      <w:r>
        <w:rPr>
          <w:color w:val="222222"/>
          <w:highlight w:val="white"/>
        </w:rPr>
        <w:t>., 2021</w:t>
      </w:r>
      <w:r>
        <w:t>). Thus, by exploring these examples, we can learn about how communication skills can be applicable in real-life situations and how they can change the dynamic of the team, the overall outcome of the project, and, for the sake of those examples, an entire organisation. Now that we are considering examples of teamwork within professional environments, let’s think about how we can apply proper communication to our relationships to achieve such positive results.</w:t>
      </w:r>
    </w:p>
    <w:p w14:paraId="5B75F3B0" w14:textId="77777777" w:rsidR="00685B61" w:rsidRDefault="00CC699A">
      <w:pPr>
        <w:pStyle w:val="Heading2"/>
      </w:pPr>
      <w:bookmarkStart w:id="15" w:name="_heading=h.1ksv4uv" w:colFirst="0" w:colLast="0"/>
      <w:bookmarkEnd w:id="15"/>
      <w:r>
        <w:t>Slide 7: Strategies for Developing Communication Skills</w:t>
      </w:r>
    </w:p>
    <w:p w14:paraId="57127DDA" w14:textId="77777777" w:rsidR="00685B61" w:rsidRDefault="00CC699A">
      <w:r>
        <w:rPr>
          <w:noProof/>
        </w:rPr>
        <w:drawing>
          <wp:inline distT="0" distB="0" distL="0" distR="0" wp14:anchorId="27513612" wp14:editId="71941B64">
            <wp:extent cx="5733415" cy="3226639"/>
            <wp:effectExtent l="0" t="0" r="0" b="0"/>
            <wp:docPr id="1763722258" name="image9.jpg" descr="C:\Users\test\Desktop\Effective Teamwork and Communication\Slide9.JPG"/>
            <wp:cNvGraphicFramePr/>
            <a:graphic xmlns:a="http://schemas.openxmlformats.org/drawingml/2006/main">
              <a:graphicData uri="http://schemas.openxmlformats.org/drawingml/2006/picture">
                <pic:pic xmlns:pic="http://schemas.openxmlformats.org/drawingml/2006/picture">
                  <pic:nvPicPr>
                    <pic:cNvPr id="0" name="image9.jpg" descr="C:\Users\test\Desktop\Effective Teamwork and Communication\Slide9.JPG"/>
                    <pic:cNvPicPr preferRelativeResize="0"/>
                  </pic:nvPicPr>
                  <pic:blipFill>
                    <a:blip r:embed="rId14"/>
                    <a:srcRect/>
                    <a:stretch>
                      <a:fillRect/>
                    </a:stretch>
                  </pic:blipFill>
                  <pic:spPr>
                    <a:xfrm>
                      <a:off x="0" y="0"/>
                      <a:ext cx="5733415" cy="3226639"/>
                    </a:xfrm>
                    <a:prstGeom prst="rect">
                      <a:avLst/>
                    </a:prstGeom>
                    <a:ln/>
                  </pic:spPr>
                </pic:pic>
              </a:graphicData>
            </a:graphic>
          </wp:inline>
        </w:drawing>
      </w:r>
    </w:p>
    <w:p w14:paraId="7B730901" w14:textId="77777777" w:rsidR="00685B61" w:rsidRDefault="00CC699A">
      <w:pPr>
        <w:numPr>
          <w:ilvl w:val="0"/>
          <w:numId w:val="5"/>
        </w:numPr>
        <w:spacing w:before="240"/>
      </w:pPr>
      <w:r>
        <w:t>Attend lectures or courses on communications.</w:t>
      </w:r>
    </w:p>
    <w:p w14:paraId="072D7263" w14:textId="77777777" w:rsidR="00685B61" w:rsidRDefault="00CC699A">
      <w:pPr>
        <w:numPr>
          <w:ilvl w:val="0"/>
          <w:numId w:val="5"/>
        </w:numPr>
        <w:spacing w:before="240"/>
      </w:pPr>
      <w:r>
        <w:t>Ask seasoned communicators for mentoring.</w:t>
      </w:r>
    </w:p>
    <w:p w14:paraId="7589FFBA" w14:textId="77777777" w:rsidR="00685B61" w:rsidRDefault="00CC699A">
      <w:pPr>
        <w:numPr>
          <w:ilvl w:val="0"/>
          <w:numId w:val="5"/>
        </w:numPr>
        <w:spacing w:before="240"/>
      </w:pPr>
      <w:r>
        <w:lastRenderedPageBreak/>
        <w:t>Take part in role-playing games and give demonstrations.</w:t>
      </w:r>
    </w:p>
    <w:p w14:paraId="4A247283" w14:textId="77777777" w:rsidR="00685B61" w:rsidRDefault="00CC699A">
      <w:pPr>
        <w:numPr>
          <w:ilvl w:val="0"/>
          <w:numId w:val="5"/>
        </w:numPr>
        <w:spacing w:before="240"/>
      </w:pPr>
      <w:r>
        <w:t>Use constructive criticism as well as active listening skills.</w:t>
      </w:r>
    </w:p>
    <w:p w14:paraId="7349F3D0" w14:textId="77777777" w:rsidR="00685B61" w:rsidRDefault="00CC699A">
      <w:pPr>
        <w:spacing w:before="240"/>
      </w:pPr>
      <w:r>
        <w:rPr>
          <w:b/>
        </w:rPr>
        <w:t>Speaker Note:</w:t>
      </w:r>
      <w:r>
        <w:t xml:space="preserve"> It is essential to note that improving communication involves practice and interaction. Therefore, participants should attend workshops or get a mentor in such a specific field. Role-play and presentations should be performed in different background situations. Moreover, active listening and feedback remain crucial to make one improve (</w:t>
      </w:r>
      <w:r>
        <w:rPr>
          <w:color w:val="222222"/>
          <w:highlight w:val="white"/>
        </w:rPr>
        <w:t xml:space="preserve">AlHamad </w:t>
      </w:r>
      <w:r>
        <w:rPr>
          <w:i/>
          <w:color w:val="222222"/>
          <w:highlight w:val="white"/>
        </w:rPr>
        <w:t>et al</w:t>
      </w:r>
      <w:r>
        <w:rPr>
          <w:color w:val="222222"/>
          <w:highlight w:val="white"/>
        </w:rPr>
        <w:t>., 2022</w:t>
      </w:r>
      <w:r>
        <w:t>). The realisation of these actions makes an individual confident and capable of doing so during his period of effectiveness.</w:t>
      </w:r>
    </w:p>
    <w:p w14:paraId="771B65CD" w14:textId="77777777" w:rsidR="00685B61" w:rsidRDefault="00CC699A">
      <w:pPr>
        <w:pStyle w:val="Heading2"/>
      </w:pPr>
      <w:bookmarkStart w:id="16" w:name="_heading=h.44sinio" w:colFirst="0" w:colLast="0"/>
      <w:bookmarkEnd w:id="16"/>
      <w:r>
        <w:t>Slide 8: Benefits of Effective Communication</w:t>
      </w:r>
    </w:p>
    <w:p w14:paraId="711D5165" w14:textId="77777777" w:rsidR="00685B61" w:rsidRDefault="00CC699A">
      <w:r>
        <w:rPr>
          <w:noProof/>
        </w:rPr>
        <w:drawing>
          <wp:inline distT="0" distB="0" distL="0" distR="0" wp14:anchorId="59EBB6C6" wp14:editId="42CFB60D">
            <wp:extent cx="5733415" cy="3226639"/>
            <wp:effectExtent l="0" t="0" r="0" b="0"/>
            <wp:docPr id="1763722261" name="image3.jpg" descr="C:\Users\test\Desktop\Effective Teamwork and Communication\Slide10.JPG"/>
            <wp:cNvGraphicFramePr/>
            <a:graphic xmlns:a="http://schemas.openxmlformats.org/drawingml/2006/main">
              <a:graphicData uri="http://schemas.openxmlformats.org/drawingml/2006/picture">
                <pic:pic xmlns:pic="http://schemas.openxmlformats.org/drawingml/2006/picture">
                  <pic:nvPicPr>
                    <pic:cNvPr id="0" name="image3.jpg" descr="C:\Users\test\Desktop\Effective Teamwork and Communication\Slide10.JPG"/>
                    <pic:cNvPicPr preferRelativeResize="0"/>
                  </pic:nvPicPr>
                  <pic:blipFill>
                    <a:blip r:embed="rId15"/>
                    <a:srcRect/>
                    <a:stretch>
                      <a:fillRect/>
                    </a:stretch>
                  </pic:blipFill>
                  <pic:spPr>
                    <a:xfrm>
                      <a:off x="0" y="0"/>
                      <a:ext cx="5733415" cy="3226639"/>
                    </a:xfrm>
                    <a:prstGeom prst="rect">
                      <a:avLst/>
                    </a:prstGeom>
                    <a:ln/>
                  </pic:spPr>
                </pic:pic>
              </a:graphicData>
            </a:graphic>
          </wp:inline>
        </w:drawing>
      </w:r>
    </w:p>
    <w:p w14:paraId="0CC88D80" w14:textId="77777777" w:rsidR="00685B61" w:rsidRDefault="00CC699A">
      <w:pPr>
        <w:numPr>
          <w:ilvl w:val="0"/>
          <w:numId w:val="3"/>
        </w:numPr>
        <w:spacing w:before="240"/>
      </w:pPr>
      <w:r>
        <w:t>Processes are streamlined and mistakes are decreased through straightforward interaction.</w:t>
      </w:r>
    </w:p>
    <w:p w14:paraId="04E91A15" w14:textId="77777777" w:rsidR="00685B61" w:rsidRDefault="00CC699A">
      <w:pPr>
        <w:numPr>
          <w:ilvl w:val="0"/>
          <w:numId w:val="3"/>
        </w:numPr>
        <w:spacing w:before="240"/>
      </w:pPr>
      <w:r>
        <w:t>Team members who communicate openly are more likely to trust one another (</w:t>
      </w:r>
      <w:r>
        <w:rPr>
          <w:color w:val="222222"/>
          <w:highlight w:val="white"/>
        </w:rPr>
        <w:t xml:space="preserve">Ipsen </w:t>
      </w:r>
      <w:r>
        <w:rPr>
          <w:i/>
          <w:color w:val="222222"/>
          <w:highlight w:val="white"/>
        </w:rPr>
        <w:t>et al</w:t>
      </w:r>
      <w:r>
        <w:rPr>
          <w:color w:val="222222"/>
          <w:highlight w:val="white"/>
        </w:rPr>
        <w:t>., 2021</w:t>
      </w:r>
      <w:r>
        <w:t>).</w:t>
      </w:r>
    </w:p>
    <w:p w14:paraId="7D9A3C0A" w14:textId="77777777" w:rsidR="00685B61" w:rsidRDefault="00CC699A">
      <w:pPr>
        <w:numPr>
          <w:ilvl w:val="0"/>
          <w:numId w:val="3"/>
        </w:numPr>
        <w:spacing w:before="240"/>
      </w:pPr>
      <w:r>
        <w:t>To foster recurring business and recommendations, successful interaction helps clients feel at ease and gain trust.</w:t>
      </w:r>
    </w:p>
    <w:p w14:paraId="20FE567A" w14:textId="77777777" w:rsidR="00685B61" w:rsidRDefault="00CC699A">
      <w:pPr>
        <w:numPr>
          <w:ilvl w:val="0"/>
          <w:numId w:val="3"/>
        </w:numPr>
        <w:spacing w:before="240"/>
      </w:pPr>
      <w:r>
        <w:lastRenderedPageBreak/>
        <w:t>Openness, involvement, and worker happiness are all enhanced by open communication.</w:t>
      </w:r>
    </w:p>
    <w:p w14:paraId="58485020" w14:textId="77777777" w:rsidR="00685B61" w:rsidRDefault="00CC699A">
      <w:pPr>
        <w:spacing w:before="240"/>
      </w:pPr>
      <w:r>
        <w:rPr>
          <w:b/>
        </w:rPr>
        <w:t>Speaker Note:</w:t>
      </w:r>
      <w:r>
        <w:t xml:space="preserve"> Effective communication at the workplace has numerous benefits that enhance the success of the organisation and the satisfaction of the employees. Clear communication ensures that there are no process delays or errors, and minimises repetition, which improves efficiency and productivity. Moreover, open communication ensures that the team members trust each other, which promotes teamwork and end-project outcomes (</w:t>
      </w:r>
      <w:r>
        <w:rPr>
          <w:color w:val="222222"/>
          <w:highlight w:val="white"/>
        </w:rPr>
        <w:t xml:space="preserve">Ipsen </w:t>
      </w:r>
      <w:r>
        <w:rPr>
          <w:i/>
          <w:color w:val="222222"/>
          <w:highlight w:val="white"/>
        </w:rPr>
        <w:t>et al</w:t>
      </w:r>
      <w:r>
        <w:rPr>
          <w:color w:val="222222"/>
          <w:highlight w:val="white"/>
        </w:rPr>
        <w:t>., 2021</w:t>
      </w:r>
      <w:r>
        <w:t>). Additionally, effective communication with clients ensures that they are more satisfied with the manner the company operates, and they become loyal to the brand. Maintaining a desirable work culture with clear communication improves transparency and connection with employees, which ensures that it is a great place to work.</w:t>
      </w:r>
    </w:p>
    <w:p w14:paraId="6936B23D" w14:textId="77777777" w:rsidR="00685B61" w:rsidRDefault="00CC699A">
      <w:pPr>
        <w:pStyle w:val="Heading2"/>
      </w:pPr>
      <w:bookmarkStart w:id="17" w:name="_heading=h.2jxsxqh" w:colFirst="0" w:colLast="0"/>
      <w:bookmarkEnd w:id="17"/>
      <w:r>
        <w:t>Slide 9: Conclusion</w:t>
      </w:r>
    </w:p>
    <w:p w14:paraId="7260CD76" w14:textId="77777777" w:rsidR="00685B61" w:rsidRDefault="00CC699A">
      <w:r>
        <w:rPr>
          <w:noProof/>
        </w:rPr>
        <w:drawing>
          <wp:inline distT="0" distB="0" distL="0" distR="0" wp14:anchorId="3587EEAF" wp14:editId="3ADC80DF">
            <wp:extent cx="5733415" cy="3226639"/>
            <wp:effectExtent l="0" t="0" r="0" b="0"/>
            <wp:docPr id="1763722260" name="image4.jpg" descr="C:\Users\test\Desktop\Effective Teamwork and Communication\Slide11.JPG"/>
            <wp:cNvGraphicFramePr/>
            <a:graphic xmlns:a="http://schemas.openxmlformats.org/drawingml/2006/main">
              <a:graphicData uri="http://schemas.openxmlformats.org/drawingml/2006/picture">
                <pic:pic xmlns:pic="http://schemas.openxmlformats.org/drawingml/2006/picture">
                  <pic:nvPicPr>
                    <pic:cNvPr id="0" name="image4.jpg" descr="C:\Users\test\Desktop\Effective Teamwork and Communication\Slide11.JPG"/>
                    <pic:cNvPicPr preferRelativeResize="0"/>
                  </pic:nvPicPr>
                  <pic:blipFill>
                    <a:blip r:embed="rId16"/>
                    <a:srcRect/>
                    <a:stretch>
                      <a:fillRect/>
                    </a:stretch>
                  </pic:blipFill>
                  <pic:spPr>
                    <a:xfrm>
                      <a:off x="0" y="0"/>
                      <a:ext cx="5733415" cy="3226639"/>
                    </a:xfrm>
                    <a:prstGeom prst="rect">
                      <a:avLst/>
                    </a:prstGeom>
                    <a:ln/>
                  </pic:spPr>
                </pic:pic>
              </a:graphicData>
            </a:graphic>
          </wp:inline>
        </w:drawing>
      </w:r>
    </w:p>
    <w:p w14:paraId="06B71903" w14:textId="77777777" w:rsidR="00685B61" w:rsidRDefault="00CC699A">
      <w:pPr>
        <w:numPr>
          <w:ilvl w:val="0"/>
          <w:numId w:val="6"/>
        </w:numPr>
        <w:spacing w:before="240"/>
      </w:pPr>
      <w:r>
        <w:t>Success requires effective communication.</w:t>
      </w:r>
    </w:p>
    <w:p w14:paraId="3947465B" w14:textId="77777777" w:rsidR="00685B61" w:rsidRDefault="00CC699A">
      <w:pPr>
        <w:numPr>
          <w:ilvl w:val="0"/>
          <w:numId w:val="6"/>
        </w:numPr>
        <w:spacing w:before="240"/>
      </w:pPr>
      <w:r>
        <w:t>Increases output, collaboration, and customer pleasure.</w:t>
      </w:r>
    </w:p>
    <w:p w14:paraId="7E62E8B9" w14:textId="77777777" w:rsidR="00685B61" w:rsidRDefault="00CC699A">
      <w:pPr>
        <w:numPr>
          <w:ilvl w:val="0"/>
          <w:numId w:val="6"/>
        </w:numPr>
        <w:spacing w:before="240"/>
      </w:pPr>
      <w:r>
        <w:t>Encourages a pleasant workplace environment and worker involvement.</w:t>
      </w:r>
    </w:p>
    <w:p w14:paraId="3386EEFA" w14:textId="77777777" w:rsidR="00685B61" w:rsidRDefault="00CC699A">
      <w:pPr>
        <w:numPr>
          <w:ilvl w:val="0"/>
          <w:numId w:val="6"/>
        </w:numPr>
        <w:spacing w:before="240"/>
      </w:pPr>
      <w:r>
        <w:t>The secret to good communication is constant development.</w:t>
      </w:r>
    </w:p>
    <w:p w14:paraId="5A8ACAB4" w14:textId="77777777" w:rsidR="00685B61" w:rsidRDefault="00CC699A">
      <w:pPr>
        <w:spacing w:before="240"/>
      </w:pPr>
      <w:r>
        <w:rPr>
          <w:b/>
        </w:rPr>
        <w:lastRenderedPageBreak/>
        <w:t>Speaker Note:</w:t>
      </w:r>
      <w:r>
        <w:t xml:space="preserve"> Effective communication should continue and be at the core of organizational achievements. Apart from boosting productivity and collaboration, it can guarantee the satisfaction of clients and consumers of various products and services. Furthermore, communication is instrumental in creating a safe working environment and maintaining a motivated and productive workforce. Nonetheless, enhancing it is essential to remain relevant and meet the changing needs. Therefore, I urge all of us to improve our communication skills for a better and more fulfilling tomorrow filled with opportunities and achievements.</w:t>
      </w:r>
      <w:r>
        <w:br w:type="page"/>
      </w:r>
    </w:p>
    <w:p w14:paraId="198F4C16" w14:textId="77777777" w:rsidR="00685B61" w:rsidRDefault="00CC699A">
      <w:pPr>
        <w:pStyle w:val="Heading1"/>
      </w:pPr>
      <w:bookmarkStart w:id="18" w:name="_heading=h.z337ya" w:colFirst="0" w:colLast="0"/>
      <w:bookmarkEnd w:id="18"/>
      <w:r>
        <w:lastRenderedPageBreak/>
        <w:t>References</w:t>
      </w:r>
    </w:p>
    <w:p w14:paraId="2966A2AA" w14:textId="77777777" w:rsidR="00685B61" w:rsidRDefault="00CC699A">
      <w:pPr>
        <w:spacing w:before="240" w:after="240"/>
      </w:pPr>
      <w:r>
        <w:rPr>
          <w:color w:val="222222"/>
          <w:highlight w:val="white"/>
        </w:rPr>
        <w:t xml:space="preserve">Al Rawashdeh, A.Z., Mohammed, E.Y., Al Arab, A.R., Alara, M. and Al-Rawashdeh, B., 2021. Advantages and disadvantages of using e-learning in university education: </w:t>
      </w:r>
      <w:proofErr w:type="spellStart"/>
      <w:r>
        <w:rPr>
          <w:color w:val="222222"/>
          <w:highlight w:val="white"/>
        </w:rPr>
        <w:t>Analyzing</w:t>
      </w:r>
      <w:proofErr w:type="spellEnd"/>
      <w:r>
        <w:rPr>
          <w:color w:val="222222"/>
          <w:highlight w:val="white"/>
        </w:rPr>
        <w:t xml:space="preserve"> students’ perspectives. </w:t>
      </w:r>
      <w:r>
        <w:rPr>
          <w:i/>
        </w:rPr>
        <w:t>Electronic Journal of E-learning</w:t>
      </w:r>
      <w:r>
        <w:t xml:space="preserve">, </w:t>
      </w:r>
      <w:r>
        <w:rPr>
          <w:i/>
        </w:rPr>
        <w:t>19</w:t>
      </w:r>
      <w:r>
        <w:t>(3), pp.107-117.</w:t>
      </w:r>
    </w:p>
    <w:p w14:paraId="617B0FD9" w14:textId="77777777" w:rsidR="00685B61" w:rsidRDefault="00CC699A">
      <w:pPr>
        <w:spacing w:before="240" w:after="240"/>
      </w:pPr>
      <w:r>
        <w:rPr>
          <w:color w:val="222222"/>
          <w:highlight w:val="white"/>
        </w:rPr>
        <w:t xml:space="preserve">AlHamad, A., </w:t>
      </w:r>
      <w:proofErr w:type="spellStart"/>
      <w:r>
        <w:rPr>
          <w:color w:val="222222"/>
          <w:highlight w:val="white"/>
        </w:rPr>
        <w:t>Alshurideh</w:t>
      </w:r>
      <w:proofErr w:type="spellEnd"/>
      <w:r>
        <w:rPr>
          <w:color w:val="222222"/>
          <w:highlight w:val="white"/>
        </w:rPr>
        <w:t>, M., Alomari, K., Kurdi, B., Alzoubi, H., Hamouche, S. and Al-</w:t>
      </w:r>
      <w:proofErr w:type="spellStart"/>
      <w:r>
        <w:rPr>
          <w:color w:val="222222"/>
          <w:highlight w:val="white"/>
        </w:rPr>
        <w:t>Hawary</w:t>
      </w:r>
      <w:proofErr w:type="spellEnd"/>
      <w:r>
        <w:rPr>
          <w:color w:val="222222"/>
          <w:highlight w:val="white"/>
        </w:rPr>
        <w:t xml:space="preserve">, S., 2022. The effect of electronic human resources management on organizational health of </w:t>
      </w:r>
      <w:proofErr w:type="spellStart"/>
      <w:r>
        <w:rPr>
          <w:color w:val="222222"/>
          <w:highlight w:val="white"/>
        </w:rPr>
        <w:t>telecommuni</w:t>
      </w:r>
      <w:proofErr w:type="spellEnd"/>
      <w:r>
        <w:rPr>
          <w:color w:val="222222"/>
          <w:highlight w:val="white"/>
        </w:rPr>
        <w:t xml:space="preserve">-cations companies in Jordan. </w:t>
      </w:r>
      <w:r>
        <w:rPr>
          <w:i/>
        </w:rPr>
        <w:t>International Journal of Data and Network Science</w:t>
      </w:r>
      <w:r>
        <w:t xml:space="preserve">, </w:t>
      </w:r>
      <w:r>
        <w:rPr>
          <w:i/>
        </w:rPr>
        <w:t>6</w:t>
      </w:r>
      <w:r>
        <w:t>(2), pp.429-438.</w:t>
      </w:r>
    </w:p>
    <w:p w14:paraId="491BEB99" w14:textId="77777777" w:rsidR="00685B61" w:rsidRDefault="00CC699A">
      <w:pPr>
        <w:spacing w:before="240" w:after="240"/>
      </w:pPr>
      <w:r>
        <w:rPr>
          <w:color w:val="222222"/>
          <w:highlight w:val="white"/>
        </w:rPr>
        <w:t xml:space="preserve">Asatiani, A., Malo, P., Nagbøl, P.R., Penttinen, E., Rinta-Kahila, T. and Salovaara, A., 2021. Sociotechnical envelopment of artificial intelligence: An approach to organizational deployment of inscrutable artificial intelligence systems. </w:t>
      </w:r>
      <w:r>
        <w:rPr>
          <w:i/>
        </w:rPr>
        <w:t>Journal of the association for information systems</w:t>
      </w:r>
      <w:r>
        <w:t xml:space="preserve">, </w:t>
      </w:r>
      <w:r>
        <w:rPr>
          <w:i/>
        </w:rPr>
        <w:t>22</w:t>
      </w:r>
      <w:r>
        <w:t>(2), pp.325-352.</w:t>
      </w:r>
    </w:p>
    <w:p w14:paraId="4F2A1869" w14:textId="77777777" w:rsidR="00685B61" w:rsidRDefault="00CC699A">
      <w:pPr>
        <w:spacing w:before="240" w:after="240"/>
      </w:pPr>
      <w:proofErr w:type="spellStart"/>
      <w:r>
        <w:rPr>
          <w:color w:val="222222"/>
          <w:highlight w:val="white"/>
        </w:rPr>
        <w:t>Ataguba</w:t>
      </w:r>
      <w:proofErr w:type="spellEnd"/>
      <w:r>
        <w:rPr>
          <w:color w:val="222222"/>
          <w:highlight w:val="white"/>
        </w:rPr>
        <w:t xml:space="preserve">, O.A. and </w:t>
      </w:r>
      <w:proofErr w:type="spellStart"/>
      <w:r>
        <w:rPr>
          <w:color w:val="222222"/>
          <w:highlight w:val="white"/>
        </w:rPr>
        <w:t>Ataguba</w:t>
      </w:r>
      <w:proofErr w:type="spellEnd"/>
      <w:r>
        <w:rPr>
          <w:color w:val="222222"/>
          <w:highlight w:val="white"/>
        </w:rPr>
        <w:t xml:space="preserve">, J.E., 2020. Social determinants of health: the role of effective communication in the COVID-19 pandemic in developing countries. </w:t>
      </w:r>
      <w:r>
        <w:rPr>
          <w:i/>
        </w:rPr>
        <w:t>Global health action</w:t>
      </w:r>
      <w:r>
        <w:t xml:space="preserve">, </w:t>
      </w:r>
      <w:r>
        <w:rPr>
          <w:i/>
        </w:rPr>
        <w:t>13</w:t>
      </w:r>
      <w:r>
        <w:t>(1), p.1788263.</w:t>
      </w:r>
    </w:p>
    <w:p w14:paraId="1CF74718" w14:textId="77777777" w:rsidR="00685B61" w:rsidRDefault="00CC699A">
      <w:pPr>
        <w:spacing w:before="240" w:after="240"/>
      </w:pPr>
      <w:r>
        <w:rPr>
          <w:color w:val="222222"/>
          <w:highlight w:val="white"/>
        </w:rPr>
        <w:t xml:space="preserve">Burgener, A.M., 2020. Enhancing communication to improve patient safety and to increase patient satisfaction. </w:t>
      </w:r>
      <w:r>
        <w:rPr>
          <w:i/>
        </w:rPr>
        <w:t>The health care manager</w:t>
      </w:r>
      <w:r>
        <w:t xml:space="preserve">, </w:t>
      </w:r>
      <w:r>
        <w:rPr>
          <w:i/>
        </w:rPr>
        <w:t>39</w:t>
      </w:r>
      <w:r>
        <w:t>(3), pp.128-132.</w:t>
      </w:r>
    </w:p>
    <w:p w14:paraId="556F1A1E" w14:textId="77777777" w:rsidR="00685B61" w:rsidRDefault="00CC699A">
      <w:pPr>
        <w:spacing w:before="240" w:after="240"/>
      </w:pPr>
      <w:proofErr w:type="spellStart"/>
      <w:r>
        <w:rPr>
          <w:color w:val="222222"/>
          <w:highlight w:val="white"/>
        </w:rPr>
        <w:t>Crisianita</w:t>
      </w:r>
      <w:proofErr w:type="spellEnd"/>
      <w:r>
        <w:rPr>
          <w:color w:val="222222"/>
          <w:highlight w:val="white"/>
        </w:rPr>
        <w:t xml:space="preserve">, S. and </w:t>
      </w:r>
      <w:proofErr w:type="spellStart"/>
      <w:r>
        <w:rPr>
          <w:color w:val="222222"/>
          <w:highlight w:val="white"/>
        </w:rPr>
        <w:t>Mandasari</w:t>
      </w:r>
      <w:proofErr w:type="spellEnd"/>
      <w:r>
        <w:rPr>
          <w:color w:val="222222"/>
          <w:highlight w:val="white"/>
        </w:rPr>
        <w:t xml:space="preserve">, B., 2022. THE USE OF SMALL-GROUP DISCUSSION TO IMRPOVE STUDENTS’SPEAKING SKILL. </w:t>
      </w:r>
      <w:r>
        <w:rPr>
          <w:i/>
        </w:rPr>
        <w:t>Journal of English Language Teaching and Learning</w:t>
      </w:r>
      <w:r>
        <w:t xml:space="preserve">, </w:t>
      </w:r>
      <w:r>
        <w:rPr>
          <w:i/>
        </w:rPr>
        <w:t>3</w:t>
      </w:r>
      <w:r>
        <w:t>(1), pp.61-66.</w:t>
      </w:r>
    </w:p>
    <w:p w14:paraId="2249C5CB" w14:textId="77777777" w:rsidR="00685B61" w:rsidRDefault="00CC699A">
      <w:pPr>
        <w:spacing w:before="240" w:after="240"/>
      </w:pPr>
      <w:r>
        <w:rPr>
          <w:color w:val="222222"/>
          <w:highlight w:val="white"/>
        </w:rPr>
        <w:t xml:space="preserve">Dalton, L., Rapa, E. and Stein, A., 2020. Protecting the psychological health of children through effective communication about COVID-19. </w:t>
      </w:r>
      <w:r>
        <w:rPr>
          <w:i/>
        </w:rPr>
        <w:t>The Lancet Child &amp; Adolescent Health</w:t>
      </w:r>
      <w:r>
        <w:t xml:space="preserve">, </w:t>
      </w:r>
      <w:r>
        <w:rPr>
          <w:i/>
        </w:rPr>
        <w:t>4</w:t>
      </w:r>
      <w:r>
        <w:t>(5), pp.346-347.</w:t>
      </w:r>
    </w:p>
    <w:p w14:paraId="0335CEDF" w14:textId="77777777" w:rsidR="00685B61" w:rsidRPr="00182B03" w:rsidRDefault="00CC699A">
      <w:pPr>
        <w:spacing w:before="240" w:after="240"/>
        <w:rPr>
          <w:lang w:val="it-IT"/>
        </w:rPr>
      </w:pPr>
      <w:r>
        <w:rPr>
          <w:color w:val="222222"/>
          <w:highlight w:val="white"/>
        </w:rPr>
        <w:t xml:space="preserve">Doedens, W.J. and </w:t>
      </w:r>
      <w:proofErr w:type="spellStart"/>
      <w:r>
        <w:rPr>
          <w:color w:val="222222"/>
          <w:highlight w:val="white"/>
        </w:rPr>
        <w:t>Meteyard</w:t>
      </w:r>
      <w:proofErr w:type="spellEnd"/>
      <w:r>
        <w:rPr>
          <w:color w:val="222222"/>
          <w:highlight w:val="white"/>
        </w:rPr>
        <w:t xml:space="preserve">, L., 2020. Measures of functional, real-world communication for aphasia: A critical review. </w:t>
      </w:r>
      <w:proofErr w:type="spellStart"/>
      <w:r w:rsidRPr="00182B03">
        <w:rPr>
          <w:i/>
          <w:lang w:val="it-IT"/>
        </w:rPr>
        <w:t>Aphasiology</w:t>
      </w:r>
      <w:proofErr w:type="spellEnd"/>
      <w:r w:rsidRPr="00182B03">
        <w:rPr>
          <w:lang w:val="it-IT"/>
        </w:rPr>
        <w:t xml:space="preserve">, </w:t>
      </w:r>
      <w:r w:rsidRPr="00182B03">
        <w:rPr>
          <w:i/>
          <w:lang w:val="it-IT"/>
        </w:rPr>
        <w:t>34</w:t>
      </w:r>
      <w:r w:rsidRPr="00182B03">
        <w:rPr>
          <w:lang w:val="it-IT"/>
        </w:rPr>
        <w:t>(4), pp.492-514.</w:t>
      </w:r>
    </w:p>
    <w:p w14:paraId="424DF77C" w14:textId="77777777" w:rsidR="00685B61" w:rsidRDefault="00CC699A">
      <w:pPr>
        <w:spacing w:before="240" w:after="240"/>
      </w:pPr>
      <w:r w:rsidRPr="00182B03">
        <w:rPr>
          <w:color w:val="222222"/>
          <w:highlight w:val="white"/>
          <w:lang w:val="it-IT"/>
        </w:rPr>
        <w:t xml:space="preserve">Ferreira, R., Pereira, R., Bianchi, I.S. and da Silva, M.M., 2021. </w:t>
      </w:r>
      <w:r>
        <w:rPr>
          <w:color w:val="222222"/>
          <w:highlight w:val="white"/>
        </w:rPr>
        <w:t xml:space="preserve">Decision factors for remote work adoption: advantages, disadvantages, driving forces and challenges. </w:t>
      </w:r>
      <w:r>
        <w:rPr>
          <w:i/>
        </w:rPr>
        <w:t>Journal of Open Innovation: Technology, Market, and Complexity</w:t>
      </w:r>
      <w:r>
        <w:t xml:space="preserve">, </w:t>
      </w:r>
      <w:r>
        <w:rPr>
          <w:i/>
        </w:rPr>
        <w:t>7</w:t>
      </w:r>
      <w:r>
        <w:t>(1), p.70.</w:t>
      </w:r>
    </w:p>
    <w:p w14:paraId="441C2BE9" w14:textId="77777777" w:rsidR="00685B61" w:rsidRDefault="00CC699A">
      <w:pPr>
        <w:spacing w:before="240" w:after="240"/>
      </w:pPr>
      <w:r>
        <w:rPr>
          <w:color w:val="222222"/>
          <w:highlight w:val="white"/>
        </w:rPr>
        <w:lastRenderedPageBreak/>
        <w:t xml:space="preserve">Gutierrez-Puertas, L., Marquez-Hernandez, V.V., Gutierrez-Puertas, V., Granados-Gamez, G. and Aguilera-Manrique, G., 2020. Educational interventions for nursing students to develop communication skills with patients: a systematic review. </w:t>
      </w:r>
      <w:r>
        <w:rPr>
          <w:i/>
        </w:rPr>
        <w:t>International journal of environmental research and public health</w:t>
      </w:r>
      <w:r>
        <w:t xml:space="preserve">, </w:t>
      </w:r>
      <w:r>
        <w:rPr>
          <w:i/>
        </w:rPr>
        <w:t>17</w:t>
      </w:r>
      <w:r>
        <w:t>(7), p.2241.</w:t>
      </w:r>
    </w:p>
    <w:p w14:paraId="07CD6EA7" w14:textId="77777777" w:rsidR="00685B61" w:rsidRDefault="00CC699A">
      <w:pPr>
        <w:spacing w:before="240" w:after="240"/>
      </w:pPr>
      <w:r>
        <w:rPr>
          <w:color w:val="222222"/>
          <w:highlight w:val="white"/>
        </w:rPr>
        <w:t xml:space="preserve">Ipsen, C., van </w:t>
      </w:r>
      <w:proofErr w:type="spellStart"/>
      <w:r>
        <w:rPr>
          <w:color w:val="222222"/>
          <w:highlight w:val="white"/>
        </w:rPr>
        <w:t>Veldhoven</w:t>
      </w:r>
      <w:proofErr w:type="spellEnd"/>
      <w:r>
        <w:rPr>
          <w:color w:val="222222"/>
          <w:highlight w:val="white"/>
        </w:rPr>
        <w:t xml:space="preserve">, M., Kirchner, K. and Hansen, J.P., 2021. Six key advantages and disadvantages of working from home in Europe during COVID-19. </w:t>
      </w:r>
      <w:r>
        <w:rPr>
          <w:i/>
        </w:rPr>
        <w:t>International journal of environmental research and public health</w:t>
      </w:r>
      <w:r>
        <w:t xml:space="preserve">, </w:t>
      </w:r>
      <w:r>
        <w:rPr>
          <w:i/>
        </w:rPr>
        <w:t>18</w:t>
      </w:r>
      <w:r>
        <w:t>(4), p.1826.</w:t>
      </w:r>
    </w:p>
    <w:p w14:paraId="6F1AAA72" w14:textId="77777777" w:rsidR="00685B61" w:rsidRDefault="00CC699A">
      <w:pPr>
        <w:spacing w:before="240" w:after="240"/>
      </w:pPr>
      <w:proofErr w:type="spellStart"/>
      <w:r>
        <w:rPr>
          <w:color w:val="222222"/>
          <w:highlight w:val="white"/>
        </w:rPr>
        <w:t>Jehadus</w:t>
      </w:r>
      <w:proofErr w:type="spellEnd"/>
      <w:r>
        <w:rPr>
          <w:color w:val="222222"/>
          <w:highlight w:val="white"/>
        </w:rPr>
        <w:t xml:space="preserve">, E., </w:t>
      </w:r>
      <w:proofErr w:type="spellStart"/>
      <w:r>
        <w:rPr>
          <w:color w:val="222222"/>
          <w:highlight w:val="white"/>
        </w:rPr>
        <w:t>Tamur</w:t>
      </w:r>
      <w:proofErr w:type="spellEnd"/>
      <w:r>
        <w:rPr>
          <w:color w:val="222222"/>
          <w:highlight w:val="white"/>
        </w:rPr>
        <w:t xml:space="preserve">, M., Murni, V., </w:t>
      </w:r>
      <w:proofErr w:type="spellStart"/>
      <w:r>
        <w:rPr>
          <w:color w:val="222222"/>
          <w:highlight w:val="white"/>
        </w:rPr>
        <w:t>Nendi</w:t>
      </w:r>
      <w:proofErr w:type="spellEnd"/>
      <w:r>
        <w:rPr>
          <w:color w:val="222222"/>
          <w:highlight w:val="white"/>
        </w:rPr>
        <w:t xml:space="preserve">, F. and </w:t>
      </w:r>
      <w:proofErr w:type="spellStart"/>
      <w:r>
        <w:rPr>
          <w:color w:val="222222"/>
          <w:highlight w:val="white"/>
        </w:rPr>
        <w:t>Ndiung</w:t>
      </w:r>
      <w:proofErr w:type="spellEnd"/>
      <w:r>
        <w:rPr>
          <w:color w:val="222222"/>
          <w:highlight w:val="white"/>
        </w:rPr>
        <w:t xml:space="preserve">, S., 2021. The influence of open-ended approach with group-to-group strategy on the improvement of mathematic communication skills for high school students. </w:t>
      </w:r>
      <w:r>
        <w:rPr>
          <w:i/>
        </w:rPr>
        <w:t>European Alliance for Innovation</w:t>
      </w:r>
      <w:r>
        <w:t>, pp.482-488.</w:t>
      </w:r>
    </w:p>
    <w:p w14:paraId="6D09D6F1" w14:textId="77777777" w:rsidR="00685B61" w:rsidRDefault="00CC699A">
      <w:pPr>
        <w:spacing w:before="240" w:after="240"/>
      </w:pPr>
      <w:proofErr w:type="spellStart"/>
      <w:r>
        <w:rPr>
          <w:color w:val="222222"/>
          <w:highlight w:val="white"/>
        </w:rPr>
        <w:t>Kalogiannidis</w:t>
      </w:r>
      <w:proofErr w:type="spellEnd"/>
      <w:r>
        <w:rPr>
          <w:color w:val="222222"/>
          <w:highlight w:val="white"/>
        </w:rPr>
        <w:t xml:space="preserve">, S., 2020. Impact of effective business communication on employee performance. </w:t>
      </w:r>
      <w:r>
        <w:rPr>
          <w:i/>
        </w:rPr>
        <w:t>European Journal of Business and Management Research</w:t>
      </w:r>
      <w:r>
        <w:t xml:space="preserve">, </w:t>
      </w:r>
      <w:r>
        <w:rPr>
          <w:i/>
        </w:rPr>
        <w:t>5</w:t>
      </w:r>
      <w:r>
        <w:t>(6).</w:t>
      </w:r>
    </w:p>
    <w:p w14:paraId="2D87BB63" w14:textId="77777777" w:rsidR="00685B61" w:rsidRDefault="00CC699A">
      <w:pPr>
        <w:spacing w:before="240" w:after="240"/>
      </w:pPr>
      <w:r>
        <w:rPr>
          <w:color w:val="222222"/>
          <w:highlight w:val="white"/>
        </w:rPr>
        <w:t xml:space="preserve">Miranda, J.A. and </w:t>
      </w:r>
      <w:proofErr w:type="spellStart"/>
      <w:r>
        <w:rPr>
          <w:color w:val="222222"/>
          <w:highlight w:val="white"/>
        </w:rPr>
        <w:t>Wahyudin</w:t>
      </w:r>
      <w:proofErr w:type="spellEnd"/>
      <w:r>
        <w:rPr>
          <w:color w:val="222222"/>
          <w:highlight w:val="white"/>
        </w:rPr>
        <w:t xml:space="preserve">, A.Y., 2023. PRE-SERVICE TEACHERS’STRATEGIES IN IMPROVING STUDENTS’SPEAKING SKILLS. </w:t>
      </w:r>
      <w:r>
        <w:rPr>
          <w:i/>
        </w:rPr>
        <w:t>Journal of English Language Teaching and Learning</w:t>
      </w:r>
      <w:r>
        <w:t xml:space="preserve">, </w:t>
      </w:r>
      <w:r>
        <w:rPr>
          <w:i/>
        </w:rPr>
        <w:t>4</w:t>
      </w:r>
      <w:r>
        <w:t>(1), pp.40-47.</w:t>
      </w:r>
    </w:p>
    <w:p w14:paraId="4B2C84BA" w14:textId="77777777" w:rsidR="00685B61" w:rsidRDefault="00CC699A">
      <w:pPr>
        <w:spacing w:before="240" w:after="240"/>
        <w:rPr>
          <w:color w:val="222222"/>
          <w:highlight w:val="white"/>
        </w:rPr>
      </w:pPr>
      <w:proofErr w:type="spellStart"/>
      <w:r>
        <w:rPr>
          <w:color w:val="222222"/>
          <w:highlight w:val="white"/>
        </w:rPr>
        <w:t>Ratzan</w:t>
      </w:r>
      <w:proofErr w:type="spellEnd"/>
      <w:r>
        <w:rPr>
          <w:color w:val="222222"/>
          <w:highlight w:val="white"/>
        </w:rPr>
        <w:t xml:space="preserve">, S.C., </w:t>
      </w:r>
      <w:proofErr w:type="spellStart"/>
      <w:r>
        <w:rPr>
          <w:color w:val="222222"/>
          <w:highlight w:val="white"/>
        </w:rPr>
        <w:t>Sommarivac</w:t>
      </w:r>
      <w:proofErr w:type="spellEnd"/>
      <w:r>
        <w:rPr>
          <w:color w:val="222222"/>
          <w:highlight w:val="white"/>
        </w:rPr>
        <w:t>, S. and Rauh, L., 2020. Enhancing global health communication during a crisis: lessons from the COVID-19 pandemic.</w:t>
      </w:r>
    </w:p>
    <w:p w14:paraId="05ECC384" w14:textId="77777777" w:rsidR="00685B61" w:rsidRDefault="00CC699A">
      <w:pPr>
        <w:spacing w:before="240" w:after="240"/>
      </w:pPr>
      <w:r>
        <w:rPr>
          <w:color w:val="222222"/>
          <w:highlight w:val="white"/>
        </w:rPr>
        <w:t xml:space="preserve">Rios, J.A., Ling, G., Pugh, R., Becker, D. and Bacall, A., 2020. Identifying critical 21st-century skills for workplace success: A content analysis of job advertisements. </w:t>
      </w:r>
      <w:r>
        <w:rPr>
          <w:i/>
        </w:rPr>
        <w:t>Educational Researcher</w:t>
      </w:r>
      <w:r>
        <w:t xml:space="preserve">, </w:t>
      </w:r>
      <w:r>
        <w:rPr>
          <w:i/>
        </w:rPr>
        <w:t>49</w:t>
      </w:r>
      <w:r>
        <w:t>(2), pp.80-89.</w:t>
      </w:r>
    </w:p>
    <w:p w14:paraId="671560AA" w14:textId="77777777" w:rsidR="00685B61" w:rsidRDefault="00CC699A">
      <w:pPr>
        <w:spacing w:before="240" w:after="240"/>
      </w:pPr>
      <w:r>
        <w:rPr>
          <w:color w:val="222222"/>
          <w:highlight w:val="white"/>
        </w:rPr>
        <w:t xml:space="preserve">Rohm, A.J., Stefl, M. and Ward, N., 2021. Future proof and real-world ready: the role of live project-based learning in students’ skill development. </w:t>
      </w:r>
      <w:r>
        <w:rPr>
          <w:i/>
        </w:rPr>
        <w:t>Journal of Marketing Education</w:t>
      </w:r>
      <w:r>
        <w:t xml:space="preserve">, </w:t>
      </w:r>
      <w:r>
        <w:rPr>
          <w:i/>
        </w:rPr>
        <w:t>43</w:t>
      </w:r>
      <w:r>
        <w:t>(2), pp.204-215.</w:t>
      </w:r>
    </w:p>
    <w:p w14:paraId="3A2A3F10" w14:textId="77777777" w:rsidR="00685B61" w:rsidRDefault="00CC699A">
      <w:pPr>
        <w:spacing w:before="240" w:after="240"/>
      </w:pPr>
      <w:proofErr w:type="spellStart"/>
      <w:r>
        <w:rPr>
          <w:color w:val="222222"/>
          <w:highlight w:val="white"/>
        </w:rPr>
        <w:t>Sutama</w:t>
      </w:r>
      <w:proofErr w:type="spellEnd"/>
      <w:r>
        <w:rPr>
          <w:color w:val="222222"/>
          <w:highlight w:val="white"/>
        </w:rPr>
        <w:t xml:space="preserve">, S., Narimo, S., Anif, S., Hafida, S.H.N., </w:t>
      </w:r>
      <w:proofErr w:type="spellStart"/>
      <w:r>
        <w:rPr>
          <w:color w:val="222222"/>
          <w:highlight w:val="white"/>
        </w:rPr>
        <w:t>Novitasari</w:t>
      </w:r>
      <w:proofErr w:type="spellEnd"/>
      <w:r>
        <w:rPr>
          <w:color w:val="222222"/>
          <w:highlight w:val="white"/>
        </w:rPr>
        <w:t xml:space="preserve">, M., </w:t>
      </w:r>
      <w:proofErr w:type="spellStart"/>
      <w:r>
        <w:rPr>
          <w:color w:val="222222"/>
          <w:highlight w:val="white"/>
        </w:rPr>
        <w:t>Purbonuswanto</w:t>
      </w:r>
      <w:proofErr w:type="spellEnd"/>
      <w:r>
        <w:rPr>
          <w:color w:val="222222"/>
          <w:highlight w:val="white"/>
        </w:rPr>
        <w:t xml:space="preserve">, W., Adnan, M. and Ahmad, A., 2023, June. Collaborative mathematics learning: developing mathematical communication skills of junior high school students. In </w:t>
      </w:r>
      <w:r>
        <w:rPr>
          <w:i/>
        </w:rPr>
        <w:t>AIP Conference Proceedings</w:t>
      </w:r>
      <w:r>
        <w:t xml:space="preserve"> (Vol. 2727, No. 1). AIP Publishing.</w:t>
      </w:r>
    </w:p>
    <w:p w14:paraId="01C21279" w14:textId="77777777" w:rsidR="00685B61" w:rsidRDefault="00CC699A">
      <w:pPr>
        <w:spacing w:before="240" w:after="240"/>
      </w:pPr>
      <w:proofErr w:type="spellStart"/>
      <w:r>
        <w:rPr>
          <w:color w:val="222222"/>
          <w:highlight w:val="white"/>
        </w:rPr>
        <w:lastRenderedPageBreak/>
        <w:t>Waisbord</w:t>
      </w:r>
      <w:proofErr w:type="spellEnd"/>
      <w:r>
        <w:rPr>
          <w:color w:val="222222"/>
          <w:highlight w:val="white"/>
        </w:rPr>
        <w:t xml:space="preserve">, S., 2020. Family tree of theories, methodologies, and strategies in development communication. </w:t>
      </w:r>
      <w:r>
        <w:rPr>
          <w:i/>
        </w:rPr>
        <w:t>Handbook of communication for development and social change</w:t>
      </w:r>
      <w:r>
        <w:t>, pp.93-132.</w:t>
      </w:r>
    </w:p>
    <w:p w14:paraId="0D4B4E47" w14:textId="77777777" w:rsidR="00685B61" w:rsidRDefault="00CC699A">
      <w:pPr>
        <w:spacing w:before="240" w:after="240"/>
      </w:pPr>
      <w:r>
        <w:rPr>
          <w:color w:val="222222"/>
          <w:highlight w:val="white"/>
        </w:rPr>
        <w:t xml:space="preserve">Wang, Q., Li, R. and Zhan, L., 2021. Blockchain technology in the energy sector: From basic research to real world applications. </w:t>
      </w:r>
      <w:r>
        <w:rPr>
          <w:i/>
        </w:rPr>
        <w:t>Computer Science Review</w:t>
      </w:r>
      <w:r>
        <w:t xml:space="preserve">, </w:t>
      </w:r>
      <w:r>
        <w:rPr>
          <w:i/>
        </w:rPr>
        <w:t>39</w:t>
      </w:r>
      <w:r>
        <w:t>, p.100362.</w:t>
      </w:r>
    </w:p>
    <w:sectPr w:rsidR="00685B61">
      <w:headerReference w:type="default" r:id="rId17"/>
      <w:footerReference w:type="default" r:id="rId1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7873A1" w14:textId="77777777" w:rsidR="00A81726" w:rsidRDefault="00A81726">
      <w:pPr>
        <w:spacing w:line="240" w:lineRule="auto"/>
      </w:pPr>
      <w:r>
        <w:separator/>
      </w:r>
    </w:p>
  </w:endnote>
  <w:endnote w:type="continuationSeparator" w:id="0">
    <w:p w14:paraId="15B1F97B" w14:textId="77777777" w:rsidR="00A81726" w:rsidRDefault="00A817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AA6B12" w14:textId="77777777" w:rsidR="00685B61" w:rsidRDefault="00CC699A">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w:t>
    </w:r>
  </w:p>
  <w:p w14:paraId="16DA6131" w14:textId="77777777" w:rsidR="00685B61" w:rsidRDefault="00685B6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6ADE51" w14:textId="77777777" w:rsidR="00A81726" w:rsidRDefault="00A81726">
      <w:pPr>
        <w:spacing w:line="240" w:lineRule="auto"/>
      </w:pPr>
      <w:r>
        <w:separator/>
      </w:r>
    </w:p>
  </w:footnote>
  <w:footnote w:type="continuationSeparator" w:id="0">
    <w:p w14:paraId="30F47476" w14:textId="77777777" w:rsidR="00A81726" w:rsidRDefault="00A817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9C827C" w14:textId="77777777" w:rsidR="00685B61" w:rsidRDefault="00CC699A">
    <w:pPr>
      <w:pBdr>
        <w:top w:val="nil"/>
        <w:left w:val="nil"/>
        <w:bottom w:val="nil"/>
        <w:right w:val="nil"/>
        <w:between w:val="nil"/>
      </w:pBdr>
      <w:tabs>
        <w:tab w:val="center" w:pos="4513"/>
        <w:tab w:val="right" w:pos="9026"/>
      </w:tabs>
      <w:spacing w:line="240" w:lineRule="auto"/>
      <w:rPr>
        <w:color w:val="000000"/>
      </w:rPr>
    </w:pPr>
    <w:r>
      <w:rPr>
        <w:noProof/>
      </w:rPr>
      <w:drawing>
        <wp:anchor distT="0" distB="0" distL="114300" distR="114300" simplePos="0" relativeHeight="251658240" behindDoc="0" locked="0" layoutInCell="1" hidden="0" allowOverlap="1" wp14:anchorId="38BD80EB" wp14:editId="590795B4">
          <wp:simplePos x="0" y="0"/>
          <wp:positionH relativeFrom="column">
            <wp:posOffset>1</wp:posOffset>
          </wp:positionH>
          <wp:positionV relativeFrom="paragraph">
            <wp:posOffset>-127634</wp:posOffset>
          </wp:positionV>
          <wp:extent cx="1413510" cy="520700"/>
          <wp:effectExtent l="0" t="0" r="0" b="0"/>
          <wp:wrapSquare wrapText="bothSides" distT="0" distB="0" distL="114300" distR="114300"/>
          <wp:docPr id="176372226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
                  <a:srcRect/>
                  <a:stretch>
                    <a:fillRect/>
                  </a:stretch>
                </pic:blipFill>
                <pic:spPr>
                  <a:xfrm>
                    <a:off x="0" y="0"/>
                    <a:ext cx="1413510" cy="520700"/>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B05016"/>
    <w:multiLevelType w:val="multilevel"/>
    <w:tmpl w:val="1F927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0F3AA5"/>
    <w:multiLevelType w:val="multilevel"/>
    <w:tmpl w:val="FE6E6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3D71A2"/>
    <w:multiLevelType w:val="multilevel"/>
    <w:tmpl w:val="5EDEE6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D005E6"/>
    <w:multiLevelType w:val="multilevel"/>
    <w:tmpl w:val="0CB49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8EA369F"/>
    <w:multiLevelType w:val="multilevel"/>
    <w:tmpl w:val="784A41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2D5330"/>
    <w:multiLevelType w:val="multilevel"/>
    <w:tmpl w:val="6136D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11F1708"/>
    <w:multiLevelType w:val="multilevel"/>
    <w:tmpl w:val="8F4E0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7A0075E"/>
    <w:multiLevelType w:val="multilevel"/>
    <w:tmpl w:val="A830BC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BB23D8D"/>
    <w:multiLevelType w:val="multilevel"/>
    <w:tmpl w:val="010C7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1182199">
    <w:abstractNumId w:val="6"/>
  </w:num>
  <w:num w:numId="2" w16cid:durableId="481387008">
    <w:abstractNumId w:val="2"/>
  </w:num>
  <w:num w:numId="3" w16cid:durableId="1242910158">
    <w:abstractNumId w:val="8"/>
  </w:num>
  <w:num w:numId="4" w16cid:durableId="937954890">
    <w:abstractNumId w:val="4"/>
  </w:num>
  <w:num w:numId="5" w16cid:durableId="1962103531">
    <w:abstractNumId w:val="5"/>
  </w:num>
  <w:num w:numId="6" w16cid:durableId="1489900088">
    <w:abstractNumId w:val="1"/>
  </w:num>
  <w:num w:numId="7" w16cid:durableId="1211502067">
    <w:abstractNumId w:val="0"/>
  </w:num>
  <w:num w:numId="8" w16cid:durableId="8024983">
    <w:abstractNumId w:val="3"/>
  </w:num>
  <w:num w:numId="9" w16cid:durableId="117958749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B61"/>
    <w:rsid w:val="00182B03"/>
    <w:rsid w:val="0020535A"/>
    <w:rsid w:val="00584B9F"/>
    <w:rsid w:val="00685B61"/>
    <w:rsid w:val="006D0FF2"/>
    <w:rsid w:val="00774C33"/>
    <w:rsid w:val="00A662E0"/>
    <w:rsid w:val="00A81726"/>
    <w:rsid w:val="00CA4419"/>
    <w:rsid w:val="00CC699A"/>
    <w:rsid w:val="00F20306"/>
    <w:rsid w:val="00FE75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53FB7"/>
  <w15:docId w15:val="{F31D9240-C694-4247-9D31-79787CA23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E6EF2"/>
    <w:pPr>
      <w:keepNext/>
      <w:keepLines/>
      <w:spacing w:before="400" w:after="120"/>
      <w:outlineLvl w:val="0"/>
    </w:pPr>
    <w:rPr>
      <w:b/>
      <w:sz w:val="32"/>
      <w:szCs w:val="40"/>
    </w:rPr>
  </w:style>
  <w:style w:type="paragraph" w:styleId="Heading2">
    <w:name w:val="heading 2"/>
    <w:basedOn w:val="Normal"/>
    <w:next w:val="Normal"/>
    <w:uiPriority w:val="9"/>
    <w:unhideWhenUsed/>
    <w:qFormat/>
    <w:rsid w:val="00AE6EF2"/>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D3801"/>
    <w:pPr>
      <w:tabs>
        <w:tab w:val="center" w:pos="4513"/>
        <w:tab w:val="right" w:pos="9026"/>
      </w:tabs>
      <w:spacing w:line="240" w:lineRule="auto"/>
    </w:pPr>
  </w:style>
  <w:style w:type="character" w:customStyle="1" w:styleId="HeaderChar">
    <w:name w:val="Header Char"/>
    <w:basedOn w:val="DefaultParagraphFont"/>
    <w:link w:val="Header"/>
    <w:uiPriority w:val="99"/>
    <w:rsid w:val="00AD3801"/>
  </w:style>
  <w:style w:type="paragraph" w:styleId="Footer">
    <w:name w:val="footer"/>
    <w:basedOn w:val="Normal"/>
    <w:link w:val="FooterChar"/>
    <w:uiPriority w:val="99"/>
    <w:unhideWhenUsed/>
    <w:rsid w:val="00AD3801"/>
    <w:pPr>
      <w:tabs>
        <w:tab w:val="center" w:pos="4513"/>
        <w:tab w:val="right" w:pos="9026"/>
      </w:tabs>
      <w:spacing w:line="240" w:lineRule="auto"/>
    </w:pPr>
  </w:style>
  <w:style w:type="character" w:customStyle="1" w:styleId="FooterChar">
    <w:name w:val="Footer Char"/>
    <w:basedOn w:val="DefaultParagraphFont"/>
    <w:link w:val="Footer"/>
    <w:uiPriority w:val="99"/>
    <w:rsid w:val="00AD3801"/>
  </w:style>
  <w:style w:type="paragraph" w:styleId="TOCHeading">
    <w:name w:val="TOC Heading"/>
    <w:basedOn w:val="Heading1"/>
    <w:next w:val="Normal"/>
    <w:uiPriority w:val="39"/>
    <w:unhideWhenUsed/>
    <w:qFormat/>
    <w:rsid w:val="0066129B"/>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66129B"/>
    <w:pPr>
      <w:spacing w:after="100"/>
    </w:pPr>
  </w:style>
  <w:style w:type="paragraph" w:styleId="TOC2">
    <w:name w:val="toc 2"/>
    <w:basedOn w:val="Normal"/>
    <w:next w:val="Normal"/>
    <w:autoRedefine/>
    <w:uiPriority w:val="39"/>
    <w:unhideWhenUsed/>
    <w:rsid w:val="0066129B"/>
    <w:pPr>
      <w:spacing w:after="100"/>
      <w:ind w:left="240"/>
    </w:pPr>
  </w:style>
  <w:style w:type="character" w:styleId="Hyperlink">
    <w:name w:val="Hyperlink"/>
    <w:basedOn w:val="DefaultParagraphFont"/>
    <w:uiPriority w:val="99"/>
    <w:unhideWhenUsed/>
    <w:rsid w:val="006612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PhepJS8VvPJ0I7IEZsua1RTyFc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OAByITF2SHZUM3dUQng0YllXT1gxWmlxM3NRaVJ5Qy1qS3B4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4283</Words>
  <Characters>24418</Characters>
  <Application>Microsoft Office Word</Application>
  <DocSecurity>0</DocSecurity>
  <Lines>203</Lines>
  <Paragraphs>57</Paragraphs>
  <ScaleCrop>false</ScaleCrop>
  <Company/>
  <LinksUpToDate>false</LinksUpToDate>
  <CharactersWithSpaces>28644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michelle ...</cp:lastModifiedBy>
  <cp:revision>5</cp:revision>
  <dcterms:created xsi:type="dcterms:W3CDTF">2024-05-16T13:01:00Z</dcterms:created>
  <dcterms:modified xsi:type="dcterms:W3CDTF">2024-05-16T14:29:00Z</dcterms:modified>
</cp:coreProperties>
</file>