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BA563" w14:textId="77777777" w:rsidR="00561F9D" w:rsidRPr="000D6D7F" w:rsidRDefault="00561F9D" w:rsidP="00561F9D">
      <w:pPr>
        <w:spacing w:line="360" w:lineRule="auto"/>
        <w:rPr>
          <w:rFonts w:ascii="Arial" w:hAnsi="Arial" w:cs="Arial"/>
          <w:sz w:val="24"/>
          <w:szCs w:val="24"/>
        </w:rPr>
      </w:pPr>
      <w:r w:rsidRPr="000D6D7F">
        <w:rPr>
          <w:rFonts w:ascii="Arial" w:hAnsi="Arial" w:cs="Arial"/>
          <w:noProof/>
          <w:sz w:val="24"/>
          <w:szCs w:val="24"/>
          <w:lang w:eastAsia="en-GB"/>
        </w:rPr>
        <w:drawing>
          <wp:anchor distT="0" distB="0" distL="114300" distR="114300" simplePos="0" relativeHeight="251659264" behindDoc="0" locked="0" layoutInCell="1" allowOverlap="1" wp14:anchorId="7208FC8E" wp14:editId="5DCDDA15">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BEBA8EAE-BF5A-486C-A8C5-ECC9F3942E4B}">
                          <a14:imgProps xmlns:a14="http://schemas.microsoft.com/office/drawing/2010/main">
                            <a14:imgLayer r:embed="rId6">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5C349796" w14:textId="77777777" w:rsidR="00561F9D" w:rsidRPr="00803D3D" w:rsidRDefault="00561F9D" w:rsidP="00561F9D">
      <w:pPr>
        <w:spacing w:line="360" w:lineRule="auto"/>
        <w:jc w:val="center"/>
        <w:rPr>
          <w:rFonts w:ascii="Arial" w:hAnsi="Arial" w:cs="Arial"/>
          <w:b/>
          <w:bCs/>
          <w:sz w:val="32"/>
          <w:szCs w:val="28"/>
        </w:rPr>
      </w:pPr>
      <w:r w:rsidRPr="00803D3D">
        <w:rPr>
          <w:rFonts w:ascii="Arial" w:hAnsi="Arial" w:cs="Arial"/>
          <w:b/>
          <w:bCs/>
          <w:sz w:val="32"/>
          <w:szCs w:val="28"/>
        </w:rPr>
        <w:t>MSc Public Health and Social Care in Practice</w:t>
      </w:r>
    </w:p>
    <w:p w14:paraId="68A8406A" w14:textId="77777777" w:rsidR="00561F9D" w:rsidRPr="000D6D7F" w:rsidRDefault="00561F9D" w:rsidP="00561F9D">
      <w:pPr>
        <w:spacing w:line="360" w:lineRule="auto"/>
        <w:jc w:val="center"/>
        <w:rPr>
          <w:rFonts w:ascii="Arial" w:hAnsi="Arial" w:cs="Arial"/>
          <w:b/>
          <w:bCs/>
          <w:sz w:val="28"/>
          <w:szCs w:val="24"/>
        </w:rPr>
      </w:pPr>
      <w:r w:rsidRPr="000D6D7F">
        <w:rPr>
          <w:rFonts w:ascii="Arial" w:hAnsi="Arial" w:cs="Arial"/>
          <w:b/>
          <w:bCs/>
          <w:sz w:val="28"/>
          <w:szCs w:val="24"/>
        </w:rPr>
        <w:t>Module: Social Epidemiology and Public Health Development</w:t>
      </w:r>
    </w:p>
    <w:p w14:paraId="19BC0411" w14:textId="77777777" w:rsidR="00561F9D" w:rsidRDefault="00561F9D" w:rsidP="00561F9D">
      <w:pPr>
        <w:spacing w:line="360" w:lineRule="auto"/>
        <w:jc w:val="center"/>
        <w:rPr>
          <w:rFonts w:ascii="Arial" w:hAnsi="Arial" w:cs="Arial"/>
          <w:b/>
          <w:bCs/>
          <w:sz w:val="28"/>
          <w:szCs w:val="24"/>
        </w:rPr>
      </w:pPr>
      <w:r w:rsidRPr="000D6D7F">
        <w:rPr>
          <w:rFonts w:ascii="Arial" w:hAnsi="Arial" w:cs="Arial"/>
          <w:b/>
          <w:bCs/>
          <w:sz w:val="28"/>
          <w:szCs w:val="24"/>
        </w:rPr>
        <w:t>Module code: LCHS7000</w:t>
      </w:r>
    </w:p>
    <w:p w14:paraId="55EAB728" w14:textId="77777777" w:rsidR="00803D3D" w:rsidRPr="000D6D7F" w:rsidRDefault="00803D3D" w:rsidP="00561F9D">
      <w:pPr>
        <w:spacing w:line="360" w:lineRule="auto"/>
        <w:jc w:val="center"/>
        <w:rPr>
          <w:rFonts w:ascii="Arial" w:hAnsi="Arial" w:cs="Arial"/>
          <w:b/>
          <w:bCs/>
          <w:sz w:val="28"/>
          <w:szCs w:val="24"/>
        </w:rPr>
      </w:pPr>
    </w:p>
    <w:p w14:paraId="5CF4C6AF" w14:textId="06455F0E" w:rsidR="00561F9D" w:rsidRPr="000D6D7F" w:rsidRDefault="00561F9D" w:rsidP="00561F9D">
      <w:pPr>
        <w:spacing w:line="360" w:lineRule="auto"/>
        <w:jc w:val="center"/>
        <w:rPr>
          <w:rFonts w:ascii="Arial" w:hAnsi="Arial" w:cs="Arial"/>
          <w:b/>
          <w:bCs/>
          <w:sz w:val="28"/>
          <w:szCs w:val="24"/>
        </w:rPr>
      </w:pPr>
      <w:r w:rsidRPr="000D6D7F">
        <w:rPr>
          <w:rFonts w:ascii="Arial" w:hAnsi="Arial" w:cs="Arial"/>
          <w:b/>
          <w:bCs/>
          <w:sz w:val="28"/>
          <w:szCs w:val="24"/>
        </w:rPr>
        <w:t xml:space="preserve">Assessment Title: </w:t>
      </w:r>
      <w:r w:rsidR="00D30533" w:rsidRPr="00D30533">
        <w:rPr>
          <w:rFonts w:ascii="Arial" w:hAnsi="Arial" w:cs="Arial"/>
          <w:b/>
          <w:bCs/>
          <w:sz w:val="28"/>
          <w:szCs w:val="24"/>
        </w:rPr>
        <w:t>The Gender Health Gap: A Social Epidemiological Analysis of Gender-Based Health Inequality in the UK</w:t>
      </w:r>
    </w:p>
    <w:p w14:paraId="15A188EC" w14:textId="77777777" w:rsidR="00803D3D" w:rsidRDefault="00803D3D" w:rsidP="00561F9D">
      <w:pPr>
        <w:spacing w:line="360" w:lineRule="auto"/>
        <w:jc w:val="center"/>
        <w:rPr>
          <w:rFonts w:ascii="Arial" w:hAnsi="Arial" w:cs="Arial"/>
          <w:b/>
          <w:bCs/>
          <w:sz w:val="28"/>
          <w:szCs w:val="24"/>
        </w:rPr>
      </w:pPr>
    </w:p>
    <w:p w14:paraId="3576FE7E" w14:textId="020BB168" w:rsidR="00561F9D" w:rsidRPr="000D6D7F" w:rsidRDefault="00561F9D" w:rsidP="00561F9D">
      <w:pPr>
        <w:spacing w:line="360" w:lineRule="auto"/>
        <w:jc w:val="center"/>
        <w:rPr>
          <w:rFonts w:ascii="Arial" w:hAnsi="Arial" w:cs="Arial"/>
          <w:b/>
          <w:bCs/>
          <w:sz w:val="28"/>
          <w:szCs w:val="24"/>
        </w:rPr>
      </w:pPr>
      <w:r w:rsidRPr="000D6D7F">
        <w:rPr>
          <w:rFonts w:ascii="Arial" w:hAnsi="Arial" w:cs="Arial"/>
          <w:b/>
          <w:bCs/>
          <w:sz w:val="28"/>
          <w:szCs w:val="24"/>
        </w:rPr>
        <w:t>Student Name:</w:t>
      </w:r>
      <w:r w:rsidRPr="000D6D7F">
        <w:rPr>
          <w:rFonts w:ascii="Arial" w:hAnsi="Arial" w:cs="Arial"/>
          <w:sz w:val="28"/>
          <w:szCs w:val="24"/>
        </w:rPr>
        <w:t xml:space="preserve"> </w:t>
      </w:r>
      <w:r w:rsidR="007948A8">
        <w:rPr>
          <w:rFonts w:ascii="Arial" w:hAnsi="Arial" w:cs="Arial"/>
          <w:b/>
          <w:bCs/>
          <w:sz w:val="28"/>
          <w:szCs w:val="24"/>
        </w:rPr>
        <w:t>Milon Mahmud</w:t>
      </w:r>
    </w:p>
    <w:p w14:paraId="310DF639" w14:textId="7F0324B7" w:rsidR="00561F9D" w:rsidRPr="000D6D7F" w:rsidRDefault="00561F9D" w:rsidP="00561F9D">
      <w:pPr>
        <w:spacing w:line="360" w:lineRule="auto"/>
        <w:jc w:val="center"/>
        <w:rPr>
          <w:rFonts w:ascii="Arial" w:hAnsi="Arial" w:cs="Arial"/>
          <w:b/>
          <w:bCs/>
          <w:sz w:val="28"/>
          <w:szCs w:val="24"/>
        </w:rPr>
      </w:pPr>
      <w:r w:rsidRPr="000D6D7F">
        <w:rPr>
          <w:rFonts w:ascii="Arial" w:hAnsi="Arial" w:cs="Arial"/>
          <w:b/>
          <w:bCs/>
          <w:sz w:val="28"/>
          <w:szCs w:val="24"/>
        </w:rPr>
        <w:t>Student Number:</w:t>
      </w:r>
      <w:r w:rsidRPr="000D6D7F">
        <w:rPr>
          <w:rFonts w:ascii="Arial" w:hAnsi="Arial" w:cs="Arial"/>
          <w:sz w:val="28"/>
          <w:szCs w:val="24"/>
        </w:rPr>
        <w:t xml:space="preserve"> </w:t>
      </w:r>
      <w:r w:rsidRPr="000D6D7F">
        <w:rPr>
          <w:rFonts w:ascii="Arial" w:hAnsi="Arial" w:cs="Arial"/>
          <w:b/>
          <w:bCs/>
          <w:sz w:val="28"/>
          <w:szCs w:val="24"/>
        </w:rPr>
        <w:t>2</w:t>
      </w:r>
      <w:r w:rsidR="007948A8">
        <w:rPr>
          <w:rFonts w:ascii="Arial" w:hAnsi="Arial" w:cs="Arial"/>
          <w:b/>
          <w:bCs/>
          <w:sz w:val="28"/>
          <w:szCs w:val="24"/>
        </w:rPr>
        <w:t>4</w:t>
      </w:r>
      <w:r w:rsidR="00D30533">
        <w:rPr>
          <w:rFonts w:ascii="Arial" w:hAnsi="Arial" w:cs="Arial"/>
          <w:b/>
          <w:bCs/>
          <w:sz w:val="28"/>
          <w:szCs w:val="24"/>
        </w:rPr>
        <w:t>33867</w:t>
      </w:r>
    </w:p>
    <w:p w14:paraId="7FABC95C" w14:textId="70F86C83" w:rsidR="00561F9D" w:rsidRPr="000D6D7F" w:rsidRDefault="00561F9D" w:rsidP="00561F9D">
      <w:pPr>
        <w:spacing w:line="360" w:lineRule="auto"/>
        <w:jc w:val="center"/>
        <w:rPr>
          <w:rFonts w:ascii="Arial" w:hAnsi="Arial" w:cs="Arial"/>
          <w:b/>
          <w:bCs/>
          <w:sz w:val="28"/>
          <w:szCs w:val="24"/>
        </w:rPr>
      </w:pPr>
      <w:r w:rsidRPr="000D6D7F">
        <w:rPr>
          <w:rFonts w:ascii="Arial" w:hAnsi="Arial" w:cs="Arial"/>
          <w:b/>
          <w:bCs/>
          <w:sz w:val="28"/>
          <w:szCs w:val="24"/>
        </w:rPr>
        <w:t>Word Count: 2</w:t>
      </w:r>
      <w:r w:rsidR="007948A8">
        <w:rPr>
          <w:rFonts w:ascii="Arial" w:hAnsi="Arial" w:cs="Arial"/>
          <w:b/>
          <w:bCs/>
          <w:sz w:val="28"/>
          <w:szCs w:val="24"/>
        </w:rPr>
        <w:t>506</w:t>
      </w:r>
    </w:p>
    <w:p w14:paraId="7C58DAC2" w14:textId="77777777" w:rsidR="00561F9D" w:rsidRPr="000D6D7F" w:rsidRDefault="00561F9D" w:rsidP="00561F9D">
      <w:pPr>
        <w:spacing w:line="360" w:lineRule="auto"/>
        <w:jc w:val="center"/>
        <w:rPr>
          <w:rFonts w:ascii="Arial" w:hAnsi="Arial" w:cs="Arial"/>
          <w:b/>
          <w:bCs/>
          <w:sz w:val="28"/>
          <w:szCs w:val="24"/>
        </w:rPr>
      </w:pPr>
      <w:r w:rsidRPr="000D6D7F">
        <w:rPr>
          <w:rFonts w:ascii="Arial" w:hAnsi="Arial" w:cs="Arial"/>
          <w:b/>
          <w:bCs/>
          <w:sz w:val="28"/>
          <w:szCs w:val="24"/>
        </w:rPr>
        <w:t xml:space="preserve">Lecturer: Dr </w:t>
      </w:r>
      <w:proofErr w:type="spellStart"/>
      <w:r w:rsidRPr="000D6D7F">
        <w:rPr>
          <w:rFonts w:ascii="Arial" w:hAnsi="Arial" w:cs="Arial"/>
          <w:b/>
          <w:bCs/>
          <w:sz w:val="28"/>
          <w:szCs w:val="24"/>
        </w:rPr>
        <w:t>Itse</w:t>
      </w:r>
      <w:proofErr w:type="spellEnd"/>
      <w:r w:rsidRPr="000D6D7F">
        <w:rPr>
          <w:rFonts w:ascii="Arial" w:hAnsi="Arial" w:cs="Arial"/>
          <w:b/>
          <w:bCs/>
          <w:sz w:val="28"/>
          <w:szCs w:val="24"/>
        </w:rPr>
        <w:t xml:space="preserve"> Olaoye</w:t>
      </w:r>
    </w:p>
    <w:p w14:paraId="77CD4CEB" w14:textId="77777777" w:rsidR="00561F9D" w:rsidRPr="000D6D7F" w:rsidRDefault="00561F9D" w:rsidP="00561F9D">
      <w:pPr>
        <w:spacing w:line="360" w:lineRule="auto"/>
        <w:jc w:val="center"/>
        <w:rPr>
          <w:rFonts w:ascii="Arial" w:hAnsi="Arial" w:cs="Arial"/>
          <w:b/>
          <w:bCs/>
          <w:sz w:val="28"/>
          <w:szCs w:val="24"/>
        </w:rPr>
      </w:pPr>
      <w:r w:rsidRPr="000D6D7F">
        <w:rPr>
          <w:rFonts w:ascii="Arial" w:hAnsi="Arial" w:cs="Arial"/>
          <w:b/>
          <w:bCs/>
          <w:sz w:val="28"/>
          <w:szCs w:val="24"/>
        </w:rPr>
        <w:t>Submission Deadline: 19</w:t>
      </w:r>
      <w:r w:rsidRPr="000D6D7F">
        <w:rPr>
          <w:rFonts w:ascii="Arial" w:hAnsi="Arial" w:cs="Arial"/>
          <w:b/>
          <w:bCs/>
          <w:sz w:val="28"/>
          <w:szCs w:val="24"/>
          <w:vertAlign w:val="superscript"/>
        </w:rPr>
        <w:t>th</w:t>
      </w:r>
      <w:r w:rsidRPr="000D6D7F">
        <w:rPr>
          <w:rFonts w:ascii="Arial" w:hAnsi="Arial" w:cs="Arial"/>
          <w:b/>
          <w:bCs/>
          <w:sz w:val="28"/>
          <w:szCs w:val="24"/>
        </w:rPr>
        <w:t xml:space="preserve"> December 2025</w:t>
      </w:r>
    </w:p>
    <w:p w14:paraId="1A0CCABC" w14:textId="77777777" w:rsidR="00561F9D" w:rsidRPr="000D6D7F" w:rsidRDefault="00561F9D" w:rsidP="00561F9D">
      <w:pPr>
        <w:spacing w:after="160" w:line="278" w:lineRule="auto"/>
        <w:rPr>
          <w:rFonts w:ascii="Arial" w:hAnsi="Arial" w:cs="Arial"/>
          <w:b/>
          <w:bCs/>
          <w:sz w:val="28"/>
          <w:szCs w:val="24"/>
        </w:rPr>
      </w:pPr>
      <w:r w:rsidRPr="000D6D7F">
        <w:rPr>
          <w:rFonts w:ascii="Arial" w:hAnsi="Arial" w:cs="Arial"/>
          <w:b/>
          <w:bCs/>
          <w:sz w:val="28"/>
          <w:szCs w:val="24"/>
        </w:rPr>
        <w:br w:type="page"/>
      </w:r>
    </w:p>
    <w:p w14:paraId="77CA4F68" w14:textId="77777777" w:rsidR="00561F9D" w:rsidRPr="000D6D7F" w:rsidRDefault="00561F9D" w:rsidP="00561F9D">
      <w:pPr>
        <w:pStyle w:val="Heading1"/>
        <w:jc w:val="center"/>
        <w:sectPr w:rsidR="00561F9D" w:rsidRPr="000D6D7F" w:rsidSect="00561F9D">
          <w:footerReference w:type="first" r:id="rId7"/>
          <w:pgSz w:w="11906" w:h="16838"/>
          <w:pgMar w:top="1440" w:right="1440" w:bottom="1440" w:left="1440" w:header="720" w:footer="720" w:gutter="0"/>
          <w:pgBorders w:display="firstPage" w:offsetFrom="page">
            <w:top w:val="swirligig" w:sz="10" w:space="24" w:color="auto"/>
            <w:left w:val="swirligig" w:sz="10" w:space="24" w:color="auto"/>
            <w:bottom w:val="swirligig" w:sz="10" w:space="24" w:color="auto"/>
            <w:right w:val="swirligig" w:sz="10" w:space="24" w:color="auto"/>
          </w:pgBorders>
          <w:pgNumType w:fmt="lowerRoman" w:start="1"/>
          <w:cols w:space="720"/>
          <w:titlePg/>
          <w:docGrid w:linePitch="299"/>
        </w:sectPr>
      </w:pPr>
    </w:p>
    <w:sdt>
      <w:sdtPr>
        <w:rPr>
          <w:rFonts w:asciiTheme="minorHAnsi" w:eastAsiaTheme="minorHAnsi" w:hAnsiTheme="minorHAnsi" w:cs="Arial"/>
          <w:b w:val="0"/>
          <w:bCs w:val="0"/>
          <w:color w:val="auto"/>
          <w:sz w:val="24"/>
          <w:szCs w:val="24"/>
          <w:lang w:eastAsia="en-US"/>
        </w:rPr>
        <w:id w:val="-798766249"/>
        <w:docPartObj>
          <w:docPartGallery w:val="Table of Contents"/>
          <w:docPartUnique/>
        </w:docPartObj>
      </w:sdtPr>
      <w:sdtEndPr>
        <w:rPr>
          <w:rFonts w:ascii="Arial" w:hAnsi="Arial"/>
          <w:noProof/>
          <w:sz w:val="22"/>
          <w:szCs w:val="22"/>
        </w:rPr>
      </w:sdtEndPr>
      <w:sdtContent>
        <w:p w14:paraId="27554311" w14:textId="77777777" w:rsidR="00561F9D" w:rsidRPr="00B30E8D" w:rsidRDefault="00561F9D" w:rsidP="00561F9D">
          <w:pPr>
            <w:pStyle w:val="TOCHeading"/>
            <w:spacing w:line="360" w:lineRule="auto"/>
            <w:jc w:val="center"/>
            <w:rPr>
              <w:rFonts w:cs="Arial"/>
              <w:b w:val="0"/>
              <w:iCs/>
              <w:color w:val="auto"/>
              <w:sz w:val="32"/>
              <w:szCs w:val="32"/>
              <w:u w:val="single"/>
            </w:rPr>
          </w:pPr>
          <w:r w:rsidRPr="00B30E8D">
            <w:rPr>
              <w:rFonts w:cs="Arial"/>
              <w:iCs/>
              <w:color w:val="auto"/>
              <w:sz w:val="32"/>
              <w:szCs w:val="32"/>
              <w:u w:val="single"/>
            </w:rPr>
            <w:t>Table of Contents</w:t>
          </w:r>
        </w:p>
        <w:p w14:paraId="1BC62E05" w14:textId="60045DD7" w:rsidR="00B30E8D" w:rsidRPr="00B30E8D" w:rsidRDefault="00561F9D">
          <w:pPr>
            <w:pStyle w:val="TOC1"/>
            <w:tabs>
              <w:tab w:val="right" w:leader="dot" w:pos="9016"/>
            </w:tabs>
            <w:rPr>
              <w:rFonts w:ascii="Arial" w:eastAsiaTheme="minorEastAsia" w:hAnsi="Arial" w:cs="Arial"/>
              <w:noProof/>
              <w:kern w:val="2"/>
              <w:sz w:val="24"/>
              <w:szCs w:val="24"/>
              <w:lang w:val="en-US"/>
              <w14:ligatures w14:val="standardContextual"/>
            </w:rPr>
          </w:pPr>
          <w:r w:rsidRPr="00B30E8D">
            <w:rPr>
              <w:rFonts w:ascii="Arial" w:hAnsi="Arial" w:cs="Arial"/>
              <w:b/>
              <w:bCs/>
              <w:noProof/>
            </w:rPr>
            <w:fldChar w:fldCharType="begin"/>
          </w:r>
          <w:r w:rsidRPr="00B30E8D">
            <w:rPr>
              <w:rFonts w:ascii="Arial" w:hAnsi="Arial" w:cs="Arial"/>
              <w:b/>
              <w:bCs/>
              <w:noProof/>
            </w:rPr>
            <w:instrText xml:space="preserve"> TOC \o "1-3" \h \z \u </w:instrText>
          </w:r>
          <w:r w:rsidRPr="00B30E8D">
            <w:rPr>
              <w:rFonts w:ascii="Arial" w:hAnsi="Arial" w:cs="Arial"/>
              <w:b/>
              <w:bCs/>
              <w:noProof/>
            </w:rPr>
            <w:fldChar w:fldCharType="separate"/>
          </w:r>
          <w:hyperlink w:anchor="_Toc217038599" w:history="1">
            <w:r w:rsidR="00B30E8D" w:rsidRPr="00B30E8D">
              <w:rPr>
                <w:rStyle w:val="Hyperlink"/>
                <w:rFonts w:ascii="Arial" w:hAnsi="Arial" w:cs="Arial"/>
                <w:noProof/>
              </w:rPr>
              <w:t>Part-1: Social Epidemiological Analysis</w:t>
            </w:r>
            <w:r w:rsidR="00B30E8D" w:rsidRPr="00B30E8D">
              <w:rPr>
                <w:rFonts w:ascii="Arial" w:hAnsi="Arial" w:cs="Arial"/>
                <w:noProof/>
                <w:webHidden/>
              </w:rPr>
              <w:tab/>
            </w:r>
            <w:r w:rsidR="00B30E8D" w:rsidRPr="00B30E8D">
              <w:rPr>
                <w:rFonts w:ascii="Arial" w:hAnsi="Arial" w:cs="Arial"/>
                <w:noProof/>
                <w:webHidden/>
              </w:rPr>
              <w:fldChar w:fldCharType="begin"/>
            </w:r>
            <w:r w:rsidR="00B30E8D" w:rsidRPr="00B30E8D">
              <w:rPr>
                <w:rFonts w:ascii="Arial" w:hAnsi="Arial" w:cs="Arial"/>
                <w:noProof/>
                <w:webHidden/>
              </w:rPr>
              <w:instrText xml:space="preserve"> PAGEREF _Toc217038599 \h </w:instrText>
            </w:r>
            <w:r w:rsidR="00B30E8D" w:rsidRPr="00B30E8D">
              <w:rPr>
                <w:rFonts w:ascii="Arial" w:hAnsi="Arial" w:cs="Arial"/>
                <w:noProof/>
                <w:webHidden/>
              </w:rPr>
            </w:r>
            <w:r w:rsidR="00B30E8D" w:rsidRPr="00B30E8D">
              <w:rPr>
                <w:rFonts w:ascii="Arial" w:hAnsi="Arial" w:cs="Arial"/>
                <w:noProof/>
                <w:webHidden/>
              </w:rPr>
              <w:fldChar w:fldCharType="separate"/>
            </w:r>
            <w:r w:rsidR="00B30E8D" w:rsidRPr="00B30E8D">
              <w:rPr>
                <w:rFonts w:ascii="Arial" w:hAnsi="Arial" w:cs="Arial"/>
                <w:noProof/>
                <w:webHidden/>
              </w:rPr>
              <w:t>1</w:t>
            </w:r>
            <w:r w:rsidR="00B30E8D" w:rsidRPr="00B30E8D">
              <w:rPr>
                <w:rFonts w:ascii="Arial" w:hAnsi="Arial" w:cs="Arial"/>
                <w:noProof/>
                <w:webHidden/>
              </w:rPr>
              <w:fldChar w:fldCharType="end"/>
            </w:r>
          </w:hyperlink>
        </w:p>
        <w:p w14:paraId="1CE035BC" w14:textId="2DA19FC1" w:rsidR="00B30E8D" w:rsidRPr="00B30E8D" w:rsidRDefault="00B30E8D">
          <w:pPr>
            <w:pStyle w:val="TOC2"/>
            <w:tabs>
              <w:tab w:val="right" w:leader="dot" w:pos="9016"/>
            </w:tabs>
            <w:rPr>
              <w:rFonts w:ascii="Arial" w:eastAsiaTheme="minorEastAsia" w:hAnsi="Arial" w:cs="Arial"/>
              <w:noProof/>
              <w:kern w:val="2"/>
              <w:sz w:val="24"/>
              <w:szCs w:val="24"/>
              <w:lang w:val="en-US"/>
              <w14:ligatures w14:val="standardContextual"/>
            </w:rPr>
          </w:pPr>
          <w:hyperlink w:anchor="_Toc217038600" w:history="1">
            <w:r w:rsidRPr="00B30E8D">
              <w:rPr>
                <w:rStyle w:val="Hyperlink"/>
                <w:rFonts w:ascii="Arial" w:hAnsi="Arial" w:cs="Arial"/>
                <w:noProof/>
              </w:rPr>
              <w:t>1. Title:</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_Toc217038600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1</w:t>
            </w:r>
            <w:r w:rsidRPr="00B30E8D">
              <w:rPr>
                <w:rFonts w:ascii="Arial" w:hAnsi="Arial" w:cs="Arial"/>
                <w:noProof/>
                <w:webHidden/>
              </w:rPr>
              <w:fldChar w:fldCharType="end"/>
            </w:r>
          </w:hyperlink>
        </w:p>
        <w:p w14:paraId="607A1E73" w14:textId="735510C7" w:rsidR="00B30E8D" w:rsidRPr="00B30E8D" w:rsidRDefault="00B30E8D">
          <w:pPr>
            <w:pStyle w:val="TOC2"/>
            <w:tabs>
              <w:tab w:val="right" w:leader="dot" w:pos="9016"/>
            </w:tabs>
            <w:rPr>
              <w:rFonts w:ascii="Arial" w:eastAsiaTheme="minorEastAsia" w:hAnsi="Arial" w:cs="Arial"/>
              <w:noProof/>
              <w:kern w:val="2"/>
              <w:sz w:val="24"/>
              <w:szCs w:val="24"/>
              <w:lang w:val="en-US"/>
              <w14:ligatures w14:val="standardContextual"/>
            </w:rPr>
          </w:pPr>
          <w:hyperlink w:anchor="_Toc217038601" w:history="1">
            <w:r w:rsidRPr="00B30E8D">
              <w:rPr>
                <w:rStyle w:val="Hyperlink"/>
                <w:rFonts w:ascii="Arial" w:hAnsi="Arial" w:cs="Arial"/>
                <w:noProof/>
                <w:lang w:val="en-US"/>
              </w:rPr>
              <w:t>2. Introduction</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_Toc217038601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1</w:t>
            </w:r>
            <w:r w:rsidRPr="00B30E8D">
              <w:rPr>
                <w:rFonts w:ascii="Arial" w:hAnsi="Arial" w:cs="Arial"/>
                <w:noProof/>
                <w:webHidden/>
              </w:rPr>
              <w:fldChar w:fldCharType="end"/>
            </w:r>
          </w:hyperlink>
        </w:p>
        <w:p w14:paraId="47EF019C" w14:textId="1BC4DE4E" w:rsidR="00B30E8D" w:rsidRPr="00B30E8D" w:rsidRDefault="00B30E8D">
          <w:pPr>
            <w:pStyle w:val="TOC2"/>
            <w:tabs>
              <w:tab w:val="right" w:leader="dot" w:pos="9016"/>
            </w:tabs>
            <w:rPr>
              <w:rFonts w:ascii="Arial" w:eastAsiaTheme="minorEastAsia" w:hAnsi="Arial" w:cs="Arial"/>
              <w:noProof/>
              <w:kern w:val="2"/>
              <w:sz w:val="24"/>
              <w:szCs w:val="24"/>
              <w:lang w:val="en-US"/>
              <w14:ligatures w14:val="standardContextual"/>
            </w:rPr>
          </w:pPr>
          <w:hyperlink w:anchor="_Toc217038602" w:history="1">
            <w:r w:rsidRPr="00B30E8D">
              <w:rPr>
                <w:rStyle w:val="Hyperlink"/>
                <w:rFonts w:ascii="Arial" w:hAnsi="Arial" w:cs="Arial"/>
                <w:noProof/>
                <w:lang w:val="en-US"/>
              </w:rPr>
              <w:t>3. Background and Underlying Facts</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_Toc217038602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1</w:t>
            </w:r>
            <w:r w:rsidRPr="00B30E8D">
              <w:rPr>
                <w:rFonts w:ascii="Arial" w:hAnsi="Arial" w:cs="Arial"/>
                <w:noProof/>
                <w:webHidden/>
              </w:rPr>
              <w:fldChar w:fldCharType="end"/>
            </w:r>
          </w:hyperlink>
        </w:p>
        <w:p w14:paraId="371DA3BA" w14:textId="5B854776" w:rsidR="00B30E8D" w:rsidRPr="00B30E8D" w:rsidRDefault="00B30E8D">
          <w:pPr>
            <w:pStyle w:val="TOC3"/>
            <w:tabs>
              <w:tab w:val="right" w:leader="dot" w:pos="9016"/>
            </w:tabs>
            <w:rPr>
              <w:rFonts w:ascii="Arial" w:eastAsiaTheme="minorEastAsia" w:hAnsi="Arial" w:cs="Arial"/>
              <w:noProof/>
              <w:kern w:val="2"/>
              <w:sz w:val="24"/>
              <w:szCs w:val="24"/>
              <w:lang w:val="en-US"/>
              <w14:ligatures w14:val="standardContextual"/>
            </w:rPr>
          </w:pPr>
          <w:hyperlink w:anchor="_Toc217038603" w:history="1">
            <w:r w:rsidRPr="00B30E8D">
              <w:rPr>
                <w:rStyle w:val="Hyperlink"/>
                <w:rFonts w:ascii="Arial" w:hAnsi="Arial" w:cs="Arial"/>
                <w:noProof/>
                <w:lang w:val="en-US"/>
              </w:rPr>
              <w:t>3.1 Increased rates of maternal mortality</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_Toc217038603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1</w:t>
            </w:r>
            <w:r w:rsidRPr="00B30E8D">
              <w:rPr>
                <w:rFonts w:ascii="Arial" w:hAnsi="Arial" w:cs="Arial"/>
                <w:noProof/>
                <w:webHidden/>
              </w:rPr>
              <w:fldChar w:fldCharType="end"/>
            </w:r>
          </w:hyperlink>
        </w:p>
        <w:p w14:paraId="071ED92F" w14:textId="3BD1C6A3" w:rsidR="00B30E8D" w:rsidRPr="00B30E8D" w:rsidRDefault="00B30E8D">
          <w:pPr>
            <w:pStyle w:val="TOC3"/>
            <w:tabs>
              <w:tab w:val="right" w:leader="dot" w:pos="9016"/>
            </w:tabs>
            <w:rPr>
              <w:rFonts w:ascii="Arial" w:eastAsiaTheme="minorEastAsia" w:hAnsi="Arial" w:cs="Arial"/>
              <w:noProof/>
              <w:kern w:val="2"/>
              <w:sz w:val="24"/>
              <w:szCs w:val="24"/>
              <w:lang w:val="en-US"/>
              <w14:ligatures w14:val="standardContextual"/>
            </w:rPr>
          </w:pPr>
          <w:hyperlink w:anchor="_Toc217038604" w:history="1">
            <w:r w:rsidRPr="00B30E8D">
              <w:rPr>
                <w:rStyle w:val="Hyperlink"/>
                <w:rFonts w:ascii="Arial" w:hAnsi="Arial" w:cs="Arial"/>
                <w:noProof/>
                <w:lang w:val="en-US"/>
              </w:rPr>
              <w:t>3.2 Delays in Diagnosis of Cardiovascular Disease</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_Toc217038604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2</w:t>
            </w:r>
            <w:r w:rsidRPr="00B30E8D">
              <w:rPr>
                <w:rFonts w:ascii="Arial" w:hAnsi="Arial" w:cs="Arial"/>
                <w:noProof/>
                <w:webHidden/>
              </w:rPr>
              <w:fldChar w:fldCharType="end"/>
            </w:r>
          </w:hyperlink>
        </w:p>
        <w:p w14:paraId="457EA5E8" w14:textId="0EE6E434" w:rsidR="00B30E8D" w:rsidRPr="00B30E8D" w:rsidRDefault="00B30E8D">
          <w:pPr>
            <w:pStyle w:val="TOC3"/>
            <w:tabs>
              <w:tab w:val="right" w:leader="dot" w:pos="9016"/>
            </w:tabs>
            <w:rPr>
              <w:rFonts w:ascii="Arial" w:eastAsiaTheme="minorEastAsia" w:hAnsi="Arial" w:cs="Arial"/>
              <w:noProof/>
              <w:kern w:val="2"/>
              <w:sz w:val="24"/>
              <w:szCs w:val="24"/>
              <w:lang w:val="en-US"/>
              <w14:ligatures w14:val="standardContextual"/>
            </w:rPr>
          </w:pPr>
          <w:hyperlink w:anchor="_Toc217038605" w:history="1">
            <w:r w:rsidRPr="00B30E8D">
              <w:rPr>
                <w:rStyle w:val="Hyperlink"/>
                <w:rFonts w:ascii="Arial" w:hAnsi="Arial" w:cs="Arial"/>
                <w:noProof/>
                <w:lang w:val="en-US"/>
              </w:rPr>
              <w:t>3.3 Prevalence of Perinatal mental disorders</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_Toc217038605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3</w:t>
            </w:r>
            <w:r w:rsidRPr="00B30E8D">
              <w:rPr>
                <w:rFonts w:ascii="Arial" w:hAnsi="Arial" w:cs="Arial"/>
                <w:noProof/>
                <w:webHidden/>
              </w:rPr>
              <w:fldChar w:fldCharType="end"/>
            </w:r>
          </w:hyperlink>
        </w:p>
        <w:p w14:paraId="26AF9A36" w14:textId="438CDE6C" w:rsidR="00B30E8D" w:rsidRPr="00B30E8D" w:rsidRDefault="00B30E8D">
          <w:pPr>
            <w:pStyle w:val="TOC3"/>
            <w:tabs>
              <w:tab w:val="right" w:leader="dot" w:pos="9016"/>
            </w:tabs>
            <w:rPr>
              <w:rFonts w:ascii="Arial" w:eastAsiaTheme="minorEastAsia" w:hAnsi="Arial" w:cs="Arial"/>
              <w:noProof/>
              <w:kern w:val="2"/>
              <w:sz w:val="24"/>
              <w:szCs w:val="24"/>
              <w:lang w:val="en-US"/>
              <w14:ligatures w14:val="standardContextual"/>
            </w:rPr>
          </w:pPr>
          <w:hyperlink w:anchor="_Toc217038606" w:history="1">
            <w:r w:rsidRPr="00B30E8D">
              <w:rPr>
                <w:rStyle w:val="Hyperlink"/>
                <w:rFonts w:ascii="Arial" w:hAnsi="Arial" w:cs="Arial"/>
                <w:noProof/>
                <w:lang w:val="en-US"/>
              </w:rPr>
              <w:t>3.4 Gendered Cost-of-Living Crisis and Poverty</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_Toc217038606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3</w:t>
            </w:r>
            <w:r w:rsidRPr="00B30E8D">
              <w:rPr>
                <w:rFonts w:ascii="Arial" w:hAnsi="Arial" w:cs="Arial"/>
                <w:noProof/>
                <w:webHidden/>
              </w:rPr>
              <w:fldChar w:fldCharType="end"/>
            </w:r>
          </w:hyperlink>
        </w:p>
        <w:p w14:paraId="39BBD6CB" w14:textId="6EBA45D9" w:rsidR="00B30E8D" w:rsidRPr="00B30E8D" w:rsidRDefault="00B30E8D">
          <w:pPr>
            <w:pStyle w:val="TOC3"/>
            <w:tabs>
              <w:tab w:val="right" w:leader="dot" w:pos="9016"/>
            </w:tabs>
            <w:rPr>
              <w:rFonts w:ascii="Arial" w:eastAsiaTheme="minorEastAsia" w:hAnsi="Arial" w:cs="Arial"/>
              <w:noProof/>
              <w:kern w:val="2"/>
              <w:sz w:val="24"/>
              <w:szCs w:val="24"/>
              <w:lang w:val="en-US"/>
              <w14:ligatures w14:val="standardContextual"/>
            </w:rPr>
          </w:pPr>
          <w:hyperlink w:anchor="_Toc217038607" w:history="1">
            <w:r w:rsidRPr="00B30E8D">
              <w:rPr>
                <w:rStyle w:val="Hyperlink"/>
                <w:rFonts w:ascii="Arial" w:hAnsi="Arial" w:cs="Arial"/>
                <w:noProof/>
                <w:lang w:val="en-US"/>
              </w:rPr>
              <w:t>3.5 Domestic Abuse and Gender-Based Violence</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_Toc217038607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3</w:t>
            </w:r>
            <w:r w:rsidRPr="00B30E8D">
              <w:rPr>
                <w:rFonts w:ascii="Arial" w:hAnsi="Arial" w:cs="Arial"/>
                <w:noProof/>
                <w:webHidden/>
              </w:rPr>
              <w:fldChar w:fldCharType="end"/>
            </w:r>
          </w:hyperlink>
        </w:p>
        <w:p w14:paraId="762C0707" w14:textId="2BBD7212" w:rsidR="00B30E8D" w:rsidRPr="00B30E8D" w:rsidRDefault="00B30E8D">
          <w:pPr>
            <w:pStyle w:val="TOC3"/>
            <w:tabs>
              <w:tab w:val="right" w:leader="dot" w:pos="9016"/>
            </w:tabs>
            <w:rPr>
              <w:rFonts w:ascii="Arial" w:eastAsiaTheme="minorEastAsia" w:hAnsi="Arial" w:cs="Arial"/>
              <w:noProof/>
              <w:kern w:val="2"/>
              <w:sz w:val="24"/>
              <w:szCs w:val="24"/>
              <w:lang w:val="en-US"/>
              <w14:ligatures w14:val="standardContextual"/>
            </w:rPr>
          </w:pPr>
          <w:hyperlink w:anchor="_Toc217038608" w:history="1">
            <w:r w:rsidRPr="00B30E8D">
              <w:rPr>
                <w:rStyle w:val="Hyperlink"/>
                <w:rFonts w:ascii="Arial" w:hAnsi="Arial" w:cs="Arial"/>
                <w:noProof/>
                <w:lang w:val="en-US"/>
              </w:rPr>
              <w:t>3.6 The Imbalanced Cost of Unpaid Care</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_Toc217038608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4</w:t>
            </w:r>
            <w:r w:rsidRPr="00B30E8D">
              <w:rPr>
                <w:rFonts w:ascii="Arial" w:hAnsi="Arial" w:cs="Arial"/>
                <w:noProof/>
                <w:webHidden/>
              </w:rPr>
              <w:fldChar w:fldCharType="end"/>
            </w:r>
          </w:hyperlink>
        </w:p>
        <w:p w14:paraId="12169D38" w14:textId="7FAB8D57" w:rsidR="00B30E8D" w:rsidRPr="00B30E8D" w:rsidRDefault="00B30E8D">
          <w:pPr>
            <w:pStyle w:val="TOC2"/>
            <w:tabs>
              <w:tab w:val="right" w:leader="dot" w:pos="9016"/>
            </w:tabs>
            <w:rPr>
              <w:rFonts w:ascii="Arial" w:eastAsiaTheme="minorEastAsia" w:hAnsi="Arial" w:cs="Arial"/>
              <w:noProof/>
              <w:kern w:val="2"/>
              <w:sz w:val="24"/>
              <w:szCs w:val="24"/>
              <w:lang w:val="en-US"/>
              <w14:ligatures w14:val="standardContextual"/>
            </w:rPr>
          </w:pPr>
          <w:hyperlink w:anchor="_Toc217038609" w:history="1">
            <w:r w:rsidRPr="00B30E8D">
              <w:rPr>
                <w:rStyle w:val="Hyperlink"/>
                <w:rFonts w:ascii="Arial" w:hAnsi="Arial" w:cs="Arial"/>
                <w:noProof/>
                <w:lang w:val="en-US"/>
              </w:rPr>
              <w:t>4. National Response to Lessen Health Inequalities</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_Toc217038609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4</w:t>
            </w:r>
            <w:r w:rsidRPr="00B30E8D">
              <w:rPr>
                <w:rFonts w:ascii="Arial" w:hAnsi="Arial" w:cs="Arial"/>
                <w:noProof/>
                <w:webHidden/>
              </w:rPr>
              <w:fldChar w:fldCharType="end"/>
            </w:r>
          </w:hyperlink>
        </w:p>
        <w:p w14:paraId="089A229F" w14:textId="68885388" w:rsidR="00B30E8D" w:rsidRPr="00B30E8D" w:rsidRDefault="00B30E8D">
          <w:pPr>
            <w:pStyle w:val="TOC2"/>
            <w:tabs>
              <w:tab w:val="right" w:leader="dot" w:pos="9016"/>
            </w:tabs>
            <w:rPr>
              <w:rFonts w:ascii="Arial" w:eastAsiaTheme="minorEastAsia" w:hAnsi="Arial" w:cs="Arial"/>
              <w:noProof/>
              <w:kern w:val="2"/>
              <w:sz w:val="24"/>
              <w:szCs w:val="24"/>
              <w:lang w:val="en-US"/>
              <w14:ligatures w14:val="standardContextual"/>
            </w:rPr>
          </w:pPr>
          <w:hyperlink w:anchor="_Toc217038610" w:history="1">
            <w:r w:rsidRPr="00B30E8D">
              <w:rPr>
                <w:rStyle w:val="Hyperlink"/>
                <w:rFonts w:ascii="Arial" w:hAnsi="Arial" w:cs="Arial"/>
                <w:noProof/>
                <w:lang w:val="en-US"/>
              </w:rPr>
              <w:t>5. Organisations that Benefit the Chosen Group</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_Toc217038610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4</w:t>
            </w:r>
            <w:r w:rsidRPr="00B30E8D">
              <w:rPr>
                <w:rFonts w:ascii="Arial" w:hAnsi="Arial" w:cs="Arial"/>
                <w:noProof/>
                <w:webHidden/>
              </w:rPr>
              <w:fldChar w:fldCharType="end"/>
            </w:r>
          </w:hyperlink>
        </w:p>
        <w:p w14:paraId="1C2EE6DC" w14:textId="0C12475A" w:rsidR="00B30E8D" w:rsidRPr="00B30E8D" w:rsidRDefault="00B30E8D">
          <w:pPr>
            <w:pStyle w:val="TOC2"/>
            <w:tabs>
              <w:tab w:val="right" w:leader="dot" w:pos="9016"/>
            </w:tabs>
            <w:rPr>
              <w:rFonts w:ascii="Arial" w:eastAsiaTheme="minorEastAsia" w:hAnsi="Arial" w:cs="Arial"/>
              <w:noProof/>
              <w:kern w:val="2"/>
              <w:sz w:val="24"/>
              <w:szCs w:val="24"/>
              <w:lang w:val="en-US"/>
              <w14:ligatures w14:val="standardContextual"/>
            </w:rPr>
          </w:pPr>
          <w:hyperlink w:anchor="_Toc217038611" w:history="1">
            <w:r w:rsidRPr="00B30E8D">
              <w:rPr>
                <w:rStyle w:val="Hyperlink"/>
                <w:rFonts w:ascii="Arial" w:hAnsi="Arial" w:cs="Arial"/>
                <w:noProof/>
                <w:lang w:val="en-US"/>
              </w:rPr>
              <w:t>6. Conclusion</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_Toc217038611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5</w:t>
            </w:r>
            <w:r w:rsidRPr="00B30E8D">
              <w:rPr>
                <w:rFonts w:ascii="Arial" w:hAnsi="Arial" w:cs="Arial"/>
                <w:noProof/>
                <w:webHidden/>
              </w:rPr>
              <w:fldChar w:fldCharType="end"/>
            </w:r>
          </w:hyperlink>
        </w:p>
        <w:p w14:paraId="4E5B4922" w14:textId="4A9DC015" w:rsidR="00B30E8D" w:rsidRPr="00B30E8D" w:rsidRDefault="00B30E8D">
          <w:pPr>
            <w:pStyle w:val="TOC1"/>
            <w:tabs>
              <w:tab w:val="right" w:leader="dot" w:pos="9016"/>
            </w:tabs>
            <w:rPr>
              <w:rFonts w:ascii="Arial" w:eastAsiaTheme="minorEastAsia" w:hAnsi="Arial" w:cs="Arial"/>
              <w:noProof/>
              <w:kern w:val="2"/>
              <w:sz w:val="24"/>
              <w:szCs w:val="24"/>
              <w:lang w:val="en-US"/>
              <w14:ligatures w14:val="standardContextual"/>
            </w:rPr>
          </w:pPr>
          <w:hyperlink w:anchor="_Toc217038612" w:history="1">
            <w:r w:rsidRPr="00B30E8D">
              <w:rPr>
                <w:rStyle w:val="Hyperlink"/>
                <w:rFonts w:ascii="Arial" w:hAnsi="Arial" w:cs="Arial"/>
                <w:noProof/>
              </w:rPr>
              <w:t>Part 2: Epidemiological Analysis</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_Toc217038612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6</w:t>
            </w:r>
            <w:r w:rsidRPr="00B30E8D">
              <w:rPr>
                <w:rFonts w:ascii="Arial" w:hAnsi="Arial" w:cs="Arial"/>
                <w:noProof/>
                <w:webHidden/>
              </w:rPr>
              <w:fldChar w:fldCharType="end"/>
            </w:r>
          </w:hyperlink>
        </w:p>
        <w:p w14:paraId="1F117492" w14:textId="1FB709FD" w:rsidR="00B30E8D" w:rsidRPr="00B30E8D" w:rsidRDefault="00B30E8D">
          <w:pPr>
            <w:pStyle w:val="TOC2"/>
            <w:tabs>
              <w:tab w:val="right" w:leader="dot" w:pos="9016"/>
            </w:tabs>
            <w:rPr>
              <w:rFonts w:ascii="Arial" w:eastAsiaTheme="minorEastAsia" w:hAnsi="Arial" w:cs="Arial"/>
              <w:noProof/>
              <w:kern w:val="2"/>
              <w:sz w:val="24"/>
              <w:szCs w:val="24"/>
              <w:lang w:val="en-US"/>
              <w14:ligatures w14:val="standardContextual"/>
            </w:rPr>
          </w:pPr>
          <w:hyperlink w:anchor="_Toc217038613" w:history="1">
            <w:r w:rsidRPr="00B30E8D">
              <w:rPr>
                <w:rStyle w:val="Hyperlink"/>
                <w:rFonts w:ascii="Arial" w:hAnsi="Arial" w:cs="Arial"/>
                <w:noProof/>
                <w:lang w:val="en-US"/>
              </w:rPr>
              <w:t>1. Introduction</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_Toc217038613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6</w:t>
            </w:r>
            <w:r w:rsidRPr="00B30E8D">
              <w:rPr>
                <w:rFonts w:ascii="Arial" w:hAnsi="Arial" w:cs="Arial"/>
                <w:noProof/>
                <w:webHidden/>
              </w:rPr>
              <w:fldChar w:fldCharType="end"/>
            </w:r>
          </w:hyperlink>
        </w:p>
        <w:p w14:paraId="7BB1C8FF" w14:textId="404174F7" w:rsidR="00B30E8D" w:rsidRPr="00B30E8D" w:rsidRDefault="00B30E8D">
          <w:pPr>
            <w:pStyle w:val="TOC2"/>
            <w:tabs>
              <w:tab w:val="right" w:leader="dot" w:pos="9016"/>
            </w:tabs>
            <w:rPr>
              <w:rFonts w:ascii="Arial" w:eastAsiaTheme="minorEastAsia" w:hAnsi="Arial" w:cs="Arial"/>
              <w:noProof/>
              <w:kern w:val="2"/>
              <w:sz w:val="24"/>
              <w:szCs w:val="24"/>
              <w:lang w:val="en-US"/>
              <w14:ligatures w14:val="standardContextual"/>
            </w:rPr>
          </w:pPr>
          <w:hyperlink w:anchor="_Toc217038614" w:history="1">
            <w:r w:rsidRPr="00B30E8D">
              <w:rPr>
                <w:rStyle w:val="Hyperlink"/>
                <w:rFonts w:ascii="Arial" w:hAnsi="Arial" w:cs="Arial"/>
                <w:noProof/>
                <w:lang w:val="en-US"/>
              </w:rPr>
              <w:t>2. Main Body</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_Toc217038614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6</w:t>
            </w:r>
            <w:r w:rsidRPr="00B30E8D">
              <w:rPr>
                <w:rFonts w:ascii="Arial" w:hAnsi="Arial" w:cs="Arial"/>
                <w:noProof/>
                <w:webHidden/>
              </w:rPr>
              <w:fldChar w:fldCharType="end"/>
            </w:r>
          </w:hyperlink>
        </w:p>
        <w:p w14:paraId="6E78D52C" w14:textId="31FCB368" w:rsidR="00B30E8D" w:rsidRPr="00B30E8D" w:rsidRDefault="00B30E8D">
          <w:pPr>
            <w:pStyle w:val="TOC3"/>
            <w:tabs>
              <w:tab w:val="right" w:leader="dot" w:pos="9016"/>
            </w:tabs>
            <w:rPr>
              <w:rFonts w:ascii="Arial" w:eastAsiaTheme="minorEastAsia" w:hAnsi="Arial" w:cs="Arial"/>
              <w:noProof/>
              <w:kern w:val="2"/>
              <w:sz w:val="24"/>
              <w:szCs w:val="24"/>
              <w:lang w:val="en-US"/>
              <w14:ligatures w14:val="standardContextual"/>
            </w:rPr>
          </w:pPr>
          <w:hyperlink w:anchor="_Toc217038615" w:history="1">
            <w:r w:rsidRPr="00B30E8D">
              <w:rPr>
                <w:rStyle w:val="Hyperlink"/>
                <w:rFonts w:ascii="Arial" w:hAnsi="Arial" w:cs="Arial"/>
                <w:noProof/>
                <w:lang w:val="en-US"/>
              </w:rPr>
              <w:t>2.1 Public Health Measures and the 3 P's</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_Toc217038615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6</w:t>
            </w:r>
            <w:r w:rsidRPr="00B30E8D">
              <w:rPr>
                <w:rFonts w:ascii="Arial" w:hAnsi="Arial" w:cs="Arial"/>
                <w:noProof/>
                <w:webHidden/>
              </w:rPr>
              <w:fldChar w:fldCharType="end"/>
            </w:r>
          </w:hyperlink>
        </w:p>
        <w:p w14:paraId="2C96E09D" w14:textId="076BDB7E" w:rsidR="00B30E8D" w:rsidRPr="00B30E8D" w:rsidRDefault="00B30E8D">
          <w:pPr>
            <w:pStyle w:val="TOC3"/>
            <w:tabs>
              <w:tab w:val="right" w:leader="dot" w:pos="9016"/>
            </w:tabs>
            <w:rPr>
              <w:rFonts w:ascii="Arial" w:eastAsiaTheme="minorEastAsia" w:hAnsi="Arial" w:cs="Arial"/>
              <w:noProof/>
              <w:kern w:val="2"/>
              <w:sz w:val="24"/>
              <w:szCs w:val="24"/>
              <w:lang w:val="en-US"/>
              <w14:ligatures w14:val="standardContextual"/>
            </w:rPr>
          </w:pPr>
          <w:hyperlink w:anchor="_Toc217038616" w:history="1">
            <w:r w:rsidRPr="00B30E8D">
              <w:rPr>
                <w:rStyle w:val="Hyperlink"/>
                <w:rFonts w:ascii="Arial" w:hAnsi="Arial" w:cs="Arial"/>
                <w:noProof/>
                <w:lang w:val="en-US"/>
              </w:rPr>
              <w:t>2.2 Key Determinants and Risk Factors</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_Toc217038616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7</w:t>
            </w:r>
            <w:r w:rsidRPr="00B30E8D">
              <w:rPr>
                <w:rFonts w:ascii="Arial" w:hAnsi="Arial" w:cs="Arial"/>
                <w:noProof/>
                <w:webHidden/>
              </w:rPr>
              <w:fldChar w:fldCharType="end"/>
            </w:r>
          </w:hyperlink>
        </w:p>
        <w:p w14:paraId="3333A29B" w14:textId="7EDD7EFD" w:rsidR="00B30E8D" w:rsidRPr="00B30E8D" w:rsidRDefault="00B30E8D">
          <w:pPr>
            <w:pStyle w:val="TOC3"/>
            <w:tabs>
              <w:tab w:val="right" w:leader="dot" w:pos="9016"/>
            </w:tabs>
            <w:rPr>
              <w:rFonts w:ascii="Arial" w:eastAsiaTheme="minorEastAsia" w:hAnsi="Arial" w:cs="Arial"/>
              <w:noProof/>
              <w:kern w:val="2"/>
              <w:sz w:val="24"/>
              <w:szCs w:val="24"/>
              <w:lang w:val="en-US"/>
              <w14:ligatures w14:val="standardContextual"/>
            </w:rPr>
          </w:pPr>
          <w:hyperlink w:anchor="_Toc217038617" w:history="1">
            <w:r w:rsidRPr="00B30E8D">
              <w:rPr>
                <w:rStyle w:val="Hyperlink"/>
                <w:rFonts w:ascii="Arial" w:hAnsi="Arial" w:cs="Arial"/>
                <w:noProof/>
                <w:lang w:val="en-US"/>
              </w:rPr>
              <w:t>2.3 Health Needs Assessment (HNA) and Population at Risk</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_Toc217038617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7</w:t>
            </w:r>
            <w:r w:rsidRPr="00B30E8D">
              <w:rPr>
                <w:rFonts w:ascii="Arial" w:hAnsi="Arial" w:cs="Arial"/>
                <w:noProof/>
                <w:webHidden/>
              </w:rPr>
              <w:fldChar w:fldCharType="end"/>
            </w:r>
          </w:hyperlink>
        </w:p>
        <w:p w14:paraId="5EF1D74B" w14:textId="2D8AEDAF" w:rsidR="00B30E8D" w:rsidRPr="00B30E8D" w:rsidRDefault="00B30E8D">
          <w:pPr>
            <w:pStyle w:val="TOC3"/>
            <w:tabs>
              <w:tab w:val="right" w:leader="dot" w:pos="9016"/>
            </w:tabs>
            <w:rPr>
              <w:rFonts w:ascii="Arial" w:eastAsiaTheme="minorEastAsia" w:hAnsi="Arial" w:cs="Arial"/>
              <w:noProof/>
              <w:kern w:val="2"/>
              <w:sz w:val="24"/>
              <w:szCs w:val="24"/>
              <w:lang w:val="en-US"/>
              <w14:ligatures w14:val="standardContextual"/>
            </w:rPr>
          </w:pPr>
          <w:hyperlink w:anchor="_Toc217038618" w:history="1">
            <w:r w:rsidRPr="00B30E8D">
              <w:rPr>
                <w:rStyle w:val="Hyperlink"/>
                <w:rFonts w:ascii="Arial" w:hAnsi="Arial" w:cs="Arial"/>
                <w:noProof/>
                <w:lang w:val="en-US"/>
              </w:rPr>
              <w:t>2.4 Monitoring and Surveillance Systems</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_Toc217038618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8</w:t>
            </w:r>
            <w:r w:rsidRPr="00B30E8D">
              <w:rPr>
                <w:rFonts w:ascii="Arial" w:hAnsi="Arial" w:cs="Arial"/>
                <w:noProof/>
                <w:webHidden/>
              </w:rPr>
              <w:fldChar w:fldCharType="end"/>
            </w:r>
          </w:hyperlink>
        </w:p>
        <w:p w14:paraId="7EDD40EB" w14:textId="670EBFA4" w:rsidR="00B30E8D" w:rsidRPr="00B30E8D" w:rsidRDefault="00B30E8D">
          <w:pPr>
            <w:pStyle w:val="TOC3"/>
            <w:tabs>
              <w:tab w:val="right" w:leader="dot" w:pos="9016"/>
            </w:tabs>
            <w:rPr>
              <w:rFonts w:ascii="Arial" w:eastAsiaTheme="minorEastAsia" w:hAnsi="Arial" w:cs="Arial"/>
              <w:noProof/>
              <w:kern w:val="2"/>
              <w:sz w:val="24"/>
              <w:szCs w:val="24"/>
              <w:lang w:val="en-US"/>
              <w14:ligatures w14:val="standardContextual"/>
            </w:rPr>
          </w:pPr>
          <w:hyperlink w:anchor="_Toc217038619" w:history="1">
            <w:r w:rsidRPr="00B30E8D">
              <w:rPr>
                <w:rStyle w:val="Hyperlink"/>
                <w:rFonts w:ascii="Arial" w:hAnsi="Arial" w:cs="Arial"/>
                <w:noProof/>
                <w:lang w:val="en-US"/>
              </w:rPr>
              <w:t>2.5 Public Health Impact: Long- and Short-term Consequences</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_Toc217038619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8</w:t>
            </w:r>
            <w:r w:rsidRPr="00B30E8D">
              <w:rPr>
                <w:rFonts w:ascii="Arial" w:hAnsi="Arial" w:cs="Arial"/>
                <w:noProof/>
                <w:webHidden/>
              </w:rPr>
              <w:fldChar w:fldCharType="end"/>
            </w:r>
          </w:hyperlink>
        </w:p>
        <w:p w14:paraId="09106E10" w14:textId="56D8EF41" w:rsidR="00B30E8D" w:rsidRPr="00B30E8D" w:rsidRDefault="00B30E8D">
          <w:pPr>
            <w:pStyle w:val="TOC3"/>
            <w:tabs>
              <w:tab w:val="right" w:leader="dot" w:pos="9016"/>
            </w:tabs>
            <w:rPr>
              <w:rFonts w:ascii="Arial" w:eastAsiaTheme="minorEastAsia" w:hAnsi="Arial" w:cs="Arial"/>
              <w:noProof/>
              <w:kern w:val="2"/>
              <w:sz w:val="24"/>
              <w:szCs w:val="24"/>
              <w:lang w:val="en-US"/>
              <w14:ligatures w14:val="standardContextual"/>
            </w:rPr>
          </w:pPr>
          <w:hyperlink w:anchor="_Toc217038620" w:history="1">
            <w:r w:rsidRPr="00B30E8D">
              <w:rPr>
                <w:rStyle w:val="Hyperlink"/>
                <w:rFonts w:ascii="Arial" w:hAnsi="Arial" w:cs="Arial"/>
                <w:noProof/>
                <w:lang w:val="en-US"/>
              </w:rPr>
              <w:t>2.6 Health Intervention Programme: “The Tower Hamlets Digital lifestyle Hub”</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_Toc217038620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8</w:t>
            </w:r>
            <w:r w:rsidRPr="00B30E8D">
              <w:rPr>
                <w:rFonts w:ascii="Arial" w:hAnsi="Arial" w:cs="Arial"/>
                <w:noProof/>
                <w:webHidden/>
              </w:rPr>
              <w:fldChar w:fldCharType="end"/>
            </w:r>
          </w:hyperlink>
        </w:p>
        <w:p w14:paraId="565B047F" w14:textId="785E0078" w:rsidR="00B30E8D" w:rsidRPr="00B30E8D" w:rsidRDefault="00B30E8D">
          <w:pPr>
            <w:pStyle w:val="TOC3"/>
            <w:tabs>
              <w:tab w:val="right" w:leader="dot" w:pos="9016"/>
            </w:tabs>
            <w:rPr>
              <w:rFonts w:ascii="Arial" w:eastAsiaTheme="minorEastAsia" w:hAnsi="Arial" w:cs="Arial"/>
              <w:noProof/>
              <w:kern w:val="2"/>
              <w:sz w:val="24"/>
              <w:szCs w:val="24"/>
              <w:lang w:val="en-US"/>
              <w14:ligatures w14:val="standardContextual"/>
            </w:rPr>
          </w:pPr>
          <w:hyperlink w:anchor="_Toc217038621" w:history="1">
            <w:r w:rsidRPr="00B30E8D">
              <w:rPr>
                <w:rStyle w:val="Hyperlink"/>
                <w:rFonts w:ascii="Arial" w:hAnsi="Arial" w:cs="Arial"/>
                <w:noProof/>
                <w:lang w:val="en-US"/>
              </w:rPr>
              <w:t>2.7 Strengths and Weaknesses of the Epidemiological Approach</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_Toc217038621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9</w:t>
            </w:r>
            <w:r w:rsidRPr="00B30E8D">
              <w:rPr>
                <w:rFonts w:ascii="Arial" w:hAnsi="Arial" w:cs="Arial"/>
                <w:noProof/>
                <w:webHidden/>
              </w:rPr>
              <w:fldChar w:fldCharType="end"/>
            </w:r>
          </w:hyperlink>
        </w:p>
        <w:p w14:paraId="7CC86E2D" w14:textId="7800A178" w:rsidR="00B30E8D" w:rsidRPr="00B30E8D" w:rsidRDefault="00B30E8D">
          <w:pPr>
            <w:pStyle w:val="TOC1"/>
            <w:tabs>
              <w:tab w:val="right" w:leader="dot" w:pos="9016"/>
            </w:tabs>
            <w:rPr>
              <w:rFonts w:ascii="Arial" w:eastAsiaTheme="minorEastAsia" w:hAnsi="Arial" w:cs="Arial"/>
              <w:noProof/>
              <w:kern w:val="2"/>
              <w:sz w:val="24"/>
              <w:szCs w:val="24"/>
              <w:lang w:val="en-US"/>
              <w14:ligatures w14:val="standardContextual"/>
            </w:rPr>
          </w:pPr>
          <w:hyperlink w:anchor="_Toc217038622" w:history="1">
            <w:r w:rsidRPr="00B30E8D">
              <w:rPr>
                <w:rStyle w:val="Hyperlink"/>
                <w:rFonts w:ascii="Arial" w:hAnsi="Arial" w:cs="Arial"/>
                <w:noProof/>
              </w:rPr>
              <w:t>Reference</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_Toc217038622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10</w:t>
            </w:r>
            <w:r w:rsidRPr="00B30E8D">
              <w:rPr>
                <w:rFonts w:ascii="Arial" w:hAnsi="Arial" w:cs="Arial"/>
                <w:noProof/>
                <w:webHidden/>
              </w:rPr>
              <w:fldChar w:fldCharType="end"/>
            </w:r>
          </w:hyperlink>
        </w:p>
        <w:p w14:paraId="3D9ABD15" w14:textId="30379FB9" w:rsidR="00561F9D" w:rsidRPr="000D6D7F" w:rsidRDefault="00561F9D" w:rsidP="00561F9D">
          <w:pPr>
            <w:spacing w:line="360" w:lineRule="auto"/>
            <w:rPr>
              <w:rFonts w:ascii="Arial" w:hAnsi="Arial" w:cs="Arial"/>
            </w:rPr>
          </w:pPr>
          <w:r w:rsidRPr="00B30E8D">
            <w:rPr>
              <w:rFonts w:ascii="Arial" w:hAnsi="Arial" w:cs="Arial"/>
              <w:b/>
              <w:bCs/>
              <w:noProof/>
            </w:rPr>
            <w:fldChar w:fldCharType="end"/>
          </w:r>
        </w:p>
      </w:sdtContent>
    </w:sdt>
    <w:p w14:paraId="7454B594" w14:textId="77777777" w:rsidR="00561F9D" w:rsidRPr="000D6D7F" w:rsidRDefault="00561F9D" w:rsidP="00561F9D">
      <w:pPr>
        <w:spacing w:line="360" w:lineRule="auto"/>
        <w:jc w:val="center"/>
        <w:rPr>
          <w:rFonts w:ascii="Arial" w:hAnsi="Arial" w:cs="Arial"/>
          <w:b/>
          <w:bCs/>
          <w:sz w:val="24"/>
          <w:szCs w:val="24"/>
          <w:u w:val="single"/>
        </w:rPr>
      </w:pPr>
      <w:r w:rsidRPr="000D6D7F">
        <w:rPr>
          <w:rFonts w:ascii="Arial" w:hAnsi="Arial" w:cs="Arial"/>
          <w:b/>
          <w:bCs/>
          <w:sz w:val="24"/>
          <w:szCs w:val="24"/>
          <w:u w:val="single"/>
        </w:rPr>
        <w:t>Contents of Figure</w:t>
      </w:r>
    </w:p>
    <w:p w14:paraId="611B9F10" w14:textId="70F4EE20" w:rsidR="00B30E8D" w:rsidRPr="00B30E8D" w:rsidRDefault="00561F9D">
      <w:pPr>
        <w:pStyle w:val="TableofFigures"/>
        <w:tabs>
          <w:tab w:val="right" w:leader="dot" w:pos="9016"/>
        </w:tabs>
        <w:rPr>
          <w:rFonts w:ascii="Arial" w:eastAsiaTheme="minorEastAsia" w:hAnsi="Arial" w:cs="Arial"/>
          <w:noProof/>
          <w:kern w:val="2"/>
          <w:sz w:val="24"/>
          <w:szCs w:val="24"/>
          <w:lang w:val="en-US"/>
          <w14:ligatures w14:val="standardContextual"/>
        </w:rPr>
      </w:pPr>
      <w:r w:rsidRPr="000D6D7F">
        <w:rPr>
          <w:rFonts w:ascii="Arial" w:hAnsi="Arial" w:cs="Arial"/>
          <w:sz w:val="24"/>
          <w:szCs w:val="24"/>
        </w:rPr>
        <w:fldChar w:fldCharType="begin"/>
      </w:r>
      <w:r w:rsidRPr="000D6D7F">
        <w:rPr>
          <w:rFonts w:ascii="Arial" w:hAnsi="Arial" w:cs="Arial"/>
          <w:sz w:val="24"/>
          <w:szCs w:val="24"/>
        </w:rPr>
        <w:instrText xml:space="preserve"> TOC \h \z \c "Figure" </w:instrText>
      </w:r>
      <w:r w:rsidRPr="000D6D7F">
        <w:rPr>
          <w:rFonts w:ascii="Arial" w:hAnsi="Arial" w:cs="Arial"/>
          <w:sz w:val="24"/>
          <w:szCs w:val="24"/>
        </w:rPr>
        <w:fldChar w:fldCharType="separate"/>
      </w:r>
      <w:hyperlink w:anchor="_Toc217038623" w:history="1">
        <w:r w:rsidR="00B30E8D" w:rsidRPr="00B30E8D">
          <w:rPr>
            <w:rStyle w:val="Hyperlink"/>
            <w:rFonts w:ascii="Arial" w:hAnsi="Arial" w:cs="Arial"/>
            <w:noProof/>
          </w:rPr>
          <w:t>Figure 1: Blood pressure</w:t>
        </w:r>
        <w:r w:rsidR="00B30E8D" w:rsidRPr="00B30E8D">
          <w:rPr>
            <w:rFonts w:ascii="Arial" w:hAnsi="Arial" w:cs="Arial"/>
            <w:noProof/>
            <w:webHidden/>
          </w:rPr>
          <w:tab/>
        </w:r>
        <w:r w:rsidR="00B30E8D" w:rsidRPr="00B30E8D">
          <w:rPr>
            <w:rFonts w:ascii="Arial" w:hAnsi="Arial" w:cs="Arial"/>
            <w:noProof/>
            <w:webHidden/>
          </w:rPr>
          <w:fldChar w:fldCharType="begin"/>
        </w:r>
        <w:r w:rsidR="00B30E8D" w:rsidRPr="00B30E8D">
          <w:rPr>
            <w:rFonts w:ascii="Arial" w:hAnsi="Arial" w:cs="Arial"/>
            <w:noProof/>
            <w:webHidden/>
          </w:rPr>
          <w:instrText xml:space="preserve"> PAGEREF _Toc217038623 \h </w:instrText>
        </w:r>
        <w:r w:rsidR="00B30E8D" w:rsidRPr="00B30E8D">
          <w:rPr>
            <w:rFonts w:ascii="Arial" w:hAnsi="Arial" w:cs="Arial"/>
            <w:noProof/>
            <w:webHidden/>
          </w:rPr>
        </w:r>
        <w:r w:rsidR="00B30E8D" w:rsidRPr="00B30E8D">
          <w:rPr>
            <w:rFonts w:ascii="Arial" w:hAnsi="Arial" w:cs="Arial"/>
            <w:noProof/>
            <w:webHidden/>
          </w:rPr>
          <w:fldChar w:fldCharType="separate"/>
        </w:r>
        <w:r w:rsidR="00B30E8D" w:rsidRPr="00B30E8D">
          <w:rPr>
            <w:rFonts w:ascii="Arial" w:hAnsi="Arial" w:cs="Arial"/>
            <w:noProof/>
            <w:webHidden/>
          </w:rPr>
          <w:t>1</w:t>
        </w:r>
        <w:r w:rsidR="00B30E8D" w:rsidRPr="00B30E8D">
          <w:rPr>
            <w:rFonts w:ascii="Arial" w:hAnsi="Arial" w:cs="Arial"/>
            <w:noProof/>
            <w:webHidden/>
          </w:rPr>
          <w:fldChar w:fldCharType="end"/>
        </w:r>
      </w:hyperlink>
    </w:p>
    <w:p w14:paraId="7BB2142E" w14:textId="28716EDE" w:rsidR="00B30E8D" w:rsidRPr="00B30E8D" w:rsidRDefault="00B30E8D">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7038624" w:history="1">
        <w:r w:rsidRPr="00B30E8D">
          <w:rPr>
            <w:rStyle w:val="Hyperlink"/>
            <w:rFonts w:ascii="Arial" w:hAnsi="Arial" w:cs="Arial"/>
            <w:noProof/>
          </w:rPr>
          <w:t>Figure 2: Direct and Indirect maternal mortality rates per 100,000 maternities by discrete triennia, deaths</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_Toc217038624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2</w:t>
        </w:r>
        <w:r w:rsidRPr="00B30E8D">
          <w:rPr>
            <w:rFonts w:ascii="Arial" w:hAnsi="Arial" w:cs="Arial"/>
            <w:noProof/>
            <w:webHidden/>
          </w:rPr>
          <w:fldChar w:fldCharType="end"/>
        </w:r>
      </w:hyperlink>
    </w:p>
    <w:p w14:paraId="79BD3413" w14:textId="637A5E03" w:rsidR="00B30E8D" w:rsidRPr="00B30E8D" w:rsidRDefault="00B30E8D">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7038625" w:history="1">
        <w:r w:rsidRPr="00B30E8D">
          <w:rPr>
            <w:rStyle w:val="Hyperlink"/>
            <w:rFonts w:ascii="Arial" w:hAnsi="Arial" w:cs="Arial"/>
            <w:noProof/>
          </w:rPr>
          <w:t>Figure 3: Public Health England</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_Toc217038625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6</w:t>
        </w:r>
        <w:r w:rsidRPr="00B30E8D">
          <w:rPr>
            <w:rFonts w:ascii="Arial" w:hAnsi="Arial" w:cs="Arial"/>
            <w:noProof/>
            <w:webHidden/>
          </w:rPr>
          <w:fldChar w:fldCharType="end"/>
        </w:r>
      </w:hyperlink>
    </w:p>
    <w:p w14:paraId="6A83B768" w14:textId="00F9F5C5" w:rsidR="00B30E8D" w:rsidRPr="00B30E8D" w:rsidRDefault="00B30E8D">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7038626" w:history="1">
        <w:r w:rsidRPr="00B30E8D">
          <w:rPr>
            <w:rStyle w:val="Hyperlink"/>
            <w:rFonts w:ascii="Arial" w:hAnsi="Arial" w:cs="Arial"/>
            <w:noProof/>
          </w:rPr>
          <w:t>Figure 4: Tower Hamlets Mental Health</w:t>
        </w:r>
        <w:r w:rsidRPr="00B30E8D">
          <w:rPr>
            <w:rFonts w:ascii="Arial" w:hAnsi="Arial" w:cs="Arial"/>
            <w:noProof/>
            <w:webHidden/>
          </w:rPr>
          <w:tab/>
        </w:r>
        <w:r w:rsidRPr="00B30E8D">
          <w:rPr>
            <w:rFonts w:ascii="Arial" w:hAnsi="Arial" w:cs="Arial"/>
            <w:noProof/>
            <w:webHidden/>
          </w:rPr>
          <w:fldChar w:fldCharType="begin"/>
        </w:r>
        <w:r w:rsidRPr="00B30E8D">
          <w:rPr>
            <w:rFonts w:ascii="Arial" w:hAnsi="Arial" w:cs="Arial"/>
            <w:noProof/>
            <w:webHidden/>
          </w:rPr>
          <w:instrText xml:space="preserve"> PAGEREF _Toc217038626 \h </w:instrText>
        </w:r>
        <w:r w:rsidRPr="00B30E8D">
          <w:rPr>
            <w:rFonts w:ascii="Arial" w:hAnsi="Arial" w:cs="Arial"/>
            <w:noProof/>
            <w:webHidden/>
          </w:rPr>
        </w:r>
        <w:r w:rsidRPr="00B30E8D">
          <w:rPr>
            <w:rFonts w:ascii="Arial" w:hAnsi="Arial" w:cs="Arial"/>
            <w:noProof/>
            <w:webHidden/>
          </w:rPr>
          <w:fldChar w:fldCharType="separate"/>
        </w:r>
        <w:r w:rsidRPr="00B30E8D">
          <w:rPr>
            <w:rFonts w:ascii="Arial" w:hAnsi="Arial" w:cs="Arial"/>
            <w:noProof/>
            <w:webHidden/>
          </w:rPr>
          <w:t>9</w:t>
        </w:r>
        <w:r w:rsidRPr="00B30E8D">
          <w:rPr>
            <w:rFonts w:ascii="Arial" w:hAnsi="Arial" w:cs="Arial"/>
            <w:noProof/>
            <w:webHidden/>
          </w:rPr>
          <w:fldChar w:fldCharType="end"/>
        </w:r>
      </w:hyperlink>
    </w:p>
    <w:p w14:paraId="1857CE09" w14:textId="5A201062" w:rsidR="00561F9D" w:rsidRPr="000D6D7F" w:rsidRDefault="00561F9D" w:rsidP="00561F9D">
      <w:pPr>
        <w:rPr>
          <w:rFonts w:ascii="Arial" w:hAnsi="Arial" w:cs="Arial"/>
          <w:sz w:val="24"/>
          <w:szCs w:val="24"/>
        </w:rPr>
      </w:pPr>
      <w:r w:rsidRPr="000D6D7F">
        <w:rPr>
          <w:rFonts w:ascii="Arial" w:hAnsi="Arial" w:cs="Arial"/>
          <w:sz w:val="24"/>
          <w:szCs w:val="24"/>
        </w:rPr>
        <w:fldChar w:fldCharType="end"/>
      </w:r>
    </w:p>
    <w:p w14:paraId="2A76A401" w14:textId="77777777" w:rsidR="00561F9D" w:rsidRPr="000D6D7F" w:rsidRDefault="00561F9D" w:rsidP="00561F9D">
      <w:pPr>
        <w:rPr>
          <w:rFonts w:ascii="Arial" w:hAnsi="Arial" w:cs="Arial"/>
          <w:sz w:val="24"/>
          <w:szCs w:val="24"/>
        </w:rPr>
      </w:pPr>
    </w:p>
    <w:p w14:paraId="247E82D2" w14:textId="77777777" w:rsidR="00561F9D" w:rsidRPr="000D6D7F" w:rsidRDefault="00561F9D" w:rsidP="00561F9D">
      <w:pPr>
        <w:rPr>
          <w:rFonts w:ascii="Arial" w:hAnsi="Arial" w:cs="Arial"/>
          <w:sz w:val="24"/>
          <w:szCs w:val="24"/>
        </w:rPr>
        <w:sectPr w:rsidR="00561F9D" w:rsidRPr="000D6D7F" w:rsidSect="00561F9D">
          <w:footerReference w:type="first" r:id="rId8"/>
          <w:pgSz w:w="11906" w:h="16838"/>
          <w:pgMar w:top="1440" w:right="1440" w:bottom="1440" w:left="1440" w:header="720" w:footer="720" w:gutter="0"/>
          <w:pgNumType w:fmt="lowerRoman" w:start="1"/>
          <w:cols w:space="720"/>
          <w:titlePg/>
          <w:docGrid w:linePitch="299"/>
        </w:sectPr>
      </w:pPr>
    </w:p>
    <w:p w14:paraId="246D7E91" w14:textId="77777777" w:rsidR="00561F9D" w:rsidRPr="000D6D7F" w:rsidRDefault="00561F9D" w:rsidP="00561F9D">
      <w:pPr>
        <w:pStyle w:val="Heading1"/>
        <w:jc w:val="center"/>
        <w:rPr>
          <w:u w:val="single"/>
        </w:rPr>
      </w:pPr>
      <w:bookmarkStart w:id="0" w:name="_Toc217038599"/>
      <w:r w:rsidRPr="000D6D7F">
        <w:rPr>
          <w:u w:val="single"/>
        </w:rPr>
        <w:lastRenderedPageBreak/>
        <w:t>Part-1: Social Epidemiological Analysis</w:t>
      </w:r>
      <w:bookmarkEnd w:id="0"/>
    </w:p>
    <w:p w14:paraId="179D5712" w14:textId="45A0BC53" w:rsidR="00561F9D" w:rsidRDefault="008E27CB" w:rsidP="00561F9D">
      <w:pPr>
        <w:spacing w:line="360" w:lineRule="auto"/>
        <w:jc w:val="both"/>
        <w:rPr>
          <w:rFonts w:ascii="Arial" w:hAnsi="Arial" w:cs="Arial"/>
        </w:rPr>
      </w:pPr>
      <w:bookmarkStart w:id="1" w:name="_Toc217038600"/>
      <w:r w:rsidRPr="008E27CB">
        <w:rPr>
          <w:rStyle w:val="Heading2Char"/>
        </w:rPr>
        <w:t xml:space="preserve">1. </w:t>
      </w:r>
      <w:r w:rsidR="00561F9D" w:rsidRPr="008E27CB">
        <w:rPr>
          <w:rStyle w:val="Heading2Char"/>
        </w:rPr>
        <w:t>Title:</w:t>
      </w:r>
      <w:bookmarkEnd w:id="1"/>
      <w:r w:rsidR="00561F9D" w:rsidRPr="000D6D7F">
        <w:rPr>
          <w:rFonts w:ascii="Arial" w:hAnsi="Arial" w:cs="Arial"/>
        </w:rPr>
        <w:t xml:space="preserve"> </w:t>
      </w:r>
      <w:r w:rsidRPr="008E27CB">
        <w:rPr>
          <w:rFonts w:ascii="Arial" w:hAnsi="Arial" w:cs="Arial"/>
        </w:rPr>
        <w:t>The Gender Health Gap: A Social Epidemiological Analysis of Gender-Based Health Inequality in the UK</w:t>
      </w:r>
    </w:p>
    <w:p w14:paraId="58582AFF" w14:textId="77777777" w:rsidR="000B47D8" w:rsidRDefault="00280CCE" w:rsidP="000B47D8">
      <w:pPr>
        <w:keepNext/>
        <w:spacing w:line="360" w:lineRule="auto"/>
        <w:jc w:val="center"/>
      </w:pPr>
      <w:r w:rsidRPr="00280CCE">
        <w:rPr>
          <w:rFonts w:ascii="Arial" w:hAnsi="Arial" w:cs="Arial"/>
        </w:rPr>
        <w:drawing>
          <wp:inline distT="0" distB="0" distL="0" distR="0" wp14:anchorId="70B665A6" wp14:editId="064E219D">
            <wp:extent cx="3232150" cy="2156796"/>
            <wp:effectExtent l="0" t="0" r="6350" b="0"/>
            <wp:docPr id="1125816275" name="Picture 1" descr="Blood pres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od pressu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37756" cy="2160537"/>
                    </a:xfrm>
                    <a:prstGeom prst="rect">
                      <a:avLst/>
                    </a:prstGeom>
                    <a:noFill/>
                    <a:ln>
                      <a:noFill/>
                    </a:ln>
                  </pic:spPr>
                </pic:pic>
              </a:graphicData>
            </a:graphic>
          </wp:inline>
        </w:drawing>
      </w:r>
    </w:p>
    <w:p w14:paraId="648E7719" w14:textId="175B8C07" w:rsidR="00280CCE" w:rsidRDefault="000B47D8" w:rsidP="000B47D8">
      <w:pPr>
        <w:pStyle w:val="Caption"/>
        <w:jc w:val="center"/>
      </w:pPr>
      <w:bookmarkStart w:id="2" w:name="_Toc217038623"/>
      <w:r>
        <w:t xml:space="preserve">Figure </w:t>
      </w:r>
      <w:r>
        <w:fldChar w:fldCharType="begin"/>
      </w:r>
      <w:r>
        <w:instrText xml:space="preserve"> SEQ Figure \* ARABIC </w:instrText>
      </w:r>
      <w:r>
        <w:fldChar w:fldCharType="separate"/>
      </w:r>
      <w:r w:rsidR="006E5D18">
        <w:rPr>
          <w:noProof/>
        </w:rPr>
        <w:t>1</w:t>
      </w:r>
      <w:r>
        <w:fldChar w:fldCharType="end"/>
      </w:r>
      <w:r>
        <w:t xml:space="preserve">: </w:t>
      </w:r>
      <w:r w:rsidRPr="00D744F3">
        <w:t>Blood pressure</w:t>
      </w:r>
      <w:bookmarkEnd w:id="2"/>
    </w:p>
    <w:p w14:paraId="63D2D0F8" w14:textId="52B04E3F" w:rsidR="000B47D8" w:rsidRPr="00F12CB8" w:rsidRDefault="000B47D8" w:rsidP="00F12CB8">
      <w:pPr>
        <w:jc w:val="center"/>
        <w:rPr>
          <w:rFonts w:ascii="Arial" w:hAnsi="Arial" w:cs="Arial"/>
          <w:b/>
          <w:bCs/>
        </w:rPr>
      </w:pPr>
      <w:r w:rsidRPr="00F12CB8">
        <w:rPr>
          <w:rFonts w:ascii="Arial" w:hAnsi="Arial" w:cs="Arial"/>
          <w:b/>
          <w:bCs/>
        </w:rPr>
        <w:t xml:space="preserve">Source: </w:t>
      </w:r>
      <w:r w:rsidR="00F12CB8" w:rsidRPr="00F12CB8">
        <w:rPr>
          <w:rFonts w:ascii="Arial" w:hAnsi="Arial" w:cs="Arial"/>
        </w:rPr>
        <w:t>goodluz/Shutterstock.com</w:t>
      </w:r>
    </w:p>
    <w:p w14:paraId="0E630F05" w14:textId="77777777" w:rsidR="003157AD" w:rsidRPr="003157AD" w:rsidRDefault="003157AD" w:rsidP="003157AD">
      <w:pPr>
        <w:pStyle w:val="Heading2"/>
        <w:rPr>
          <w:lang w:val="en-US"/>
        </w:rPr>
      </w:pPr>
      <w:bookmarkStart w:id="3" w:name="_Toc217038601"/>
      <w:r w:rsidRPr="003157AD">
        <w:rPr>
          <w:lang w:val="en-US"/>
        </w:rPr>
        <w:t>2. Introduction</w:t>
      </w:r>
      <w:bookmarkEnd w:id="3"/>
    </w:p>
    <w:p w14:paraId="0943E266" w14:textId="77777777" w:rsidR="003157AD" w:rsidRPr="003157AD" w:rsidRDefault="003157AD" w:rsidP="003157AD">
      <w:pPr>
        <w:spacing w:before="240" w:line="360" w:lineRule="auto"/>
        <w:jc w:val="both"/>
        <w:rPr>
          <w:rFonts w:ascii="Arial" w:hAnsi="Arial" w:cs="Arial"/>
          <w:lang w:val="en-US"/>
        </w:rPr>
      </w:pPr>
      <w:r w:rsidRPr="003157AD">
        <w:rPr>
          <w:rFonts w:ascii="Arial" w:hAnsi="Arial" w:cs="Arial"/>
          <w:lang w:val="en-US"/>
        </w:rPr>
        <w:t>The aim of the analysis is to target women in the United Kingdom. Gender-based health inequality can be defined as the systematic disparities in health outcomes and accessibility between men and women, usually enhanced by socio-economic and cultural factors. Although women in the UK live longer than men, they are in poor health or living with a disability for a considerably longer portion of their lives (Department of Health and Social Care [DHSC], 2022). A mix of clinical bias (the so-called male as default model of research), the unequal distribution of unpaid care, and the intersectional nature of ethnicity and regional deprivation make this group of people at risk of health inequities.</w:t>
      </w:r>
    </w:p>
    <w:p w14:paraId="0C5123A5" w14:textId="4FB090A6" w:rsidR="003157AD" w:rsidRPr="003157AD" w:rsidRDefault="003157AD" w:rsidP="003157AD">
      <w:pPr>
        <w:pStyle w:val="Heading2"/>
        <w:rPr>
          <w:lang w:val="en-US"/>
        </w:rPr>
      </w:pPr>
      <w:bookmarkStart w:id="4" w:name="_Toc217038602"/>
      <w:r w:rsidRPr="003157AD">
        <w:rPr>
          <w:lang w:val="en-US"/>
        </w:rPr>
        <w:t>3. Background and Underlying Facts</w:t>
      </w:r>
      <w:bookmarkEnd w:id="4"/>
    </w:p>
    <w:p w14:paraId="1FD13A73" w14:textId="43AA0BA4" w:rsidR="003157AD" w:rsidRPr="003157AD" w:rsidRDefault="003157AD" w:rsidP="003157AD">
      <w:pPr>
        <w:pStyle w:val="Heading3"/>
        <w:rPr>
          <w:lang w:val="en-US"/>
        </w:rPr>
      </w:pPr>
      <w:bookmarkStart w:id="5" w:name="_Toc217038603"/>
      <w:r w:rsidRPr="003157AD">
        <w:rPr>
          <w:lang w:val="en-US"/>
        </w:rPr>
        <w:t>3.1 Increased rates of maternal mortality</w:t>
      </w:r>
      <w:bookmarkEnd w:id="5"/>
    </w:p>
    <w:p w14:paraId="38BC0886" w14:textId="77777777" w:rsidR="003157AD" w:rsidRPr="003157AD" w:rsidRDefault="003157AD" w:rsidP="003157AD">
      <w:pPr>
        <w:spacing w:before="240" w:line="360" w:lineRule="auto"/>
        <w:jc w:val="both"/>
        <w:rPr>
          <w:rFonts w:ascii="Arial" w:hAnsi="Arial" w:cs="Arial"/>
          <w:lang w:val="en-US"/>
        </w:rPr>
      </w:pPr>
      <w:r w:rsidRPr="003157AD">
        <w:rPr>
          <w:rFonts w:ascii="Arial" w:hAnsi="Arial" w:cs="Arial"/>
          <w:lang w:val="en-US"/>
        </w:rPr>
        <w:t>Maternal mortality is one of the health disparity indicators that are still time-sensitive. The latest surveillance on maternal deaths indicates that the maternal death rate in the UK in 2020-22 is the highest in almost 20 years, which is 13.41 per 100,000 maternities (MBRRACE-UK, 2024).</w:t>
      </w:r>
    </w:p>
    <w:p w14:paraId="209FBFBE" w14:textId="77777777" w:rsidR="003157AD" w:rsidRDefault="003157AD" w:rsidP="003157AD">
      <w:pPr>
        <w:spacing w:before="240" w:line="360" w:lineRule="auto"/>
        <w:jc w:val="both"/>
        <w:rPr>
          <w:rFonts w:ascii="Arial" w:hAnsi="Arial" w:cs="Arial"/>
          <w:lang w:val="en-US"/>
        </w:rPr>
      </w:pPr>
      <w:r w:rsidRPr="003157AD">
        <w:rPr>
          <w:rFonts w:ascii="Arial" w:hAnsi="Arial" w:cs="Arial"/>
          <w:b/>
          <w:bCs/>
          <w:lang w:val="en-US"/>
        </w:rPr>
        <w:t>Statistical Disparities and Solutions:</w:t>
      </w:r>
      <w:r w:rsidRPr="003157AD">
        <w:rPr>
          <w:rFonts w:ascii="Arial" w:hAnsi="Arial" w:cs="Arial"/>
          <w:lang w:val="en-US"/>
        </w:rPr>
        <w:t xml:space="preserve"> The major source of inequality is ethnicity; Black women are 3 times more likely to die during or after pregnancy than White women, and Asian </w:t>
      </w:r>
      <w:r w:rsidRPr="003157AD">
        <w:rPr>
          <w:rFonts w:ascii="Arial" w:hAnsi="Arial" w:cs="Arial"/>
          <w:lang w:val="en-US"/>
        </w:rPr>
        <w:lastRenderedPageBreak/>
        <w:t>women are 2 times more likely (MBRRACE-UK, 2025). These inequalities usually have their foundations in systematic racism and weathering the physiological effect of the sustained stress of discrimination. To address these issues, some of the solutions involve the adoption of the Maternal Medicine Networks and compulsory cultural competency training of all maternity NHS staff.</w:t>
      </w:r>
    </w:p>
    <w:p w14:paraId="7A6E10F8" w14:textId="77777777" w:rsidR="009D5917" w:rsidRDefault="009A158F" w:rsidP="009D5917">
      <w:pPr>
        <w:keepNext/>
        <w:spacing w:before="240" w:line="360" w:lineRule="auto"/>
        <w:jc w:val="both"/>
      </w:pPr>
      <w:r>
        <w:rPr>
          <w:noProof/>
          <w14:ligatures w14:val="standardContextual"/>
        </w:rPr>
        <w:drawing>
          <wp:inline distT="0" distB="0" distL="0" distR="0" wp14:anchorId="0E3A6226" wp14:editId="108FF417">
            <wp:extent cx="5731510" cy="3312160"/>
            <wp:effectExtent l="0" t="0" r="2540" b="2540"/>
            <wp:docPr id="504896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896586" name=""/>
                    <pic:cNvPicPr/>
                  </pic:nvPicPr>
                  <pic:blipFill>
                    <a:blip r:embed="rId10"/>
                    <a:stretch>
                      <a:fillRect/>
                    </a:stretch>
                  </pic:blipFill>
                  <pic:spPr>
                    <a:xfrm>
                      <a:off x="0" y="0"/>
                      <a:ext cx="5731510" cy="3312160"/>
                    </a:xfrm>
                    <a:prstGeom prst="rect">
                      <a:avLst/>
                    </a:prstGeom>
                  </pic:spPr>
                </pic:pic>
              </a:graphicData>
            </a:graphic>
          </wp:inline>
        </w:drawing>
      </w:r>
    </w:p>
    <w:p w14:paraId="2761F1F1" w14:textId="4E81645C" w:rsidR="009A158F" w:rsidRDefault="009D5917" w:rsidP="009D5917">
      <w:pPr>
        <w:pStyle w:val="Caption"/>
        <w:jc w:val="both"/>
      </w:pPr>
      <w:bookmarkStart w:id="6" w:name="_Toc217038624"/>
      <w:r>
        <w:t xml:space="preserve">Figure </w:t>
      </w:r>
      <w:r>
        <w:fldChar w:fldCharType="begin"/>
      </w:r>
      <w:r>
        <w:instrText xml:space="preserve"> SEQ Figure \* ARABIC </w:instrText>
      </w:r>
      <w:r>
        <w:fldChar w:fldCharType="separate"/>
      </w:r>
      <w:r w:rsidR="006E5D18">
        <w:rPr>
          <w:noProof/>
        </w:rPr>
        <w:t>2</w:t>
      </w:r>
      <w:r>
        <w:fldChar w:fldCharType="end"/>
      </w:r>
      <w:r>
        <w:t>: Direct and Indirect maternal mortality rates per 100,000 maternities by discrete triennia, deaths</w:t>
      </w:r>
      <w:bookmarkEnd w:id="6"/>
    </w:p>
    <w:p w14:paraId="4DE84A89" w14:textId="11D0BBA9" w:rsidR="009D5917" w:rsidRPr="003157AD" w:rsidRDefault="009D5917" w:rsidP="009D5917">
      <w:pPr>
        <w:rPr>
          <w:rFonts w:ascii="Arial" w:hAnsi="Arial" w:cs="Arial"/>
          <w:lang w:val="en-US"/>
        </w:rPr>
      </w:pPr>
      <w:r w:rsidRPr="009D5917">
        <w:rPr>
          <w:rFonts w:ascii="Arial" w:hAnsi="Arial" w:cs="Arial"/>
          <w:b/>
          <w:bCs/>
          <w:lang w:val="en-US"/>
        </w:rPr>
        <w:t>Source:</w:t>
      </w:r>
      <w:r w:rsidRPr="009D5917">
        <w:rPr>
          <w:rFonts w:ascii="Arial" w:hAnsi="Arial" w:cs="Arial"/>
          <w:lang w:val="en-US"/>
        </w:rPr>
        <w:t xml:space="preserve"> </w:t>
      </w:r>
      <w:r w:rsidRPr="009D5917">
        <w:rPr>
          <w:rFonts w:ascii="Arial" w:hAnsi="Arial" w:cs="Arial"/>
          <w:lang w:val="en-US"/>
        </w:rPr>
        <w:t>CMACE, MBRRACE-UK</w:t>
      </w:r>
    </w:p>
    <w:p w14:paraId="2B8BA54E" w14:textId="3EC2FA68" w:rsidR="003157AD" w:rsidRPr="003157AD" w:rsidRDefault="003157AD" w:rsidP="003157AD">
      <w:pPr>
        <w:pStyle w:val="Heading3"/>
        <w:rPr>
          <w:lang w:val="en-US"/>
        </w:rPr>
      </w:pPr>
      <w:bookmarkStart w:id="7" w:name="_Toc217038604"/>
      <w:r w:rsidRPr="003157AD">
        <w:rPr>
          <w:lang w:val="en-US"/>
        </w:rPr>
        <w:t>3.2 Delays in Diagnosis of Cardiovascular Disease</w:t>
      </w:r>
      <w:bookmarkEnd w:id="7"/>
    </w:p>
    <w:p w14:paraId="27516D8A" w14:textId="5D0A5AFD" w:rsidR="003157AD" w:rsidRPr="003157AD" w:rsidRDefault="003157AD" w:rsidP="003157AD">
      <w:pPr>
        <w:spacing w:before="240" w:line="360" w:lineRule="auto"/>
        <w:jc w:val="both"/>
        <w:rPr>
          <w:rFonts w:ascii="Arial" w:hAnsi="Arial" w:cs="Arial"/>
          <w:lang w:val="en-US"/>
        </w:rPr>
      </w:pPr>
      <w:r w:rsidRPr="003157AD">
        <w:rPr>
          <w:rFonts w:ascii="Arial" w:hAnsi="Arial" w:cs="Arial"/>
          <w:lang w:val="en-US"/>
        </w:rPr>
        <w:t>Heart disease (CVD) can be wrongly assumed to be a male issue, which results in a grave disparity against women. It is argued that women have a 50</w:t>
      </w:r>
      <w:r w:rsidR="00850C7F">
        <w:rPr>
          <w:rFonts w:ascii="Arial" w:hAnsi="Arial" w:cs="Arial"/>
          <w:lang w:val="en-US"/>
        </w:rPr>
        <w:t>%</w:t>
      </w:r>
      <w:r w:rsidRPr="003157AD">
        <w:rPr>
          <w:rFonts w:ascii="Arial" w:hAnsi="Arial" w:cs="Arial"/>
          <w:lang w:val="en-US"/>
        </w:rPr>
        <w:t xml:space="preserve"> higher chance of misdiagnosis after a heart attack than men (British Heart Foundation [BHF], 2023).</w:t>
      </w:r>
    </w:p>
    <w:p w14:paraId="79E4168E" w14:textId="179CD39B" w:rsidR="003157AD" w:rsidRPr="003157AD" w:rsidRDefault="003157AD" w:rsidP="003157AD">
      <w:pPr>
        <w:spacing w:before="240" w:line="360" w:lineRule="auto"/>
        <w:jc w:val="both"/>
        <w:rPr>
          <w:rFonts w:ascii="Arial" w:hAnsi="Arial" w:cs="Arial"/>
          <w:lang w:val="en-US"/>
        </w:rPr>
      </w:pPr>
      <w:r w:rsidRPr="003157AD">
        <w:rPr>
          <w:rFonts w:ascii="Arial" w:hAnsi="Arial" w:cs="Arial"/>
          <w:b/>
          <w:bCs/>
          <w:lang w:val="en-US"/>
        </w:rPr>
        <w:t>Statistical Inequality and Interventions:</w:t>
      </w:r>
      <w:r w:rsidRPr="003157AD">
        <w:rPr>
          <w:rFonts w:ascii="Arial" w:hAnsi="Arial" w:cs="Arial"/>
          <w:lang w:val="en-US"/>
        </w:rPr>
        <w:t xml:space="preserve"> The </w:t>
      </w:r>
      <w:r w:rsidRPr="003157AD">
        <w:rPr>
          <w:rFonts w:ascii="Arial" w:hAnsi="Arial" w:cs="Arial"/>
          <w:lang w:val="en-US"/>
        </w:rPr>
        <w:t>second-best</w:t>
      </w:r>
      <w:r w:rsidRPr="003157AD">
        <w:rPr>
          <w:rFonts w:ascii="Arial" w:hAnsi="Arial" w:cs="Arial"/>
          <w:lang w:val="en-US"/>
        </w:rPr>
        <w:t xml:space="preserve"> practice for maternal death in the UK is heart disease, but only 11% of women who died of cardiac complications in 2021-2023 were diagnosed with heart problems beforehand (MBRRACE-UK, 2025). This disparity is due to the fact that women have always been under-represented in clinical trials. One of the solutions is the gendered diagnostic pathway that educates clinicians to understand that the symptoms experienced by women (e.g., nausea and back pain) are not usually similar to the typical male symptoms.</w:t>
      </w:r>
    </w:p>
    <w:p w14:paraId="3E42341B" w14:textId="49ED3D48" w:rsidR="003157AD" w:rsidRPr="003157AD" w:rsidRDefault="003157AD" w:rsidP="003157AD">
      <w:pPr>
        <w:pStyle w:val="Heading3"/>
        <w:rPr>
          <w:lang w:val="en-US"/>
        </w:rPr>
      </w:pPr>
      <w:bookmarkStart w:id="8" w:name="_Toc217038605"/>
      <w:r w:rsidRPr="003157AD">
        <w:rPr>
          <w:lang w:val="en-US"/>
        </w:rPr>
        <w:lastRenderedPageBreak/>
        <w:t>3.</w:t>
      </w:r>
      <w:r>
        <w:rPr>
          <w:lang w:val="en-US"/>
        </w:rPr>
        <w:t>3</w:t>
      </w:r>
      <w:r w:rsidRPr="003157AD">
        <w:rPr>
          <w:lang w:val="en-US"/>
        </w:rPr>
        <w:t xml:space="preserve"> Prevalence of Perinatal mental disorders</w:t>
      </w:r>
      <w:bookmarkEnd w:id="8"/>
    </w:p>
    <w:p w14:paraId="0CD5C6A7" w14:textId="67AE520C" w:rsidR="003157AD" w:rsidRPr="003157AD" w:rsidRDefault="003157AD" w:rsidP="003157AD">
      <w:pPr>
        <w:spacing w:before="240" w:line="360" w:lineRule="auto"/>
        <w:jc w:val="both"/>
        <w:rPr>
          <w:rFonts w:ascii="Arial" w:hAnsi="Arial" w:cs="Arial"/>
          <w:lang w:val="en-US"/>
        </w:rPr>
      </w:pPr>
      <w:r w:rsidRPr="003157AD">
        <w:rPr>
          <w:rFonts w:ascii="Arial" w:hAnsi="Arial" w:cs="Arial"/>
          <w:lang w:val="en-US"/>
        </w:rPr>
        <w:t>Mental illnesses are one of the major causes of late maternal deaths (between six weeks and one year after delivery). About 34</w:t>
      </w:r>
      <w:r>
        <w:rPr>
          <w:rFonts w:ascii="Arial" w:hAnsi="Arial" w:cs="Arial"/>
          <w:lang w:val="en-US"/>
        </w:rPr>
        <w:t>%</w:t>
      </w:r>
      <w:r w:rsidRPr="003157AD">
        <w:rPr>
          <w:rFonts w:ascii="Arial" w:hAnsi="Arial" w:cs="Arial"/>
          <w:lang w:val="en-US"/>
        </w:rPr>
        <w:t xml:space="preserve"> of maternal deaths occurring in this time have psychiatric causes (MBRRACE-UK, 2025).</w:t>
      </w:r>
    </w:p>
    <w:p w14:paraId="0032BC27" w14:textId="77777777" w:rsidR="003157AD" w:rsidRPr="003157AD" w:rsidRDefault="003157AD" w:rsidP="003157AD">
      <w:pPr>
        <w:spacing w:before="240" w:line="360" w:lineRule="auto"/>
        <w:jc w:val="both"/>
        <w:rPr>
          <w:rFonts w:ascii="Arial" w:hAnsi="Arial" w:cs="Arial"/>
          <w:lang w:val="en-US"/>
        </w:rPr>
      </w:pPr>
      <w:r w:rsidRPr="003157AD">
        <w:rPr>
          <w:rFonts w:ascii="Arial" w:hAnsi="Arial" w:cs="Arial"/>
          <w:b/>
          <w:bCs/>
          <w:lang w:val="en-US"/>
        </w:rPr>
        <w:t>Statistical Disparities and Solutions:</w:t>
      </w:r>
      <w:r w:rsidRPr="003157AD">
        <w:rPr>
          <w:rFonts w:ascii="Arial" w:hAnsi="Arial" w:cs="Arial"/>
          <w:lang w:val="en-US"/>
        </w:rPr>
        <w:t xml:space="preserve"> Here, inequalities are found due to the dismissal of mental health symptoms as baby blues. Perinatal mental illness is twice as much more common among women in the 20% of the UK most deprived than it is in the least deprived (DHSC, 2022). The possible solutions are the national implementation of special Perinatal Mental Health Services and the development of so-called Mother and Baby Units (MBUs) so that women would not have to decide between their health and their babies.</w:t>
      </w:r>
    </w:p>
    <w:p w14:paraId="3568E296" w14:textId="258E836B" w:rsidR="003157AD" w:rsidRPr="003157AD" w:rsidRDefault="003157AD" w:rsidP="003157AD">
      <w:pPr>
        <w:pStyle w:val="Heading3"/>
        <w:rPr>
          <w:lang w:val="en-US"/>
        </w:rPr>
      </w:pPr>
      <w:bookmarkStart w:id="9" w:name="_Toc217038606"/>
      <w:r w:rsidRPr="003157AD">
        <w:rPr>
          <w:lang w:val="en-US"/>
        </w:rPr>
        <w:t>3.4 Gendered Cost-of-Living Crisis and Poverty</w:t>
      </w:r>
      <w:bookmarkEnd w:id="9"/>
    </w:p>
    <w:p w14:paraId="13C953BC" w14:textId="77777777" w:rsidR="003157AD" w:rsidRPr="003157AD" w:rsidRDefault="003157AD" w:rsidP="003157AD">
      <w:pPr>
        <w:spacing w:before="240" w:line="360" w:lineRule="auto"/>
        <w:jc w:val="both"/>
        <w:rPr>
          <w:rFonts w:ascii="Arial" w:hAnsi="Arial" w:cs="Arial"/>
          <w:lang w:val="en-US"/>
        </w:rPr>
      </w:pPr>
      <w:r w:rsidRPr="003157AD">
        <w:rPr>
          <w:rFonts w:ascii="Arial" w:hAnsi="Arial" w:cs="Arial"/>
          <w:lang w:val="en-US"/>
        </w:rPr>
        <w:t xml:space="preserve">Women tend to live poorer than men, and this has been termed the </w:t>
      </w:r>
      <w:proofErr w:type="spellStart"/>
      <w:r w:rsidRPr="003157AD">
        <w:rPr>
          <w:rFonts w:ascii="Arial" w:hAnsi="Arial" w:cs="Arial"/>
          <w:lang w:val="en-US"/>
        </w:rPr>
        <w:t>feminisation</w:t>
      </w:r>
      <w:proofErr w:type="spellEnd"/>
      <w:r w:rsidRPr="003157AD">
        <w:rPr>
          <w:rFonts w:ascii="Arial" w:hAnsi="Arial" w:cs="Arial"/>
          <w:lang w:val="en-US"/>
        </w:rPr>
        <w:t xml:space="preserve"> of poverty. In the North of England, girls born between 2018 and 2020 may not get to live to 59.7, six years short of the girls in the South East (University of York, 2024).</w:t>
      </w:r>
    </w:p>
    <w:p w14:paraId="2D9E20D9" w14:textId="77777777" w:rsidR="003157AD" w:rsidRPr="003157AD" w:rsidRDefault="003157AD" w:rsidP="003157AD">
      <w:pPr>
        <w:spacing w:before="240" w:line="360" w:lineRule="auto"/>
        <w:jc w:val="both"/>
        <w:rPr>
          <w:rFonts w:ascii="Arial" w:hAnsi="Arial" w:cs="Arial"/>
          <w:lang w:val="en-US"/>
        </w:rPr>
      </w:pPr>
      <w:r w:rsidRPr="003157AD">
        <w:rPr>
          <w:rFonts w:ascii="Arial" w:hAnsi="Arial" w:cs="Arial"/>
          <w:b/>
          <w:bCs/>
          <w:lang w:val="en-US"/>
        </w:rPr>
        <w:t>Statistical Inequality and Remedies:</w:t>
      </w:r>
      <w:r w:rsidRPr="003157AD">
        <w:rPr>
          <w:rFonts w:ascii="Arial" w:hAnsi="Arial" w:cs="Arial"/>
          <w:lang w:val="en-US"/>
        </w:rPr>
        <w:t xml:space="preserve"> Women become runners of the living costs of the cost-of-living crisis; women tend to forego meals to feed the kids (Women’s Budget Group, 2023). This economic disparity is </w:t>
      </w:r>
      <w:proofErr w:type="spellStart"/>
      <w:r w:rsidRPr="003157AD">
        <w:rPr>
          <w:rFonts w:ascii="Arial" w:hAnsi="Arial" w:cs="Arial"/>
          <w:lang w:val="en-US"/>
        </w:rPr>
        <w:t>realised</w:t>
      </w:r>
      <w:proofErr w:type="spellEnd"/>
      <w:r w:rsidRPr="003157AD">
        <w:rPr>
          <w:rFonts w:ascii="Arial" w:hAnsi="Arial" w:cs="Arial"/>
          <w:lang w:val="en-US"/>
        </w:rPr>
        <w:t xml:space="preserve"> because there is the gender pay gap and because of the low-paid work and part-time jobs undertaken by women. Options include structural reforms, e.g., changing Universal Credit to eliminate the two-child limit and raising the National Living Wage.</w:t>
      </w:r>
    </w:p>
    <w:p w14:paraId="265EFE99" w14:textId="7A8CBC82" w:rsidR="003157AD" w:rsidRPr="003157AD" w:rsidRDefault="003157AD" w:rsidP="003157AD">
      <w:pPr>
        <w:pStyle w:val="Heading3"/>
        <w:rPr>
          <w:lang w:val="en-US"/>
        </w:rPr>
      </w:pPr>
      <w:bookmarkStart w:id="10" w:name="_Toc217038607"/>
      <w:r w:rsidRPr="003157AD">
        <w:rPr>
          <w:lang w:val="en-US"/>
        </w:rPr>
        <w:t>3.5 Domestic Abuse and Gender-Based Violence</w:t>
      </w:r>
      <w:bookmarkEnd w:id="10"/>
    </w:p>
    <w:p w14:paraId="2559FE4A" w14:textId="7C4F8BE7" w:rsidR="003157AD" w:rsidRPr="003157AD" w:rsidRDefault="003157AD" w:rsidP="003157AD">
      <w:pPr>
        <w:spacing w:before="240" w:line="360" w:lineRule="auto"/>
        <w:jc w:val="both"/>
        <w:rPr>
          <w:rFonts w:ascii="Arial" w:hAnsi="Arial" w:cs="Arial"/>
          <w:lang w:val="en-US"/>
        </w:rPr>
      </w:pPr>
      <w:r w:rsidRPr="003157AD">
        <w:rPr>
          <w:rFonts w:ascii="Arial" w:hAnsi="Arial" w:cs="Arial"/>
          <w:lang w:val="en-US"/>
        </w:rPr>
        <w:t>Violence against women and girls (VAWG) is a significant health determinant of the social determinant. It was discovered in the 2025 MBRRACE-UK report that 22</w:t>
      </w:r>
      <w:r w:rsidR="004F4051">
        <w:rPr>
          <w:rFonts w:ascii="Arial" w:hAnsi="Arial" w:cs="Arial"/>
          <w:lang w:val="en-US"/>
        </w:rPr>
        <w:t>%</w:t>
      </w:r>
      <w:r w:rsidRPr="003157AD">
        <w:rPr>
          <w:rFonts w:ascii="Arial" w:hAnsi="Arial" w:cs="Arial"/>
          <w:lang w:val="en-US"/>
        </w:rPr>
        <w:t xml:space="preserve"> of all women who died during or post-partum delivery had a known history of domestic abuse (MBRRACE-UK, 2025).</w:t>
      </w:r>
    </w:p>
    <w:p w14:paraId="087D1409" w14:textId="77777777" w:rsidR="003157AD" w:rsidRPr="003157AD" w:rsidRDefault="003157AD" w:rsidP="003157AD">
      <w:pPr>
        <w:spacing w:before="240" w:line="360" w:lineRule="auto"/>
        <w:jc w:val="both"/>
        <w:rPr>
          <w:rFonts w:ascii="Arial" w:hAnsi="Arial" w:cs="Arial"/>
          <w:lang w:val="en-US"/>
        </w:rPr>
      </w:pPr>
      <w:r w:rsidRPr="003157AD">
        <w:rPr>
          <w:rFonts w:ascii="Arial" w:hAnsi="Arial" w:cs="Arial"/>
          <w:b/>
          <w:bCs/>
          <w:lang w:val="en-US"/>
        </w:rPr>
        <w:t>Statistical Disparities and Solutions:</w:t>
      </w:r>
      <w:r w:rsidRPr="003157AD">
        <w:rPr>
          <w:rFonts w:ascii="Arial" w:hAnsi="Arial" w:cs="Arial"/>
          <w:lang w:val="en-US"/>
        </w:rPr>
        <w:t xml:space="preserve"> The difference in health is caused by the fact that victims experience direct physical injury and prolonged psychological trauma but are often hindered in their attempt to seek help. The domestic abuse rates are 19 per 1,000 people in the Northeast of England, as opposed to 11 per 1,000 in the rest of the country (University of York, 2024). These solutions are social prescribing and the implementation of domestic abuse specialists into primary care services.</w:t>
      </w:r>
    </w:p>
    <w:p w14:paraId="417644C2" w14:textId="151E632A" w:rsidR="003157AD" w:rsidRPr="003157AD" w:rsidRDefault="003157AD" w:rsidP="003157AD">
      <w:pPr>
        <w:pStyle w:val="Heading3"/>
        <w:rPr>
          <w:lang w:val="en-US"/>
        </w:rPr>
      </w:pPr>
      <w:bookmarkStart w:id="11" w:name="_Toc217038608"/>
      <w:r w:rsidRPr="003157AD">
        <w:rPr>
          <w:lang w:val="en-US"/>
        </w:rPr>
        <w:lastRenderedPageBreak/>
        <w:t>3.6 The Imbalanced Cost of Unpaid Care</w:t>
      </w:r>
      <w:bookmarkEnd w:id="11"/>
    </w:p>
    <w:p w14:paraId="713895BF" w14:textId="77777777" w:rsidR="003157AD" w:rsidRPr="003157AD" w:rsidRDefault="003157AD" w:rsidP="003157AD">
      <w:pPr>
        <w:spacing w:before="240" w:line="360" w:lineRule="auto"/>
        <w:jc w:val="both"/>
        <w:rPr>
          <w:rFonts w:ascii="Arial" w:hAnsi="Arial" w:cs="Arial"/>
          <w:lang w:val="en-US"/>
        </w:rPr>
      </w:pPr>
      <w:r w:rsidRPr="003157AD">
        <w:rPr>
          <w:rFonts w:ascii="Arial" w:hAnsi="Arial" w:cs="Arial"/>
          <w:lang w:val="en-US"/>
        </w:rPr>
        <w:t>In the UK, women are the ones who offer the greatest volume of unpaid care. The contribution of unpaid care provided by women is an estimated £10 billion of the economy in the North of England alone annually (University of York, 2024).</w:t>
      </w:r>
    </w:p>
    <w:p w14:paraId="22D5C756" w14:textId="77777777" w:rsidR="003157AD" w:rsidRPr="003157AD" w:rsidRDefault="003157AD" w:rsidP="003157AD">
      <w:pPr>
        <w:spacing w:before="240" w:line="360" w:lineRule="auto"/>
        <w:jc w:val="both"/>
        <w:rPr>
          <w:rFonts w:ascii="Arial" w:hAnsi="Arial" w:cs="Arial"/>
          <w:lang w:val="en-US"/>
        </w:rPr>
      </w:pPr>
      <w:r w:rsidRPr="003157AD">
        <w:rPr>
          <w:rFonts w:ascii="Arial" w:hAnsi="Arial" w:cs="Arial"/>
          <w:b/>
          <w:bCs/>
          <w:lang w:val="en-US"/>
        </w:rPr>
        <w:t>Statistical Inequalities and Remedies:</w:t>
      </w:r>
      <w:r w:rsidRPr="003157AD">
        <w:rPr>
          <w:rFonts w:ascii="Arial" w:hAnsi="Arial" w:cs="Arial"/>
          <w:lang w:val="en-US"/>
        </w:rPr>
        <w:t xml:space="preserve"> The implication of this burden is the one known as carer burnout, which impacts the physical health and mental wellbeing of women. In the North, one out of five women between 55 and 59 years old do some care for a family member (University of York, 2024). This disparity is due to the absence of low-cost social care facilities. The solutions need a national investment in a National Care Service which places social care on a par with the NHS in their priority.</w:t>
      </w:r>
    </w:p>
    <w:p w14:paraId="7E4CE6F6" w14:textId="0D7B28F0" w:rsidR="003157AD" w:rsidRPr="003157AD" w:rsidRDefault="003157AD" w:rsidP="003157AD">
      <w:pPr>
        <w:pStyle w:val="Heading2"/>
        <w:rPr>
          <w:lang w:val="en-US"/>
        </w:rPr>
      </w:pPr>
      <w:bookmarkStart w:id="12" w:name="_Toc217038609"/>
      <w:r w:rsidRPr="003157AD">
        <w:rPr>
          <w:lang w:val="en-US"/>
        </w:rPr>
        <w:t>4. National Response to Lessen Health Inequalities</w:t>
      </w:r>
      <w:bookmarkEnd w:id="12"/>
    </w:p>
    <w:p w14:paraId="67455876" w14:textId="77777777" w:rsidR="003157AD" w:rsidRPr="003157AD" w:rsidRDefault="003157AD" w:rsidP="003157AD">
      <w:pPr>
        <w:spacing w:before="240" w:line="360" w:lineRule="auto"/>
        <w:jc w:val="both"/>
        <w:rPr>
          <w:rFonts w:ascii="Arial" w:hAnsi="Arial" w:cs="Arial"/>
          <w:lang w:val="en-US"/>
        </w:rPr>
      </w:pPr>
      <w:r w:rsidRPr="003157AD">
        <w:rPr>
          <w:rFonts w:ascii="Arial" w:hAnsi="Arial" w:cs="Arial"/>
          <w:lang w:val="en-US"/>
        </w:rPr>
        <w:t xml:space="preserve">In order to eliminate these social injustices, the UK government has initiated a number of national </w:t>
      </w:r>
      <w:proofErr w:type="spellStart"/>
      <w:r w:rsidRPr="003157AD">
        <w:rPr>
          <w:rFonts w:ascii="Arial" w:hAnsi="Arial" w:cs="Arial"/>
          <w:lang w:val="en-US"/>
        </w:rPr>
        <w:t>programmes</w:t>
      </w:r>
      <w:proofErr w:type="spellEnd"/>
      <w:r w:rsidRPr="003157AD">
        <w:rPr>
          <w:rFonts w:ascii="Arial" w:hAnsi="Arial" w:cs="Arial"/>
          <w:lang w:val="en-US"/>
        </w:rPr>
        <w:t>:</w:t>
      </w:r>
    </w:p>
    <w:p w14:paraId="6A5F92B0" w14:textId="77777777" w:rsidR="003157AD" w:rsidRPr="003157AD" w:rsidRDefault="003157AD" w:rsidP="003157AD">
      <w:pPr>
        <w:pStyle w:val="ListParagraph"/>
        <w:numPr>
          <w:ilvl w:val="0"/>
          <w:numId w:val="5"/>
        </w:numPr>
        <w:spacing w:before="240" w:line="360" w:lineRule="auto"/>
        <w:jc w:val="both"/>
        <w:rPr>
          <w:rFonts w:ascii="Arial" w:hAnsi="Arial" w:cs="Arial"/>
          <w:lang w:val="en-US"/>
        </w:rPr>
      </w:pPr>
      <w:r w:rsidRPr="003157AD">
        <w:rPr>
          <w:rFonts w:ascii="Arial" w:hAnsi="Arial" w:cs="Arial"/>
          <w:b/>
          <w:bCs/>
          <w:lang w:val="en-US"/>
        </w:rPr>
        <w:t>Women's Health Strategy of England (2022):</w:t>
      </w:r>
      <w:r w:rsidRPr="003157AD">
        <w:rPr>
          <w:rFonts w:ascii="Arial" w:hAnsi="Arial" w:cs="Arial"/>
          <w:lang w:val="en-US"/>
        </w:rPr>
        <w:t xml:space="preserve"> It is the very first 10-year strategy specifically aimed at addressing the so-called gender health gap. It will help to make sure that the voices of women are heard by medical workers and increase access to care related to such diseases as endometriosis and menopause (DHSC, 2022).</w:t>
      </w:r>
    </w:p>
    <w:p w14:paraId="6F8B5263" w14:textId="77777777" w:rsidR="003157AD" w:rsidRPr="003157AD" w:rsidRDefault="003157AD" w:rsidP="003157AD">
      <w:pPr>
        <w:pStyle w:val="ListParagraph"/>
        <w:numPr>
          <w:ilvl w:val="0"/>
          <w:numId w:val="5"/>
        </w:numPr>
        <w:spacing w:before="240" w:line="360" w:lineRule="auto"/>
        <w:jc w:val="both"/>
        <w:rPr>
          <w:rFonts w:ascii="Arial" w:hAnsi="Arial" w:cs="Arial"/>
          <w:lang w:val="en-US"/>
        </w:rPr>
      </w:pPr>
      <w:r w:rsidRPr="003157AD">
        <w:rPr>
          <w:rFonts w:ascii="Arial" w:hAnsi="Arial" w:cs="Arial"/>
          <w:b/>
          <w:bCs/>
          <w:lang w:val="en-US"/>
        </w:rPr>
        <w:t>The Domestic Abuse Act 2021:</w:t>
      </w:r>
      <w:r w:rsidRPr="003157AD">
        <w:rPr>
          <w:rFonts w:ascii="Arial" w:hAnsi="Arial" w:cs="Arial"/>
          <w:lang w:val="en-US"/>
        </w:rPr>
        <w:t xml:space="preserve"> This was a law that officially acknowledged the existence of domestic abuse in its many manifestations (including economic and emotional ones) and created a governmental body known as the Domestic Abuse Commissioner, who was meant to hold national and local government accountable on behalf of the support that they offered to the survivors.</w:t>
      </w:r>
    </w:p>
    <w:p w14:paraId="4EE481BF" w14:textId="06E141C7" w:rsidR="003157AD" w:rsidRPr="003157AD" w:rsidRDefault="003157AD" w:rsidP="003157AD">
      <w:pPr>
        <w:pStyle w:val="Heading2"/>
        <w:rPr>
          <w:lang w:val="en-US"/>
        </w:rPr>
      </w:pPr>
      <w:bookmarkStart w:id="13" w:name="_Toc217038610"/>
      <w:r w:rsidRPr="003157AD">
        <w:rPr>
          <w:lang w:val="en-US"/>
        </w:rPr>
        <w:t xml:space="preserve">5. </w:t>
      </w:r>
      <w:proofErr w:type="spellStart"/>
      <w:r w:rsidRPr="003157AD">
        <w:rPr>
          <w:lang w:val="en-US"/>
        </w:rPr>
        <w:t>Organisations</w:t>
      </w:r>
      <w:proofErr w:type="spellEnd"/>
      <w:r w:rsidRPr="003157AD">
        <w:rPr>
          <w:lang w:val="en-US"/>
        </w:rPr>
        <w:t xml:space="preserve"> that Benefit the Chosen Group</w:t>
      </w:r>
      <w:bookmarkEnd w:id="13"/>
    </w:p>
    <w:p w14:paraId="2F5257E0" w14:textId="77777777" w:rsidR="003157AD" w:rsidRPr="003157AD" w:rsidRDefault="003157AD" w:rsidP="003157AD">
      <w:pPr>
        <w:spacing w:before="240" w:line="360" w:lineRule="auto"/>
        <w:jc w:val="both"/>
        <w:rPr>
          <w:rFonts w:ascii="Arial" w:hAnsi="Arial" w:cs="Arial"/>
          <w:lang w:val="en-US"/>
        </w:rPr>
      </w:pPr>
      <w:r w:rsidRPr="003157AD">
        <w:rPr>
          <w:rFonts w:ascii="Arial" w:hAnsi="Arial" w:cs="Arial"/>
          <w:lang w:val="en-US"/>
        </w:rPr>
        <w:t>Wellbeing of Women is a well-known charity that helps women in the UK to obtain health services.</w:t>
      </w:r>
    </w:p>
    <w:p w14:paraId="0501FDE7" w14:textId="77777777" w:rsidR="003157AD" w:rsidRPr="003157AD" w:rsidRDefault="003157AD" w:rsidP="003157AD">
      <w:pPr>
        <w:spacing w:before="240" w:line="360" w:lineRule="auto"/>
        <w:jc w:val="both"/>
        <w:rPr>
          <w:rFonts w:ascii="Arial" w:hAnsi="Arial" w:cs="Arial"/>
          <w:lang w:val="en-US"/>
        </w:rPr>
      </w:pPr>
      <w:r w:rsidRPr="003157AD">
        <w:rPr>
          <w:rFonts w:ascii="Arial" w:hAnsi="Arial" w:cs="Arial"/>
          <w:b/>
          <w:bCs/>
          <w:lang w:val="en-US"/>
        </w:rPr>
        <w:t>Wider Role and Goals:</w:t>
      </w:r>
      <w:r w:rsidRPr="003157AD">
        <w:rPr>
          <w:rFonts w:ascii="Arial" w:hAnsi="Arial" w:cs="Arial"/>
          <w:lang w:val="en-US"/>
        </w:rPr>
        <w:t xml:space="preserve"> Wellbeing of Women is important in the awareness creation of health inequalities in its Health Collective </w:t>
      </w:r>
      <w:proofErr w:type="spellStart"/>
      <w:r w:rsidRPr="003157AD">
        <w:rPr>
          <w:rFonts w:ascii="Arial" w:hAnsi="Arial" w:cs="Arial"/>
          <w:lang w:val="en-US"/>
        </w:rPr>
        <w:t>programme</w:t>
      </w:r>
      <w:proofErr w:type="spellEnd"/>
      <w:r w:rsidRPr="003157AD">
        <w:rPr>
          <w:rFonts w:ascii="Arial" w:hAnsi="Arial" w:cs="Arial"/>
          <w:lang w:val="en-US"/>
        </w:rPr>
        <w:t xml:space="preserve">. This </w:t>
      </w:r>
      <w:proofErr w:type="spellStart"/>
      <w:r w:rsidRPr="003157AD">
        <w:rPr>
          <w:rFonts w:ascii="Arial" w:hAnsi="Arial" w:cs="Arial"/>
          <w:lang w:val="en-US"/>
        </w:rPr>
        <w:t>organisation</w:t>
      </w:r>
      <w:proofErr w:type="spellEnd"/>
      <w:r w:rsidRPr="003157AD">
        <w:rPr>
          <w:rFonts w:ascii="Arial" w:hAnsi="Arial" w:cs="Arial"/>
          <w:lang w:val="en-US"/>
        </w:rPr>
        <w:t xml:space="preserve"> unites grassroots </w:t>
      </w:r>
      <w:proofErr w:type="spellStart"/>
      <w:r w:rsidRPr="003157AD">
        <w:rPr>
          <w:rFonts w:ascii="Arial" w:hAnsi="Arial" w:cs="Arial"/>
          <w:lang w:val="en-US"/>
        </w:rPr>
        <w:t>organisations</w:t>
      </w:r>
      <w:proofErr w:type="spellEnd"/>
      <w:r w:rsidRPr="003157AD">
        <w:rPr>
          <w:rFonts w:ascii="Arial" w:hAnsi="Arial" w:cs="Arial"/>
          <w:lang w:val="en-US"/>
        </w:rPr>
        <w:t xml:space="preserve"> to have women of </w:t>
      </w:r>
      <w:proofErr w:type="spellStart"/>
      <w:r w:rsidRPr="003157AD">
        <w:rPr>
          <w:rFonts w:ascii="Arial" w:hAnsi="Arial" w:cs="Arial"/>
          <w:lang w:val="en-US"/>
        </w:rPr>
        <w:t>marginalised</w:t>
      </w:r>
      <w:proofErr w:type="spellEnd"/>
      <w:r w:rsidRPr="003157AD">
        <w:rPr>
          <w:rFonts w:ascii="Arial" w:hAnsi="Arial" w:cs="Arial"/>
          <w:lang w:val="en-US"/>
        </w:rPr>
        <w:t xml:space="preserve"> communities represented in the national health policy, especially the Black and ethnic minority women (Wellbeing of Women, 2025).</w:t>
      </w:r>
    </w:p>
    <w:p w14:paraId="38762C02" w14:textId="58C1A21F" w:rsidR="003157AD" w:rsidRPr="003157AD" w:rsidRDefault="003157AD" w:rsidP="003157AD">
      <w:pPr>
        <w:spacing w:before="240" w:line="360" w:lineRule="auto"/>
        <w:jc w:val="both"/>
        <w:rPr>
          <w:rFonts w:ascii="Arial" w:hAnsi="Arial" w:cs="Arial"/>
          <w:lang w:val="en-US"/>
        </w:rPr>
      </w:pPr>
      <w:r w:rsidRPr="003157AD">
        <w:rPr>
          <w:rFonts w:ascii="Arial" w:hAnsi="Arial" w:cs="Arial"/>
          <w:b/>
          <w:bCs/>
          <w:lang w:val="en-US"/>
        </w:rPr>
        <w:t>How the Charity Helps:</w:t>
      </w:r>
      <w:r w:rsidRPr="003157AD">
        <w:rPr>
          <w:rFonts w:ascii="Arial" w:hAnsi="Arial" w:cs="Arial"/>
          <w:lang w:val="en-US"/>
        </w:rPr>
        <w:t xml:space="preserve"> The charity funds critical research on </w:t>
      </w:r>
      <w:proofErr w:type="spellStart"/>
      <w:r w:rsidRPr="003157AD">
        <w:rPr>
          <w:rFonts w:ascii="Arial" w:hAnsi="Arial" w:cs="Arial"/>
          <w:lang w:val="en-US"/>
        </w:rPr>
        <w:t>gynaecological</w:t>
      </w:r>
      <w:proofErr w:type="spellEnd"/>
      <w:r w:rsidRPr="003157AD">
        <w:rPr>
          <w:rFonts w:ascii="Arial" w:hAnsi="Arial" w:cs="Arial"/>
          <w:lang w:val="en-US"/>
        </w:rPr>
        <w:t xml:space="preserve"> and reproductive health, which are traditionally underfunded. Their goals include:</w:t>
      </w:r>
    </w:p>
    <w:p w14:paraId="28831F32" w14:textId="77777777" w:rsidR="003157AD" w:rsidRPr="00EF45DC" w:rsidRDefault="003157AD" w:rsidP="00EF45DC">
      <w:pPr>
        <w:pStyle w:val="ListParagraph"/>
        <w:numPr>
          <w:ilvl w:val="0"/>
          <w:numId w:val="6"/>
        </w:numPr>
        <w:spacing w:before="240" w:line="360" w:lineRule="auto"/>
        <w:jc w:val="both"/>
        <w:rPr>
          <w:rFonts w:ascii="Arial" w:hAnsi="Arial" w:cs="Arial"/>
          <w:lang w:val="en-US"/>
        </w:rPr>
      </w:pPr>
      <w:r w:rsidRPr="00EF45DC">
        <w:rPr>
          <w:rFonts w:ascii="Arial" w:hAnsi="Arial" w:cs="Arial"/>
          <w:b/>
          <w:bCs/>
          <w:lang w:val="en-US"/>
        </w:rPr>
        <w:lastRenderedPageBreak/>
        <w:t>Research:</w:t>
      </w:r>
      <w:r w:rsidRPr="00EF45DC">
        <w:rPr>
          <w:rFonts w:ascii="Arial" w:hAnsi="Arial" w:cs="Arial"/>
          <w:lang w:val="en-US"/>
        </w:rPr>
        <w:t xml:space="preserve"> Investment in research to ensure that there is enhancement in the early detection of </w:t>
      </w:r>
      <w:proofErr w:type="spellStart"/>
      <w:r w:rsidRPr="00EF45DC">
        <w:rPr>
          <w:rFonts w:ascii="Arial" w:hAnsi="Arial" w:cs="Arial"/>
          <w:lang w:val="en-US"/>
        </w:rPr>
        <w:t>gynaecological</w:t>
      </w:r>
      <w:proofErr w:type="spellEnd"/>
      <w:r w:rsidRPr="00EF45DC">
        <w:rPr>
          <w:rFonts w:ascii="Arial" w:hAnsi="Arial" w:cs="Arial"/>
          <w:lang w:val="en-US"/>
        </w:rPr>
        <w:t xml:space="preserve"> cancers and endometriosis.</w:t>
      </w:r>
    </w:p>
    <w:p w14:paraId="49508C2B" w14:textId="77777777" w:rsidR="003157AD" w:rsidRPr="00EF45DC" w:rsidRDefault="003157AD" w:rsidP="00EF45DC">
      <w:pPr>
        <w:pStyle w:val="ListParagraph"/>
        <w:numPr>
          <w:ilvl w:val="0"/>
          <w:numId w:val="6"/>
        </w:numPr>
        <w:spacing w:before="240" w:line="360" w:lineRule="auto"/>
        <w:jc w:val="both"/>
        <w:rPr>
          <w:rFonts w:ascii="Arial" w:hAnsi="Arial" w:cs="Arial"/>
          <w:lang w:val="en-US"/>
        </w:rPr>
      </w:pPr>
      <w:r w:rsidRPr="00EF45DC">
        <w:rPr>
          <w:rFonts w:ascii="Arial" w:hAnsi="Arial" w:cs="Arial"/>
          <w:b/>
          <w:bCs/>
          <w:lang w:val="en-US"/>
        </w:rPr>
        <w:t>Education:</w:t>
      </w:r>
      <w:r w:rsidRPr="00EF45DC">
        <w:rPr>
          <w:rFonts w:ascii="Arial" w:hAnsi="Arial" w:cs="Arial"/>
          <w:lang w:val="en-US"/>
        </w:rPr>
        <w:t xml:space="preserve"> Educating people to break the stigma about menstruation and menopause.</w:t>
      </w:r>
    </w:p>
    <w:p w14:paraId="321E20A5" w14:textId="77777777" w:rsidR="003157AD" w:rsidRPr="00EF45DC" w:rsidRDefault="003157AD" w:rsidP="00EF45DC">
      <w:pPr>
        <w:pStyle w:val="ListParagraph"/>
        <w:numPr>
          <w:ilvl w:val="0"/>
          <w:numId w:val="6"/>
        </w:numPr>
        <w:spacing w:before="240" w:line="360" w:lineRule="auto"/>
        <w:jc w:val="both"/>
        <w:rPr>
          <w:rFonts w:ascii="Arial" w:hAnsi="Arial" w:cs="Arial"/>
          <w:lang w:val="en-US"/>
        </w:rPr>
      </w:pPr>
      <w:r w:rsidRPr="00EF45DC">
        <w:rPr>
          <w:rFonts w:ascii="Arial" w:hAnsi="Arial" w:cs="Arial"/>
          <w:b/>
          <w:bCs/>
          <w:lang w:val="en-US"/>
        </w:rPr>
        <w:t>Campaigning:</w:t>
      </w:r>
      <w:r w:rsidRPr="00EF45DC">
        <w:rPr>
          <w:rFonts w:ascii="Arial" w:hAnsi="Arial" w:cs="Arial"/>
          <w:lang w:val="en-US"/>
        </w:rPr>
        <w:t xml:space="preserve"> Pressuring the Women's Health Strategy to make it cater to the needs of the most deprived women (Wellbeing of Women, 2025).</w:t>
      </w:r>
    </w:p>
    <w:p w14:paraId="48D7174F" w14:textId="77777777" w:rsidR="003157AD" w:rsidRPr="003157AD" w:rsidRDefault="003157AD" w:rsidP="00EF45DC">
      <w:pPr>
        <w:pStyle w:val="Heading2"/>
        <w:rPr>
          <w:lang w:val="en-US"/>
        </w:rPr>
      </w:pPr>
      <w:bookmarkStart w:id="14" w:name="_Toc217038611"/>
      <w:r w:rsidRPr="003157AD">
        <w:rPr>
          <w:lang w:val="en-US"/>
        </w:rPr>
        <w:t>6. Conclusion</w:t>
      </w:r>
      <w:bookmarkEnd w:id="14"/>
    </w:p>
    <w:p w14:paraId="3582EB84" w14:textId="129F5F96" w:rsidR="00561F9D" w:rsidRPr="003157AD" w:rsidRDefault="003157AD" w:rsidP="00561F9D">
      <w:pPr>
        <w:spacing w:before="240" w:line="360" w:lineRule="auto"/>
        <w:jc w:val="both"/>
        <w:rPr>
          <w:rFonts w:ascii="Arial" w:hAnsi="Arial" w:cs="Arial"/>
          <w:lang w:val="en-US"/>
        </w:rPr>
      </w:pPr>
      <w:r w:rsidRPr="003157AD">
        <w:rPr>
          <w:rFonts w:ascii="Arial" w:hAnsi="Arial" w:cs="Arial"/>
          <w:lang w:val="en-US"/>
        </w:rPr>
        <w:t>This discussion shows that the issue of gender-based health inequality in the UK is a complicated combination of clinical prejudice and social determinants. Women are more prone to chronic illnesses, high ethnic disparity in maternal mortality, and high social costs of poverty and unpaid care, although women have a higher survival rate. Such national initiatives as the 2022 Women’s Health Strategy are crucial steps in the right direction, but long-term change will only be possible when the underlying factors are considered: those economic inequalities in the region and the disenfranchisement of women in clinical practice.</w:t>
      </w:r>
    </w:p>
    <w:p w14:paraId="7A91E990" w14:textId="77777777" w:rsidR="00561F9D" w:rsidRPr="000D6D7F" w:rsidRDefault="00561F9D" w:rsidP="00561F9D">
      <w:pPr>
        <w:spacing w:after="160" w:line="278" w:lineRule="auto"/>
        <w:rPr>
          <w:rFonts w:ascii="Arial" w:eastAsiaTheme="majorEastAsia" w:hAnsi="Arial" w:cstheme="majorBidi"/>
          <w:b/>
          <w:color w:val="000000" w:themeColor="text1"/>
          <w:sz w:val="32"/>
          <w:szCs w:val="40"/>
        </w:rPr>
      </w:pPr>
      <w:r w:rsidRPr="000D6D7F">
        <w:br w:type="page"/>
      </w:r>
    </w:p>
    <w:p w14:paraId="4ABA2582" w14:textId="77777777" w:rsidR="00561F9D" w:rsidRPr="000D6D7F" w:rsidRDefault="00561F9D" w:rsidP="00561F9D">
      <w:pPr>
        <w:pStyle w:val="Heading1"/>
        <w:jc w:val="center"/>
        <w:rPr>
          <w:u w:val="single"/>
        </w:rPr>
      </w:pPr>
      <w:bookmarkStart w:id="15" w:name="_Toc217038612"/>
      <w:r w:rsidRPr="000D6D7F">
        <w:rPr>
          <w:u w:val="single"/>
        </w:rPr>
        <w:lastRenderedPageBreak/>
        <w:t>Part 2: Epidemiological Analysis</w:t>
      </w:r>
      <w:bookmarkEnd w:id="15"/>
    </w:p>
    <w:p w14:paraId="28E7A2E6" w14:textId="77777777" w:rsidR="00E56ECF" w:rsidRPr="00E56ECF" w:rsidRDefault="00E56ECF" w:rsidP="00E56ECF">
      <w:pPr>
        <w:pStyle w:val="Heading2"/>
        <w:rPr>
          <w:lang w:val="en-US"/>
        </w:rPr>
      </w:pPr>
      <w:bookmarkStart w:id="16" w:name="_Toc217038613"/>
      <w:r w:rsidRPr="00E56ECF">
        <w:rPr>
          <w:lang w:val="en-US"/>
        </w:rPr>
        <w:t>1. Introduction</w:t>
      </w:r>
      <w:bookmarkEnd w:id="16"/>
    </w:p>
    <w:p w14:paraId="5961240D" w14:textId="1315C3EB" w:rsidR="00E56ECF" w:rsidRDefault="00C26649" w:rsidP="00E56ECF">
      <w:pPr>
        <w:spacing w:before="240" w:line="360" w:lineRule="auto"/>
        <w:jc w:val="both"/>
        <w:rPr>
          <w:rFonts w:ascii="Arial" w:hAnsi="Arial" w:cs="Arial"/>
          <w:bCs/>
          <w:lang w:val="en-US"/>
        </w:rPr>
      </w:pPr>
      <w:r w:rsidRPr="00C26649">
        <w:rPr>
          <w:rFonts w:ascii="Arial" w:hAnsi="Arial" w:cs="Arial"/>
          <w:bCs/>
          <w:lang w:val="en-US"/>
        </w:rPr>
        <w:t>A noncommunicable disease (NCD) that is chronic and defined by insulin resistance and high blood sugar content is referred to as type 2 diabetes (T2D).  Diabetes mellitus, if left untreated, may lead to potentially life-threatening complications, including cardiovascular disease, renal failure, amputation, and retinopathy.  T2D imposes a significant burden on society and culture, which, in the majority of instances, results in a worse quality of life, a reduction in productivity, and increased costs associated with medical treatment.</w:t>
      </w:r>
    </w:p>
    <w:p w14:paraId="0AC6BE5B" w14:textId="77777777" w:rsidR="00275F23" w:rsidRDefault="007F5082" w:rsidP="00275F23">
      <w:pPr>
        <w:keepNext/>
        <w:spacing w:before="240" w:line="360" w:lineRule="auto"/>
        <w:jc w:val="center"/>
      </w:pPr>
      <w:r>
        <w:rPr>
          <w:noProof/>
        </w:rPr>
        <w:drawing>
          <wp:inline distT="0" distB="0" distL="0" distR="0" wp14:anchorId="0DC8D74D" wp14:editId="1647D49C">
            <wp:extent cx="3092450" cy="1739900"/>
            <wp:effectExtent l="0" t="0" r="0" b="0"/>
            <wp:docPr id="161597478" name="Picture 2" descr="5.5. million people could have diabetes by 2030 -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5. million people could have diabetes by 2030 - graphi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2450" cy="1739900"/>
                    </a:xfrm>
                    <a:prstGeom prst="rect">
                      <a:avLst/>
                    </a:prstGeom>
                    <a:noFill/>
                    <a:ln>
                      <a:noFill/>
                    </a:ln>
                  </pic:spPr>
                </pic:pic>
              </a:graphicData>
            </a:graphic>
          </wp:inline>
        </w:drawing>
      </w:r>
    </w:p>
    <w:p w14:paraId="0C74A443" w14:textId="78EE0E0B" w:rsidR="007F5082" w:rsidRDefault="00275F23" w:rsidP="00275F23">
      <w:pPr>
        <w:pStyle w:val="Caption"/>
        <w:jc w:val="center"/>
      </w:pPr>
      <w:bookmarkStart w:id="17" w:name="_Toc217038625"/>
      <w:r>
        <w:t xml:space="preserve">Figure </w:t>
      </w:r>
      <w:r>
        <w:fldChar w:fldCharType="begin"/>
      </w:r>
      <w:r>
        <w:instrText xml:space="preserve"> SEQ Figure \* ARABIC </w:instrText>
      </w:r>
      <w:r>
        <w:fldChar w:fldCharType="separate"/>
      </w:r>
      <w:r w:rsidR="006E5D18">
        <w:rPr>
          <w:noProof/>
        </w:rPr>
        <w:t>3</w:t>
      </w:r>
      <w:r>
        <w:fldChar w:fldCharType="end"/>
      </w:r>
      <w:r>
        <w:t xml:space="preserve">: </w:t>
      </w:r>
      <w:r w:rsidRPr="007B18F7">
        <w:t>Public Health England</w:t>
      </w:r>
      <w:bookmarkEnd w:id="17"/>
    </w:p>
    <w:p w14:paraId="454E5481" w14:textId="4EFFB293" w:rsidR="00275F23" w:rsidRPr="00E56ECF" w:rsidRDefault="00275F23" w:rsidP="00893088">
      <w:pPr>
        <w:jc w:val="center"/>
        <w:rPr>
          <w:rFonts w:ascii="Arial" w:hAnsi="Arial" w:cs="Arial"/>
          <w:lang w:val="en-US"/>
        </w:rPr>
      </w:pPr>
      <w:r w:rsidRPr="00893088">
        <w:rPr>
          <w:rFonts w:ascii="Arial" w:hAnsi="Arial" w:cs="Arial"/>
          <w:b/>
          <w:bCs/>
          <w:lang w:val="en-US"/>
        </w:rPr>
        <w:t>Source:</w:t>
      </w:r>
      <w:r w:rsidRPr="00893088">
        <w:rPr>
          <w:rFonts w:ascii="Arial" w:hAnsi="Arial" w:cs="Arial"/>
          <w:lang w:val="en-US"/>
        </w:rPr>
        <w:t xml:space="preserve"> </w:t>
      </w:r>
      <w:r w:rsidR="00893088" w:rsidRPr="00893088">
        <w:rPr>
          <w:rFonts w:ascii="Arial" w:hAnsi="Arial" w:cs="Arial"/>
          <w:lang w:val="en-US"/>
        </w:rPr>
        <w:t>(Diabetes UK, 2024)</w:t>
      </w:r>
    </w:p>
    <w:p w14:paraId="7EB0E009" w14:textId="63175460" w:rsidR="00E56ECF" w:rsidRPr="00E56ECF" w:rsidRDefault="00706E63" w:rsidP="00E56ECF">
      <w:pPr>
        <w:spacing w:before="240" w:line="360" w:lineRule="auto"/>
        <w:jc w:val="both"/>
        <w:rPr>
          <w:rFonts w:ascii="Arial" w:hAnsi="Arial" w:cs="Arial"/>
          <w:bCs/>
          <w:lang w:val="en-US"/>
        </w:rPr>
      </w:pPr>
      <w:r w:rsidRPr="00706E63">
        <w:rPr>
          <w:rFonts w:ascii="Arial" w:hAnsi="Arial" w:cs="Arial"/>
          <w:bCs/>
          <w:lang w:val="en-US"/>
        </w:rPr>
        <w:t>Both the global and the national statistics are significantly impacted by type 2 diabetes.  The International Diabetes Federation (IDF) (2021) projected that the number of individuals living with diabetes throughout the globe will increase to 783 million by the year 2045, in addition to the 537 million who were forecast to be living with diabetes in the year 2021.  There are now more than 4.3 million people in the United Kingdom who have been diagnosed with diabetes (type 2 diabetes accounts for around 90 percent of all other patients) (Diabetes UK, 2024). This is an all-time high for the prevalence of diabetes in the country.  It is especially prevalent in Tower Hamlets, where the high rate of its prevalence is conditioned by a diverse population and a high level of social-economic hardship, and the rates are much higher than in London. Tower Hamlets is a notable example of this phenomenon.</w:t>
      </w:r>
    </w:p>
    <w:p w14:paraId="628FA6E3" w14:textId="77777777" w:rsidR="00E56ECF" w:rsidRPr="00E56ECF" w:rsidRDefault="00E56ECF" w:rsidP="007F7B81">
      <w:pPr>
        <w:pStyle w:val="Heading2"/>
        <w:rPr>
          <w:lang w:val="en-US"/>
        </w:rPr>
      </w:pPr>
      <w:bookmarkStart w:id="18" w:name="_Toc217038614"/>
      <w:r w:rsidRPr="00E56ECF">
        <w:rPr>
          <w:lang w:val="en-US"/>
        </w:rPr>
        <w:t>2. Main Body</w:t>
      </w:r>
      <w:bookmarkEnd w:id="18"/>
    </w:p>
    <w:p w14:paraId="3C0248C7" w14:textId="0E2C1611" w:rsidR="00E56ECF" w:rsidRPr="00E56ECF" w:rsidRDefault="00E56ECF" w:rsidP="002219C2">
      <w:pPr>
        <w:pStyle w:val="Heading3"/>
        <w:rPr>
          <w:lang w:val="en-US"/>
        </w:rPr>
      </w:pPr>
      <w:bookmarkStart w:id="19" w:name="_Toc217038615"/>
      <w:r w:rsidRPr="00E56ECF">
        <w:rPr>
          <w:lang w:val="en-US"/>
        </w:rPr>
        <w:t xml:space="preserve">2.1 </w:t>
      </w:r>
      <w:r w:rsidR="0090517F" w:rsidRPr="0090517F">
        <w:rPr>
          <w:lang w:val="en-US"/>
        </w:rPr>
        <w:t>Public Health Measures and the 3 P's</w:t>
      </w:r>
      <w:bookmarkEnd w:id="19"/>
    </w:p>
    <w:p w14:paraId="3EAECCDD" w14:textId="77777777" w:rsidR="00E56ECF" w:rsidRPr="00E56ECF" w:rsidRDefault="00E56ECF" w:rsidP="00E56ECF">
      <w:pPr>
        <w:spacing w:before="240" w:line="360" w:lineRule="auto"/>
        <w:jc w:val="both"/>
        <w:rPr>
          <w:rFonts w:ascii="Arial" w:hAnsi="Arial" w:cs="Arial"/>
          <w:bCs/>
          <w:lang w:val="en-US"/>
        </w:rPr>
      </w:pPr>
      <w:r w:rsidRPr="00E56ECF">
        <w:rPr>
          <w:rFonts w:ascii="Arial" w:hAnsi="Arial" w:cs="Arial"/>
          <w:bCs/>
          <w:lang w:val="en-US"/>
        </w:rPr>
        <w:t>T2D management in Tower Hamlets is based on the 3 P concept:</w:t>
      </w:r>
    </w:p>
    <w:p w14:paraId="52F61A91" w14:textId="77777777" w:rsidR="00E56ECF" w:rsidRPr="002219C2" w:rsidRDefault="00E56ECF" w:rsidP="002219C2">
      <w:pPr>
        <w:pStyle w:val="ListParagraph"/>
        <w:numPr>
          <w:ilvl w:val="0"/>
          <w:numId w:val="7"/>
        </w:numPr>
        <w:spacing w:before="240" w:line="360" w:lineRule="auto"/>
        <w:jc w:val="both"/>
        <w:rPr>
          <w:rFonts w:ascii="Arial" w:hAnsi="Arial" w:cs="Arial"/>
          <w:bCs/>
          <w:lang w:val="en-US"/>
        </w:rPr>
      </w:pPr>
      <w:r w:rsidRPr="002219C2">
        <w:rPr>
          <w:rFonts w:ascii="Arial" w:hAnsi="Arial" w:cs="Arial"/>
          <w:b/>
          <w:lang w:val="en-US"/>
        </w:rPr>
        <w:lastRenderedPageBreak/>
        <w:t>Prevention:</w:t>
      </w:r>
      <w:r w:rsidRPr="002219C2">
        <w:rPr>
          <w:rFonts w:ascii="Arial" w:hAnsi="Arial" w:cs="Arial"/>
          <w:bCs/>
          <w:lang w:val="en-US"/>
        </w:rPr>
        <w:t xml:space="preserve"> The main primary prevention instrument is the NHS Diabetes Prevention </w:t>
      </w:r>
      <w:proofErr w:type="spellStart"/>
      <w:r w:rsidRPr="002219C2">
        <w:rPr>
          <w:rFonts w:ascii="Arial" w:hAnsi="Arial" w:cs="Arial"/>
          <w:bCs/>
          <w:lang w:val="en-US"/>
        </w:rPr>
        <w:t>Programme</w:t>
      </w:r>
      <w:proofErr w:type="spellEnd"/>
      <w:r w:rsidRPr="002219C2">
        <w:rPr>
          <w:rFonts w:ascii="Arial" w:hAnsi="Arial" w:cs="Arial"/>
          <w:bCs/>
          <w:lang w:val="en-US"/>
        </w:rPr>
        <w:t xml:space="preserve"> (DPP). It refers individuals with a prediabetes diagnosis by conducting blood glucose screenings and dispatching them to intensive lifestyle </w:t>
      </w:r>
      <w:proofErr w:type="spellStart"/>
      <w:r w:rsidRPr="002219C2">
        <w:rPr>
          <w:rFonts w:ascii="Arial" w:hAnsi="Arial" w:cs="Arial"/>
          <w:bCs/>
          <w:lang w:val="en-US"/>
        </w:rPr>
        <w:t>behavioural</w:t>
      </w:r>
      <w:proofErr w:type="spellEnd"/>
      <w:r w:rsidRPr="002219C2">
        <w:rPr>
          <w:rFonts w:ascii="Arial" w:hAnsi="Arial" w:cs="Arial"/>
          <w:bCs/>
          <w:lang w:val="en-US"/>
        </w:rPr>
        <w:t xml:space="preserve"> change </w:t>
      </w:r>
      <w:proofErr w:type="spellStart"/>
      <w:r w:rsidRPr="002219C2">
        <w:rPr>
          <w:rFonts w:ascii="Arial" w:hAnsi="Arial" w:cs="Arial"/>
          <w:bCs/>
          <w:lang w:val="en-US"/>
        </w:rPr>
        <w:t>programmes</w:t>
      </w:r>
      <w:proofErr w:type="spellEnd"/>
      <w:r w:rsidRPr="002219C2">
        <w:rPr>
          <w:rFonts w:ascii="Arial" w:hAnsi="Arial" w:cs="Arial"/>
          <w:bCs/>
          <w:lang w:val="en-US"/>
        </w:rPr>
        <w:t xml:space="preserve"> (NHS England, 2023).</w:t>
      </w:r>
    </w:p>
    <w:p w14:paraId="4666162D" w14:textId="77777777" w:rsidR="00E56ECF" w:rsidRPr="002219C2" w:rsidRDefault="00E56ECF" w:rsidP="002219C2">
      <w:pPr>
        <w:pStyle w:val="ListParagraph"/>
        <w:numPr>
          <w:ilvl w:val="0"/>
          <w:numId w:val="7"/>
        </w:numPr>
        <w:spacing w:before="240" w:line="360" w:lineRule="auto"/>
        <w:jc w:val="both"/>
        <w:rPr>
          <w:rFonts w:ascii="Arial" w:hAnsi="Arial" w:cs="Arial"/>
          <w:bCs/>
          <w:lang w:val="en-US"/>
        </w:rPr>
      </w:pPr>
      <w:r w:rsidRPr="002219C2">
        <w:rPr>
          <w:rFonts w:ascii="Arial" w:hAnsi="Arial" w:cs="Arial"/>
          <w:b/>
          <w:lang w:val="en-US"/>
        </w:rPr>
        <w:t>Protection:</w:t>
      </w:r>
      <w:r w:rsidRPr="002219C2">
        <w:rPr>
          <w:rFonts w:ascii="Arial" w:hAnsi="Arial" w:cs="Arial"/>
          <w:bCs/>
          <w:lang w:val="en-US"/>
        </w:rPr>
        <w:t xml:space="preserve"> The second method is the secondary prevention by the National Health Check </w:t>
      </w:r>
      <w:proofErr w:type="spellStart"/>
      <w:r w:rsidRPr="002219C2">
        <w:rPr>
          <w:rFonts w:ascii="Arial" w:hAnsi="Arial" w:cs="Arial"/>
          <w:bCs/>
          <w:lang w:val="en-US"/>
        </w:rPr>
        <w:t>programme</w:t>
      </w:r>
      <w:proofErr w:type="spellEnd"/>
      <w:r w:rsidRPr="002219C2">
        <w:rPr>
          <w:rFonts w:ascii="Arial" w:hAnsi="Arial" w:cs="Arial"/>
          <w:bCs/>
          <w:lang w:val="en-US"/>
        </w:rPr>
        <w:t>. Early detection of individuals at risk of developing complications helps the borough prevent the occurrence of the disease and other comorbidities, such as strokes or heart attacks.</w:t>
      </w:r>
    </w:p>
    <w:p w14:paraId="556D8C98" w14:textId="77777777" w:rsidR="00E56ECF" w:rsidRPr="002219C2" w:rsidRDefault="00E56ECF" w:rsidP="002219C2">
      <w:pPr>
        <w:pStyle w:val="ListParagraph"/>
        <w:numPr>
          <w:ilvl w:val="0"/>
          <w:numId w:val="7"/>
        </w:numPr>
        <w:spacing w:before="240" w:line="360" w:lineRule="auto"/>
        <w:jc w:val="both"/>
        <w:rPr>
          <w:rFonts w:ascii="Arial" w:hAnsi="Arial" w:cs="Arial"/>
          <w:bCs/>
          <w:lang w:val="en-US"/>
        </w:rPr>
      </w:pPr>
      <w:r w:rsidRPr="002219C2">
        <w:rPr>
          <w:rFonts w:ascii="Arial" w:hAnsi="Arial" w:cs="Arial"/>
          <w:b/>
          <w:lang w:val="en-US"/>
        </w:rPr>
        <w:t>Promotion:</w:t>
      </w:r>
      <w:r w:rsidRPr="002219C2">
        <w:rPr>
          <w:rFonts w:ascii="Arial" w:hAnsi="Arial" w:cs="Arial"/>
          <w:bCs/>
          <w:lang w:val="en-US"/>
        </w:rPr>
        <w:t xml:space="preserve"> Health promotion in Tower Hamlets is orientated to the cultural adaptation of communication. Physical activity and dietary campaigns are supported by promoting healthy lifestyles and targeting their members, namely the South Asian population, which has been recorded as the largest ethnic group in the borough, to tackle the dietary habits and sedentary lifestyles (Tower Hamlets Council, 2022).</w:t>
      </w:r>
    </w:p>
    <w:p w14:paraId="66B791A9" w14:textId="17742187" w:rsidR="00E56ECF" w:rsidRPr="00E56ECF" w:rsidRDefault="00E56ECF" w:rsidP="004E2FC9">
      <w:pPr>
        <w:pStyle w:val="Heading3"/>
        <w:rPr>
          <w:lang w:val="en-US"/>
        </w:rPr>
      </w:pPr>
      <w:bookmarkStart w:id="20" w:name="_Toc217038616"/>
      <w:r w:rsidRPr="00E56ECF">
        <w:rPr>
          <w:lang w:val="en-US"/>
        </w:rPr>
        <w:t xml:space="preserve">2.2 </w:t>
      </w:r>
      <w:r w:rsidR="004E2FC9" w:rsidRPr="004E2FC9">
        <w:rPr>
          <w:lang w:val="en-US"/>
        </w:rPr>
        <w:t>Key Determinants and Risk Factors</w:t>
      </w:r>
      <w:bookmarkEnd w:id="20"/>
    </w:p>
    <w:p w14:paraId="2B5BF68F" w14:textId="01E18AB1" w:rsidR="00E56ECF" w:rsidRPr="00E56ECF" w:rsidRDefault="00E06482" w:rsidP="00E56ECF">
      <w:pPr>
        <w:spacing w:before="240" w:line="360" w:lineRule="auto"/>
        <w:jc w:val="both"/>
        <w:rPr>
          <w:rFonts w:ascii="Arial" w:hAnsi="Arial" w:cs="Arial"/>
          <w:bCs/>
          <w:lang w:val="en-US"/>
        </w:rPr>
      </w:pPr>
      <w:r w:rsidRPr="00E06482">
        <w:rPr>
          <w:rFonts w:ascii="Arial" w:hAnsi="Arial" w:cs="Arial"/>
          <w:bCs/>
          <w:lang w:val="en-US"/>
        </w:rPr>
        <w:t xml:space="preserve">In Tower Hamlets, the prevalence of type 2 diabetes is influenced by a complex network of factors that are important in determining the disease.  An individual's ethnicity is one of the most significant biological risk factors; people of South Asian descent have a higher chance of developing type 2 diabetes at a lower Body Mass Index (BMI) and at a younger age than the White population (Diabetes UK, 2024).  The most important social factor is socioeconomic deprivation, and Tower Hamlets is one of the boroughs in London that is considered to be among the most impoverished.  For those living in poverty, the capacity to get low-cost and nutritious food (sometimes known as "food deserts") and safe locations for physical exercise is severely limited.  A further factor that contributes to environmental problems and encourages sedentary lives is the excessive </w:t>
      </w:r>
      <w:proofErr w:type="spellStart"/>
      <w:r w:rsidRPr="00E06482">
        <w:rPr>
          <w:rFonts w:ascii="Arial" w:hAnsi="Arial" w:cs="Arial"/>
          <w:bCs/>
          <w:lang w:val="en-US"/>
        </w:rPr>
        <w:t>urbanisation</w:t>
      </w:r>
      <w:proofErr w:type="spellEnd"/>
      <w:r w:rsidRPr="00E06482">
        <w:rPr>
          <w:rFonts w:ascii="Arial" w:hAnsi="Arial" w:cs="Arial"/>
          <w:bCs/>
          <w:lang w:val="en-US"/>
        </w:rPr>
        <w:t xml:space="preserve"> that has occurred in recent decades.</w:t>
      </w:r>
    </w:p>
    <w:p w14:paraId="020E9096" w14:textId="57F25CD7" w:rsidR="00E56ECF" w:rsidRPr="00E56ECF" w:rsidRDefault="00E56ECF" w:rsidP="00AB6EF9">
      <w:pPr>
        <w:pStyle w:val="Heading3"/>
        <w:rPr>
          <w:lang w:val="en-US"/>
        </w:rPr>
      </w:pPr>
      <w:bookmarkStart w:id="21" w:name="_Toc217038617"/>
      <w:r w:rsidRPr="00E56ECF">
        <w:rPr>
          <w:lang w:val="en-US"/>
        </w:rPr>
        <w:t xml:space="preserve">2.3 </w:t>
      </w:r>
      <w:r w:rsidR="00AB6EF9" w:rsidRPr="00AB6EF9">
        <w:rPr>
          <w:lang w:val="en-US"/>
        </w:rPr>
        <w:t>Health Needs Assessment (HNA) and Population at Risk</w:t>
      </w:r>
      <w:bookmarkEnd w:id="21"/>
    </w:p>
    <w:p w14:paraId="03CD8CA8" w14:textId="2DDB266E" w:rsidR="00E56ECF" w:rsidRPr="00E56ECF" w:rsidRDefault="00C26649" w:rsidP="00E56ECF">
      <w:pPr>
        <w:spacing w:before="240" w:line="360" w:lineRule="auto"/>
        <w:jc w:val="both"/>
        <w:rPr>
          <w:rFonts w:ascii="Arial" w:hAnsi="Arial" w:cs="Arial"/>
          <w:bCs/>
          <w:lang w:val="en-US"/>
        </w:rPr>
      </w:pPr>
      <w:r w:rsidRPr="00C26649">
        <w:rPr>
          <w:rFonts w:ascii="Arial" w:hAnsi="Arial" w:cs="Arial"/>
          <w:bCs/>
          <w:lang w:val="en-US"/>
        </w:rPr>
        <w:t>For the purpose of conducting a Joint Strategic Needs Assessment (JSNA), epidemiologists have concluded that patients aged 40 and older, as well as males, have been at the greatest risk.  However, in Tower Hamlets, the percentage of the population that is considered to be at risk is disproportionately represented in the most impoverished wards.  Based on the findings of epidemiological study, it has been determined that the South Asian population of the borough is six times more likely to acquire type 2 diabetes compared to their White counterparts (Tower Hamlets Council, 2022).  As the HNA indicates, the late identification of these particular populations is a result of a combination of factors, including language challenges and a lack of assistance that is culturally appropriate.</w:t>
      </w:r>
    </w:p>
    <w:p w14:paraId="7F99CB6B" w14:textId="593A9C1C" w:rsidR="00E56ECF" w:rsidRPr="00E56ECF" w:rsidRDefault="00E56ECF" w:rsidP="00131F77">
      <w:pPr>
        <w:pStyle w:val="Heading3"/>
        <w:rPr>
          <w:lang w:val="en-US"/>
        </w:rPr>
      </w:pPr>
      <w:bookmarkStart w:id="22" w:name="_Toc217038618"/>
      <w:r w:rsidRPr="00E56ECF">
        <w:rPr>
          <w:lang w:val="en-US"/>
        </w:rPr>
        <w:lastRenderedPageBreak/>
        <w:t xml:space="preserve">2.4 </w:t>
      </w:r>
      <w:r w:rsidR="00131F77" w:rsidRPr="00131F77">
        <w:rPr>
          <w:lang w:val="en-US"/>
        </w:rPr>
        <w:t>Monitoring and Surveillance Systems</w:t>
      </w:r>
      <w:bookmarkEnd w:id="22"/>
    </w:p>
    <w:p w14:paraId="4A1DB628" w14:textId="77777777" w:rsidR="00E56ECF" w:rsidRPr="00E56ECF" w:rsidRDefault="00E56ECF" w:rsidP="00E56ECF">
      <w:pPr>
        <w:spacing w:before="240" w:line="360" w:lineRule="auto"/>
        <w:jc w:val="both"/>
        <w:rPr>
          <w:rFonts w:ascii="Arial" w:hAnsi="Arial" w:cs="Arial"/>
          <w:bCs/>
          <w:lang w:val="en-US"/>
        </w:rPr>
      </w:pPr>
      <w:r w:rsidRPr="00E56ECF">
        <w:rPr>
          <w:rFonts w:ascii="Arial" w:hAnsi="Arial" w:cs="Arial"/>
          <w:bCs/>
          <w:lang w:val="en-US"/>
        </w:rPr>
        <w:t>T2D monitoring is conducted with the help of a multi-layered surveillance system:</w:t>
      </w:r>
    </w:p>
    <w:p w14:paraId="70E1F59E" w14:textId="77777777" w:rsidR="00E56ECF" w:rsidRPr="00131F77" w:rsidRDefault="00E56ECF" w:rsidP="00131F77">
      <w:pPr>
        <w:pStyle w:val="ListParagraph"/>
        <w:numPr>
          <w:ilvl w:val="0"/>
          <w:numId w:val="8"/>
        </w:numPr>
        <w:spacing w:before="240" w:line="360" w:lineRule="auto"/>
        <w:jc w:val="both"/>
        <w:rPr>
          <w:rFonts w:ascii="Arial" w:hAnsi="Arial" w:cs="Arial"/>
          <w:bCs/>
          <w:lang w:val="en-US"/>
        </w:rPr>
      </w:pPr>
      <w:r w:rsidRPr="00131F77">
        <w:rPr>
          <w:rFonts w:ascii="Arial" w:hAnsi="Arial" w:cs="Arial"/>
          <w:b/>
          <w:lang w:val="en-US"/>
        </w:rPr>
        <w:t>Quality and Outcomes Framework (QOF):</w:t>
      </w:r>
      <w:r w:rsidRPr="00131F77">
        <w:rPr>
          <w:rFonts w:ascii="Arial" w:hAnsi="Arial" w:cs="Arial"/>
          <w:bCs/>
          <w:lang w:val="en-US"/>
        </w:rPr>
        <w:t xml:space="preserve"> This framework monitors the prevalence of T2D on the GP practice level to ensure that patients undergo frequent HbA1c testing and blood pressure monitoring.</w:t>
      </w:r>
    </w:p>
    <w:p w14:paraId="2798AD7B" w14:textId="77777777" w:rsidR="00E56ECF" w:rsidRPr="00131F77" w:rsidRDefault="00E56ECF" w:rsidP="00131F77">
      <w:pPr>
        <w:pStyle w:val="ListParagraph"/>
        <w:numPr>
          <w:ilvl w:val="0"/>
          <w:numId w:val="8"/>
        </w:numPr>
        <w:spacing w:before="240" w:line="360" w:lineRule="auto"/>
        <w:jc w:val="both"/>
        <w:rPr>
          <w:rFonts w:ascii="Arial" w:hAnsi="Arial" w:cs="Arial"/>
          <w:bCs/>
          <w:lang w:val="en-US"/>
        </w:rPr>
      </w:pPr>
      <w:r w:rsidRPr="00131F77">
        <w:rPr>
          <w:rFonts w:ascii="Arial" w:hAnsi="Arial" w:cs="Arial"/>
          <w:b/>
          <w:lang w:val="en-US"/>
        </w:rPr>
        <w:t>National Diabetes Audit (NDA):</w:t>
      </w:r>
      <w:r w:rsidRPr="00131F77">
        <w:rPr>
          <w:rFonts w:ascii="Arial" w:hAnsi="Arial" w:cs="Arial"/>
          <w:bCs/>
          <w:lang w:val="en-US"/>
        </w:rPr>
        <w:t xml:space="preserve"> This is the main clinical audit that evaluates the quality of care given to individuals with diabetes in England and Wales. It helps to benchmark, i.e., compare the performance of Tower Hamlets to that of the other boroughs (NHS England, 2024).</w:t>
      </w:r>
    </w:p>
    <w:p w14:paraId="2743FD8F" w14:textId="77777777" w:rsidR="00E56ECF" w:rsidRPr="00131F77" w:rsidRDefault="00E56ECF" w:rsidP="00131F77">
      <w:pPr>
        <w:pStyle w:val="ListParagraph"/>
        <w:numPr>
          <w:ilvl w:val="0"/>
          <w:numId w:val="8"/>
        </w:numPr>
        <w:spacing w:before="240" w:line="360" w:lineRule="auto"/>
        <w:jc w:val="both"/>
        <w:rPr>
          <w:rFonts w:ascii="Arial" w:hAnsi="Arial" w:cs="Arial"/>
          <w:bCs/>
          <w:lang w:val="en-US"/>
        </w:rPr>
      </w:pPr>
      <w:r w:rsidRPr="00131F77">
        <w:rPr>
          <w:rFonts w:ascii="Arial" w:hAnsi="Arial" w:cs="Arial"/>
          <w:b/>
          <w:lang w:val="en-US"/>
        </w:rPr>
        <w:t>Passive Surveillance:</w:t>
      </w:r>
      <w:r w:rsidRPr="00131F77">
        <w:rPr>
          <w:rFonts w:ascii="Arial" w:hAnsi="Arial" w:cs="Arial"/>
          <w:bCs/>
          <w:lang w:val="en-US"/>
        </w:rPr>
        <w:t xml:space="preserve"> The collection of data using primary care electronic health records (EHRs) is continuously needed, which helps epidemiologists monitor changes in the new diagnoses in real time.</w:t>
      </w:r>
    </w:p>
    <w:p w14:paraId="7663216D" w14:textId="112EF365" w:rsidR="00E56ECF" w:rsidRPr="00E56ECF" w:rsidRDefault="00E56ECF" w:rsidP="00E25BF5">
      <w:pPr>
        <w:pStyle w:val="Heading3"/>
        <w:rPr>
          <w:lang w:val="en-US"/>
        </w:rPr>
      </w:pPr>
      <w:bookmarkStart w:id="23" w:name="_Toc217038619"/>
      <w:r w:rsidRPr="00E56ECF">
        <w:rPr>
          <w:lang w:val="en-US"/>
        </w:rPr>
        <w:t>2.5 Public Health Impact: Long- and Short-term Consequences</w:t>
      </w:r>
      <w:bookmarkEnd w:id="23"/>
    </w:p>
    <w:p w14:paraId="54064191" w14:textId="0ACFA58A" w:rsidR="00E56ECF" w:rsidRPr="00E56ECF" w:rsidRDefault="00E25BF5" w:rsidP="00E56ECF">
      <w:pPr>
        <w:spacing w:before="240" w:line="360" w:lineRule="auto"/>
        <w:jc w:val="both"/>
        <w:rPr>
          <w:rFonts w:ascii="Arial" w:hAnsi="Arial" w:cs="Arial"/>
          <w:bCs/>
          <w:lang w:val="en-US"/>
        </w:rPr>
      </w:pPr>
      <w:r w:rsidRPr="00E25BF5">
        <w:rPr>
          <w:rFonts w:ascii="Arial" w:hAnsi="Arial" w:cs="Arial"/>
          <w:b/>
          <w:lang w:val="en-US"/>
        </w:rPr>
        <w:t>Worldwide Impact</w:t>
      </w:r>
      <w:r w:rsidR="00E56ECF" w:rsidRPr="00E56ECF">
        <w:rPr>
          <w:rFonts w:ascii="Arial" w:hAnsi="Arial" w:cs="Arial"/>
          <w:b/>
          <w:lang w:val="en-US"/>
        </w:rPr>
        <w:t>:</w:t>
      </w:r>
      <w:r w:rsidR="00E56ECF" w:rsidRPr="00E56ECF">
        <w:rPr>
          <w:rFonts w:ascii="Arial" w:hAnsi="Arial" w:cs="Arial"/>
          <w:bCs/>
          <w:lang w:val="en-US"/>
        </w:rPr>
        <w:t xml:space="preserve"> T2D is the leading cause of death (6.7 million cases) every year (IDF, 2021). The economic effect in the long term is devastating, and the health spending on diabetes in the world is approximately equal to one trillion (IDF, 2021).</w:t>
      </w:r>
    </w:p>
    <w:p w14:paraId="0F0E31F8" w14:textId="77777777" w:rsidR="00E56ECF" w:rsidRPr="00E56ECF" w:rsidRDefault="00E56ECF" w:rsidP="00E56ECF">
      <w:pPr>
        <w:spacing w:before="240" w:line="360" w:lineRule="auto"/>
        <w:jc w:val="both"/>
        <w:rPr>
          <w:rFonts w:ascii="Arial" w:hAnsi="Arial" w:cs="Arial"/>
          <w:bCs/>
          <w:lang w:val="en-US"/>
        </w:rPr>
      </w:pPr>
      <w:r w:rsidRPr="00E56ECF">
        <w:rPr>
          <w:rFonts w:ascii="Arial" w:hAnsi="Arial" w:cs="Arial"/>
          <w:b/>
          <w:lang w:val="en-US"/>
        </w:rPr>
        <w:t>UK and Tower Hamlets Impact:</w:t>
      </w:r>
      <w:r w:rsidRPr="00E56ECF">
        <w:rPr>
          <w:rFonts w:ascii="Arial" w:hAnsi="Arial" w:cs="Arial"/>
          <w:bCs/>
          <w:lang w:val="en-US"/>
        </w:rPr>
        <w:t xml:space="preserve"> Nationally, the acute complications of diabetes, such as diabetic ketoacidosis, will cause a short-term effect on primary care and emergency departments. In the long term the borough is in crisis of multimorbidity. The T2D patients are getting older and getting weaker and mentally unstable at a younger age, creating an unsustainable burden on the local NHS budget, of which 10 per cent of the total budget is spent on diabetes treatment (Diabetes UK, 2023).</w:t>
      </w:r>
    </w:p>
    <w:p w14:paraId="2E9FA5DA" w14:textId="428AE666" w:rsidR="00E56ECF" w:rsidRPr="00E56ECF" w:rsidRDefault="00E56ECF" w:rsidP="00750B51">
      <w:pPr>
        <w:pStyle w:val="Heading3"/>
        <w:rPr>
          <w:lang w:val="en-US"/>
        </w:rPr>
      </w:pPr>
      <w:bookmarkStart w:id="24" w:name="_Toc217038620"/>
      <w:r w:rsidRPr="00E56ECF">
        <w:rPr>
          <w:lang w:val="en-US"/>
        </w:rPr>
        <w:t xml:space="preserve">2.6 Health Intervention </w:t>
      </w:r>
      <w:proofErr w:type="spellStart"/>
      <w:r w:rsidRPr="00E56ECF">
        <w:rPr>
          <w:lang w:val="en-US"/>
        </w:rPr>
        <w:t>Programme</w:t>
      </w:r>
      <w:proofErr w:type="spellEnd"/>
      <w:r w:rsidRPr="00E56ECF">
        <w:rPr>
          <w:lang w:val="en-US"/>
        </w:rPr>
        <w:t xml:space="preserve">: </w:t>
      </w:r>
      <w:r w:rsidR="00750B51">
        <w:rPr>
          <w:lang w:val="en-US"/>
        </w:rPr>
        <w:t>“</w:t>
      </w:r>
      <w:r w:rsidRPr="00E56ECF">
        <w:rPr>
          <w:lang w:val="en-US"/>
        </w:rPr>
        <w:t>The Tower Hamlets Digital lifestyle Hub</w:t>
      </w:r>
      <w:r w:rsidR="00750B51">
        <w:rPr>
          <w:lang w:val="en-US"/>
        </w:rPr>
        <w:t>”</w:t>
      </w:r>
      <w:bookmarkEnd w:id="24"/>
    </w:p>
    <w:p w14:paraId="4C799FB3" w14:textId="77777777" w:rsidR="00F119C5" w:rsidRDefault="00E56ECF" w:rsidP="00E56ECF">
      <w:pPr>
        <w:spacing w:before="240" w:line="360" w:lineRule="auto"/>
        <w:jc w:val="both"/>
        <w:rPr>
          <w:rFonts w:ascii="Arial" w:hAnsi="Arial" w:cs="Arial"/>
          <w:bCs/>
          <w:lang w:val="en-US"/>
        </w:rPr>
      </w:pPr>
      <w:r w:rsidRPr="00E56ECF">
        <w:rPr>
          <w:rFonts w:ascii="Arial" w:hAnsi="Arial" w:cs="Arial"/>
          <w:b/>
          <w:lang w:val="en-US"/>
        </w:rPr>
        <w:t>Design:</w:t>
      </w:r>
      <w:r w:rsidRPr="00E56ECF">
        <w:rPr>
          <w:rFonts w:ascii="Arial" w:hAnsi="Arial" w:cs="Arial"/>
          <w:bCs/>
          <w:lang w:val="en-US"/>
        </w:rPr>
        <w:t xml:space="preserve"> I suggest an online-based, community-based intervention. It is a mobile app that offers real-time nutrition education in several languages (Bengali, Urdu, and Somali), which is complemented by the so-called Community Health Champions, who </w:t>
      </w:r>
      <w:proofErr w:type="spellStart"/>
      <w:r w:rsidRPr="00E56ECF">
        <w:rPr>
          <w:rFonts w:ascii="Arial" w:hAnsi="Arial" w:cs="Arial"/>
          <w:bCs/>
          <w:lang w:val="en-US"/>
        </w:rPr>
        <w:t>organise</w:t>
      </w:r>
      <w:proofErr w:type="spellEnd"/>
      <w:r w:rsidRPr="00E56ECF">
        <w:rPr>
          <w:rFonts w:ascii="Arial" w:hAnsi="Arial" w:cs="Arial"/>
          <w:bCs/>
          <w:lang w:val="en-US"/>
        </w:rPr>
        <w:t xml:space="preserve"> local walking group sessions. </w:t>
      </w:r>
    </w:p>
    <w:p w14:paraId="2447E61D" w14:textId="77777777" w:rsidR="006E5D18" w:rsidRDefault="00D039CB" w:rsidP="006E5D18">
      <w:pPr>
        <w:keepNext/>
        <w:spacing w:before="240" w:line="360" w:lineRule="auto"/>
        <w:jc w:val="center"/>
      </w:pPr>
      <w:r>
        <w:rPr>
          <w:noProof/>
          <w14:ligatures w14:val="standardContextual"/>
        </w:rPr>
        <w:lastRenderedPageBreak/>
        <w:drawing>
          <wp:inline distT="0" distB="0" distL="0" distR="0" wp14:anchorId="2950DDF3" wp14:editId="1E5F7C7C">
            <wp:extent cx="2886075" cy="1866900"/>
            <wp:effectExtent l="0" t="0" r="9525" b="0"/>
            <wp:docPr id="1803659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659051" name=""/>
                    <pic:cNvPicPr/>
                  </pic:nvPicPr>
                  <pic:blipFill>
                    <a:blip r:embed="rId12"/>
                    <a:stretch>
                      <a:fillRect/>
                    </a:stretch>
                  </pic:blipFill>
                  <pic:spPr>
                    <a:xfrm>
                      <a:off x="0" y="0"/>
                      <a:ext cx="2886075" cy="1866900"/>
                    </a:xfrm>
                    <a:prstGeom prst="rect">
                      <a:avLst/>
                    </a:prstGeom>
                  </pic:spPr>
                </pic:pic>
              </a:graphicData>
            </a:graphic>
          </wp:inline>
        </w:drawing>
      </w:r>
    </w:p>
    <w:p w14:paraId="5AB83237" w14:textId="32AD3777" w:rsidR="00D039CB" w:rsidRDefault="006E5D18" w:rsidP="006E5D18">
      <w:pPr>
        <w:pStyle w:val="Caption"/>
        <w:jc w:val="center"/>
      </w:pPr>
      <w:bookmarkStart w:id="25" w:name="_Toc217038626"/>
      <w:r>
        <w:t xml:space="preserve">Figure </w:t>
      </w:r>
      <w:r>
        <w:fldChar w:fldCharType="begin"/>
      </w:r>
      <w:r>
        <w:instrText xml:space="preserve"> SEQ Figure \* ARABIC </w:instrText>
      </w:r>
      <w:r>
        <w:fldChar w:fldCharType="separate"/>
      </w:r>
      <w:r>
        <w:rPr>
          <w:noProof/>
        </w:rPr>
        <w:t>4</w:t>
      </w:r>
      <w:r>
        <w:fldChar w:fldCharType="end"/>
      </w:r>
      <w:r>
        <w:t xml:space="preserve">: </w:t>
      </w:r>
      <w:r w:rsidRPr="00C013A9">
        <w:t>Tower</w:t>
      </w:r>
      <w:r>
        <w:t xml:space="preserve"> </w:t>
      </w:r>
      <w:r w:rsidRPr="00C013A9">
        <w:t>Hamlets</w:t>
      </w:r>
      <w:r>
        <w:t xml:space="preserve"> </w:t>
      </w:r>
      <w:r w:rsidRPr="00C013A9">
        <w:t>Mental</w:t>
      </w:r>
      <w:r>
        <w:t xml:space="preserve"> </w:t>
      </w:r>
      <w:r w:rsidRPr="00C013A9">
        <w:t>Health</w:t>
      </w:r>
      <w:bookmarkEnd w:id="25"/>
    </w:p>
    <w:p w14:paraId="3674359A" w14:textId="059D5DFB" w:rsidR="006E5D18" w:rsidRPr="005113FD" w:rsidRDefault="006E5D18" w:rsidP="005113FD">
      <w:pPr>
        <w:jc w:val="center"/>
        <w:rPr>
          <w:rFonts w:ascii="Arial" w:hAnsi="Arial" w:cs="Arial"/>
        </w:rPr>
      </w:pPr>
      <w:r w:rsidRPr="005113FD">
        <w:rPr>
          <w:rFonts w:ascii="Arial" w:hAnsi="Arial" w:cs="Arial"/>
          <w:b/>
          <w:bCs/>
        </w:rPr>
        <w:t>Source:</w:t>
      </w:r>
      <w:r w:rsidRPr="005113FD">
        <w:rPr>
          <w:rFonts w:ascii="Arial" w:hAnsi="Arial" w:cs="Arial"/>
        </w:rPr>
        <w:t xml:space="preserve"> </w:t>
      </w:r>
      <w:r w:rsidR="005113FD" w:rsidRPr="005113FD">
        <w:rPr>
          <w:rFonts w:ascii="Arial" w:hAnsi="Arial" w:cs="Arial"/>
        </w:rPr>
        <w:t>towerhamlets.gov.uk</w:t>
      </w:r>
    </w:p>
    <w:p w14:paraId="3DAA5CDC" w14:textId="27D90AA2" w:rsidR="00E56ECF" w:rsidRPr="00E56ECF" w:rsidRDefault="00F119C5" w:rsidP="00E56ECF">
      <w:pPr>
        <w:spacing w:before="240" w:line="360" w:lineRule="auto"/>
        <w:jc w:val="both"/>
        <w:rPr>
          <w:rFonts w:ascii="Arial" w:hAnsi="Arial" w:cs="Arial"/>
          <w:bCs/>
          <w:lang w:val="en-US"/>
        </w:rPr>
      </w:pPr>
      <w:r w:rsidRPr="00F119C5">
        <w:rPr>
          <w:rFonts w:ascii="Arial" w:hAnsi="Arial" w:cs="Arial"/>
          <w:b/>
          <w:lang w:val="en-US"/>
        </w:rPr>
        <w:t>Evaluation</w:t>
      </w:r>
      <w:r w:rsidR="00E56ECF" w:rsidRPr="00E56ECF">
        <w:rPr>
          <w:rFonts w:ascii="Arial" w:hAnsi="Arial" w:cs="Arial"/>
          <w:b/>
          <w:lang w:val="en-US"/>
        </w:rPr>
        <w:t>:</w:t>
      </w:r>
      <w:r w:rsidR="00E56ECF" w:rsidRPr="00E56ECF">
        <w:rPr>
          <w:rFonts w:ascii="Arial" w:hAnsi="Arial" w:cs="Arial"/>
          <w:bCs/>
          <w:lang w:val="en-US"/>
        </w:rPr>
        <w:t xml:space="preserve"> The effect will be tested against a </w:t>
      </w:r>
      <w:proofErr w:type="spellStart"/>
      <w:r w:rsidR="00E56ECF" w:rsidRPr="00E56ECF">
        <w:rPr>
          <w:rFonts w:ascii="Arial" w:hAnsi="Arial" w:cs="Arial"/>
          <w:bCs/>
          <w:lang w:val="en-US"/>
        </w:rPr>
        <w:t>Randomised</w:t>
      </w:r>
      <w:proofErr w:type="spellEnd"/>
      <w:r w:rsidR="00E56ECF" w:rsidRPr="00E56ECF">
        <w:rPr>
          <w:rFonts w:ascii="Arial" w:hAnsi="Arial" w:cs="Arial"/>
          <w:bCs/>
          <w:lang w:val="en-US"/>
        </w:rPr>
        <w:t xml:space="preserve"> Controlled Trial (RCT) model in a number of GP clusters. The success will be determined by the mean change of the HbA1c level by 5 mmol/mol in 12 months and the number of active minutes per week (self-reported) (Public Health England, 2021).</w:t>
      </w:r>
    </w:p>
    <w:p w14:paraId="4BB93465" w14:textId="70F06E5D" w:rsidR="00E56ECF" w:rsidRPr="00E56ECF" w:rsidRDefault="00E56ECF" w:rsidP="00557515">
      <w:pPr>
        <w:pStyle w:val="Heading3"/>
        <w:rPr>
          <w:lang w:val="en-US"/>
        </w:rPr>
      </w:pPr>
      <w:bookmarkStart w:id="26" w:name="_Toc217038621"/>
      <w:r w:rsidRPr="00E56ECF">
        <w:rPr>
          <w:lang w:val="en-US"/>
        </w:rPr>
        <w:t>2.7 Strengths and Weaknesses of the Epidemiological Approach</w:t>
      </w:r>
      <w:bookmarkEnd w:id="26"/>
    </w:p>
    <w:p w14:paraId="1B1BE3AE" w14:textId="5ACFE418" w:rsidR="00E56ECF" w:rsidRPr="00557515" w:rsidRDefault="00E56ECF" w:rsidP="00557515">
      <w:pPr>
        <w:pStyle w:val="ListParagraph"/>
        <w:numPr>
          <w:ilvl w:val="0"/>
          <w:numId w:val="9"/>
        </w:numPr>
        <w:spacing w:before="240" w:line="360" w:lineRule="auto"/>
        <w:jc w:val="both"/>
        <w:rPr>
          <w:rFonts w:ascii="Arial" w:hAnsi="Arial" w:cs="Arial"/>
          <w:bCs/>
          <w:lang w:val="en-US"/>
        </w:rPr>
      </w:pPr>
      <w:r w:rsidRPr="00557515">
        <w:rPr>
          <w:rFonts w:ascii="Arial" w:hAnsi="Arial" w:cs="Arial"/>
          <w:b/>
          <w:lang w:val="en-US"/>
        </w:rPr>
        <w:t>Strengths:</w:t>
      </w:r>
      <w:r w:rsidRPr="00557515">
        <w:rPr>
          <w:rFonts w:ascii="Arial" w:hAnsi="Arial" w:cs="Arial"/>
          <w:bCs/>
          <w:lang w:val="en-US"/>
        </w:rPr>
        <w:t xml:space="preserve"> </w:t>
      </w:r>
      <w:r w:rsidR="00085281" w:rsidRPr="00085281">
        <w:rPr>
          <w:rFonts w:ascii="Arial" w:hAnsi="Arial" w:cs="Arial"/>
          <w:bCs/>
          <w:lang w:val="en-US"/>
        </w:rPr>
        <w:t xml:space="preserve">The National Diabetes Audit provides high-quality, </w:t>
      </w:r>
      <w:proofErr w:type="spellStart"/>
      <w:r w:rsidR="00085281" w:rsidRPr="00085281">
        <w:rPr>
          <w:rFonts w:ascii="Arial" w:hAnsi="Arial" w:cs="Arial"/>
          <w:bCs/>
          <w:lang w:val="en-US"/>
        </w:rPr>
        <w:t>standardised</w:t>
      </w:r>
      <w:proofErr w:type="spellEnd"/>
      <w:r w:rsidR="00085281" w:rsidRPr="00085281">
        <w:rPr>
          <w:rFonts w:ascii="Arial" w:hAnsi="Arial" w:cs="Arial"/>
          <w:bCs/>
          <w:lang w:val="en-US"/>
        </w:rPr>
        <w:t xml:space="preserve"> data that may be evaluated in significant patterns. This data can be obtained via the application of the audit.  The </w:t>
      </w:r>
      <w:proofErr w:type="spellStart"/>
      <w:r w:rsidR="00085281" w:rsidRPr="00085281">
        <w:rPr>
          <w:rFonts w:ascii="Arial" w:hAnsi="Arial" w:cs="Arial"/>
          <w:bCs/>
          <w:lang w:val="en-US"/>
        </w:rPr>
        <w:t>localisation</w:t>
      </w:r>
      <w:proofErr w:type="spellEnd"/>
      <w:r w:rsidR="00085281" w:rsidRPr="00085281">
        <w:rPr>
          <w:rFonts w:ascii="Arial" w:hAnsi="Arial" w:cs="Arial"/>
          <w:bCs/>
          <w:lang w:val="en-US"/>
        </w:rPr>
        <w:t xml:space="preserve"> of interventions to the borough level makes the interventions appropriate to the population that is being targeted and makes them more tailored to the local environment.</w:t>
      </w:r>
    </w:p>
    <w:p w14:paraId="31D9A7FF" w14:textId="36439404" w:rsidR="00561F9D" w:rsidRPr="00085281" w:rsidRDefault="00E56ECF" w:rsidP="00085281">
      <w:pPr>
        <w:pStyle w:val="ListParagraph"/>
        <w:numPr>
          <w:ilvl w:val="0"/>
          <w:numId w:val="9"/>
        </w:numPr>
        <w:spacing w:before="240" w:line="360" w:lineRule="auto"/>
        <w:jc w:val="both"/>
        <w:rPr>
          <w:rFonts w:ascii="Arial" w:hAnsi="Arial" w:cs="Arial"/>
          <w:bCs/>
          <w:lang w:val="en-US"/>
        </w:rPr>
      </w:pPr>
      <w:r w:rsidRPr="00557515">
        <w:rPr>
          <w:rFonts w:ascii="Arial" w:hAnsi="Arial" w:cs="Arial"/>
          <w:b/>
          <w:lang w:val="en-US"/>
        </w:rPr>
        <w:t>Weaknesses:</w:t>
      </w:r>
      <w:r w:rsidRPr="00557515">
        <w:rPr>
          <w:rFonts w:ascii="Arial" w:hAnsi="Arial" w:cs="Arial"/>
          <w:bCs/>
          <w:lang w:val="en-US"/>
        </w:rPr>
        <w:t xml:space="preserve"> </w:t>
      </w:r>
      <w:r w:rsidR="00085281" w:rsidRPr="00085281">
        <w:rPr>
          <w:rFonts w:ascii="Arial" w:hAnsi="Arial" w:cs="Arial"/>
          <w:bCs/>
          <w:lang w:val="en-US"/>
        </w:rPr>
        <w:t>Individuals that engage with digital treatments or even general practitioner examinations are often health-conscious, and it is not feasible to take into consideration the demographic that is traditionally considered to be difficult to reach. This is the first flaw that is connected to selection bias. It is also possible that the QOF data may not adequately represent the prevalence of the condition among the borough's temporary or migratory populations since it is based on patients who have a general practitioner registration</w:t>
      </w:r>
      <w:r w:rsidR="00561F9D" w:rsidRPr="00085281">
        <w:rPr>
          <w:rFonts w:ascii="Arial" w:hAnsi="Arial" w:cs="Arial"/>
          <w:bCs/>
        </w:rPr>
        <w:t>.</w:t>
      </w:r>
    </w:p>
    <w:p w14:paraId="060EA5E6" w14:textId="77777777" w:rsidR="00561F9D" w:rsidRDefault="00561F9D" w:rsidP="00561F9D">
      <w:pPr>
        <w:spacing w:after="160" w:line="278" w:lineRule="auto"/>
        <w:rPr>
          <w:rFonts w:ascii="Arial" w:hAnsi="Arial" w:cs="Arial"/>
          <w:bCs/>
        </w:rPr>
      </w:pPr>
      <w:r>
        <w:rPr>
          <w:rFonts w:ascii="Arial" w:hAnsi="Arial" w:cs="Arial"/>
          <w:bCs/>
        </w:rPr>
        <w:br w:type="page"/>
      </w:r>
    </w:p>
    <w:p w14:paraId="7EA1FAA8" w14:textId="77777777" w:rsidR="00561F9D" w:rsidRPr="000D6D7F" w:rsidRDefault="00561F9D" w:rsidP="00561F9D">
      <w:pPr>
        <w:pStyle w:val="Heading1"/>
      </w:pPr>
      <w:bookmarkStart w:id="27" w:name="_Toc217038622"/>
      <w:r w:rsidRPr="000D6D7F">
        <w:lastRenderedPageBreak/>
        <w:t>Reference</w:t>
      </w:r>
      <w:bookmarkEnd w:id="27"/>
    </w:p>
    <w:p w14:paraId="29918BEB" w14:textId="77777777" w:rsidR="00DA2642" w:rsidRPr="00DA2642" w:rsidRDefault="00DA2642" w:rsidP="00DA2642">
      <w:pPr>
        <w:pStyle w:val="NormalWeb"/>
        <w:spacing w:line="360" w:lineRule="auto"/>
        <w:rPr>
          <w:rFonts w:ascii="Arial" w:hAnsi="Arial" w:cs="Arial"/>
          <w:lang w:val="en-US"/>
        </w:rPr>
      </w:pPr>
      <w:r w:rsidRPr="00DA2642">
        <w:rPr>
          <w:rFonts w:ascii="Arial" w:hAnsi="Arial" w:cs="Arial"/>
          <w:lang w:val="en-US"/>
        </w:rPr>
        <w:t xml:space="preserve">British Heart Foundation [BHF] (2023) </w:t>
      </w:r>
      <w:r w:rsidRPr="00DA2642">
        <w:rPr>
          <w:rFonts w:ascii="Arial" w:hAnsi="Arial" w:cs="Arial"/>
          <w:i/>
          <w:iCs/>
          <w:lang w:val="en-US"/>
        </w:rPr>
        <w:t>The Heart of the Matter: Women and Heart Disease</w:t>
      </w:r>
      <w:r w:rsidRPr="00DA2642">
        <w:rPr>
          <w:rFonts w:ascii="Arial" w:hAnsi="Arial" w:cs="Arial"/>
          <w:lang w:val="en-US"/>
        </w:rPr>
        <w:t xml:space="preserve">. [online] Available at: </w:t>
      </w:r>
      <w:hyperlink r:id="rId13" w:tgtFrame="_blank" w:history="1">
        <w:r w:rsidRPr="00DA2642">
          <w:rPr>
            <w:rStyle w:val="Hyperlink"/>
            <w:rFonts w:ascii="Arial" w:hAnsi="Arial" w:cs="Arial"/>
            <w:lang w:val="en-US"/>
          </w:rPr>
          <w:t>https://www.bhf.org.uk/informationsupport/heart-matters-magazine/medical/women/misdiagnosis-in-women</w:t>
        </w:r>
      </w:hyperlink>
      <w:r w:rsidRPr="00DA2642">
        <w:rPr>
          <w:rFonts w:ascii="Arial" w:hAnsi="Arial" w:cs="Arial"/>
          <w:lang w:val="en-US"/>
        </w:rPr>
        <w:t xml:space="preserve"> [Accessed 19 December 2025].</w:t>
      </w:r>
    </w:p>
    <w:p w14:paraId="4FB189EA" w14:textId="77777777" w:rsidR="00DA2642" w:rsidRPr="00DA2642" w:rsidRDefault="00DA2642" w:rsidP="00DA2642">
      <w:pPr>
        <w:pStyle w:val="NormalWeb"/>
        <w:spacing w:line="360" w:lineRule="auto"/>
        <w:rPr>
          <w:rFonts w:ascii="Arial" w:hAnsi="Arial" w:cs="Arial"/>
          <w:lang w:val="en-US"/>
        </w:rPr>
      </w:pPr>
      <w:r w:rsidRPr="00DA2642">
        <w:rPr>
          <w:rFonts w:ascii="Arial" w:hAnsi="Arial" w:cs="Arial"/>
          <w:lang w:val="en-US"/>
        </w:rPr>
        <w:t xml:space="preserve">Department of Health and Social Care [DHSC] (2022) </w:t>
      </w:r>
      <w:r w:rsidRPr="00DA2642">
        <w:rPr>
          <w:rFonts w:ascii="Arial" w:hAnsi="Arial" w:cs="Arial"/>
          <w:i/>
          <w:iCs/>
          <w:lang w:val="en-US"/>
        </w:rPr>
        <w:t>Women’s Health Strategy for England</w:t>
      </w:r>
      <w:r w:rsidRPr="00DA2642">
        <w:rPr>
          <w:rFonts w:ascii="Arial" w:hAnsi="Arial" w:cs="Arial"/>
          <w:lang w:val="en-US"/>
        </w:rPr>
        <w:t xml:space="preserve">. [online] Available at: </w:t>
      </w:r>
      <w:hyperlink r:id="rId14" w:tgtFrame="_blank" w:history="1">
        <w:r w:rsidRPr="00DA2642">
          <w:rPr>
            <w:rStyle w:val="Hyperlink"/>
            <w:rFonts w:ascii="Arial" w:hAnsi="Arial" w:cs="Arial"/>
            <w:lang w:val="en-US"/>
          </w:rPr>
          <w:t>https://www.gov.uk/government/publications/womens-health-strategy-for-england</w:t>
        </w:r>
      </w:hyperlink>
      <w:r w:rsidRPr="00DA2642">
        <w:rPr>
          <w:rFonts w:ascii="Arial" w:hAnsi="Arial" w:cs="Arial"/>
          <w:lang w:val="en-US"/>
        </w:rPr>
        <w:t xml:space="preserve"> [Accessed 19 December 2025].</w:t>
      </w:r>
    </w:p>
    <w:p w14:paraId="6904C426" w14:textId="77777777" w:rsidR="00DA2642" w:rsidRPr="00DA2642" w:rsidRDefault="00DA2642" w:rsidP="00DA2642">
      <w:pPr>
        <w:pStyle w:val="NormalWeb"/>
        <w:spacing w:line="360" w:lineRule="auto"/>
        <w:rPr>
          <w:rFonts w:ascii="Arial" w:hAnsi="Arial" w:cs="Arial"/>
          <w:lang w:val="en-US"/>
        </w:rPr>
      </w:pPr>
      <w:r w:rsidRPr="00DA2642">
        <w:rPr>
          <w:rFonts w:ascii="Arial" w:hAnsi="Arial" w:cs="Arial"/>
          <w:lang w:val="en-US"/>
        </w:rPr>
        <w:t xml:space="preserve">MBRRACE-UK (2024) </w:t>
      </w:r>
      <w:r w:rsidRPr="00DA2642">
        <w:rPr>
          <w:rFonts w:ascii="Arial" w:hAnsi="Arial" w:cs="Arial"/>
          <w:i/>
          <w:iCs/>
          <w:lang w:val="en-US"/>
        </w:rPr>
        <w:t>Saving Lives, Improving Mothers' Care: Surveillance 2020-22</w:t>
      </w:r>
      <w:r w:rsidRPr="00DA2642">
        <w:rPr>
          <w:rFonts w:ascii="Arial" w:hAnsi="Arial" w:cs="Arial"/>
          <w:lang w:val="en-US"/>
        </w:rPr>
        <w:t xml:space="preserve">. [online] Available at: </w:t>
      </w:r>
      <w:hyperlink r:id="rId15" w:tgtFrame="_blank" w:history="1">
        <w:r w:rsidRPr="00DA2642">
          <w:rPr>
            <w:rStyle w:val="Hyperlink"/>
            <w:rFonts w:ascii="Arial" w:hAnsi="Arial" w:cs="Arial"/>
            <w:lang w:val="en-US"/>
          </w:rPr>
          <w:t>https://www.npeu.ox.ac.uk/mbrrace-uk/reports</w:t>
        </w:r>
      </w:hyperlink>
      <w:r w:rsidRPr="00DA2642">
        <w:rPr>
          <w:rFonts w:ascii="Arial" w:hAnsi="Arial" w:cs="Arial"/>
          <w:lang w:val="en-US"/>
        </w:rPr>
        <w:t xml:space="preserve"> [Accessed 19 December 2025].</w:t>
      </w:r>
    </w:p>
    <w:p w14:paraId="76E5E674" w14:textId="77777777" w:rsidR="00DA2642" w:rsidRPr="00DA2642" w:rsidRDefault="00DA2642" w:rsidP="00DA2642">
      <w:pPr>
        <w:pStyle w:val="NormalWeb"/>
        <w:spacing w:line="360" w:lineRule="auto"/>
        <w:rPr>
          <w:rFonts w:ascii="Arial" w:hAnsi="Arial" w:cs="Arial"/>
          <w:lang w:val="en-US"/>
        </w:rPr>
      </w:pPr>
      <w:r w:rsidRPr="00DA2642">
        <w:rPr>
          <w:rFonts w:ascii="Arial" w:hAnsi="Arial" w:cs="Arial"/>
          <w:lang w:val="en-US"/>
        </w:rPr>
        <w:t xml:space="preserve">MBRRACE-UK (2025) </w:t>
      </w:r>
      <w:r w:rsidRPr="00DA2642">
        <w:rPr>
          <w:rFonts w:ascii="Arial" w:hAnsi="Arial" w:cs="Arial"/>
          <w:i/>
          <w:iCs/>
          <w:lang w:val="en-US"/>
        </w:rPr>
        <w:t>Maternal Report 2025: Key Messages</w:t>
      </w:r>
      <w:r w:rsidRPr="00DA2642">
        <w:rPr>
          <w:rFonts w:ascii="Arial" w:hAnsi="Arial" w:cs="Arial"/>
          <w:lang w:val="en-US"/>
        </w:rPr>
        <w:t xml:space="preserve">. [online] Available at: </w:t>
      </w:r>
      <w:hyperlink r:id="rId16" w:tgtFrame="_blank" w:history="1">
        <w:r w:rsidRPr="00DA2642">
          <w:rPr>
            <w:rStyle w:val="Hyperlink"/>
            <w:rFonts w:ascii="Arial" w:hAnsi="Arial" w:cs="Arial"/>
            <w:lang w:val="en-US"/>
          </w:rPr>
          <w:t>https://www.npeu.ox.ac.uk/assets/downloads/mbrrace-uk/reports/maternal-report-2025/MBRRACE-UK%20Maternal%20Report%202025%20-%20Main%20ONLINE%20v1.0.pdf</w:t>
        </w:r>
      </w:hyperlink>
      <w:r w:rsidRPr="00DA2642">
        <w:rPr>
          <w:rFonts w:ascii="Arial" w:hAnsi="Arial" w:cs="Arial"/>
          <w:lang w:val="en-US"/>
        </w:rPr>
        <w:t xml:space="preserve"> [Accessed 19 December 2025].</w:t>
      </w:r>
    </w:p>
    <w:p w14:paraId="6CC6EB9F" w14:textId="77777777" w:rsidR="00DA2642" w:rsidRPr="00DA2642" w:rsidRDefault="00DA2642" w:rsidP="00DA2642">
      <w:pPr>
        <w:pStyle w:val="NormalWeb"/>
        <w:spacing w:line="360" w:lineRule="auto"/>
        <w:rPr>
          <w:rFonts w:ascii="Arial" w:hAnsi="Arial" w:cs="Arial"/>
          <w:lang w:val="en-US"/>
        </w:rPr>
      </w:pPr>
      <w:r w:rsidRPr="00DA2642">
        <w:rPr>
          <w:rFonts w:ascii="Arial" w:hAnsi="Arial" w:cs="Arial"/>
          <w:lang w:val="en-US"/>
        </w:rPr>
        <w:t xml:space="preserve">University of York (2024) </w:t>
      </w:r>
      <w:r w:rsidRPr="00DA2642">
        <w:rPr>
          <w:rFonts w:ascii="Arial" w:hAnsi="Arial" w:cs="Arial"/>
          <w:i/>
          <w:iCs/>
          <w:lang w:val="en-US"/>
        </w:rPr>
        <w:t>Report exposes vast inequalities faced by women in the North of England</w:t>
      </w:r>
      <w:r w:rsidRPr="00DA2642">
        <w:rPr>
          <w:rFonts w:ascii="Arial" w:hAnsi="Arial" w:cs="Arial"/>
          <w:lang w:val="en-US"/>
        </w:rPr>
        <w:t xml:space="preserve">. [online] Available at: </w:t>
      </w:r>
      <w:hyperlink r:id="rId17" w:tgtFrame="_blank" w:history="1">
        <w:r w:rsidRPr="00DA2642">
          <w:rPr>
            <w:rStyle w:val="Hyperlink"/>
            <w:rFonts w:ascii="Arial" w:hAnsi="Arial" w:cs="Arial"/>
            <w:lang w:val="en-US"/>
          </w:rPr>
          <w:t>https://www.york.ac.uk/news-and-events/news/2024/research/women-inequality-report/</w:t>
        </w:r>
      </w:hyperlink>
      <w:r w:rsidRPr="00DA2642">
        <w:rPr>
          <w:rFonts w:ascii="Arial" w:hAnsi="Arial" w:cs="Arial"/>
          <w:lang w:val="en-US"/>
        </w:rPr>
        <w:t xml:space="preserve"> [Accessed 19 December 2025].</w:t>
      </w:r>
    </w:p>
    <w:p w14:paraId="264A19CA" w14:textId="77777777" w:rsidR="00DA2642" w:rsidRPr="00DA2642" w:rsidRDefault="00DA2642" w:rsidP="00DA2642">
      <w:pPr>
        <w:pStyle w:val="NormalWeb"/>
        <w:spacing w:line="360" w:lineRule="auto"/>
        <w:rPr>
          <w:rFonts w:ascii="Arial" w:hAnsi="Arial" w:cs="Arial"/>
          <w:lang w:val="en-US"/>
        </w:rPr>
      </w:pPr>
      <w:r w:rsidRPr="00DA2642">
        <w:rPr>
          <w:rFonts w:ascii="Arial" w:hAnsi="Arial" w:cs="Arial"/>
          <w:lang w:val="en-US"/>
        </w:rPr>
        <w:t xml:space="preserve">Wellbeing of Women (2025) </w:t>
      </w:r>
      <w:r w:rsidRPr="00DA2642">
        <w:rPr>
          <w:rFonts w:ascii="Arial" w:hAnsi="Arial" w:cs="Arial"/>
          <w:i/>
          <w:iCs/>
          <w:lang w:val="en-US"/>
        </w:rPr>
        <w:t>The Health Collective: Driving equitable healthcare</w:t>
      </w:r>
      <w:r w:rsidRPr="00DA2642">
        <w:rPr>
          <w:rFonts w:ascii="Arial" w:hAnsi="Arial" w:cs="Arial"/>
          <w:lang w:val="en-US"/>
        </w:rPr>
        <w:t xml:space="preserve">. [online] Available at: </w:t>
      </w:r>
      <w:hyperlink r:id="rId18" w:tgtFrame="_blank" w:history="1">
        <w:r w:rsidRPr="00DA2642">
          <w:rPr>
            <w:rStyle w:val="Hyperlink"/>
            <w:rFonts w:ascii="Arial" w:hAnsi="Arial" w:cs="Arial"/>
            <w:lang w:val="en-US"/>
          </w:rPr>
          <w:t>https://www.wellbeingofwomen.org.uk/what-we-do/campaigns/the-health-collective/</w:t>
        </w:r>
      </w:hyperlink>
      <w:r w:rsidRPr="00DA2642">
        <w:rPr>
          <w:rFonts w:ascii="Arial" w:hAnsi="Arial" w:cs="Arial"/>
          <w:lang w:val="en-US"/>
        </w:rPr>
        <w:t xml:space="preserve"> [Accessed 19 December 2025].</w:t>
      </w:r>
    </w:p>
    <w:p w14:paraId="03CC2AEF" w14:textId="77777777" w:rsidR="00DA2642" w:rsidRPr="00DA2642" w:rsidRDefault="00DA2642" w:rsidP="00DA2642">
      <w:pPr>
        <w:pStyle w:val="NormalWeb"/>
        <w:spacing w:line="360" w:lineRule="auto"/>
        <w:rPr>
          <w:rFonts w:ascii="Arial" w:hAnsi="Arial" w:cs="Arial"/>
          <w:lang w:val="en-US"/>
        </w:rPr>
      </w:pPr>
      <w:r w:rsidRPr="00DA2642">
        <w:rPr>
          <w:rFonts w:ascii="Arial" w:hAnsi="Arial" w:cs="Arial"/>
          <w:lang w:val="en-US"/>
        </w:rPr>
        <w:t xml:space="preserve">Women’s Budget Group (2023) </w:t>
      </w:r>
      <w:r w:rsidRPr="00DA2642">
        <w:rPr>
          <w:rFonts w:ascii="Arial" w:hAnsi="Arial" w:cs="Arial"/>
          <w:i/>
          <w:iCs/>
          <w:lang w:val="en-US"/>
        </w:rPr>
        <w:t>Austerity is Gender-based Violence</w:t>
      </w:r>
      <w:r w:rsidRPr="00DA2642">
        <w:rPr>
          <w:rFonts w:ascii="Arial" w:hAnsi="Arial" w:cs="Arial"/>
          <w:lang w:val="en-US"/>
        </w:rPr>
        <w:t xml:space="preserve">. [online] Available at: </w:t>
      </w:r>
      <w:hyperlink r:id="rId19" w:tgtFrame="_blank" w:history="1">
        <w:r w:rsidRPr="00DA2642">
          <w:rPr>
            <w:rStyle w:val="Hyperlink"/>
            <w:rFonts w:ascii="Arial" w:hAnsi="Arial" w:cs="Arial"/>
            <w:lang w:val="en-US"/>
          </w:rPr>
          <w:t>https://www.wbg.org.uk/article/austerity-is-gender-based-violence/</w:t>
        </w:r>
      </w:hyperlink>
      <w:r w:rsidRPr="00DA2642">
        <w:rPr>
          <w:rFonts w:ascii="Arial" w:hAnsi="Arial" w:cs="Arial"/>
          <w:lang w:val="en-US"/>
        </w:rPr>
        <w:t xml:space="preserve"> [Accessed 19 December 2025].</w:t>
      </w:r>
    </w:p>
    <w:p w14:paraId="725F73CC" w14:textId="77777777" w:rsidR="00DA2642" w:rsidRPr="00DA2642" w:rsidRDefault="00DA2642" w:rsidP="00DA2642">
      <w:pPr>
        <w:pStyle w:val="NormalWeb"/>
        <w:spacing w:line="360" w:lineRule="auto"/>
        <w:rPr>
          <w:rFonts w:ascii="Arial" w:hAnsi="Arial" w:cs="Arial"/>
          <w:lang w:val="en-US"/>
        </w:rPr>
      </w:pPr>
      <w:r w:rsidRPr="00DA2642">
        <w:rPr>
          <w:rFonts w:ascii="Arial" w:hAnsi="Arial" w:cs="Arial"/>
          <w:lang w:val="en-US"/>
        </w:rPr>
        <w:t xml:space="preserve">Diabetes UK (2023) </w:t>
      </w:r>
      <w:r w:rsidRPr="00DA2642">
        <w:rPr>
          <w:rFonts w:ascii="Arial" w:hAnsi="Arial" w:cs="Arial"/>
          <w:i/>
          <w:iCs/>
          <w:lang w:val="en-US"/>
        </w:rPr>
        <w:t>Diabetes statistics and facts</w:t>
      </w:r>
      <w:r w:rsidRPr="00DA2642">
        <w:rPr>
          <w:rFonts w:ascii="Arial" w:hAnsi="Arial" w:cs="Arial"/>
          <w:lang w:val="en-US"/>
        </w:rPr>
        <w:t xml:space="preserve">. [online] Available at: </w:t>
      </w:r>
      <w:hyperlink r:id="rId20" w:tgtFrame="_blank" w:history="1">
        <w:r w:rsidRPr="00DA2642">
          <w:rPr>
            <w:rStyle w:val="Hyperlink"/>
            <w:rFonts w:ascii="Arial" w:hAnsi="Arial" w:cs="Arial"/>
            <w:lang w:val="en-US"/>
          </w:rPr>
          <w:t>https://www.diabetes.org.uk/about-us/about-the-charity/facts-stats</w:t>
        </w:r>
      </w:hyperlink>
      <w:r w:rsidRPr="00DA2642">
        <w:rPr>
          <w:rFonts w:ascii="Arial" w:hAnsi="Arial" w:cs="Arial"/>
          <w:lang w:val="en-US"/>
        </w:rPr>
        <w:t xml:space="preserve"> [Accessed 19 December 2025].</w:t>
      </w:r>
    </w:p>
    <w:p w14:paraId="52EA4621" w14:textId="77777777" w:rsidR="00DA2642" w:rsidRPr="00DA2642" w:rsidRDefault="00DA2642" w:rsidP="00DA2642">
      <w:pPr>
        <w:pStyle w:val="NormalWeb"/>
        <w:spacing w:line="360" w:lineRule="auto"/>
        <w:rPr>
          <w:rFonts w:ascii="Arial" w:hAnsi="Arial" w:cs="Arial"/>
          <w:lang w:val="en-US"/>
        </w:rPr>
      </w:pPr>
      <w:r w:rsidRPr="00DA2642">
        <w:rPr>
          <w:rFonts w:ascii="Arial" w:hAnsi="Arial" w:cs="Arial"/>
          <w:lang w:val="en-US"/>
        </w:rPr>
        <w:lastRenderedPageBreak/>
        <w:t xml:space="preserve">Diabetes UK (2024) </w:t>
      </w:r>
      <w:r w:rsidRPr="00DA2642">
        <w:rPr>
          <w:rFonts w:ascii="Arial" w:hAnsi="Arial" w:cs="Arial"/>
          <w:i/>
          <w:iCs/>
          <w:lang w:val="en-US"/>
        </w:rPr>
        <w:t>Diabetes Prevalence 2024</w:t>
      </w:r>
      <w:r w:rsidRPr="00DA2642">
        <w:rPr>
          <w:rFonts w:ascii="Arial" w:hAnsi="Arial" w:cs="Arial"/>
          <w:lang w:val="en-US"/>
        </w:rPr>
        <w:t xml:space="preserve">. [online] Available at: </w:t>
      </w:r>
      <w:hyperlink r:id="rId21" w:tgtFrame="_blank" w:history="1">
        <w:r w:rsidRPr="00DA2642">
          <w:rPr>
            <w:rStyle w:val="Hyperlink"/>
            <w:rFonts w:ascii="Arial" w:hAnsi="Arial" w:cs="Arial"/>
            <w:lang w:val="en-US"/>
          </w:rPr>
          <w:t>https://www.diabetes.org.uk/about-us/news-and-views/diabetes-prevalence-2024</w:t>
        </w:r>
      </w:hyperlink>
      <w:r w:rsidRPr="00DA2642">
        <w:rPr>
          <w:rFonts w:ascii="Arial" w:hAnsi="Arial" w:cs="Arial"/>
          <w:lang w:val="en-US"/>
        </w:rPr>
        <w:t xml:space="preserve"> [Accessed 19 December 2025].</w:t>
      </w:r>
    </w:p>
    <w:p w14:paraId="009144EC" w14:textId="77777777" w:rsidR="00DA2642" w:rsidRPr="00DA2642" w:rsidRDefault="00DA2642" w:rsidP="00DA2642">
      <w:pPr>
        <w:pStyle w:val="NormalWeb"/>
        <w:spacing w:line="360" w:lineRule="auto"/>
        <w:rPr>
          <w:rFonts w:ascii="Arial" w:hAnsi="Arial" w:cs="Arial"/>
          <w:lang w:val="en-US"/>
        </w:rPr>
      </w:pPr>
      <w:r w:rsidRPr="00DA2642">
        <w:rPr>
          <w:rFonts w:ascii="Arial" w:hAnsi="Arial" w:cs="Arial"/>
          <w:lang w:val="en-US"/>
        </w:rPr>
        <w:t xml:space="preserve">International Diabetes Federation [IDF] (2021) </w:t>
      </w:r>
      <w:r w:rsidRPr="00DA2642">
        <w:rPr>
          <w:rFonts w:ascii="Arial" w:hAnsi="Arial" w:cs="Arial"/>
          <w:i/>
          <w:iCs/>
          <w:lang w:val="en-US"/>
        </w:rPr>
        <w:t>IDF Diabetes Atlas 10th edition</w:t>
      </w:r>
      <w:r w:rsidRPr="00DA2642">
        <w:rPr>
          <w:rFonts w:ascii="Arial" w:hAnsi="Arial" w:cs="Arial"/>
          <w:lang w:val="en-US"/>
        </w:rPr>
        <w:t xml:space="preserve">. [online] Available at: </w:t>
      </w:r>
      <w:hyperlink r:id="rId22" w:tgtFrame="_blank" w:history="1">
        <w:r w:rsidRPr="00DA2642">
          <w:rPr>
            <w:rStyle w:val="Hyperlink"/>
            <w:rFonts w:ascii="Arial" w:hAnsi="Arial" w:cs="Arial"/>
            <w:lang w:val="en-US"/>
          </w:rPr>
          <w:t>https://diabetesatlas.org/atlas/tenth-edition/</w:t>
        </w:r>
      </w:hyperlink>
      <w:r w:rsidRPr="00DA2642">
        <w:rPr>
          <w:rFonts w:ascii="Arial" w:hAnsi="Arial" w:cs="Arial"/>
          <w:lang w:val="en-US"/>
        </w:rPr>
        <w:t xml:space="preserve"> [Accessed 19 December 2025].</w:t>
      </w:r>
    </w:p>
    <w:p w14:paraId="600DB88C" w14:textId="77777777" w:rsidR="00DA2642" w:rsidRPr="00DA2642" w:rsidRDefault="00DA2642" w:rsidP="00DA2642">
      <w:pPr>
        <w:pStyle w:val="NormalWeb"/>
        <w:spacing w:line="360" w:lineRule="auto"/>
        <w:rPr>
          <w:rFonts w:ascii="Arial" w:hAnsi="Arial" w:cs="Arial"/>
          <w:lang w:val="en-US"/>
        </w:rPr>
      </w:pPr>
      <w:r w:rsidRPr="00DA2642">
        <w:rPr>
          <w:rFonts w:ascii="Arial" w:hAnsi="Arial" w:cs="Arial"/>
          <w:lang w:val="en-US"/>
        </w:rPr>
        <w:t xml:space="preserve">NHS England (2023) </w:t>
      </w:r>
      <w:r w:rsidRPr="00DA2642">
        <w:rPr>
          <w:rFonts w:ascii="Arial" w:hAnsi="Arial" w:cs="Arial"/>
          <w:i/>
          <w:iCs/>
          <w:lang w:val="en-US"/>
        </w:rPr>
        <w:t xml:space="preserve">NHS Diabetes Prevention </w:t>
      </w:r>
      <w:proofErr w:type="spellStart"/>
      <w:r w:rsidRPr="00DA2642">
        <w:rPr>
          <w:rFonts w:ascii="Arial" w:hAnsi="Arial" w:cs="Arial"/>
          <w:i/>
          <w:iCs/>
          <w:lang w:val="en-US"/>
        </w:rPr>
        <w:t>Programme</w:t>
      </w:r>
      <w:proofErr w:type="spellEnd"/>
      <w:r w:rsidRPr="00DA2642">
        <w:rPr>
          <w:rFonts w:ascii="Arial" w:hAnsi="Arial" w:cs="Arial"/>
          <w:i/>
          <w:iCs/>
          <w:lang w:val="en-US"/>
        </w:rPr>
        <w:t xml:space="preserve"> (DPP)</w:t>
      </w:r>
      <w:r w:rsidRPr="00DA2642">
        <w:rPr>
          <w:rFonts w:ascii="Arial" w:hAnsi="Arial" w:cs="Arial"/>
          <w:lang w:val="en-US"/>
        </w:rPr>
        <w:t xml:space="preserve">. [online] Available at: </w:t>
      </w:r>
      <w:hyperlink r:id="rId23" w:tgtFrame="_blank" w:history="1">
        <w:r w:rsidRPr="00DA2642">
          <w:rPr>
            <w:rStyle w:val="Hyperlink"/>
            <w:rFonts w:ascii="Arial" w:hAnsi="Arial" w:cs="Arial"/>
            <w:lang w:val="en-US"/>
          </w:rPr>
          <w:t>https://www.england.nhs.uk/diabetes/diabetes-prevention/</w:t>
        </w:r>
      </w:hyperlink>
      <w:r w:rsidRPr="00DA2642">
        <w:rPr>
          <w:rFonts w:ascii="Arial" w:hAnsi="Arial" w:cs="Arial"/>
          <w:lang w:val="en-US"/>
        </w:rPr>
        <w:t xml:space="preserve"> [Accessed 19 December 2025].</w:t>
      </w:r>
    </w:p>
    <w:p w14:paraId="096DB026" w14:textId="77777777" w:rsidR="00DA2642" w:rsidRPr="00DA2642" w:rsidRDefault="00DA2642" w:rsidP="00DA2642">
      <w:pPr>
        <w:pStyle w:val="NormalWeb"/>
        <w:spacing w:line="360" w:lineRule="auto"/>
        <w:rPr>
          <w:rFonts w:ascii="Arial" w:hAnsi="Arial" w:cs="Arial"/>
          <w:lang w:val="en-US"/>
        </w:rPr>
      </w:pPr>
      <w:r w:rsidRPr="00DA2642">
        <w:rPr>
          <w:rFonts w:ascii="Arial" w:hAnsi="Arial" w:cs="Arial"/>
          <w:lang w:val="en-US"/>
        </w:rPr>
        <w:t xml:space="preserve">NHS England (2024) </w:t>
      </w:r>
      <w:r w:rsidRPr="00DA2642">
        <w:rPr>
          <w:rFonts w:ascii="Arial" w:hAnsi="Arial" w:cs="Arial"/>
          <w:i/>
          <w:iCs/>
          <w:lang w:val="en-US"/>
        </w:rPr>
        <w:t>National Diabetes Audit (NDA)</w:t>
      </w:r>
      <w:r w:rsidRPr="00DA2642">
        <w:rPr>
          <w:rFonts w:ascii="Arial" w:hAnsi="Arial" w:cs="Arial"/>
          <w:lang w:val="en-US"/>
        </w:rPr>
        <w:t xml:space="preserve">. [online] Available at: </w:t>
      </w:r>
      <w:hyperlink r:id="rId24" w:tgtFrame="_blank" w:history="1">
        <w:r w:rsidRPr="00DA2642">
          <w:rPr>
            <w:rStyle w:val="Hyperlink"/>
            <w:rFonts w:ascii="Arial" w:hAnsi="Arial" w:cs="Arial"/>
            <w:lang w:val="en-US"/>
          </w:rPr>
          <w:t>https://digital.nhs.uk/data-and-information/publications/statistical/national-diabetes-audit</w:t>
        </w:r>
      </w:hyperlink>
      <w:r w:rsidRPr="00DA2642">
        <w:rPr>
          <w:rFonts w:ascii="Arial" w:hAnsi="Arial" w:cs="Arial"/>
          <w:lang w:val="en-US"/>
        </w:rPr>
        <w:t xml:space="preserve"> [Accessed 19 December 2025].</w:t>
      </w:r>
    </w:p>
    <w:p w14:paraId="500B6637" w14:textId="77777777" w:rsidR="00DA2642" w:rsidRPr="00DA2642" w:rsidRDefault="00DA2642" w:rsidP="00DA2642">
      <w:pPr>
        <w:pStyle w:val="NormalWeb"/>
        <w:spacing w:line="360" w:lineRule="auto"/>
        <w:rPr>
          <w:rFonts w:ascii="Arial" w:hAnsi="Arial" w:cs="Arial"/>
          <w:lang w:val="en-US"/>
        </w:rPr>
      </w:pPr>
      <w:r w:rsidRPr="00DA2642">
        <w:rPr>
          <w:rFonts w:ascii="Arial" w:hAnsi="Arial" w:cs="Arial"/>
          <w:lang w:val="en-US"/>
        </w:rPr>
        <w:t xml:space="preserve">Public Health England (2021) </w:t>
      </w:r>
      <w:r w:rsidRPr="00DA2642">
        <w:rPr>
          <w:rFonts w:ascii="Arial" w:hAnsi="Arial" w:cs="Arial"/>
          <w:i/>
          <w:iCs/>
          <w:lang w:val="en-US"/>
        </w:rPr>
        <w:t>Digital Health Intervention Evaluation</w:t>
      </w:r>
      <w:r w:rsidRPr="00DA2642">
        <w:rPr>
          <w:rFonts w:ascii="Arial" w:hAnsi="Arial" w:cs="Arial"/>
          <w:lang w:val="en-US"/>
        </w:rPr>
        <w:t xml:space="preserve">. [online] Available at: </w:t>
      </w:r>
      <w:hyperlink r:id="rId25" w:tgtFrame="_blank" w:history="1">
        <w:r w:rsidRPr="00DA2642">
          <w:rPr>
            <w:rStyle w:val="Hyperlink"/>
            <w:rFonts w:ascii="Arial" w:hAnsi="Arial" w:cs="Arial"/>
            <w:lang w:val="en-US"/>
          </w:rPr>
          <w:t>https://www.gov.uk/government/publications/evaluating-digital-health-products</w:t>
        </w:r>
      </w:hyperlink>
      <w:r w:rsidRPr="00DA2642">
        <w:rPr>
          <w:rFonts w:ascii="Arial" w:hAnsi="Arial" w:cs="Arial"/>
          <w:lang w:val="en-US"/>
        </w:rPr>
        <w:t xml:space="preserve"> [Accessed 19 December 2025].</w:t>
      </w:r>
    </w:p>
    <w:p w14:paraId="3292DF2D" w14:textId="4C9F9A42" w:rsidR="00212ED5" w:rsidRPr="00DA2642" w:rsidRDefault="00DA2642" w:rsidP="00DA2642">
      <w:pPr>
        <w:pStyle w:val="NormalWeb"/>
        <w:spacing w:line="360" w:lineRule="auto"/>
        <w:rPr>
          <w:rFonts w:ascii="Arial" w:hAnsi="Arial" w:cs="Arial"/>
          <w:lang w:val="en-US"/>
        </w:rPr>
      </w:pPr>
      <w:r w:rsidRPr="00DA2642">
        <w:rPr>
          <w:rFonts w:ascii="Arial" w:hAnsi="Arial" w:cs="Arial"/>
          <w:lang w:val="en-US"/>
        </w:rPr>
        <w:t xml:space="preserve">Tower Hamlets Council (2022) </w:t>
      </w:r>
      <w:r w:rsidRPr="00DA2642">
        <w:rPr>
          <w:rFonts w:ascii="Arial" w:hAnsi="Arial" w:cs="Arial"/>
          <w:i/>
          <w:iCs/>
          <w:lang w:val="en-US"/>
        </w:rPr>
        <w:t>Joint Strategic Needs Assessment (JSNA): Diabetes Profile</w:t>
      </w:r>
      <w:r w:rsidRPr="00DA2642">
        <w:rPr>
          <w:rFonts w:ascii="Arial" w:hAnsi="Arial" w:cs="Arial"/>
          <w:lang w:val="en-US"/>
        </w:rPr>
        <w:t xml:space="preserve">. [online] Available at: </w:t>
      </w:r>
      <w:hyperlink r:id="rId26" w:tgtFrame="_blank" w:history="1">
        <w:r w:rsidRPr="00DA2642">
          <w:rPr>
            <w:rStyle w:val="Hyperlink"/>
            <w:rFonts w:ascii="Arial" w:hAnsi="Arial" w:cs="Arial"/>
            <w:lang w:val="en-US"/>
          </w:rPr>
          <w:t>https://www.towerhamlets.gov.uk/lgnl/health__social_care/joint_strategic_needs_assessmen/joint_strategic_needs_assessment.aspx</w:t>
        </w:r>
      </w:hyperlink>
      <w:r w:rsidRPr="00DA2642">
        <w:rPr>
          <w:rFonts w:ascii="Arial" w:hAnsi="Arial" w:cs="Arial"/>
          <w:lang w:val="en-US"/>
        </w:rPr>
        <w:t xml:space="preserve"> [Accessed 19 December 2025].</w:t>
      </w:r>
    </w:p>
    <w:sectPr w:rsidR="00212ED5" w:rsidRPr="00DA2642" w:rsidSect="00561F9D">
      <w:footerReference w:type="default" r:id="rId27"/>
      <w:pgSz w:w="11906" w:h="16838"/>
      <w:pgMar w:top="1440" w:right="1440" w:bottom="144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6E979" w14:textId="77777777" w:rsidR="00561F9D" w:rsidRDefault="00561F9D">
    <w:pPr>
      <w:pStyle w:val="Footer"/>
      <w:jc w:val="center"/>
    </w:pPr>
  </w:p>
  <w:p w14:paraId="03E777D0" w14:textId="77777777" w:rsidR="00561F9D" w:rsidRDefault="00561F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8470264"/>
      <w:docPartObj>
        <w:docPartGallery w:val="Page Numbers (Bottom of Page)"/>
        <w:docPartUnique/>
      </w:docPartObj>
    </w:sdtPr>
    <w:sdtEndPr>
      <w:rPr>
        <w:noProof/>
      </w:rPr>
    </w:sdtEndPr>
    <w:sdtContent>
      <w:p w14:paraId="3C2826DB" w14:textId="77777777" w:rsidR="00561F9D" w:rsidRDefault="00561F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6760AB" w14:textId="77777777" w:rsidR="00561F9D" w:rsidRDefault="00561F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201291"/>
      <w:docPartObj>
        <w:docPartGallery w:val="Page Numbers (Bottom of Page)"/>
        <w:docPartUnique/>
      </w:docPartObj>
    </w:sdtPr>
    <w:sdtEndPr>
      <w:rPr>
        <w:noProof/>
      </w:rPr>
    </w:sdtEndPr>
    <w:sdtContent>
      <w:p w14:paraId="7908AC0A" w14:textId="77777777" w:rsidR="00561F9D" w:rsidRDefault="00561F9D">
        <w:pPr>
          <w:pStyle w:val="Footer"/>
          <w:jc w:val="right"/>
        </w:pPr>
        <w:r>
          <w:fldChar w:fldCharType="begin"/>
        </w:r>
        <w:r>
          <w:instrText xml:space="preserve"> PAGE   \* MERGEFORMAT </w:instrText>
        </w:r>
        <w:r>
          <w:fldChar w:fldCharType="separate"/>
        </w:r>
        <w:r>
          <w:rPr>
            <w:noProof/>
          </w:rPr>
          <w:t>16</w:t>
        </w:r>
        <w:r>
          <w:rPr>
            <w:noProof/>
          </w:rPr>
          <w:fldChar w:fldCharType="end"/>
        </w:r>
      </w:p>
    </w:sdtContent>
  </w:sdt>
  <w:p w14:paraId="5CBCE7C1" w14:textId="77777777" w:rsidR="00561F9D" w:rsidRDefault="00561F9D">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050C8"/>
    <w:multiLevelType w:val="multilevel"/>
    <w:tmpl w:val="A850A028"/>
    <w:lvl w:ilvl="0">
      <w:start w:val="1"/>
      <w:numFmt w:val="decimal"/>
      <w:lvlText w:val="%1"/>
      <w:lvlJc w:val="left"/>
      <w:pPr>
        <w:ind w:left="530" w:hanging="530"/>
      </w:pPr>
      <w:rPr>
        <w:rFonts w:hint="default"/>
      </w:rPr>
    </w:lvl>
    <w:lvl w:ilvl="1">
      <w:start w:val="2"/>
      <w:numFmt w:val="decimal"/>
      <w:lvlText w:val="%1.%2"/>
      <w:lvlJc w:val="left"/>
      <w:pPr>
        <w:ind w:left="530" w:hanging="5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46658A1"/>
    <w:multiLevelType w:val="hybridMultilevel"/>
    <w:tmpl w:val="A3544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E302DC"/>
    <w:multiLevelType w:val="hybridMultilevel"/>
    <w:tmpl w:val="E760F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7F2B5F"/>
    <w:multiLevelType w:val="multilevel"/>
    <w:tmpl w:val="2200DAA8"/>
    <w:lvl w:ilvl="0">
      <w:start w:val="2"/>
      <w:numFmt w:val="decimal"/>
      <w:lvlText w:val="%1"/>
      <w:lvlJc w:val="left"/>
      <w:pPr>
        <w:ind w:left="530" w:hanging="530"/>
      </w:pPr>
      <w:rPr>
        <w:rFonts w:hint="default"/>
      </w:rPr>
    </w:lvl>
    <w:lvl w:ilvl="1">
      <w:start w:val="2"/>
      <w:numFmt w:val="decimal"/>
      <w:lvlText w:val="%1.%2"/>
      <w:lvlJc w:val="left"/>
      <w:pPr>
        <w:ind w:left="530" w:hanging="5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732681B"/>
    <w:multiLevelType w:val="hybridMultilevel"/>
    <w:tmpl w:val="54803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E17EFA"/>
    <w:multiLevelType w:val="hybridMultilevel"/>
    <w:tmpl w:val="3392B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D74003"/>
    <w:multiLevelType w:val="hybridMultilevel"/>
    <w:tmpl w:val="CC3A5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337F22"/>
    <w:multiLevelType w:val="hybridMultilevel"/>
    <w:tmpl w:val="2B720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A816B8"/>
    <w:multiLevelType w:val="hybridMultilevel"/>
    <w:tmpl w:val="705E5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341577">
    <w:abstractNumId w:val="5"/>
  </w:num>
  <w:num w:numId="2" w16cid:durableId="63794671">
    <w:abstractNumId w:val="1"/>
  </w:num>
  <w:num w:numId="3" w16cid:durableId="245386453">
    <w:abstractNumId w:val="3"/>
  </w:num>
  <w:num w:numId="4" w16cid:durableId="1479611732">
    <w:abstractNumId w:val="0"/>
  </w:num>
  <w:num w:numId="5" w16cid:durableId="1717774807">
    <w:abstractNumId w:val="6"/>
  </w:num>
  <w:num w:numId="6" w16cid:durableId="1564561114">
    <w:abstractNumId w:val="2"/>
  </w:num>
  <w:num w:numId="7" w16cid:durableId="2116168592">
    <w:abstractNumId w:val="7"/>
  </w:num>
  <w:num w:numId="8" w16cid:durableId="515652990">
    <w:abstractNumId w:val="4"/>
  </w:num>
  <w:num w:numId="9" w16cid:durableId="702715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BA4"/>
    <w:rsid w:val="00085281"/>
    <w:rsid w:val="000B47D8"/>
    <w:rsid w:val="00131F77"/>
    <w:rsid w:val="001D5EF2"/>
    <w:rsid w:val="001F31ED"/>
    <w:rsid w:val="00206256"/>
    <w:rsid w:val="00212ED5"/>
    <w:rsid w:val="002219C2"/>
    <w:rsid w:val="00275F23"/>
    <w:rsid w:val="00280CCE"/>
    <w:rsid w:val="003157AD"/>
    <w:rsid w:val="00361E3B"/>
    <w:rsid w:val="004E2FC9"/>
    <w:rsid w:val="004F4051"/>
    <w:rsid w:val="005113FD"/>
    <w:rsid w:val="00557515"/>
    <w:rsid w:val="00561F9D"/>
    <w:rsid w:val="006E5D18"/>
    <w:rsid w:val="00706E63"/>
    <w:rsid w:val="00750B51"/>
    <w:rsid w:val="007948A8"/>
    <w:rsid w:val="007F5082"/>
    <w:rsid w:val="007F7B81"/>
    <w:rsid w:val="00803D3D"/>
    <w:rsid w:val="00850C7F"/>
    <w:rsid w:val="00875BA4"/>
    <w:rsid w:val="00893088"/>
    <w:rsid w:val="008E27CB"/>
    <w:rsid w:val="0090517F"/>
    <w:rsid w:val="009A158F"/>
    <w:rsid w:val="009D5917"/>
    <w:rsid w:val="00A7047A"/>
    <w:rsid w:val="00AB6EF9"/>
    <w:rsid w:val="00AC24F6"/>
    <w:rsid w:val="00B30E8D"/>
    <w:rsid w:val="00C26649"/>
    <w:rsid w:val="00C95F86"/>
    <w:rsid w:val="00CE511F"/>
    <w:rsid w:val="00D039CB"/>
    <w:rsid w:val="00D30533"/>
    <w:rsid w:val="00DA2642"/>
    <w:rsid w:val="00E06482"/>
    <w:rsid w:val="00E25BF5"/>
    <w:rsid w:val="00E56ECF"/>
    <w:rsid w:val="00E9427E"/>
    <w:rsid w:val="00EF45DC"/>
    <w:rsid w:val="00F119C5"/>
    <w:rsid w:val="00F12CB8"/>
    <w:rsid w:val="00F41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4A62C"/>
  <w15:chartTrackingRefBased/>
  <w15:docId w15:val="{56B95BDF-BC76-4E61-B876-B0E170985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F9D"/>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561F9D"/>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561F9D"/>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561F9D"/>
    <w:pPr>
      <w:keepNext/>
      <w:keepLines/>
      <w:spacing w:before="160" w:after="80"/>
      <w:outlineLvl w:val="2"/>
    </w:pPr>
    <w:rPr>
      <w:rFonts w:ascii="Arial" w:eastAsiaTheme="majorEastAsia" w:hAnsi="Arial" w:cstheme="majorBidi"/>
      <w:b/>
      <w:color w:val="000000" w:themeColor="text1"/>
      <w:sz w:val="26"/>
      <w:szCs w:val="28"/>
    </w:rPr>
  </w:style>
  <w:style w:type="paragraph" w:styleId="Heading4">
    <w:name w:val="heading 4"/>
    <w:basedOn w:val="Normal"/>
    <w:next w:val="Normal"/>
    <w:link w:val="Heading4Char"/>
    <w:uiPriority w:val="9"/>
    <w:semiHidden/>
    <w:unhideWhenUsed/>
    <w:qFormat/>
    <w:rsid w:val="00875BA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75BA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75B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5B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5B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5B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F9D"/>
    <w:rPr>
      <w:rFonts w:ascii="Arial" w:eastAsiaTheme="majorEastAsia" w:hAnsi="Arial" w:cstheme="majorBidi"/>
      <w:b/>
      <w:color w:val="000000" w:themeColor="text1"/>
      <w:kern w:val="0"/>
      <w:sz w:val="32"/>
      <w:szCs w:val="40"/>
      <w:lang w:val="en-GB"/>
      <w14:ligatures w14:val="none"/>
    </w:rPr>
  </w:style>
  <w:style w:type="character" w:customStyle="1" w:styleId="Heading2Char">
    <w:name w:val="Heading 2 Char"/>
    <w:basedOn w:val="DefaultParagraphFont"/>
    <w:link w:val="Heading2"/>
    <w:uiPriority w:val="9"/>
    <w:rsid w:val="00561F9D"/>
    <w:rPr>
      <w:rFonts w:ascii="Arial" w:eastAsiaTheme="majorEastAsia" w:hAnsi="Arial" w:cstheme="majorBidi"/>
      <w:b/>
      <w:color w:val="000000" w:themeColor="text1"/>
      <w:kern w:val="0"/>
      <w:sz w:val="28"/>
      <w:szCs w:val="32"/>
      <w:lang w:val="en-GB"/>
      <w14:ligatures w14:val="none"/>
    </w:rPr>
  </w:style>
  <w:style w:type="character" w:customStyle="1" w:styleId="Heading3Char">
    <w:name w:val="Heading 3 Char"/>
    <w:basedOn w:val="DefaultParagraphFont"/>
    <w:link w:val="Heading3"/>
    <w:uiPriority w:val="9"/>
    <w:rsid w:val="00561F9D"/>
    <w:rPr>
      <w:rFonts w:ascii="Arial" w:eastAsiaTheme="majorEastAsia" w:hAnsi="Arial" w:cstheme="majorBidi"/>
      <w:b/>
      <w:color w:val="000000" w:themeColor="text1"/>
      <w:kern w:val="0"/>
      <w:sz w:val="26"/>
      <w:szCs w:val="28"/>
      <w:lang w:val="en-GB"/>
      <w14:ligatures w14:val="none"/>
    </w:rPr>
  </w:style>
  <w:style w:type="character" w:customStyle="1" w:styleId="Heading4Char">
    <w:name w:val="Heading 4 Char"/>
    <w:basedOn w:val="DefaultParagraphFont"/>
    <w:link w:val="Heading4"/>
    <w:uiPriority w:val="9"/>
    <w:semiHidden/>
    <w:rsid w:val="00875BA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75BA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75B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5B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5B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5BA4"/>
    <w:rPr>
      <w:rFonts w:eastAsiaTheme="majorEastAsia" w:cstheme="majorBidi"/>
      <w:color w:val="272727" w:themeColor="text1" w:themeTint="D8"/>
    </w:rPr>
  </w:style>
  <w:style w:type="paragraph" w:styleId="Title">
    <w:name w:val="Title"/>
    <w:basedOn w:val="Normal"/>
    <w:next w:val="Normal"/>
    <w:link w:val="TitleChar"/>
    <w:uiPriority w:val="10"/>
    <w:qFormat/>
    <w:rsid w:val="00875B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5B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5B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5B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5BA4"/>
    <w:pPr>
      <w:spacing w:before="160"/>
      <w:jc w:val="center"/>
    </w:pPr>
    <w:rPr>
      <w:i/>
      <w:iCs/>
      <w:color w:val="404040" w:themeColor="text1" w:themeTint="BF"/>
    </w:rPr>
  </w:style>
  <w:style w:type="character" w:customStyle="1" w:styleId="QuoteChar">
    <w:name w:val="Quote Char"/>
    <w:basedOn w:val="DefaultParagraphFont"/>
    <w:link w:val="Quote"/>
    <w:uiPriority w:val="29"/>
    <w:rsid w:val="00875BA4"/>
    <w:rPr>
      <w:i/>
      <w:iCs/>
      <w:color w:val="404040" w:themeColor="text1" w:themeTint="BF"/>
    </w:rPr>
  </w:style>
  <w:style w:type="paragraph" w:styleId="ListParagraph">
    <w:name w:val="List Paragraph"/>
    <w:basedOn w:val="Normal"/>
    <w:uiPriority w:val="34"/>
    <w:qFormat/>
    <w:rsid w:val="00875BA4"/>
    <w:pPr>
      <w:ind w:left="720"/>
      <w:contextualSpacing/>
    </w:pPr>
  </w:style>
  <w:style w:type="character" w:styleId="IntenseEmphasis">
    <w:name w:val="Intense Emphasis"/>
    <w:basedOn w:val="DefaultParagraphFont"/>
    <w:uiPriority w:val="21"/>
    <w:qFormat/>
    <w:rsid w:val="00875BA4"/>
    <w:rPr>
      <w:i/>
      <w:iCs/>
      <w:color w:val="2F5496" w:themeColor="accent1" w:themeShade="BF"/>
    </w:rPr>
  </w:style>
  <w:style w:type="paragraph" w:styleId="IntenseQuote">
    <w:name w:val="Intense Quote"/>
    <w:basedOn w:val="Normal"/>
    <w:next w:val="Normal"/>
    <w:link w:val="IntenseQuoteChar"/>
    <w:uiPriority w:val="30"/>
    <w:qFormat/>
    <w:rsid w:val="00875B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75BA4"/>
    <w:rPr>
      <w:i/>
      <w:iCs/>
      <w:color w:val="2F5496" w:themeColor="accent1" w:themeShade="BF"/>
    </w:rPr>
  </w:style>
  <w:style w:type="character" w:styleId="IntenseReference">
    <w:name w:val="Intense Reference"/>
    <w:basedOn w:val="DefaultParagraphFont"/>
    <w:uiPriority w:val="32"/>
    <w:qFormat/>
    <w:rsid w:val="00875BA4"/>
    <w:rPr>
      <w:b/>
      <w:bCs/>
      <w:smallCaps/>
      <w:color w:val="2F5496" w:themeColor="accent1" w:themeShade="BF"/>
      <w:spacing w:val="5"/>
    </w:rPr>
  </w:style>
  <w:style w:type="paragraph" w:styleId="NormalWeb">
    <w:name w:val="Normal (Web)"/>
    <w:basedOn w:val="Normal"/>
    <w:uiPriority w:val="99"/>
    <w:unhideWhenUsed/>
    <w:rsid w:val="00561F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61F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F9D"/>
    <w:rPr>
      <w:kern w:val="0"/>
      <w:sz w:val="22"/>
      <w:szCs w:val="22"/>
      <w:lang w:val="en-GB"/>
      <w14:ligatures w14:val="none"/>
    </w:rPr>
  </w:style>
  <w:style w:type="paragraph" w:styleId="TOCHeading">
    <w:name w:val="TOC Heading"/>
    <w:basedOn w:val="Heading1"/>
    <w:next w:val="Normal"/>
    <w:uiPriority w:val="39"/>
    <w:unhideWhenUsed/>
    <w:qFormat/>
    <w:rsid w:val="00561F9D"/>
    <w:pPr>
      <w:spacing w:before="480" w:after="0"/>
      <w:outlineLvl w:val="9"/>
    </w:pPr>
    <w:rPr>
      <w:bCs/>
      <w:sz w:val="28"/>
      <w:szCs w:val="28"/>
      <w:lang w:eastAsia="ja-JP"/>
    </w:rPr>
  </w:style>
  <w:style w:type="paragraph" w:styleId="TOC1">
    <w:name w:val="toc 1"/>
    <w:basedOn w:val="Normal"/>
    <w:next w:val="Normal"/>
    <w:autoRedefine/>
    <w:uiPriority w:val="39"/>
    <w:unhideWhenUsed/>
    <w:rsid w:val="00561F9D"/>
    <w:pPr>
      <w:spacing w:after="100"/>
    </w:pPr>
  </w:style>
  <w:style w:type="character" w:styleId="Hyperlink">
    <w:name w:val="Hyperlink"/>
    <w:basedOn w:val="DefaultParagraphFont"/>
    <w:uiPriority w:val="99"/>
    <w:unhideWhenUsed/>
    <w:rsid w:val="00561F9D"/>
    <w:rPr>
      <w:color w:val="0563C1" w:themeColor="hyperlink"/>
      <w:u w:val="single"/>
    </w:rPr>
  </w:style>
  <w:style w:type="paragraph" w:styleId="TOC2">
    <w:name w:val="toc 2"/>
    <w:basedOn w:val="Normal"/>
    <w:next w:val="Normal"/>
    <w:autoRedefine/>
    <w:uiPriority w:val="39"/>
    <w:unhideWhenUsed/>
    <w:rsid w:val="00561F9D"/>
    <w:pPr>
      <w:spacing w:after="100"/>
      <w:ind w:left="220"/>
    </w:pPr>
  </w:style>
  <w:style w:type="paragraph" w:styleId="Caption">
    <w:name w:val="caption"/>
    <w:basedOn w:val="Normal"/>
    <w:next w:val="Normal"/>
    <w:uiPriority w:val="35"/>
    <w:unhideWhenUsed/>
    <w:qFormat/>
    <w:rsid w:val="00561F9D"/>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561F9D"/>
    <w:pPr>
      <w:spacing w:after="0"/>
    </w:pPr>
  </w:style>
  <w:style w:type="paragraph" w:styleId="TOC3">
    <w:name w:val="toc 3"/>
    <w:basedOn w:val="Normal"/>
    <w:next w:val="Normal"/>
    <w:autoRedefine/>
    <w:uiPriority w:val="39"/>
    <w:unhideWhenUsed/>
    <w:rsid w:val="00561F9D"/>
    <w:pPr>
      <w:spacing w:after="100"/>
      <w:ind w:left="440"/>
    </w:pPr>
  </w:style>
  <w:style w:type="character" w:styleId="UnresolvedMention">
    <w:name w:val="Unresolved Mention"/>
    <w:basedOn w:val="DefaultParagraphFont"/>
    <w:uiPriority w:val="99"/>
    <w:semiHidden/>
    <w:unhideWhenUsed/>
    <w:rsid w:val="00DA26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www.google.com/search?q=https://www.bhf.org.uk/informationsupport/heart-matters-magazine/medical/women/misdiagnosis-in-women" TargetMode="External"/><Relationship Id="rId18" Type="http://schemas.openxmlformats.org/officeDocument/2006/relationships/hyperlink" Target="https://www.wellbeingofwomen.org.uk/what-we-do/campaigns/the-health-collective/" TargetMode="External"/><Relationship Id="rId26" Type="http://schemas.openxmlformats.org/officeDocument/2006/relationships/hyperlink" Target="https://www.google.com/search?q=https://www.towerhamlets.gov.uk/lgnl/health__social_care/joint_strategic_needs_assessmen/joint_strategic_needs_assessment.aspx" TargetMode="External"/><Relationship Id="rId3" Type="http://schemas.openxmlformats.org/officeDocument/2006/relationships/settings" Target="settings.xml"/><Relationship Id="rId21" Type="http://schemas.openxmlformats.org/officeDocument/2006/relationships/hyperlink" Target="https://www.google.com/search?q=https://www.diabetes.org.uk/about-us/news-and-views/diabetes-prevalence-2024" TargetMode="External"/><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hyperlink" Target="https://www.york.ac.uk/news-and-events/news/2024/research/women-inequality-report/" TargetMode="External"/><Relationship Id="rId25" Type="http://schemas.openxmlformats.org/officeDocument/2006/relationships/hyperlink" Target="https://www.google.com/search?q=https://www.gov.uk/government/publications/evaluating-digital-health-products" TargetMode="External"/><Relationship Id="rId2" Type="http://schemas.openxmlformats.org/officeDocument/2006/relationships/styles" Target="styles.xml"/><Relationship Id="rId16" Type="http://schemas.openxmlformats.org/officeDocument/2006/relationships/hyperlink" Target="https://www.npeu.ox.ac.uk/assets/downloads/mbrrace-uk/reports/maternal-report-2025/MBRRACE-UK%20Maternal%20Report%202025%20-%20Main%20ONLINE%20v1.0.pdf" TargetMode="External"/><Relationship Id="rId20" Type="http://schemas.openxmlformats.org/officeDocument/2006/relationships/hyperlink" Target="https://www.google.com/search?q=https://www.diabetes.org.uk/about-us/about-the-charity/facts-stats" TargetMode="External"/><Relationship Id="rId29" Type="http://schemas.openxmlformats.org/officeDocument/2006/relationships/theme" Target="theme/theme1.xm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image" Target="media/image4.png"/><Relationship Id="rId24" Type="http://schemas.openxmlformats.org/officeDocument/2006/relationships/hyperlink" Target="https://digital.nhs.uk/data-and-information/publications/statistical/national-diabetes-audit" TargetMode="External"/><Relationship Id="rId5" Type="http://schemas.openxmlformats.org/officeDocument/2006/relationships/image" Target="media/image1.png"/><Relationship Id="rId15" Type="http://schemas.openxmlformats.org/officeDocument/2006/relationships/hyperlink" Target="https://www.npeu.ox.ac.uk/mbrrace-uk/reports" TargetMode="External"/><Relationship Id="rId23" Type="http://schemas.openxmlformats.org/officeDocument/2006/relationships/hyperlink" Target="https://www.england.nhs.uk/diabetes/diabetes-prevention/"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wbg.org.uk/article/austerity-is-gender-based-violence/"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gov.uk/government/publications/womens-health-strategy-for-england" TargetMode="External"/><Relationship Id="rId22" Type="http://schemas.openxmlformats.org/officeDocument/2006/relationships/hyperlink" Target="https://diabetesatlas.org/atlas/tenth-edition/" TargetMode="Externa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13</Pages>
  <Words>3639</Words>
  <Characters>20747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Milon Mahmud</dc:creator>
  <cp:keywords/>
  <dc:description/>
  <cp:lastModifiedBy>Jashim Uddin</cp:lastModifiedBy>
  <cp:revision>59</cp:revision>
  <dcterms:created xsi:type="dcterms:W3CDTF">2025-12-19T05:15:00Z</dcterms:created>
  <dcterms:modified xsi:type="dcterms:W3CDTF">2025-12-19T06:10:00Z</dcterms:modified>
</cp:coreProperties>
</file>