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615FA" w:rsidRDefault="009615FA" w:rsidP="009615FA">
      <w:pPr>
        <w:jc w:val="center"/>
        <w:rPr>
          <w:b/>
          <w:sz w:val="32"/>
          <w:u w:val="single"/>
        </w:rPr>
      </w:pPr>
      <w:r w:rsidRPr="009615FA">
        <w:rPr>
          <w:b/>
          <w:sz w:val="32"/>
          <w:u w:val="single"/>
        </w:rPr>
        <w:t>Automotive Door Panels</w:t>
      </w:r>
      <w:r>
        <w:rPr>
          <w:b/>
          <w:sz w:val="32"/>
          <w:u w:val="single"/>
        </w:rPr>
        <w:t xml:space="preserve"> Case Study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sz w:val="18"/>
          <w:szCs w:val="18"/>
        </w:rPr>
      </w:pPr>
      <w:proofErr w:type="spellStart"/>
      <w:r>
        <w:rPr>
          <w:rFonts w:ascii="Arial" w:hAnsi="Arial" w:cs="Arial"/>
          <w:i/>
          <w:iCs/>
          <w:sz w:val="18"/>
          <w:szCs w:val="18"/>
        </w:rPr>
        <w:t>Claes</w:t>
      </w:r>
      <w:proofErr w:type="spellEnd"/>
      <w:r>
        <w:rPr>
          <w:rFonts w:ascii="Arial" w:hAnsi="Arial" w:cs="Arial"/>
          <w:i/>
          <w:iCs/>
          <w:sz w:val="18"/>
          <w:szCs w:val="18"/>
        </w:rPr>
        <w:t xml:space="preserve"> </w:t>
      </w:r>
      <w:proofErr w:type="spellStart"/>
      <w:r>
        <w:rPr>
          <w:rFonts w:ascii="Arial" w:hAnsi="Arial" w:cs="Arial"/>
          <w:i/>
          <w:iCs/>
          <w:sz w:val="18"/>
          <w:szCs w:val="18"/>
        </w:rPr>
        <w:t>Fredriksson</w:t>
      </w:r>
      <w:proofErr w:type="spellEnd"/>
      <w:r>
        <w:rPr>
          <w:rFonts w:ascii="Arial" w:hAnsi="Arial" w:cs="Arial"/>
          <w:i/>
          <w:iCs/>
          <w:sz w:val="18"/>
          <w:szCs w:val="18"/>
        </w:rPr>
        <w:t xml:space="preserve"> and Charlie Bream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sz w:val="18"/>
          <w:szCs w:val="18"/>
        </w:rPr>
      </w:pPr>
      <w:proofErr w:type="spellStart"/>
      <w:r>
        <w:rPr>
          <w:rFonts w:ascii="Arial" w:hAnsi="Arial" w:cs="Arial"/>
          <w:i/>
          <w:iCs/>
          <w:sz w:val="18"/>
          <w:szCs w:val="18"/>
        </w:rPr>
        <w:t>Granta</w:t>
      </w:r>
      <w:proofErr w:type="spellEnd"/>
      <w:r>
        <w:rPr>
          <w:rFonts w:ascii="Arial" w:hAnsi="Arial" w:cs="Arial"/>
          <w:i/>
          <w:iCs/>
          <w:sz w:val="18"/>
          <w:szCs w:val="18"/>
        </w:rPr>
        <w:t xml:space="preserve"> Design, 300 </w:t>
      </w:r>
      <w:proofErr w:type="spellStart"/>
      <w:r>
        <w:rPr>
          <w:rFonts w:ascii="Arial" w:hAnsi="Arial" w:cs="Arial"/>
          <w:i/>
          <w:iCs/>
          <w:sz w:val="18"/>
          <w:szCs w:val="18"/>
        </w:rPr>
        <w:t>Rustat</w:t>
      </w:r>
      <w:proofErr w:type="spellEnd"/>
      <w:r>
        <w:rPr>
          <w:rFonts w:ascii="Arial" w:hAnsi="Arial" w:cs="Arial"/>
          <w:i/>
          <w:iCs/>
          <w:sz w:val="18"/>
          <w:szCs w:val="18"/>
        </w:rPr>
        <w:t xml:space="preserve"> House, 62 Clifton Rd, Cambridge, CB1 7EG UK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sz w:val="18"/>
          <w:szCs w:val="18"/>
        </w:rPr>
      </w:pPr>
      <w:r>
        <w:rPr>
          <w:rFonts w:ascii="Arial" w:hAnsi="Arial" w:cs="Arial"/>
          <w:i/>
          <w:iCs/>
          <w:sz w:val="18"/>
          <w:szCs w:val="18"/>
        </w:rPr>
        <w:t>First published October 2015</w:t>
      </w:r>
    </w:p>
    <w:p w:rsidR="009615FA" w:rsidRPr="009615FA" w:rsidRDefault="009615FA" w:rsidP="009615FA">
      <w:pPr>
        <w:rPr>
          <w:sz w:val="32"/>
        </w:rPr>
      </w:pPr>
      <w:r>
        <w:rPr>
          <w:rFonts w:ascii="Arial" w:hAnsi="Arial" w:cs="Arial"/>
          <w:i/>
          <w:iCs/>
          <w:sz w:val="18"/>
          <w:szCs w:val="18"/>
        </w:rPr>
        <w:t xml:space="preserve">© 2016 </w:t>
      </w:r>
      <w:proofErr w:type="spellStart"/>
      <w:r>
        <w:rPr>
          <w:rFonts w:ascii="Arial" w:hAnsi="Arial" w:cs="Arial"/>
          <w:i/>
          <w:iCs/>
          <w:sz w:val="18"/>
          <w:szCs w:val="18"/>
        </w:rPr>
        <w:t>Granta</w:t>
      </w:r>
      <w:proofErr w:type="spellEnd"/>
      <w:r>
        <w:rPr>
          <w:rFonts w:ascii="Arial" w:hAnsi="Arial" w:cs="Arial"/>
          <w:i/>
          <w:iCs/>
          <w:sz w:val="18"/>
          <w:szCs w:val="18"/>
        </w:rPr>
        <w:t xml:space="preserve"> Design Limited</w:t>
      </w:r>
    </w:p>
    <w:p w:rsidR="00F659D4" w:rsidRDefault="009615FA" w:rsidP="009615FA">
      <w:pPr>
        <w:jc w:val="center"/>
        <w:rPr>
          <w:b/>
          <w:sz w:val="32"/>
          <w:u w:val="single"/>
        </w:rPr>
      </w:pPr>
      <w:r w:rsidRPr="009615FA">
        <w:rPr>
          <w:b/>
          <w:noProof/>
          <w:sz w:val="32"/>
          <w:lang w:eastAsia="en-GB"/>
        </w:rPr>
        <w:drawing>
          <wp:inline distT="0" distB="0" distL="0" distR="0">
            <wp:extent cx="3162300" cy="204387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67863" cy="20474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B3064" w:rsidRPr="00BB3064" w:rsidRDefault="00BB3064" w:rsidP="009615FA">
      <w:pPr>
        <w:jc w:val="center"/>
        <w:rPr>
          <w:sz w:val="24"/>
        </w:rPr>
      </w:pPr>
      <w:r>
        <w:rPr>
          <w:sz w:val="24"/>
        </w:rPr>
        <w:t xml:space="preserve">Figure 1 – Smart </w:t>
      </w:r>
      <w:proofErr w:type="spellStart"/>
      <w:r>
        <w:rPr>
          <w:sz w:val="24"/>
        </w:rPr>
        <w:t>ForTwo</w:t>
      </w:r>
      <w:proofErr w:type="spellEnd"/>
      <w:r>
        <w:rPr>
          <w:sz w:val="24"/>
        </w:rPr>
        <w:t xml:space="preserve"> car</w:t>
      </w: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sz w:val="24"/>
          <w:szCs w:val="20"/>
        </w:rPr>
      </w:pPr>
      <w:r w:rsidRPr="009615FA">
        <w:rPr>
          <w:rFonts w:ascii="Arial" w:eastAsia="ArialMT" w:hAnsi="Arial" w:cs="Arial"/>
          <w:sz w:val="24"/>
          <w:szCs w:val="20"/>
        </w:rPr>
        <w:t>In this case study, we have investigated the light</w:t>
      </w:r>
      <w:r w:rsidRPr="009615FA">
        <w:rPr>
          <w:rFonts w:ascii="Arial" w:eastAsia="ArialMT" w:hAnsi="Arial" w:cs="Arial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sz w:val="24"/>
          <w:szCs w:val="20"/>
        </w:rPr>
        <w:t>weighting of an automotive exterior door panel. Inspired by</w:t>
      </w:r>
      <w:r w:rsidRPr="009615FA">
        <w:rPr>
          <w:rFonts w:ascii="Arial" w:eastAsia="ArialMT" w:hAnsi="Arial" w:cs="Arial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sz w:val="24"/>
          <w:szCs w:val="20"/>
        </w:rPr>
        <w:t xml:space="preserve">the plastic panels in the </w:t>
      </w:r>
      <w:r w:rsidRPr="009615FA">
        <w:rPr>
          <w:rFonts w:ascii="Arial" w:eastAsia="ArialMT" w:hAnsi="Arial" w:cs="Arial"/>
          <w:b/>
          <w:bCs/>
          <w:i/>
          <w:iCs/>
          <w:sz w:val="24"/>
          <w:szCs w:val="20"/>
        </w:rPr>
        <w:t xml:space="preserve">Smart </w:t>
      </w:r>
      <w:proofErr w:type="spellStart"/>
      <w:r w:rsidRPr="009615FA">
        <w:rPr>
          <w:rFonts w:ascii="Arial" w:eastAsia="ArialMT" w:hAnsi="Arial" w:cs="Arial"/>
          <w:b/>
          <w:bCs/>
          <w:i/>
          <w:iCs/>
          <w:sz w:val="24"/>
          <w:szCs w:val="20"/>
        </w:rPr>
        <w:t>ForTwo</w:t>
      </w:r>
      <w:proofErr w:type="spellEnd"/>
      <w:r w:rsidRPr="009615FA">
        <w:rPr>
          <w:rFonts w:ascii="Arial" w:eastAsia="ArialMT" w:hAnsi="Arial" w:cs="Arial"/>
          <w:b/>
          <w:bCs/>
          <w:i/>
          <w:iCs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sz w:val="24"/>
          <w:szCs w:val="20"/>
        </w:rPr>
        <w:t>car, we studied the suitability of this class of material as a replacement</w:t>
      </w:r>
      <w:r w:rsidRPr="009615FA">
        <w:rPr>
          <w:rFonts w:ascii="Arial" w:eastAsia="ArialMT" w:hAnsi="Arial" w:cs="Arial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sz w:val="24"/>
          <w:szCs w:val="20"/>
        </w:rPr>
        <w:t>for steel.</w:t>
      </w: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</w:rPr>
      </w:pP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1F497C"/>
          <w:sz w:val="24"/>
          <w:szCs w:val="24"/>
        </w:rPr>
      </w:pPr>
      <w:r w:rsidRPr="009615FA">
        <w:rPr>
          <w:rFonts w:ascii="Arial" w:hAnsi="Arial" w:cs="Arial"/>
          <w:b/>
          <w:bCs/>
          <w:color w:val="1F497C"/>
          <w:sz w:val="24"/>
          <w:szCs w:val="24"/>
        </w:rPr>
        <w:t>1. What is the scope?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  <w:r w:rsidRPr="009615FA">
        <w:rPr>
          <w:rFonts w:ascii="Arial" w:eastAsia="ArialMT" w:hAnsi="Arial" w:cs="Arial"/>
          <w:color w:val="000000"/>
          <w:sz w:val="24"/>
          <w:szCs w:val="20"/>
        </w:rPr>
        <w:t>The use of Thermoplastic Olefins (TPOs), such as polypropylene, in the automotive industry has increased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significantly over the past 10 years. Because of their attractive properties, these are increasingly substituting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other plastics. In 1995, for example, only 9% of bumpers were made of TPOs, but by 2005 the figure had risen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to 67%. Over the same period, consumption of Polycarbonates and Polybutylene </w:t>
      </w:r>
      <w:proofErr w:type="spellStart"/>
      <w:r w:rsidRPr="009615FA">
        <w:rPr>
          <w:rFonts w:ascii="Arial" w:eastAsia="ArialMT" w:hAnsi="Arial" w:cs="Arial"/>
          <w:color w:val="000000"/>
          <w:sz w:val="24"/>
          <w:szCs w:val="20"/>
        </w:rPr>
        <w:t>Terephtalates</w:t>
      </w:r>
      <w:proofErr w:type="spellEnd"/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for this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application dropped from 18% to 4%. Are these materials suitable for automotive door panels? If not, which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ones are? And how are they performing against other alternatives?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1F497C"/>
          <w:sz w:val="24"/>
          <w:szCs w:val="24"/>
        </w:rPr>
      </w:pPr>
      <w:r w:rsidRPr="009615FA">
        <w:rPr>
          <w:rFonts w:ascii="Arial" w:hAnsi="Arial" w:cs="Arial"/>
          <w:b/>
          <w:bCs/>
          <w:color w:val="1F497C"/>
          <w:sz w:val="24"/>
          <w:szCs w:val="24"/>
        </w:rPr>
        <w:t>2</w:t>
      </w:r>
      <w:r w:rsidRPr="009615FA">
        <w:rPr>
          <w:rFonts w:ascii="Arial" w:hAnsi="Arial" w:cs="Arial"/>
          <w:b/>
          <w:bCs/>
          <w:color w:val="1F497C"/>
          <w:sz w:val="24"/>
          <w:szCs w:val="24"/>
        </w:rPr>
        <w:t xml:space="preserve">. How to use CES </w:t>
      </w:r>
      <w:proofErr w:type="spellStart"/>
      <w:r w:rsidRPr="009615FA">
        <w:rPr>
          <w:rFonts w:ascii="Arial" w:hAnsi="Arial" w:cs="Arial"/>
          <w:b/>
          <w:bCs/>
          <w:color w:val="1F497C"/>
          <w:sz w:val="24"/>
          <w:szCs w:val="24"/>
        </w:rPr>
        <w:t>EduPack</w:t>
      </w:r>
      <w:proofErr w:type="spellEnd"/>
      <w:r w:rsidRPr="009615FA">
        <w:rPr>
          <w:rFonts w:ascii="Arial" w:hAnsi="Arial" w:cs="Arial"/>
          <w:b/>
          <w:bCs/>
          <w:color w:val="1F497C"/>
          <w:sz w:val="24"/>
          <w:szCs w:val="24"/>
        </w:rPr>
        <w:t xml:space="preserve"> to perform materials selection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noProof/>
          <w:color w:val="000000"/>
          <w:sz w:val="24"/>
          <w:szCs w:val="20"/>
          <w:lang w:eastAsia="en-GB"/>
        </w:rPr>
      </w:pPr>
      <w:r w:rsidRPr="009615FA">
        <w:rPr>
          <w:rFonts w:ascii="Arial" w:eastAsia="ArialMT" w:hAnsi="Arial" w:cs="Arial"/>
          <w:color w:val="000000"/>
          <w:sz w:val="24"/>
          <w:szCs w:val="20"/>
        </w:rPr>
        <w:t>The basis of the selection is the data records for nearly 4000 engineering materials available in Level 3 of the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CES </w:t>
      </w:r>
      <w:proofErr w:type="spellStart"/>
      <w:r w:rsidRPr="009615FA">
        <w:rPr>
          <w:rFonts w:ascii="Arial" w:eastAsia="ArialMT" w:hAnsi="Arial" w:cs="Arial"/>
          <w:color w:val="000000"/>
          <w:sz w:val="24"/>
          <w:szCs w:val="20"/>
        </w:rPr>
        <w:t>EduPack</w:t>
      </w:r>
      <w:proofErr w:type="spellEnd"/>
      <w:r w:rsidRPr="009615FA">
        <w:rPr>
          <w:rFonts w:ascii="Arial" w:eastAsia="ArialMT" w:hAnsi="Arial" w:cs="Arial"/>
          <w:color w:val="000000"/>
          <w:sz w:val="24"/>
          <w:szCs w:val="20"/>
        </w:rPr>
        <w:t>. These are not all candidates for the door panel, for example, Ceramic materials are too brittle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while foams, fibres and particulates are structurally unsuitable. A better starting point for the selection if we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want to consider a realistic and, initially an open-ended investigation, would be all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metal alloys in the ferrous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(steels)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and </w:t>
      </w:r>
      <w:r w:rsidRPr="00BB3064">
        <w:rPr>
          <w:rFonts w:ascii="Arial" w:eastAsia="ArialMT" w:hAnsi="Arial" w:cs="Arial"/>
          <w:b/>
          <w:color w:val="000000"/>
          <w:sz w:val="24"/>
          <w:szCs w:val="20"/>
        </w:rPr>
        <w:t>non-ferrous (light metals) data folders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as well as </w:t>
      </w:r>
      <w:r w:rsidRPr="00BB3064">
        <w:rPr>
          <w:rFonts w:ascii="Arial" w:eastAsia="ArialMT" w:hAnsi="Arial" w:cs="Arial"/>
          <w:b/>
          <w:color w:val="000000"/>
          <w:sz w:val="24"/>
          <w:szCs w:val="20"/>
        </w:rPr>
        <w:t>thermoplastic polymers and composites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. These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can be included in a user defined (define your own) subset. A property chart of </w:t>
      </w:r>
      <w:proofErr w:type="gramStart"/>
      <w:r w:rsidRPr="009615FA">
        <w:rPr>
          <w:rFonts w:ascii="Arial" w:hAnsi="Arial" w:cs="Arial"/>
          <w:b/>
          <w:bCs/>
          <w:i/>
          <w:iCs/>
          <w:color w:val="000000"/>
          <w:sz w:val="24"/>
          <w:szCs w:val="20"/>
        </w:rPr>
        <w:t>All</w:t>
      </w:r>
      <w:proofErr w:type="gramEnd"/>
      <w:r w:rsidRPr="009615FA">
        <w:rPr>
          <w:rFonts w:ascii="Arial" w:hAnsi="Arial" w:cs="Arial"/>
          <w:b/>
          <w:bCs/>
          <w:i/>
          <w:iCs/>
          <w:color w:val="000000"/>
          <w:sz w:val="24"/>
          <w:szCs w:val="20"/>
        </w:rPr>
        <w:t xml:space="preserve"> bulk materials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at Level 3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is shown in the chart below. It justifies the restricted subset by showing the properties of some unsuitable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materials mentioned above.</w:t>
      </w:r>
      <w:r w:rsidRPr="009615FA">
        <w:rPr>
          <w:rFonts w:ascii="Arial" w:eastAsia="ArialMT" w:hAnsi="Arial" w:cs="Arial"/>
          <w:noProof/>
          <w:color w:val="000000"/>
          <w:sz w:val="24"/>
          <w:szCs w:val="20"/>
          <w:lang w:eastAsia="en-GB"/>
        </w:rPr>
        <w:t xml:space="preserve"> </w:t>
      </w:r>
    </w:p>
    <w:p w:rsidR="00BB3064" w:rsidRDefault="00BB3064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noProof/>
          <w:color w:val="000000"/>
          <w:sz w:val="24"/>
          <w:szCs w:val="20"/>
          <w:lang w:eastAsia="en-GB"/>
        </w:rPr>
      </w:pP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noProof/>
          <w:color w:val="000000"/>
          <w:sz w:val="24"/>
          <w:szCs w:val="20"/>
          <w:lang w:eastAsia="en-GB"/>
        </w:rPr>
      </w:pP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sz w:val="36"/>
        </w:rPr>
      </w:pPr>
      <w:r w:rsidRPr="009615FA">
        <w:rPr>
          <w:rFonts w:ascii="Arial" w:eastAsia="ArialMT" w:hAnsi="Arial" w:cs="Arial"/>
          <w:noProof/>
          <w:color w:val="000000"/>
          <w:sz w:val="24"/>
          <w:szCs w:val="20"/>
          <w:lang w:eastAsia="en-GB"/>
        </w:rPr>
        <w:lastRenderedPageBreak/>
        <w:drawing>
          <wp:inline distT="0" distB="0" distL="0" distR="0" wp14:anchorId="07CB0995" wp14:editId="133B4963">
            <wp:extent cx="5731510" cy="343344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334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615FA" w:rsidRPr="00BB3064" w:rsidRDefault="00BB3064" w:rsidP="00BB3064">
      <w:pPr>
        <w:autoSpaceDE w:val="0"/>
        <w:autoSpaceDN w:val="0"/>
        <w:adjustRightInd w:val="0"/>
        <w:spacing w:after="0" w:line="240" w:lineRule="auto"/>
        <w:jc w:val="center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</w:rPr>
        <w:t>Figure 2 – Density v Price Property Chart</w:t>
      </w: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49526B"/>
          <w:sz w:val="24"/>
          <w:szCs w:val="24"/>
        </w:rPr>
      </w:pPr>
      <w:r w:rsidRPr="009615FA">
        <w:rPr>
          <w:rFonts w:ascii="Arial" w:hAnsi="Arial" w:cs="Arial"/>
          <w:b/>
          <w:bCs/>
          <w:color w:val="49526B"/>
          <w:sz w:val="24"/>
          <w:szCs w:val="24"/>
        </w:rPr>
        <w:t>Function: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  <w:r w:rsidRPr="009615FA">
        <w:rPr>
          <w:rFonts w:ascii="Arial" w:eastAsia="ArialMT" w:hAnsi="Arial" w:cs="Arial"/>
          <w:color w:val="000000"/>
          <w:sz w:val="24"/>
          <w:szCs w:val="20"/>
        </w:rPr>
        <w:t>Expressed simply, the engineering application here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is a </w:t>
      </w:r>
      <w:r w:rsidRPr="009615FA">
        <w:rPr>
          <w:rFonts w:ascii="Arial" w:hAnsi="Arial" w:cs="Arial"/>
          <w:b/>
          <w:bCs/>
          <w:i/>
          <w:iCs/>
          <w:color w:val="000000"/>
          <w:sz w:val="24"/>
          <w:szCs w:val="20"/>
        </w:rPr>
        <w:t xml:space="preserve">panel in bending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limited by </w:t>
      </w:r>
      <w:r w:rsidRPr="009615FA">
        <w:rPr>
          <w:rFonts w:ascii="Arial" w:hAnsi="Arial" w:cs="Arial"/>
          <w:b/>
          <w:bCs/>
          <w:i/>
          <w:iCs/>
          <w:color w:val="000000"/>
          <w:sz w:val="24"/>
          <w:szCs w:val="20"/>
        </w:rPr>
        <w:t xml:space="preserve">stiffness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(we do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not want the panel to deflect too far). Within the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graphical user interface, we can relatively quickly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generate a graph which shows the trade-off between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mass and cost. The chart can be created using a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hAnsi="Arial" w:cs="Arial"/>
          <w:b/>
          <w:bCs/>
          <w:i/>
          <w:iCs/>
          <w:color w:val="000000"/>
          <w:sz w:val="24"/>
          <w:szCs w:val="20"/>
        </w:rPr>
        <w:t xml:space="preserve">Custom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subset of the </w:t>
      </w:r>
      <w:proofErr w:type="spellStart"/>
      <w:r>
        <w:rPr>
          <w:rFonts w:ascii="Arial" w:eastAsia="ArialMT" w:hAnsi="Arial" w:cs="Arial"/>
          <w:color w:val="000000"/>
          <w:sz w:val="24"/>
          <w:szCs w:val="20"/>
        </w:rPr>
        <w:t>M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aterialUniverse</w:t>
      </w:r>
      <w:proofErr w:type="spellEnd"/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data set,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using “Create your own subset…”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avoiding the </w:t>
      </w:r>
      <w:r w:rsidRPr="009615FA">
        <w:rPr>
          <w:rFonts w:ascii="Arial" w:eastAsia="ArialMT" w:hAnsi="Arial" w:cs="Arial"/>
          <w:color w:val="000000"/>
          <w:sz w:val="24"/>
          <w:szCs w:val="20"/>
        </w:rPr>
        <w:t>unsuitable materials, as discussed above.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</w:p>
    <w:p w:rsidR="00BB3064" w:rsidRP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b/>
          <w:noProof/>
          <w:color w:val="000000" w:themeColor="text1"/>
          <w:sz w:val="24"/>
          <w:szCs w:val="20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Arial" w:eastAsia="ArialMT" w:hAnsi="Arial" w:cs="Arial"/>
          <w:b/>
          <w:noProof/>
          <w:color w:val="000000" w:themeColor="text1"/>
          <w:sz w:val="24"/>
          <w:szCs w:val="20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***** Task 1 – Create the graph shown in Figure 2</w:t>
      </w:r>
    </w:p>
    <w:p w:rsidR="00BB3064" w:rsidRDefault="00BB3064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49526B"/>
          <w:sz w:val="24"/>
          <w:szCs w:val="24"/>
        </w:rPr>
      </w:pPr>
      <w:r w:rsidRPr="009615FA">
        <w:rPr>
          <w:rFonts w:ascii="Arial" w:hAnsi="Arial" w:cs="Arial"/>
          <w:b/>
          <w:bCs/>
          <w:color w:val="49526B"/>
          <w:sz w:val="24"/>
          <w:szCs w:val="24"/>
        </w:rPr>
        <w:t>Constraints: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4"/>
        </w:rPr>
      </w:pPr>
      <w:r w:rsidRPr="009615FA">
        <w:rPr>
          <w:rFonts w:ascii="Arial" w:eastAsia="ArialMT" w:hAnsi="Arial" w:cs="Arial"/>
          <w:color w:val="000000"/>
          <w:sz w:val="24"/>
          <w:szCs w:val="24"/>
        </w:rPr>
        <w:t xml:space="preserve">In the CES </w:t>
      </w:r>
      <w:proofErr w:type="spellStart"/>
      <w:r w:rsidRPr="009615FA">
        <w:rPr>
          <w:rFonts w:ascii="Arial" w:eastAsia="ArialMT" w:hAnsi="Arial" w:cs="Arial"/>
          <w:color w:val="000000"/>
          <w:sz w:val="24"/>
          <w:szCs w:val="24"/>
        </w:rPr>
        <w:t>EduPack</w:t>
      </w:r>
      <w:proofErr w:type="spellEnd"/>
      <w:r w:rsidRPr="009615FA">
        <w:rPr>
          <w:rFonts w:ascii="Arial" w:eastAsia="ArialMT" w:hAnsi="Arial" w:cs="Arial"/>
          <w:color w:val="000000"/>
          <w:sz w:val="24"/>
          <w:szCs w:val="24"/>
        </w:rPr>
        <w:t xml:space="preserve"> software, we begin selection by</w:t>
      </w:r>
      <w:r>
        <w:rPr>
          <w:rFonts w:ascii="Arial" w:eastAsia="ArialMT" w:hAnsi="Arial" w:cs="Arial"/>
          <w:color w:val="000000"/>
          <w:sz w:val="24"/>
          <w:szCs w:val="24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4"/>
        </w:rPr>
        <w:t>screening composites, metals and plastics against</w:t>
      </w:r>
      <w:r>
        <w:rPr>
          <w:rFonts w:ascii="Arial" w:eastAsia="ArialMT" w:hAnsi="Arial" w:cs="Arial"/>
          <w:color w:val="000000"/>
          <w:sz w:val="24"/>
          <w:szCs w:val="24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4"/>
        </w:rPr>
        <w:t>some of the key requirements for the panel (e.g.,</w:t>
      </w:r>
      <w:r>
        <w:rPr>
          <w:rFonts w:ascii="Arial" w:eastAsia="ArialMT" w:hAnsi="Arial" w:cs="Arial"/>
          <w:color w:val="000000"/>
          <w:sz w:val="24"/>
          <w:szCs w:val="24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4"/>
        </w:rPr>
        <w:t>strength, min and max service temperatures,</w:t>
      </w:r>
      <w:r>
        <w:rPr>
          <w:rFonts w:ascii="Arial" w:eastAsia="ArialMT" w:hAnsi="Arial" w:cs="Arial"/>
          <w:color w:val="000000"/>
          <w:sz w:val="24"/>
          <w:szCs w:val="24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4"/>
        </w:rPr>
        <w:t xml:space="preserve">resistance to water </w:t>
      </w:r>
      <w:proofErr w:type="spellStart"/>
      <w:r w:rsidRPr="009615FA">
        <w:rPr>
          <w:rFonts w:ascii="Arial" w:eastAsia="ArialMT" w:hAnsi="Arial" w:cs="Arial"/>
          <w:color w:val="000000"/>
          <w:sz w:val="24"/>
          <w:szCs w:val="24"/>
        </w:rPr>
        <w:t>etc</w:t>
      </w:r>
      <w:proofErr w:type="spellEnd"/>
      <w:r w:rsidRPr="009615FA">
        <w:rPr>
          <w:rFonts w:ascii="Arial" w:eastAsia="ArialMT" w:hAnsi="Arial" w:cs="Arial"/>
          <w:color w:val="000000"/>
          <w:sz w:val="24"/>
          <w:szCs w:val="24"/>
        </w:rPr>
        <w:t>). The materials that pass</w:t>
      </w:r>
      <w:r>
        <w:rPr>
          <w:rFonts w:ascii="Arial" w:eastAsia="ArialMT" w:hAnsi="Arial" w:cs="Arial"/>
          <w:color w:val="000000"/>
          <w:sz w:val="24"/>
          <w:szCs w:val="24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4"/>
        </w:rPr>
        <w:t>these constraints, summarized below, appear</w:t>
      </w:r>
      <w:r>
        <w:rPr>
          <w:rFonts w:ascii="Arial" w:eastAsia="ArialMT" w:hAnsi="Arial" w:cs="Arial"/>
          <w:color w:val="000000"/>
          <w:sz w:val="24"/>
          <w:szCs w:val="24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4"/>
        </w:rPr>
        <w:t>interactively on the materials property chart making</w:t>
      </w:r>
      <w:r>
        <w:rPr>
          <w:rFonts w:ascii="Arial" w:eastAsia="ArialMT" w:hAnsi="Arial" w:cs="Arial"/>
          <w:color w:val="000000"/>
          <w:sz w:val="24"/>
          <w:szCs w:val="24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4"/>
        </w:rPr>
        <w:t>the final choice less exhausting. The requirements</w:t>
      </w:r>
      <w:r>
        <w:rPr>
          <w:rFonts w:ascii="Arial" w:eastAsia="ArialMT" w:hAnsi="Arial" w:cs="Arial"/>
          <w:color w:val="000000"/>
          <w:sz w:val="24"/>
          <w:szCs w:val="24"/>
        </w:rPr>
        <w:t xml:space="preserve"> </w:t>
      </w:r>
      <w:r w:rsidRPr="009615FA">
        <w:rPr>
          <w:rFonts w:ascii="Arial" w:eastAsia="ArialMT" w:hAnsi="Arial" w:cs="Arial"/>
          <w:color w:val="000000"/>
          <w:sz w:val="24"/>
          <w:szCs w:val="24"/>
        </w:rPr>
        <w:t>considered for the automotive door panel are: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4"/>
        </w:rPr>
      </w:pP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i/>
          <w:iCs/>
          <w:color w:val="000000"/>
          <w:sz w:val="24"/>
          <w:szCs w:val="24"/>
        </w:rPr>
      </w:pPr>
      <w:r w:rsidRPr="009615FA">
        <w:rPr>
          <w:rFonts w:ascii="Arial" w:hAnsi="Arial" w:cs="Arial"/>
          <w:b/>
          <w:bCs/>
          <w:i/>
          <w:iCs/>
          <w:color w:val="000000"/>
          <w:sz w:val="24"/>
          <w:szCs w:val="24"/>
        </w:rPr>
        <w:t>List of constraints</w:t>
      </w: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 w:rsidRPr="009615FA">
        <w:rPr>
          <w:rFonts w:ascii="Arial" w:hAnsi="Arial" w:cs="Arial"/>
          <w:color w:val="000000"/>
          <w:sz w:val="24"/>
          <w:szCs w:val="24"/>
        </w:rPr>
        <w:t xml:space="preserve">• </w:t>
      </w:r>
      <w:r w:rsidRPr="009615FA">
        <w:rPr>
          <w:rFonts w:ascii="Arial" w:hAnsi="Arial" w:cs="Arial"/>
          <w:i/>
          <w:iCs/>
          <w:color w:val="000000"/>
          <w:sz w:val="24"/>
          <w:szCs w:val="24"/>
        </w:rPr>
        <w:t>Temperature resistance (-15°C to +90°C)</w:t>
      </w: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 w:rsidRPr="009615FA">
        <w:rPr>
          <w:rFonts w:ascii="Arial" w:hAnsi="Arial" w:cs="Arial"/>
          <w:color w:val="000000"/>
          <w:sz w:val="24"/>
          <w:szCs w:val="24"/>
        </w:rPr>
        <w:t xml:space="preserve">• </w:t>
      </w:r>
      <w:r w:rsidRPr="009615FA">
        <w:rPr>
          <w:rFonts w:ascii="Arial" w:hAnsi="Arial" w:cs="Arial"/>
          <w:i/>
          <w:iCs/>
          <w:color w:val="000000"/>
          <w:sz w:val="24"/>
          <w:szCs w:val="24"/>
        </w:rPr>
        <w:t>Adequate Yield strength &gt; 22.4MPa</w:t>
      </w: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 w:rsidRPr="009615FA">
        <w:rPr>
          <w:rFonts w:ascii="Arial" w:hAnsi="Arial" w:cs="Arial"/>
          <w:color w:val="000000"/>
          <w:sz w:val="24"/>
          <w:szCs w:val="24"/>
        </w:rPr>
        <w:t xml:space="preserve">• </w:t>
      </w:r>
      <w:r w:rsidRPr="009615FA">
        <w:rPr>
          <w:rFonts w:ascii="Arial" w:hAnsi="Arial" w:cs="Arial"/>
          <w:i/>
          <w:iCs/>
          <w:color w:val="000000"/>
          <w:sz w:val="24"/>
          <w:szCs w:val="24"/>
        </w:rPr>
        <w:t>Fracture toughness &gt;1.17MPam^0.5</w:t>
      </w: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color w:val="000000"/>
          <w:sz w:val="24"/>
          <w:szCs w:val="24"/>
        </w:rPr>
      </w:pPr>
      <w:r w:rsidRPr="009615FA">
        <w:rPr>
          <w:rFonts w:ascii="Arial" w:hAnsi="Arial" w:cs="Arial"/>
          <w:color w:val="000000"/>
          <w:sz w:val="24"/>
          <w:szCs w:val="24"/>
        </w:rPr>
        <w:t xml:space="preserve">• </w:t>
      </w:r>
      <w:r w:rsidRPr="009615FA">
        <w:rPr>
          <w:rFonts w:ascii="Arial" w:hAnsi="Arial" w:cs="Arial"/>
          <w:i/>
          <w:iCs/>
          <w:color w:val="000000"/>
          <w:sz w:val="24"/>
          <w:szCs w:val="24"/>
        </w:rPr>
        <w:t>Resistant to (acceptable/excellent): rain, petrol (organic solvents)</w:t>
      </w:r>
    </w:p>
    <w:p w:rsidR="00BB3064" w:rsidRDefault="00BB3064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color w:val="000000"/>
          <w:sz w:val="24"/>
          <w:szCs w:val="24"/>
        </w:rPr>
      </w:pPr>
    </w:p>
    <w:p w:rsidR="00BB3064" w:rsidRDefault="00BB3064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iCs/>
          <w:color w:val="000000"/>
          <w:sz w:val="24"/>
          <w:szCs w:val="24"/>
        </w:rPr>
      </w:pPr>
      <w:r>
        <w:rPr>
          <w:rFonts w:ascii="Arial" w:hAnsi="Arial" w:cs="Arial"/>
          <w:b/>
          <w:iCs/>
          <w:color w:val="000000"/>
          <w:sz w:val="24"/>
          <w:szCs w:val="24"/>
        </w:rPr>
        <w:t>**** Task 2 – Input the constraints detailed above</w:t>
      </w:r>
    </w:p>
    <w:p w:rsidR="00BB3064" w:rsidRDefault="00BB3064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iCs/>
          <w:color w:val="000000"/>
          <w:sz w:val="24"/>
          <w:szCs w:val="24"/>
        </w:rPr>
      </w:pPr>
    </w:p>
    <w:p w:rsidR="00BB3064" w:rsidRDefault="00BB3064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iCs/>
          <w:color w:val="000000"/>
          <w:sz w:val="24"/>
          <w:szCs w:val="24"/>
        </w:rPr>
      </w:pPr>
    </w:p>
    <w:p w:rsidR="00BB3064" w:rsidRPr="00BB3064" w:rsidRDefault="00BB3064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iCs/>
          <w:color w:val="000000"/>
          <w:sz w:val="24"/>
          <w:szCs w:val="24"/>
        </w:rPr>
      </w:pPr>
    </w:p>
    <w:p w:rsid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i/>
          <w:iCs/>
          <w:color w:val="000000"/>
          <w:sz w:val="24"/>
          <w:szCs w:val="24"/>
        </w:rPr>
      </w:pPr>
    </w:p>
    <w:p w:rsidR="009615FA" w:rsidRPr="009615FA" w:rsidRDefault="009615FA" w:rsidP="009615FA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49526B"/>
          <w:sz w:val="24"/>
          <w:szCs w:val="24"/>
        </w:rPr>
      </w:pPr>
      <w:r w:rsidRPr="009615FA">
        <w:rPr>
          <w:rFonts w:ascii="Arial" w:hAnsi="Arial" w:cs="Arial"/>
          <w:b/>
          <w:bCs/>
          <w:color w:val="49526B"/>
          <w:sz w:val="24"/>
          <w:szCs w:val="24"/>
        </w:rPr>
        <w:lastRenderedPageBreak/>
        <w:t>Objectives:</w:t>
      </w:r>
    </w:p>
    <w:p w:rsidR="00BB3064" w:rsidRPr="00BB3064" w:rsidRDefault="009615FA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sz w:val="24"/>
          <w:szCs w:val="24"/>
        </w:rPr>
      </w:pPr>
      <w:r w:rsidRPr="009615FA">
        <w:rPr>
          <w:rFonts w:ascii="Arial" w:eastAsia="ArialMT" w:hAnsi="Arial" w:cs="Arial"/>
          <w:sz w:val="24"/>
          <w:szCs w:val="24"/>
        </w:rPr>
        <w:t xml:space="preserve">For </w:t>
      </w:r>
      <w:r w:rsidRPr="009615FA">
        <w:rPr>
          <w:rFonts w:ascii="Arial" w:eastAsia="ArialMT" w:hAnsi="Arial" w:cs="Arial"/>
          <w:b/>
          <w:bCs/>
          <w:i/>
          <w:iCs/>
          <w:sz w:val="24"/>
          <w:szCs w:val="24"/>
        </w:rPr>
        <w:t xml:space="preserve">low cost </w:t>
      </w:r>
      <w:r w:rsidRPr="009615FA">
        <w:rPr>
          <w:rFonts w:ascii="Arial" w:eastAsia="ArialMT" w:hAnsi="Arial" w:cs="Arial"/>
          <w:sz w:val="24"/>
          <w:szCs w:val="24"/>
        </w:rPr>
        <w:t xml:space="preserve">and </w:t>
      </w:r>
      <w:r w:rsidRPr="009615FA">
        <w:rPr>
          <w:rFonts w:ascii="Arial" w:eastAsia="ArialMT" w:hAnsi="Arial" w:cs="Arial"/>
          <w:b/>
          <w:bCs/>
          <w:i/>
          <w:iCs/>
          <w:sz w:val="24"/>
          <w:szCs w:val="24"/>
        </w:rPr>
        <w:t xml:space="preserve">low weight </w:t>
      </w:r>
      <w:r w:rsidRPr="009615FA">
        <w:rPr>
          <w:rFonts w:ascii="Arial" w:eastAsia="ArialMT" w:hAnsi="Arial" w:cs="Arial"/>
          <w:sz w:val="24"/>
          <w:szCs w:val="24"/>
        </w:rPr>
        <w:t xml:space="preserve">in a stiffness-limited design, </w:t>
      </w:r>
      <w:r w:rsidR="00BB3064" w:rsidRPr="00BB3064">
        <w:rPr>
          <w:rFonts w:ascii="Arial" w:eastAsia="ArialMT" w:hAnsi="Arial" w:cs="Arial"/>
          <w:sz w:val="24"/>
          <w:szCs w:val="24"/>
        </w:rPr>
        <w:t>we need to minimize: M1=</w:t>
      </w:r>
    </w:p>
    <w:p w:rsid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b/>
          <w:bCs/>
          <w:sz w:val="24"/>
          <w:szCs w:val="24"/>
        </w:rPr>
      </w:pPr>
      <w:proofErr w:type="gramStart"/>
      <w:r w:rsidRPr="00BB3064">
        <w:rPr>
          <w:rFonts w:ascii="Arial" w:eastAsia="ArialMT" w:hAnsi="Arial" w:cs="Arial"/>
          <w:sz w:val="24"/>
          <w:szCs w:val="24"/>
        </w:rPr>
        <w:t>ρ</w:t>
      </w:r>
      <w:proofErr w:type="gramEnd"/>
      <w:r w:rsidRPr="00BB3064">
        <w:rPr>
          <w:rFonts w:ascii="Arial" w:eastAsia="ArialMT" w:hAnsi="Arial" w:cs="Arial"/>
          <w:sz w:val="24"/>
          <w:szCs w:val="24"/>
        </w:rPr>
        <w:t xml:space="preserve"> / E</w:t>
      </w:r>
      <w:r w:rsidRPr="00BB3064">
        <w:rPr>
          <w:rFonts w:ascii="Arial" w:eastAsia="ArialMT" w:hAnsi="Arial" w:cs="Arial"/>
          <w:sz w:val="24"/>
          <w:szCs w:val="24"/>
          <w:vertAlign w:val="superscript"/>
        </w:rPr>
        <w:t>1/3</w:t>
      </w:r>
      <w:r w:rsidRPr="00BB3064">
        <w:rPr>
          <w:rFonts w:ascii="Arial" w:eastAsia="ArialMT" w:hAnsi="Arial" w:cs="Arial"/>
          <w:sz w:val="24"/>
          <w:szCs w:val="24"/>
        </w:rPr>
        <w:t xml:space="preserve"> (mass) and: M2= </w:t>
      </w:r>
      <w:proofErr w:type="spellStart"/>
      <w:r w:rsidRPr="00BB3064">
        <w:rPr>
          <w:rFonts w:ascii="Arial" w:eastAsia="ArialMT" w:hAnsi="Arial" w:cs="Arial"/>
          <w:sz w:val="24"/>
          <w:szCs w:val="24"/>
        </w:rPr>
        <w:t>C</w:t>
      </w:r>
      <w:r w:rsidRPr="00BB3064">
        <w:rPr>
          <w:rFonts w:ascii="Arial" w:eastAsia="ArialMT" w:hAnsi="Arial" w:cs="Arial"/>
          <w:sz w:val="24"/>
          <w:szCs w:val="24"/>
          <w:vertAlign w:val="subscript"/>
        </w:rPr>
        <w:t>m</w:t>
      </w:r>
      <w:r w:rsidRPr="00BB3064">
        <w:rPr>
          <w:rFonts w:ascii="Arial" w:eastAsia="ArialMT" w:hAnsi="Arial" w:cs="Arial"/>
          <w:sz w:val="24"/>
          <w:szCs w:val="24"/>
        </w:rPr>
        <w:t>ρ</w:t>
      </w:r>
      <w:proofErr w:type="spellEnd"/>
      <w:r w:rsidRPr="00BB3064">
        <w:rPr>
          <w:rFonts w:ascii="Arial" w:eastAsia="ArialMT" w:hAnsi="Arial" w:cs="Arial"/>
          <w:sz w:val="24"/>
          <w:szCs w:val="24"/>
        </w:rPr>
        <w:t xml:space="preserve"> / E</w:t>
      </w:r>
      <w:r w:rsidRPr="00BB3064">
        <w:rPr>
          <w:rFonts w:ascii="Arial" w:eastAsia="ArialMT" w:hAnsi="Arial" w:cs="Arial"/>
          <w:sz w:val="24"/>
          <w:szCs w:val="24"/>
          <w:vertAlign w:val="superscript"/>
        </w:rPr>
        <w:t>1/3</w:t>
      </w:r>
      <w:r w:rsidRPr="00BB3064">
        <w:rPr>
          <w:rFonts w:ascii="Arial" w:eastAsia="ArialMT" w:hAnsi="Arial" w:cs="Arial"/>
          <w:sz w:val="24"/>
          <w:szCs w:val="24"/>
        </w:rPr>
        <w:t xml:space="preserve"> (Cost). These are plotted on the Y-axis and X-axis, respectively</w:t>
      </w:r>
      <w:r w:rsidR="00B720A1">
        <w:rPr>
          <w:rFonts w:ascii="Arial" w:eastAsia="ArialMT" w:hAnsi="Arial" w:cs="Arial"/>
          <w:sz w:val="24"/>
          <w:szCs w:val="24"/>
        </w:rPr>
        <w:t xml:space="preserve"> see Figure 3</w:t>
      </w:r>
      <w:r w:rsidRPr="00BB3064">
        <w:rPr>
          <w:rFonts w:ascii="Arial" w:eastAsia="ArialMT" w:hAnsi="Arial" w:cs="Arial"/>
          <w:sz w:val="24"/>
          <w:szCs w:val="24"/>
        </w:rPr>
        <w:t>.</w:t>
      </w:r>
      <w:r>
        <w:rPr>
          <w:rFonts w:ascii="Arial" w:eastAsia="ArialMT" w:hAnsi="Arial" w:cs="Arial"/>
          <w:sz w:val="24"/>
          <w:szCs w:val="24"/>
        </w:rPr>
        <w:t xml:space="preserve"> </w:t>
      </w:r>
      <w:r w:rsidRPr="00BB3064">
        <w:rPr>
          <w:rFonts w:ascii="Arial" w:eastAsia="ArialMT" w:hAnsi="Arial" w:cs="Arial"/>
          <w:sz w:val="24"/>
          <w:szCs w:val="24"/>
        </w:rPr>
        <w:t>In order to search for low values, it is convenient to look at materials towards t</w:t>
      </w:r>
      <w:r>
        <w:rPr>
          <w:rFonts w:ascii="Arial" w:eastAsia="ArialMT" w:hAnsi="Arial" w:cs="Arial"/>
          <w:sz w:val="24"/>
          <w:szCs w:val="24"/>
        </w:rPr>
        <w:t>he origin of the property chart.</w:t>
      </w:r>
    </w:p>
    <w:p w:rsid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1F497C"/>
          <w:sz w:val="24"/>
          <w:szCs w:val="24"/>
        </w:rPr>
      </w:pPr>
    </w:p>
    <w:p w:rsidR="00BB3064" w:rsidRP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1F497C"/>
          <w:sz w:val="24"/>
          <w:szCs w:val="24"/>
        </w:rPr>
      </w:pPr>
      <w:r w:rsidRPr="00BB3064">
        <w:rPr>
          <w:rFonts w:ascii="Arial" w:hAnsi="Arial" w:cs="Arial"/>
          <w:b/>
          <w:bCs/>
          <w:color w:val="1F497C"/>
          <w:sz w:val="24"/>
          <w:szCs w:val="24"/>
        </w:rPr>
        <w:t>Result:</w:t>
      </w:r>
    </w:p>
    <w:p w:rsid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  <w:r w:rsidRPr="00BB3064">
        <w:rPr>
          <w:rFonts w:ascii="Arial" w:eastAsia="ArialMT" w:hAnsi="Arial" w:cs="Arial"/>
          <w:color w:val="000000"/>
          <w:sz w:val="24"/>
          <w:szCs w:val="20"/>
        </w:rPr>
        <w:t>The resulting chart after materials are screened away (grey), with objectives on the axes, is shown below:</w:t>
      </w:r>
    </w:p>
    <w:p w:rsidR="00B720A1" w:rsidRDefault="00B720A1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</w:p>
    <w:p w:rsidR="00B720A1" w:rsidRPr="00B720A1" w:rsidRDefault="00B720A1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b/>
          <w:color w:val="000000"/>
          <w:sz w:val="24"/>
          <w:szCs w:val="20"/>
        </w:rPr>
      </w:pPr>
      <w:r>
        <w:rPr>
          <w:rFonts w:ascii="Arial" w:eastAsia="ArialMT" w:hAnsi="Arial" w:cs="Arial"/>
          <w:b/>
          <w:color w:val="000000"/>
          <w:sz w:val="24"/>
          <w:szCs w:val="20"/>
        </w:rPr>
        <w:t>***** Task 3 – recreate the graph below by plotting [Density\Young’s modulus^0.33] on the Y-axis and [Price*</w:t>
      </w:r>
      <w:proofErr w:type="spellStart"/>
      <w:r>
        <w:rPr>
          <w:rFonts w:ascii="Arial" w:eastAsia="ArialMT" w:hAnsi="Arial" w:cs="Arial"/>
          <w:b/>
          <w:color w:val="000000"/>
          <w:sz w:val="24"/>
          <w:szCs w:val="20"/>
        </w:rPr>
        <w:t>Denisty</w:t>
      </w:r>
      <w:proofErr w:type="spellEnd"/>
      <w:r>
        <w:rPr>
          <w:rFonts w:ascii="Arial" w:eastAsia="ArialMT" w:hAnsi="Arial" w:cs="Arial"/>
          <w:b/>
          <w:color w:val="000000"/>
          <w:sz w:val="24"/>
          <w:szCs w:val="20"/>
        </w:rPr>
        <w:t>\Young’s modulus^0.33] on the X-axis</w:t>
      </w:r>
    </w:p>
    <w:p w:rsid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MT" w:eastAsia="ArialMT" w:hAnsi="Arial-BoldMT" w:cs="ArialMT"/>
          <w:color w:val="000000"/>
          <w:sz w:val="20"/>
          <w:szCs w:val="20"/>
        </w:rPr>
      </w:pPr>
    </w:p>
    <w:p w:rsid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sz w:val="24"/>
          <w:szCs w:val="24"/>
        </w:rPr>
      </w:pPr>
      <w:r w:rsidRPr="00BB3064">
        <w:rPr>
          <w:rFonts w:ascii="Arial" w:eastAsia="ArialMT" w:hAnsi="Arial" w:cs="Arial"/>
          <w:noProof/>
          <w:sz w:val="24"/>
          <w:szCs w:val="24"/>
          <w:lang w:eastAsia="en-GB"/>
        </w:rPr>
        <w:drawing>
          <wp:inline distT="0" distB="0" distL="0" distR="0">
            <wp:extent cx="5731510" cy="3715194"/>
            <wp:effectExtent l="0" t="0" r="254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151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B3064" w:rsidRDefault="00BB3064" w:rsidP="00BB3064">
      <w:pPr>
        <w:autoSpaceDE w:val="0"/>
        <w:autoSpaceDN w:val="0"/>
        <w:adjustRightInd w:val="0"/>
        <w:spacing w:after="0" w:line="240" w:lineRule="auto"/>
        <w:jc w:val="center"/>
        <w:rPr>
          <w:rFonts w:ascii="Arial" w:eastAsia="ArialMT" w:hAnsi="Arial" w:cs="Arial"/>
          <w:sz w:val="24"/>
          <w:szCs w:val="24"/>
        </w:rPr>
      </w:pPr>
      <w:r>
        <w:rPr>
          <w:rFonts w:ascii="Arial" w:eastAsia="ArialMT" w:hAnsi="Arial" w:cs="Arial"/>
          <w:sz w:val="24"/>
          <w:szCs w:val="24"/>
        </w:rPr>
        <w:t>Figure 3 –</w:t>
      </w:r>
      <w:r w:rsidR="00B720A1">
        <w:rPr>
          <w:rFonts w:ascii="Arial" w:eastAsia="ArialMT" w:hAnsi="Arial" w:cs="Arial"/>
          <w:sz w:val="24"/>
          <w:szCs w:val="24"/>
        </w:rPr>
        <w:t xml:space="preserve"> Materials Screening for Low Mass and Low Cost</w:t>
      </w:r>
    </w:p>
    <w:p w:rsid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sz w:val="24"/>
          <w:szCs w:val="24"/>
        </w:rPr>
      </w:pPr>
    </w:p>
    <w:p w:rsidR="00BB3064" w:rsidRP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color w:val="1F497C"/>
          <w:sz w:val="24"/>
          <w:szCs w:val="24"/>
        </w:rPr>
      </w:pPr>
      <w:r w:rsidRPr="00BB3064">
        <w:rPr>
          <w:rFonts w:ascii="Arial" w:hAnsi="Arial" w:cs="Arial"/>
          <w:b/>
          <w:bCs/>
          <w:color w:val="1F497C"/>
          <w:sz w:val="24"/>
          <w:szCs w:val="24"/>
        </w:rPr>
        <w:t>4. Trade-off and benchmarking</w:t>
      </w:r>
    </w:p>
    <w:p w:rsid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  <w:r w:rsidRPr="00BB3064">
        <w:rPr>
          <w:rFonts w:ascii="Arial" w:eastAsia="ArialMT" w:hAnsi="Arial" w:cs="Arial"/>
          <w:color w:val="000000"/>
          <w:sz w:val="24"/>
          <w:szCs w:val="20"/>
        </w:rPr>
        <w:t xml:space="preserve">Among the remaining materials in the property chart, the </w:t>
      </w:r>
      <w:proofErr w:type="gramStart"/>
      <w:r w:rsidRPr="00BB3064">
        <w:rPr>
          <w:rFonts w:ascii="Arial" w:eastAsia="ArialMT" w:hAnsi="Arial" w:cs="Arial"/>
          <w:color w:val="000000"/>
          <w:sz w:val="24"/>
          <w:szCs w:val="20"/>
        </w:rPr>
        <w:t>‘best‘ ones</w:t>
      </w:r>
      <w:proofErr w:type="gramEnd"/>
      <w:r w:rsidRPr="00BB3064">
        <w:rPr>
          <w:rFonts w:ascii="Arial" w:eastAsia="ArialMT" w:hAnsi="Arial" w:cs="Arial"/>
          <w:color w:val="000000"/>
          <w:sz w:val="24"/>
          <w:szCs w:val="20"/>
        </w:rPr>
        <w:t xml:space="preserve"> are those at the lower left edge of the bubbles</w:t>
      </w:r>
      <w:r>
        <w:rPr>
          <w:rFonts w:ascii="Arial" w:eastAsia="ArialMT" w:hAnsi="Arial" w:cs="Arial"/>
          <w:color w:val="000000"/>
          <w:sz w:val="24"/>
          <w:szCs w:val="20"/>
        </w:rPr>
        <w:t>.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 xml:space="preserve"> We can see by the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colour coding that all types of materials, thermoplastics, composites, ferrous and non-ferrous metal alloys are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 xml:space="preserve">near this front, which represents a trade-off line. Plausible candidates are lightweight </w:t>
      </w:r>
      <w:r>
        <w:rPr>
          <w:rFonts w:ascii="Arial" w:eastAsia="ArialMT" w:hAnsi="Arial" w:cs="Arial"/>
          <w:color w:val="000000"/>
          <w:sz w:val="24"/>
          <w:szCs w:val="20"/>
        </w:rPr>
        <w:t>m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etal alloys, aluminium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and magnesium, as indicated in the chart above. Polymers (in blue) are attractive materials comparable to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aluminium if light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 xml:space="preserve">weighting is </w:t>
      </w:r>
      <w:r>
        <w:rPr>
          <w:rFonts w:ascii="Arial" w:eastAsia="ArialMT" w:hAnsi="Arial" w:cs="Arial"/>
          <w:color w:val="000000"/>
          <w:sz w:val="24"/>
          <w:szCs w:val="20"/>
        </w:rPr>
        <w:t>i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mportant. Composite materials (in red) are favourable if light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weight is very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i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mportant and cost is not so much of an issue.</w:t>
      </w:r>
    </w:p>
    <w:p w:rsidR="00B720A1" w:rsidRDefault="00B720A1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</w:p>
    <w:p w:rsidR="00B720A1" w:rsidRPr="00B720A1" w:rsidRDefault="00B720A1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b/>
          <w:color w:val="000000"/>
          <w:sz w:val="24"/>
          <w:szCs w:val="20"/>
        </w:rPr>
      </w:pPr>
      <w:r>
        <w:rPr>
          <w:rFonts w:ascii="Arial" w:eastAsia="ArialMT" w:hAnsi="Arial" w:cs="Arial"/>
          <w:b/>
          <w:color w:val="000000"/>
          <w:sz w:val="24"/>
          <w:szCs w:val="20"/>
        </w:rPr>
        <w:t>****Task 4 – determine some materials that would be suitable for the automotive door panels</w:t>
      </w:r>
    </w:p>
    <w:p w:rsidR="00BB3064" w:rsidRP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</w:p>
    <w:p w:rsidR="00B720A1" w:rsidRDefault="00BB3064" w:rsidP="00B720A1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  <w:r w:rsidRPr="00BB3064">
        <w:rPr>
          <w:rFonts w:ascii="Arial" w:eastAsia="ArialMT" w:hAnsi="Arial" w:cs="Arial"/>
          <w:color w:val="000000"/>
          <w:sz w:val="24"/>
          <w:szCs w:val="20"/>
        </w:rPr>
        <w:lastRenderedPageBreak/>
        <w:t>In order to benchmark against typical steel panels, a search for ‘</w:t>
      </w:r>
      <w:r w:rsidRPr="00BB3064">
        <w:rPr>
          <w:rFonts w:ascii="Arial" w:hAnsi="Arial" w:cs="Arial"/>
          <w:b/>
          <w:bCs/>
          <w:i/>
          <w:iCs/>
          <w:color w:val="000000"/>
          <w:sz w:val="24"/>
          <w:szCs w:val="20"/>
        </w:rPr>
        <w:t xml:space="preserve">automotive door panels’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using the search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 xml:space="preserve">function of CES </w:t>
      </w:r>
      <w:proofErr w:type="spellStart"/>
      <w:r w:rsidRPr="00BB3064">
        <w:rPr>
          <w:rFonts w:ascii="Arial" w:eastAsia="ArialMT" w:hAnsi="Arial" w:cs="Arial"/>
          <w:color w:val="000000"/>
          <w:sz w:val="24"/>
          <w:szCs w:val="20"/>
        </w:rPr>
        <w:t>EduPack</w:t>
      </w:r>
      <w:proofErr w:type="spellEnd"/>
      <w:r w:rsidRPr="00BB3064">
        <w:rPr>
          <w:rFonts w:ascii="Arial" w:eastAsia="ArialMT" w:hAnsi="Arial" w:cs="Arial"/>
          <w:color w:val="000000"/>
          <w:sz w:val="24"/>
          <w:szCs w:val="20"/>
        </w:rPr>
        <w:t xml:space="preserve"> can be performed. This retur</w:t>
      </w:r>
      <w:r w:rsidR="00B720A1">
        <w:rPr>
          <w:rFonts w:ascii="Arial" w:eastAsia="ArialMT" w:hAnsi="Arial" w:cs="Arial"/>
          <w:color w:val="000000"/>
          <w:sz w:val="24"/>
          <w:szCs w:val="20"/>
        </w:rPr>
        <w:t xml:space="preserve">ns 18 </w:t>
      </w:r>
      <w:proofErr w:type="spellStart"/>
      <w:r w:rsidR="00B720A1">
        <w:rPr>
          <w:rFonts w:ascii="Arial" w:eastAsia="ArialMT" w:hAnsi="Arial" w:cs="Arial"/>
          <w:color w:val="000000"/>
          <w:sz w:val="24"/>
          <w:szCs w:val="20"/>
        </w:rPr>
        <w:t>MaterialUniverse</w:t>
      </w:r>
      <w:proofErr w:type="spellEnd"/>
      <w:r w:rsidR="00B720A1">
        <w:rPr>
          <w:rFonts w:ascii="Arial" w:eastAsia="ArialMT" w:hAnsi="Arial" w:cs="Arial"/>
          <w:color w:val="000000"/>
          <w:sz w:val="24"/>
          <w:szCs w:val="20"/>
        </w:rPr>
        <w:t xml:space="preserve"> records.</w:t>
      </w:r>
    </w:p>
    <w:p w:rsidR="00B720A1" w:rsidRPr="00BB3064" w:rsidRDefault="00B720A1" w:rsidP="00B720A1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</w:p>
    <w:p w:rsidR="00BB3064" w:rsidRDefault="00BB3064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  <w:r w:rsidRPr="00BB3064">
        <w:rPr>
          <w:rFonts w:ascii="Arial" w:eastAsia="ArialMT" w:hAnsi="Arial" w:cs="Arial"/>
          <w:color w:val="000000"/>
          <w:sz w:val="24"/>
          <w:szCs w:val="20"/>
        </w:rPr>
        <w:t xml:space="preserve">On the chart, reference materials can be marked as </w:t>
      </w:r>
      <w:r w:rsidRPr="00BB3064">
        <w:rPr>
          <w:rFonts w:ascii="Arial" w:hAnsi="Arial" w:cs="Arial"/>
          <w:b/>
          <w:bCs/>
          <w:i/>
          <w:iCs/>
          <w:color w:val="000000"/>
          <w:sz w:val="24"/>
          <w:szCs w:val="20"/>
        </w:rPr>
        <w:t xml:space="preserve">Favourites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by right-clicking on these records.</w:t>
      </w:r>
      <w:r w:rsidR="00B720A1"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Using the Favourites tool button and highlights these makes it easy to compare properties of polymers with</w:t>
      </w:r>
      <w:r>
        <w:rPr>
          <w:rFonts w:ascii="Arial" w:eastAsia="ArialMT" w:hAnsi="Arial" w:cs="Arial"/>
          <w:color w:val="000000"/>
          <w:sz w:val="24"/>
          <w:szCs w:val="20"/>
        </w:rPr>
        <w:t xml:space="preserve"> </w:t>
      </w:r>
      <w:r w:rsidRPr="00BB3064">
        <w:rPr>
          <w:rFonts w:ascii="Arial" w:eastAsia="ArialMT" w:hAnsi="Arial" w:cs="Arial"/>
          <w:color w:val="000000"/>
          <w:sz w:val="24"/>
          <w:szCs w:val="20"/>
        </w:rPr>
        <w:t>the reference materials. Steel and aluminium panels are hard to beat when it comes to price performance.</w:t>
      </w:r>
    </w:p>
    <w:p w:rsidR="00B720A1" w:rsidRDefault="00B720A1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color w:val="000000"/>
          <w:sz w:val="24"/>
          <w:szCs w:val="20"/>
        </w:rPr>
      </w:pPr>
    </w:p>
    <w:p w:rsidR="00B720A1" w:rsidRPr="00B720A1" w:rsidRDefault="00B720A1" w:rsidP="00BB3064">
      <w:pPr>
        <w:autoSpaceDE w:val="0"/>
        <w:autoSpaceDN w:val="0"/>
        <w:adjustRightInd w:val="0"/>
        <w:spacing w:after="0" w:line="240" w:lineRule="auto"/>
        <w:rPr>
          <w:rFonts w:ascii="Arial" w:eastAsia="ArialMT" w:hAnsi="Arial" w:cs="Arial"/>
          <w:b/>
          <w:sz w:val="24"/>
          <w:szCs w:val="24"/>
        </w:rPr>
      </w:pPr>
      <w:r>
        <w:rPr>
          <w:rFonts w:ascii="Arial" w:eastAsia="ArialMT" w:hAnsi="Arial" w:cs="Arial"/>
          <w:b/>
          <w:sz w:val="24"/>
          <w:szCs w:val="24"/>
        </w:rPr>
        <w:t xml:space="preserve">****Task 5 – conduct a search for automotive door panels and compare the records that are displayed against the ones highlighted on the chart. </w:t>
      </w:r>
      <w:bookmarkStart w:id="0" w:name="_GoBack"/>
      <w:bookmarkEnd w:id="0"/>
    </w:p>
    <w:sectPr w:rsidR="00B720A1" w:rsidRPr="00B720A1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353F37" w:rsidRDefault="00353F37" w:rsidP="009615FA">
      <w:pPr>
        <w:spacing w:after="0" w:line="240" w:lineRule="auto"/>
      </w:pPr>
      <w:r>
        <w:separator/>
      </w:r>
    </w:p>
  </w:endnote>
  <w:endnote w:type="continuationSeparator" w:id="0">
    <w:p w:rsidR="00353F37" w:rsidRDefault="00353F37" w:rsidP="009615F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rialMT">
    <w:altName w:val="MS Mincho"/>
    <w:panose1 w:val="00000000000000000000"/>
    <w:charset w:val="80"/>
    <w:family w:val="auto"/>
    <w:notTrueType/>
    <w:pitch w:val="default"/>
    <w:sig w:usb0="00000001" w:usb1="08070000" w:usb2="00000010" w:usb3="00000000" w:csb0="00020000" w:csb1="00000000"/>
  </w:font>
  <w:font w:name="Arial-BoldMT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353F37" w:rsidRDefault="00353F37" w:rsidP="009615FA">
      <w:pPr>
        <w:spacing w:after="0" w:line="240" w:lineRule="auto"/>
      </w:pPr>
      <w:r>
        <w:separator/>
      </w:r>
    </w:p>
  </w:footnote>
  <w:footnote w:type="continuationSeparator" w:id="0">
    <w:p w:rsidR="00353F37" w:rsidRDefault="00353F37" w:rsidP="009615F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9615FA" w:rsidRDefault="009615FA">
    <w:pPr>
      <w:pStyle w:val="Header"/>
    </w:pPr>
    <w:proofErr w:type="spellStart"/>
    <w:r>
      <w:t>Granta</w:t>
    </w:r>
    <w:proofErr w:type="spellEnd"/>
    <w:r>
      <w:t xml:space="preserve"> Teaching Resources</w:t>
    </w:r>
    <w:r>
      <w:tab/>
    </w:r>
    <w:r>
      <w:tab/>
      <w:t>Advanced Industrial Case Studies</w:t>
    </w:r>
  </w:p>
  <w:p w:rsidR="009615FA" w:rsidRDefault="009615FA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615FA"/>
    <w:rsid w:val="00353F37"/>
    <w:rsid w:val="00935B49"/>
    <w:rsid w:val="009615FA"/>
    <w:rsid w:val="00A83A7E"/>
    <w:rsid w:val="00B720A1"/>
    <w:rsid w:val="00BB30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A982AC1-13FF-45AE-B662-AE9DB81A37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15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15FA"/>
  </w:style>
  <w:style w:type="paragraph" w:styleId="Footer">
    <w:name w:val="footer"/>
    <w:basedOn w:val="Normal"/>
    <w:link w:val="FooterChar"/>
    <w:uiPriority w:val="99"/>
    <w:unhideWhenUsed/>
    <w:rsid w:val="009615F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15F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webSettings" Target="webSettings.xml"/><Relationship Id="rId7" Type="http://schemas.openxmlformats.org/officeDocument/2006/relationships/image" Target="media/image2.emf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emf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4</Pages>
  <Words>785</Words>
  <Characters>4478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5253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Tudor</dc:creator>
  <cp:keywords/>
  <dc:description/>
  <cp:lastModifiedBy>Kerry Tudor</cp:lastModifiedBy>
  <cp:revision>1</cp:revision>
  <dcterms:created xsi:type="dcterms:W3CDTF">2016-11-10T10:07:00Z</dcterms:created>
  <dcterms:modified xsi:type="dcterms:W3CDTF">2016-11-10T10:33:00Z</dcterms:modified>
</cp:coreProperties>
</file>