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D6CE4" w14:textId="09F0644C" w:rsidR="004215F8" w:rsidRPr="00607684" w:rsidRDefault="004215F8" w:rsidP="00607684">
      <w:pPr>
        <w:spacing w:line="360" w:lineRule="auto"/>
        <w:jc w:val="center"/>
        <w:rPr>
          <w:sz w:val="24"/>
          <w:szCs w:val="24"/>
          <w:u w:val="single"/>
        </w:rPr>
      </w:pPr>
      <w:r w:rsidRPr="00607684">
        <w:rPr>
          <w:sz w:val="24"/>
          <w:szCs w:val="24"/>
          <w:u w:val="single"/>
        </w:rPr>
        <w:t>Specialist Employment Law</w:t>
      </w:r>
    </w:p>
    <w:p w14:paraId="664461B8" w14:textId="667C6C88" w:rsidR="00E715CA" w:rsidRPr="00607684" w:rsidRDefault="00E715CA" w:rsidP="00863645">
      <w:pPr>
        <w:spacing w:line="360" w:lineRule="auto"/>
        <w:jc w:val="both"/>
        <w:rPr>
          <w:sz w:val="24"/>
          <w:szCs w:val="24"/>
          <w:u w:val="single"/>
        </w:rPr>
      </w:pPr>
    </w:p>
    <w:p w14:paraId="16EF64D4" w14:textId="6226F484" w:rsidR="00E715CA" w:rsidRPr="00DD7781" w:rsidRDefault="00E715CA" w:rsidP="00AF4E9E">
      <w:pPr>
        <w:spacing w:line="360" w:lineRule="auto"/>
        <w:jc w:val="both"/>
        <w:rPr>
          <w:b/>
          <w:sz w:val="24"/>
          <w:szCs w:val="24"/>
        </w:rPr>
      </w:pPr>
      <w:r w:rsidRPr="00DD7781">
        <w:rPr>
          <w:b/>
          <w:sz w:val="24"/>
          <w:szCs w:val="24"/>
        </w:rPr>
        <w:t>Task 1</w:t>
      </w:r>
    </w:p>
    <w:p w14:paraId="0B7F4CB0" w14:textId="08CED1AF" w:rsidR="00E715CA" w:rsidRPr="00607684" w:rsidRDefault="00E715CA" w:rsidP="00AF4E9E">
      <w:pPr>
        <w:spacing w:line="360" w:lineRule="auto"/>
        <w:jc w:val="both"/>
        <w:rPr>
          <w:sz w:val="24"/>
          <w:szCs w:val="24"/>
          <w:u w:val="single"/>
        </w:rPr>
      </w:pPr>
    </w:p>
    <w:p w14:paraId="191FDD40" w14:textId="7158EA0F" w:rsidR="00964F4D" w:rsidRPr="00541EBE" w:rsidRDefault="00964F4D" w:rsidP="00AF4E9E">
      <w:pPr>
        <w:pStyle w:val="ListParagraph"/>
        <w:widowControl/>
        <w:numPr>
          <w:ilvl w:val="0"/>
          <w:numId w:val="5"/>
        </w:numPr>
        <w:autoSpaceDE/>
        <w:autoSpaceDN/>
        <w:spacing w:before="0" w:line="360" w:lineRule="auto"/>
        <w:ind w:left="720" w:firstLine="0"/>
        <w:contextualSpacing/>
        <w:jc w:val="both"/>
        <w:rPr>
          <w:b/>
          <w:sz w:val="24"/>
          <w:szCs w:val="24"/>
          <w:u w:val="single"/>
        </w:rPr>
      </w:pPr>
      <w:r w:rsidRPr="00541EBE">
        <w:rPr>
          <w:b/>
          <w:sz w:val="24"/>
          <w:szCs w:val="24"/>
        </w:rPr>
        <w:t xml:space="preserve">Explain the reasons in favour of more employment regulation and the role played by the tribunal system in enforcing employment law </w:t>
      </w:r>
      <w:r w:rsidRPr="00541EBE">
        <w:rPr>
          <w:b/>
          <w:bCs/>
          <w:sz w:val="24"/>
          <w:szCs w:val="24"/>
        </w:rPr>
        <w:t>(AC 1.1, 1.2, 1.3)</w:t>
      </w:r>
    </w:p>
    <w:p w14:paraId="080CEF93" w14:textId="500D9E13" w:rsidR="002C6027" w:rsidRPr="00607684" w:rsidRDefault="002C6027" w:rsidP="00AF4E9E">
      <w:pPr>
        <w:widowControl/>
        <w:autoSpaceDE/>
        <w:autoSpaceDN/>
        <w:spacing w:line="360" w:lineRule="auto"/>
        <w:ind w:left="720"/>
        <w:contextualSpacing/>
        <w:jc w:val="both"/>
        <w:rPr>
          <w:sz w:val="24"/>
          <w:szCs w:val="24"/>
        </w:rPr>
      </w:pPr>
    </w:p>
    <w:p w14:paraId="0609263C" w14:textId="77777777" w:rsidR="003027CF" w:rsidRPr="00607684" w:rsidRDefault="003027CF" w:rsidP="00AF4E9E">
      <w:pPr>
        <w:widowControl/>
        <w:autoSpaceDE/>
        <w:autoSpaceDN/>
        <w:spacing w:line="360" w:lineRule="auto"/>
        <w:contextualSpacing/>
        <w:jc w:val="both"/>
        <w:rPr>
          <w:sz w:val="24"/>
          <w:szCs w:val="24"/>
        </w:rPr>
      </w:pPr>
      <w:r w:rsidRPr="00607684">
        <w:rPr>
          <w:sz w:val="24"/>
          <w:szCs w:val="24"/>
        </w:rPr>
        <w:t>(1.1)</w:t>
      </w:r>
    </w:p>
    <w:p w14:paraId="17328591" w14:textId="6D01C1FC" w:rsidR="00130811" w:rsidRPr="00607684" w:rsidRDefault="002C6027" w:rsidP="00AF4E9E">
      <w:pPr>
        <w:widowControl/>
        <w:autoSpaceDE/>
        <w:autoSpaceDN/>
        <w:spacing w:line="360" w:lineRule="auto"/>
        <w:contextualSpacing/>
        <w:jc w:val="both"/>
        <w:rPr>
          <w:sz w:val="24"/>
          <w:szCs w:val="24"/>
        </w:rPr>
      </w:pPr>
      <w:r w:rsidRPr="00607684">
        <w:rPr>
          <w:sz w:val="24"/>
          <w:szCs w:val="24"/>
        </w:rPr>
        <w:t>The tribunal system dates back to 1964 when they were known as ‘industrial tribunals’, (Belton, 2022)</w:t>
      </w:r>
      <w:r w:rsidR="00B715AE" w:rsidRPr="00607684">
        <w:rPr>
          <w:sz w:val="24"/>
          <w:szCs w:val="24"/>
        </w:rPr>
        <w:t xml:space="preserve">. Originally, tribunals used to deal with appeals by employers opposing training levies. However, since then </w:t>
      </w:r>
      <w:r w:rsidR="00130811" w:rsidRPr="00607684">
        <w:rPr>
          <w:sz w:val="24"/>
          <w:szCs w:val="24"/>
        </w:rPr>
        <w:t xml:space="preserve">tribunals have become a place whereby employees can dispute the treatment from their employers. </w:t>
      </w:r>
    </w:p>
    <w:p w14:paraId="5361CEB5" w14:textId="77777777" w:rsidR="00130811" w:rsidRPr="00607684" w:rsidRDefault="00130811" w:rsidP="00AF4E9E">
      <w:pPr>
        <w:widowControl/>
        <w:autoSpaceDE/>
        <w:autoSpaceDN/>
        <w:spacing w:line="360" w:lineRule="auto"/>
        <w:contextualSpacing/>
        <w:jc w:val="both"/>
        <w:rPr>
          <w:sz w:val="24"/>
          <w:szCs w:val="24"/>
        </w:rPr>
      </w:pPr>
    </w:p>
    <w:p w14:paraId="35761F30" w14:textId="3FAE772C" w:rsidR="002C6027" w:rsidRPr="00607684" w:rsidRDefault="00130811" w:rsidP="00AF4E9E">
      <w:pPr>
        <w:widowControl/>
        <w:autoSpaceDE/>
        <w:autoSpaceDN/>
        <w:spacing w:line="360" w:lineRule="auto"/>
        <w:contextualSpacing/>
        <w:jc w:val="both"/>
        <w:rPr>
          <w:sz w:val="24"/>
          <w:szCs w:val="24"/>
        </w:rPr>
      </w:pPr>
      <w:r w:rsidRPr="00607684">
        <w:rPr>
          <w:sz w:val="24"/>
          <w:szCs w:val="24"/>
        </w:rPr>
        <w:t>S</w:t>
      </w:r>
      <w:r w:rsidR="00066A4E" w:rsidRPr="00607684">
        <w:rPr>
          <w:sz w:val="24"/>
          <w:szCs w:val="24"/>
        </w:rPr>
        <w:t>ince the need for tribunals has</w:t>
      </w:r>
      <w:r w:rsidRPr="00607684">
        <w:rPr>
          <w:sz w:val="24"/>
          <w:szCs w:val="24"/>
        </w:rPr>
        <w:t xml:space="preserve"> changed, so has employment regulation. </w:t>
      </w:r>
      <w:r w:rsidR="00B715AE" w:rsidRPr="00607684">
        <w:rPr>
          <w:sz w:val="24"/>
          <w:szCs w:val="24"/>
        </w:rPr>
        <w:t xml:space="preserve"> </w:t>
      </w:r>
      <w:r w:rsidR="00066A4E" w:rsidRPr="00607684">
        <w:rPr>
          <w:sz w:val="24"/>
          <w:szCs w:val="24"/>
        </w:rPr>
        <w:t>Employment regulation has been introduced to prevent discrimination in the workplace (</w:t>
      </w:r>
      <w:r w:rsidR="00391919" w:rsidRPr="00607684">
        <w:rPr>
          <w:sz w:val="24"/>
          <w:szCs w:val="24"/>
        </w:rPr>
        <w:t xml:space="preserve">Daniels, 2019). </w:t>
      </w:r>
      <w:r w:rsidR="000D2BFB">
        <w:rPr>
          <w:sz w:val="24"/>
          <w:szCs w:val="24"/>
        </w:rPr>
        <w:t xml:space="preserve">Views in favour </w:t>
      </w:r>
      <w:r w:rsidR="00066A4E" w:rsidRPr="00607684">
        <w:rPr>
          <w:sz w:val="24"/>
          <w:szCs w:val="24"/>
        </w:rPr>
        <w:t xml:space="preserve">of </w:t>
      </w:r>
      <w:r w:rsidR="003027CF" w:rsidRPr="00607684">
        <w:rPr>
          <w:sz w:val="24"/>
          <w:szCs w:val="24"/>
        </w:rPr>
        <w:t xml:space="preserve">employment regulations </w:t>
      </w:r>
      <w:r w:rsidR="000D2BFB">
        <w:rPr>
          <w:sz w:val="24"/>
          <w:szCs w:val="24"/>
        </w:rPr>
        <w:t>are:</w:t>
      </w:r>
    </w:p>
    <w:p w14:paraId="02F60351" w14:textId="44DAD973" w:rsidR="003027CF" w:rsidRPr="00607684" w:rsidRDefault="003027CF" w:rsidP="00AF4E9E">
      <w:pPr>
        <w:pStyle w:val="ListParagraph"/>
        <w:widowControl/>
        <w:numPr>
          <w:ilvl w:val="0"/>
          <w:numId w:val="8"/>
        </w:numPr>
        <w:autoSpaceDE/>
        <w:autoSpaceDN/>
        <w:spacing w:line="360" w:lineRule="auto"/>
        <w:contextualSpacing/>
        <w:jc w:val="both"/>
        <w:rPr>
          <w:sz w:val="24"/>
          <w:szCs w:val="24"/>
        </w:rPr>
      </w:pPr>
      <w:r w:rsidRPr="00607684">
        <w:rPr>
          <w:sz w:val="24"/>
          <w:szCs w:val="24"/>
        </w:rPr>
        <w:t>Regulation brings the balance of power between employees and employers</w:t>
      </w:r>
    </w:p>
    <w:p w14:paraId="074A27FA" w14:textId="77777777" w:rsidR="003027CF" w:rsidRPr="00607684" w:rsidRDefault="003027CF" w:rsidP="00AF4E9E">
      <w:pPr>
        <w:pStyle w:val="ListParagraph"/>
        <w:widowControl/>
        <w:numPr>
          <w:ilvl w:val="0"/>
          <w:numId w:val="8"/>
        </w:numPr>
        <w:autoSpaceDE/>
        <w:autoSpaceDN/>
        <w:spacing w:line="360" w:lineRule="auto"/>
        <w:contextualSpacing/>
        <w:jc w:val="both"/>
        <w:rPr>
          <w:sz w:val="24"/>
          <w:szCs w:val="24"/>
        </w:rPr>
      </w:pPr>
      <w:r w:rsidRPr="00607684">
        <w:rPr>
          <w:sz w:val="24"/>
          <w:szCs w:val="24"/>
        </w:rPr>
        <w:t>It is a deterrent for employers who exploit the workforce</w:t>
      </w:r>
    </w:p>
    <w:p w14:paraId="43E98AF4" w14:textId="77777777" w:rsidR="003027CF" w:rsidRPr="00607684" w:rsidRDefault="003027CF" w:rsidP="00AF4E9E">
      <w:pPr>
        <w:pStyle w:val="ListParagraph"/>
        <w:widowControl/>
        <w:numPr>
          <w:ilvl w:val="0"/>
          <w:numId w:val="8"/>
        </w:numPr>
        <w:autoSpaceDE/>
        <w:autoSpaceDN/>
        <w:spacing w:line="360" w:lineRule="auto"/>
        <w:contextualSpacing/>
        <w:jc w:val="both"/>
        <w:rPr>
          <w:sz w:val="24"/>
          <w:szCs w:val="24"/>
        </w:rPr>
      </w:pPr>
      <w:r w:rsidRPr="00607684">
        <w:rPr>
          <w:sz w:val="24"/>
          <w:szCs w:val="24"/>
        </w:rPr>
        <w:t>To protect minority groups and to promote and encourage equality</w:t>
      </w:r>
    </w:p>
    <w:p w14:paraId="7F2F1E8E" w14:textId="77777777" w:rsidR="003027CF" w:rsidRPr="00607684" w:rsidRDefault="003027CF" w:rsidP="00AF4E9E">
      <w:pPr>
        <w:pStyle w:val="ListParagraph"/>
        <w:widowControl/>
        <w:numPr>
          <w:ilvl w:val="0"/>
          <w:numId w:val="8"/>
        </w:numPr>
        <w:autoSpaceDE/>
        <w:autoSpaceDN/>
        <w:spacing w:line="360" w:lineRule="auto"/>
        <w:contextualSpacing/>
        <w:jc w:val="both"/>
        <w:rPr>
          <w:sz w:val="24"/>
          <w:szCs w:val="24"/>
        </w:rPr>
      </w:pPr>
      <w:r w:rsidRPr="00607684">
        <w:rPr>
          <w:sz w:val="24"/>
          <w:szCs w:val="24"/>
        </w:rPr>
        <w:t>To provide Trade Unions with legal support</w:t>
      </w:r>
    </w:p>
    <w:p w14:paraId="2E4A6A5B" w14:textId="490E21EF" w:rsidR="003027CF" w:rsidRPr="00B57ACA" w:rsidRDefault="003027CF" w:rsidP="00B57ACA">
      <w:pPr>
        <w:pStyle w:val="ListParagraph"/>
        <w:widowControl/>
        <w:numPr>
          <w:ilvl w:val="0"/>
          <w:numId w:val="8"/>
        </w:numPr>
        <w:autoSpaceDE/>
        <w:autoSpaceDN/>
        <w:spacing w:line="360" w:lineRule="auto"/>
        <w:contextualSpacing/>
        <w:jc w:val="both"/>
        <w:rPr>
          <w:sz w:val="24"/>
          <w:szCs w:val="24"/>
        </w:rPr>
      </w:pPr>
      <w:r w:rsidRPr="00607684">
        <w:rPr>
          <w:sz w:val="24"/>
          <w:szCs w:val="24"/>
        </w:rPr>
        <w:t xml:space="preserve">It makes the UK a country of choice for workers </w:t>
      </w:r>
      <w:r w:rsidR="000D2BFB">
        <w:rPr>
          <w:sz w:val="24"/>
          <w:szCs w:val="24"/>
        </w:rPr>
        <w:t>with</w:t>
      </w:r>
      <w:r w:rsidRPr="00607684">
        <w:rPr>
          <w:sz w:val="24"/>
          <w:szCs w:val="24"/>
        </w:rPr>
        <w:t xml:space="preserve"> high standards </w:t>
      </w:r>
      <w:r w:rsidR="000D2BFB">
        <w:rPr>
          <w:sz w:val="24"/>
          <w:szCs w:val="24"/>
        </w:rPr>
        <w:t>of</w:t>
      </w:r>
      <w:r w:rsidRPr="00607684">
        <w:rPr>
          <w:sz w:val="24"/>
          <w:szCs w:val="24"/>
        </w:rPr>
        <w:t xml:space="preserve"> employment regulation</w:t>
      </w:r>
      <w:r w:rsidR="00B57ACA">
        <w:rPr>
          <w:sz w:val="24"/>
          <w:szCs w:val="24"/>
        </w:rPr>
        <w:tab/>
      </w:r>
      <w:r w:rsidR="00B57ACA">
        <w:rPr>
          <w:sz w:val="24"/>
          <w:szCs w:val="24"/>
        </w:rPr>
        <w:tab/>
      </w:r>
      <w:r w:rsidR="00B57ACA">
        <w:rPr>
          <w:sz w:val="24"/>
          <w:szCs w:val="24"/>
        </w:rPr>
        <w:tab/>
      </w:r>
      <w:r w:rsidR="00B57ACA">
        <w:rPr>
          <w:sz w:val="24"/>
          <w:szCs w:val="24"/>
        </w:rPr>
        <w:tab/>
      </w:r>
      <w:r w:rsidR="00B57ACA">
        <w:rPr>
          <w:sz w:val="24"/>
          <w:szCs w:val="24"/>
        </w:rPr>
        <w:tab/>
      </w:r>
      <w:r w:rsidR="00B57ACA">
        <w:rPr>
          <w:sz w:val="24"/>
          <w:szCs w:val="24"/>
        </w:rPr>
        <w:tab/>
      </w:r>
      <w:r w:rsidRPr="00B57ACA">
        <w:rPr>
          <w:sz w:val="24"/>
          <w:szCs w:val="24"/>
        </w:rPr>
        <w:t xml:space="preserve">(Belton, 2022) </w:t>
      </w:r>
    </w:p>
    <w:p w14:paraId="757B697A" w14:textId="77777777" w:rsidR="005F69B3" w:rsidRPr="00607684" w:rsidRDefault="005F69B3" w:rsidP="00AF4E9E">
      <w:pPr>
        <w:pStyle w:val="ListParagraph"/>
        <w:widowControl/>
        <w:autoSpaceDE/>
        <w:autoSpaceDN/>
        <w:spacing w:line="360" w:lineRule="auto"/>
        <w:ind w:left="6480" w:firstLine="0"/>
        <w:contextualSpacing/>
        <w:jc w:val="both"/>
        <w:rPr>
          <w:sz w:val="24"/>
          <w:szCs w:val="24"/>
        </w:rPr>
      </w:pPr>
    </w:p>
    <w:p w14:paraId="1F4E4D19" w14:textId="617A3375" w:rsidR="003027CF" w:rsidRPr="00607684" w:rsidRDefault="003027CF" w:rsidP="00AF4E9E">
      <w:pPr>
        <w:widowControl/>
        <w:autoSpaceDE/>
        <w:autoSpaceDN/>
        <w:spacing w:line="360" w:lineRule="auto"/>
        <w:contextualSpacing/>
        <w:jc w:val="both"/>
        <w:rPr>
          <w:sz w:val="24"/>
          <w:szCs w:val="24"/>
        </w:rPr>
      </w:pPr>
      <w:r w:rsidRPr="00607684">
        <w:rPr>
          <w:sz w:val="24"/>
          <w:szCs w:val="24"/>
        </w:rPr>
        <w:t>The aims and objectives of employment regulation is to make employment a fairer process which benefits the employees alongside the employers.</w:t>
      </w:r>
      <w:r w:rsidR="000D2BFB">
        <w:rPr>
          <w:sz w:val="24"/>
          <w:szCs w:val="24"/>
        </w:rPr>
        <w:t xml:space="preserve"> </w:t>
      </w:r>
      <w:r w:rsidRPr="00607684">
        <w:rPr>
          <w:sz w:val="24"/>
          <w:szCs w:val="24"/>
        </w:rPr>
        <w:t xml:space="preserve">In opposition, there are views that employment </w:t>
      </w:r>
      <w:r w:rsidR="000D2BFB">
        <w:rPr>
          <w:sz w:val="24"/>
          <w:szCs w:val="24"/>
        </w:rPr>
        <w:t>regulations are negative:</w:t>
      </w:r>
    </w:p>
    <w:p w14:paraId="1537C9CE" w14:textId="18CE8832" w:rsidR="005F69B3" w:rsidRPr="00607684" w:rsidRDefault="005F69B3" w:rsidP="00AF4E9E">
      <w:pPr>
        <w:pStyle w:val="ListParagraph"/>
        <w:widowControl/>
        <w:numPr>
          <w:ilvl w:val="0"/>
          <w:numId w:val="9"/>
        </w:numPr>
        <w:autoSpaceDE/>
        <w:autoSpaceDN/>
        <w:spacing w:line="360" w:lineRule="auto"/>
        <w:contextualSpacing/>
        <w:jc w:val="both"/>
        <w:rPr>
          <w:sz w:val="24"/>
          <w:szCs w:val="24"/>
        </w:rPr>
      </w:pPr>
      <w:r w:rsidRPr="00607684">
        <w:rPr>
          <w:sz w:val="24"/>
          <w:szCs w:val="24"/>
        </w:rPr>
        <w:t>Regulations could raise unemployment levels and slow down economic growth</w:t>
      </w:r>
    </w:p>
    <w:p w14:paraId="464B9DE9" w14:textId="54B66B2F" w:rsidR="005F69B3" w:rsidRPr="00607684" w:rsidRDefault="005F69B3" w:rsidP="00AF4E9E">
      <w:pPr>
        <w:pStyle w:val="ListParagraph"/>
        <w:widowControl/>
        <w:numPr>
          <w:ilvl w:val="0"/>
          <w:numId w:val="9"/>
        </w:numPr>
        <w:autoSpaceDE/>
        <w:autoSpaceDN/>
        <w:spacing w:line="360" w:lineRule="auto"/>
        <w:contextualSpacing/>
        <w:jc w:val="both"/>
        <w:rPr>
          <w:sz w:val="24"/>
          <w:szCs w:val="24"/>
        </w:rPr>
      </w:pPr>
      <w:r w:rsidRPr="00607684">
        <w:rPr>
          <w:sz w:val="24"/>
          <w:szCs w:val="24"/>
        </w:rPr>
        <w:t>Employers will incur greater costs and make the UK less competitive in the global market</w:t>
      </w:r>
    </w:p>
    <w:p w14:paraId="753AD751" w14:textId="798612E1" w:rsidR="005F69B3" w:rsidRPr="00607684" w:rsidRDefault="005F69B3" w:rsidP="00AF4E9E">
      <w:pPr>
        <w:pStyle w:val="ListParagraph"/>
        <w:widowControl/>
        <w:numPr>
          <w:ilvl w:val="0"/>
          <w:numId w:val="9"/>
        </w:numPr>
        <w:autoSpaceDE/>
        <w:autoSpaceDN/>
        <w:spacing w:line="360" w:lineRule="auto"/>
        <w:contextualSpacing/>
        <w:jc w:val="both"/>
        <w:rPr>
          <w:sz w:val="24"/>
          <w:szCs w:val="24"/>
        </w:rPr>
      </w:pPr>
      <w:r w:rsidRPr="00607684">
        <w:rPr>
          <w:sz w:val="24"/>
          <w:szCs w:val="24"/>
        </w:rPr>
        <w:t>Regulations could act as a deterrent for investors</w:t>
      </w:r>
    </w:p>
    <w:p w14:paraId="278F465D" w14:textId="42D27DB8" w:rsidR="005F69B3" w:rsidRPr="00607684" w:rsidRDefault="005F69B3" w:rsidP="00AF4E9E">
      <w:pPr>
        <w:pStyle w:val="ListParagraph"/>
        <w:widowControl/>
        <w:numPr>
          <w:ilvl w:val="0"/>
          <w:numId w:val="9"/>
        </w:numPr>
        <w:autoSpaceDE/>
        <w:autoSpaceDN/>
        <w:spacing w:line="360" w:lineRule="auto"/>
        <w:contextualSpacing/>
        <w:jc w:val="both"/>
        <w:rPr>
          <w:sz w:val="24"/>
          <w:szCs w:val="24"/>
        </w:rPr>
      </w:pPr>
      <w:r w:rsidRPr="00607684">
        <w:rPr>
          <w:sz w:val="24"/>
          <w:szCs w:val="24"/>
        </w:rPr>
        <w:t>Reduces opportunities for employment amongst minority groups.</w:t>
      </w:r>
    </w:p>
    <w:p w14:paraId="202DD456" w14:textId="394B825B" w:rsidR="005F69B3" w:rsidRPr="00607684" w:rsidRDefault="005F69B3" w:rsidP="00AF4E9E">
      <w:pPr>
        <w:widowControl/>
        <w:autoSpaceDE/>
        <w:autoSpaceDN/>
        <w:spacing w:line="360" w:lineRule="auto"/>
        <w:ind w:left="6480" w:firstLine="720"/>
        <w:contextualSpacing/>
        <w:jc w:val="both"/>
        <w:rPr>
          <w:sz w:val="24"/>
          <w:szCs w:val="24"/>
        </w:rPr>
      </w:pPr>
      <w:r w:rsidRPr="00607684">
        <w:rPr>
          <w:sz w:val="24"/>
          <w:szCs w:val="24"/>
        </w:rPr>
        <w:t>(Belton, 2022)</w:t>
      </w:r>
    </w:p>
    <w:p w14:paraId="6D268E75" w14:textId="08FD3233" w:rsidR="001C7334" w:rsidRPr="00607684" w:rsidRDefault="005F69B3" w:rsidP="00AF4E9E">
      <w:pPr>
        <w:widowControl/>
        <w:autoSpaceDE/>
        <w:autoSpaceDN/>
        <w:spacing w:line="360" w:lineRule="auto"/>
        <w:contextualSpacing/>
        <w:jc w:val="both"/>
        <w:rPr>
          <w:sz w:val="24"/>
          <w:szCs w:val="24"/>
        </w:rPr>
      </w:pPr>
      <w:r w:rsidRPr="00607684">
        <w:rPr>
          <w:sz w:val="24"/>
          <w:szCs w:val="24"/>
        </w:rPr>
        <w:lastRenderedPageBreak/>
        <w:t xml:space="preserve">The positives of regulation make employment a fairer, more inclusive and </w:t>
      </w:r>
      <w:r w:rsidR="00B57ACA">
        <w:rPr>
          <w:sz w:val="24"/>
          <w:szCs w:val="24"/>
        </w:rPr>
        <w:t xml:space="preserve">an </w:t>
      </w:r>
      <w:r w:rsidRPr="00607684">
        <w:rPr>
          <w:sz w:val="24"/>
          <w:szCs w:val="24"/>
        </w:rPr>
        <w:t xml:space="preserve">equal playing field for employees and employers. As workers become more selective about employment, </w:t>
      </w:r>
      <w:r w:rsidR="001C7334" w:rsidRPr="00607684">
        <w:rPr>
          <w:sz w:val="24"/>
          <w:szCs w:val="24"/>
        </w:rPr>
        <w:t>they look for positives within an organisation such as equal opportunities and a diverse workforce.</w:t>
      </w:r>
      <w:r w:rsidR="00B57ACA">
        <w:rPr>
          <w:sz w:val="24"/>
          <w:szCs w:val="24"/>
        </w:rPr>
        <w:t xml:space="preserve"> Employees also want </w:t>
      </w:r>
      <w:r w:rsidR="001C7334" w:rsidRPr="00607684">
        <w:rPr>
          <w:sz w:val="24"/>
          <w:szCs w:val="24"/>
        </w:rPr>
        <w:t xml:space="preserve">to have rights </w:t>
      </w:r>
      <w:r w:rsidR="00B57ACA">
        <w:rPr>
          <w:sz w:val="24"/>
          <w:szCs w:val="24"/>
        </w:rPr>
        <w:t>representation</w:t>
      </w:r>
      <w:r w:rsidR="001C7334" w:rsidRPr="00607684">
        <w:rPr>
          <w:sz w:val="24"/>
          <w:szCs w:val="24"/>
        </w:rPr>
        <w:t xml:space="preserve"> if there are employment</w:t>
      </w:r>
      <w:r w:rsidR="00B57ACA">
        <w:rPr>
          <w:sz w:val="24"/>
          <w:szCs w:val="24"/>
        </w:rPr>
        <w:t xml:space="preserve"> issues</w:t>
      </w:r>
      <w:r w:rsidR="001C7334" w:rsidRPr="00607684">
        <w:rPr>
          <w:sz w:val="24"/>
          <w:szCs w:val="24"/>
        </w:rPr>
        <w:t>. The school of thought that opposes employment regulation, can prevent change which is needed in an employee centred market. The Equality Act 2010 (Daniels, 2019) has prevented discrimination with regards to employment and has given more rights to the employee</w:t>
      </w:r>
      <w:r w:rsidR="00B57ACA">
        <w:rPr>
          <w:sz w:val="24"/>
          <w:szCs w:val="24"/>
        </w:rPr>
        <w:t>.</w:t>
      </w:r>
    </w:p>
    <w:p w14:paraId="36A013E1" w14:textId="36278133" w:rsidR="001C7334" w:rsidRPr="00607684" w:rsidRDefault="001C7334" w:rsidP="00AF4E9E">
      <w:pPr>
        <w:widowControl/>
        <w:autoSpaceDE/>
        <w:autoSpaceDN/>
        <w:spacing w:line="360" w:lineRule="auto"/>
        <w:contextualSpacing/>
        <w:jc w:val="both"/>
        <w:rPr>
          <w:sz w:val="24"/>
          <w:szCs w:val="24"/>
        </w:rPr>
      </w:pPr>
    </w:p>
    <w:p w14:paraId="24943F92" w14:textId="6668F911" w:rsidR="001C7334" w:rsidRDefault="001C7334" w:rsidP="00AF4E9E">
      <w:pPr>
        <w:widowControl/>
        <w:autoSpaceDE/>
        <w:autoSpaceDN/>
        <w:spacing w:line="360" w:lineRule="auto"/>
        <w:contextualSpacing/>
        <w:jc w:val="both"/>
        <w:rPr>
          <w:sz w:val="24"/>
          <w:szCs w:val="24"/>
        </w:rPr>
      </w:pPr>
      <w:r w:rsidRPr="00607684">
        <w:rPr>
          <w:sz w:val="24"/>
          <w:szCs w:val="24"/>
        </w:rPr>
        <w:t>(1.2)</w:t>
      </w:r>
    </w:p>
    <w:p w14:paraId="611BBEFE" w14:textId="15A98D60" w:rsidR="00012D2A" w:rsidRDefault="00012D2A" w:rsidP="00AF4E9E">
      <w:pPr>
        <w:widowControl/>
        <w:autoSpaceDE/>
        <w:autoSpaceDN/>
        <w:spacing w:line="360" w:lineRule="auto"/>
        <w:contextualSpacing/>
        <w:jc w:val="both"/>
        <w:rPr>
          <w:sz w:val="24"/>
          <w:szCs w:val="24"/>
        </w:rPr>
      </w:pPr>
      <w:r>
        <w:rPr>
          <w:sz w:val="24"/>
          <w:szCs w:val="24"/>
        </w:rPr>
        <w:t xml:space="preserve">Civil law is the term given </w:t>
      </w:r>
      <w:r w:rsidR="004E6AE1">
        <w:rPr>
          <w:sz w:val="24"/>
          <w:szCs w:val="24"/>
        </w:rPr>
        <w:t>whereby one party (claimant) sues</w:t>
      </w:r>
      <w:r>
        <w:rPr>
          <w:sz w:val="24"/>
          <w:szCs w:val="24"/>
        </w:rPr>
        <w:t xml:space="preserve"> another (respondent) for some form of compensation. The level of proof required in civil courts is ‘on the balance of probabilities’, (Taylor, 2021).</w:t>
      </w:r>
    </w:p>
    <w:p w14:paraId="65370252" w14:textId="50BDB8E6" w:rsidR="00F72D22" w:rsidRDefault="00F72D22" w:rsidP="00AF4E9E">
      <w:pPr>
        <w:widowControl/>
        <w:autoSpaceDE/>
        <w:autoSpaceDN/>
        <w:spacing w:line="360" w:lineRule="auto"/>
        <w:contextualSpacing/>
        <w:jc w:val="both"/>
        <w:rPr>
          <w:sz w:val="24"/>
          <w:szCs w:val="24"/>
        </w:rPr>
      </w:pPr>
    </w:p>
    <w:p w14:paraId="26D64600" w14:textId="22087FC2" w:rsidR="00CB29C8" w:rsidRDefault="004E6AE1" w:rsidP="00AF4E9E">
      <w:pPr>
        <w:widowControl/>
        <w:autoSpaceDE/>
        <w:autoSpaceDN/>
        <w:spacing w:line="360" w:lineRule="auto"/>
        <w:contextualSpacing/>
        <w:jc w:val="both"/>
        <w:rPr>
          <w:sz w:val="24"/>
          <w:szCs w:val="24"/>
        </w:rPr>
      </w:pPr>
      <w:r>
        <w:rPr>
          <w:sz w:val="24"/>
          <w:szCs w:val="24"/>
        </w:rPr>
        <w:t>In the UK, E</w:t>
      </w:r>
      <w:r w:rsidR="00F72D22">
        <w:rPr>
          <w:sz w:val="24"/>
          <w:szCs w:val="24"/>
        </w:rPr>
        <w:t>mploymen</w:t>
      </w:r>
      <w:r>
        <w:rPr>
          <w:sz w:val="24"/>
          <w:szCs w:val="24"/>
        </w:rPr>
        <w:t>t T</w:t>
      </w:r>
      <w:r w:rsidR="00F72D22">
        <w:rPr>
          <w:sz w:val="24"/>
          <w:szCs w:val="24"/>
        </w:rPr>
        <w:t xml:space="preserve">ribunal handle claims brought by an employee, against an employer which relates to </w:t>
      </w:r>
      <w:r>
        <w:rPr>
          <w:sz w:val="24"/>
          <w:szCs w:val="24"/>
        </w:rPr>
        <w:t>a</w:t>
      </w:r>
      <w:r w:rsidR="00F72D22">
        <w:rPr>
          <w:sz w:val="24"/>
          <w:szCs w:val="24"/>
        </w:rPr>
        <w:t xml:space="preserve"> period of employment of the termination of employment (Suff, 2022). </w:t>
      </w:r>
      <w:r w:rsidR="00607684">
        <w:rPr>
          <w:sz w:val="24"/>
          <w:szCs w:val="24"/>
        </w:rPr>
        <w:t xml:space="preserve">Employment tribunals can hear over 80 types of claims ranging from unfair dismissal to whistleblowing. They have the capacity to hear ‘breaches of the Working Time Regulations 1998, and the National Minimum Wage rules’, (Taylor, 2021). </w:t>
      </w:r>
    </w:p>
    <w:p w14:paraId="3F2169FD" w14:textId="77777777" w:rsidR="00CB29C8" w:rsidRDefault="00CB29C8" w:rsidP="00AF4E9E">
      <w:pPr>
        <w:widowControl/>
        <w:autoSpaceDE/>
        <w:autoSpaceDN/>
        <w:spacing w:line="360" w:lineRule="auto"/>
        <w:contextualSpacing/>
        <w:jc w:val="both"/>
        <w:rPr>
          <w:sz w:val="24"/>
          <w:szCs w:val="24"/>
        </w:rPr>
      </w:pPr>
    </w:p>
    <w:p w14:paraId="03040DD4" w14:textId="4CE4EEE8" w:rsidR="00F72D22" w:rsidRDefault="00607684" w:rsidP="00AF4E9E">
      <w:pPr>
        <w:widowControl/>
        <w:autoSpaceDE/>
        <w:autoSpaceDN/>
        <w:spacing w:line="360" w:lineRule="auto"/>
        <w:contextualSpacing/>
        <w:jc w:val="both"/>
        <w:rPr>
          <w:sz w:val="24"/>
          <w:szCs w:val="24"/>
        </w:rPr>
      </w:pPr>
      <w:r>
        <w:rPr>
          <w:sz w:val="24"/>
          <w:szCs w:val="24"/>
        </w:rPr>
        <w:t xml:space="preserve">An employment law </w:t>
      </w:r>
      <w:r w:rsidR="00CB29C8">
        <w:rPr>
          <w:sz w:val="24"/>
          <w:szCs w:val="24"/>
        </w:rPr>
        <w:t xml:space="preserve">tribunal was intended to be an alternative to the traditional court system and </w:t>
      </w:r>
      <w:r w:rsidR="004E6AE1">
        <w:rPr>
          <w:sz w:val="24"/>
          <w:szCs w:val="24"/>
        </w:rPr>
        <w:t>is</w:t>
      </w:r>
      <w:r w:rsidR="00CB29C8">
        <w:rPr>
          <w:sz w:val="24"/>
          <w:szCs w:val="24"/>
        </w:rPr>
        <w:t xml:space="preserve"> heard by three people (a judge and two lay members) to provide a fair approach (Belton, 2022). However, today, it is common to have a case heard by a judge alone. </w:t>
      </w:r>
    </w:p>
    <w:p w14:paraId="3CD87D20" w14:textId="7114B502" w:rsidR="00F72D22" w:rsidRDefault="00F72D22" w:rsidP="00AF4E9E">
      <w:pPr>
        <w:widowControl/>
        <w:autoSpaceDE/>
        <w:autoSpaceDN/>
        <w:spacing w:line="360" w:lineRule="auto"/>
        <w:contextualSpacing/>
        <w:jc w:val="both"/>
        <w:rPr>
          <w:sz w:val="24"/>
          <w:szCs w:val="24"/>
        </w:rPr>
      </w:pPr>
    </w:p>
    <w:p w14:paraId="5C0C9CAE" w14:textId="0B2688BE" w:rsidR="00AC4BBD" w:rsidRDefault="00F72D22" w:rsidP="00AF4E9E">
      <w:pPr>
        <w:widowControl/>
        <w:autoSpaceDE/>
        <w:autoSpaceDN/>
        <w:spacing w:line="360" w:lineRule="auto"/>
        <w:contextualSpacing/>
        <w:jc w:val="both"/>
        <w:rPr>
          <w:sz w:val="24"/>
          <w:szCs w:val="24"/>
        </w:rPr>
      </w:pPr>
      <w:r>
        <w:rPr>
          <w:sz w:val="24"/>
          <w:szCs w:val="24"/>
        </w:rPr>
        <w:t>The law of contract and statute law govern the employment relationship</w:t>
      </w:r>
      <w:r w:rsidR="004E6AE1">
        <w:rPr>
          <w:sz w:val="24"/>
          <w:szCs w:val="24"/>
        </w:rPr>
        <w:t>,</w:t>
      </w:r>
      <w:r>
        <w:rPr>
          <w:sz w:val="24"/>
          <w:szCs w:val="24"/>
        </w:rPr>
        <w:t xml:space="preserve"> disputes are dealt with by a civil court or by an employment tribunal. However ‘most statutory rights can only be enforced in a tribunal’, (</w:t>
      </w:r>
      <w:r w:rsidR="00AC4BBD">
        <w:rPr>
          <w:sz w:val="24"/>
          <w:szCs w:val="24"/>
        </w:rPr>
        <w:t xml:space="preserve">Suff, 2022). </w:t>
      </w:r>
      <w:r w:rsidR="004E6AE1">
        <w:rPr>
          <w:sz w:val="24"/>
          <w:szCs w:val="24"/>
        </w:rPr>
        <w:t>Disputes</w:t>
      </w:r>
      <w:r w:rsidR="00AC4BBD">
        <w:rPr>
          <w:sz w:val="24"/>
          <w:szCs w:val="24"/>
        </w:rPr>
        <w:t xml:space="preserve"> heard in an employment tribunal are:</w:t>
      </w:r>
    </w:p>
    <w:p w14:paraId="3D3342B1" w14:textId="537FB67D" w:rsidR="00AC4BBD" w:rsidRDefault="00AC4BBD" w:rsidP="00AF4E9E">
      <w:pPr>
        <w:pStyle w:val="ListParagraph"/>
        <w:widowControl/>
        <w:numPr>
          <w:ilvl w:val="0"/>
          <w:numId w:val="13"/>
        </w:numPr>
        <w:autoSpaceDE/>
        <w:autoSpaceDN/>
        <w:spacing w:line="360" w:lineRule="auto"/>
        <w:contextualSpacing/>
        <w:jc w:val="both"/>
        <w:rPr>
          <w:sz w:val="24"/>
          <w:szCs w:val="24"/>
        </w:rPr>
      </w:pPr>
      <w:r>
        <w:rPr>
          <w:sz w:val="24"/>
          <w:szCs w:val="24"/>
        </w:rPr>
        <w:t>Unfair dismissal</w:t>
      </w:r>
    </w:p>
    <w:p w14:paraId="6588C8FA" w14:textId="3AE23A73" w:rsidR="00AC4BBD" w:rsidRDefault="00AC4BBD" w:rsidP="00AF4E9E">
      <w:pPr>
        <w:pStyle w:val="ListParagraph"/>
        <w:widowControl/>
        <w:numPr>
          <w:ilvl w:val="0"/>
          <w:numId w:val="13"/>
        </w:numPr>
        <w:autoSpaceDE/>
        <w:autoSpaceDN/>
        <w:spacing w:line="360" w:lineRule="auto"/>
        <w:contextualSpacing/>
        <w:jc w:val="both"/>
        <w:rPr>
          <w:sz w:val="24"/>
          <w:szCs w:val="24"/>
        </w:rPr>
      </w:pPr>
      <w:r>
        <w:rPr>
          <w:sz w:val="24"/>
          <w:szCs w:val="24"/>
        </w:rPr>
        <w:t>Wrongful dismissal</w:t>
      </w:r>
    </w:p>
    <w:p w14:paraId="13E92F30" w14:textId="3E46F0AA" w:rsidR="00AC4BBD" w:rsidRDefault="00AC4BBD" w:rsidP="00AF4E9E">
      <w:pPr>
        <w:pStyle w:val="ListParagraph"/>
        <w:widowControl/>
        <w:numPr>
          <w:ilvl w:val="0"/>
          <w:numId w:val="13"/>
        </w:numPr>
        <w:autoSpaceDE/>
        <w:autoSpaceDN/>
        <w:spacing w:line="360" w:lineRule="auto"/>
        <w:contextualSpacing/>
        <w:jc w:val="both"/>
        <w:rPr>
          <w:sz w:val="24"/>
          <w:szCs w:val="24"/>
        </w:rPr>
      </w:pPr>
      <w:r>
        <w:rPr>
          <w:sz w:val="24"/>
          <w:szCs w:val="24"/>
        </w:rPr>
        <w:t>Discrimination</w:t>
      </w:r>
    </w:p>
    <w:p w14:paraId="428B7489" w14:textId="56EE74B9" w:rsidR="00AC4BBD" w:rsidRDefault="00AC4BBD" w:rsidP="00AF4E9E">
      <w:pPr>
        <w:pStyle w:val="ListParagraph"/>
        <w:widowControl/>
        <w:numPr>
          <w:ilvl w:val="0"/>
          <w:numId w:val="13"/>
        </w:numPr>
        <w:autoSpaceDE/>
        <w:autoSpaceDN/>
        <w:spacing w:line="360" w:lineRule="auto"/>
        <w:contextualSpacing/>
        <w:jc w:val="both"/>
        <w:rPr>
          <w:sz w:val="24"/>
          <w:szCs w:val="24"/>
        </w:rPr>
      </w:pPr>
      <w:r>
        <w:rPr>
          <w:sz w:val="24"/>
          <w:szCs w:val="24"/>
        </w:rPr>
        <w:lastRenderedPageBreak/>
        <w:t>Equal pay</w:t>
      </w:r>
    </w:p>
    <w:p w14:paraId="1500CD9A" w14:textId="4173D61B" w:rsidR="00AC4BBD" w:rsidRDefault="00AC4BBD" w:rsidP="00AF4E9E">
      <w:pPr>
        <w:pStyle w:val="ListParagraph"/>
        <w:widowControl/>
        <w:numPr>
          <w:ilvl w:val="0"/>
          <w:numId w:val="13"/>
        </w:numPr>
        <w:autoSpaceDE/>
        <w:autoSpaceDN/>
        <w:spacing w:line="360" w:lineRule="auto"/>
        <w:contextualSpacing/>
        <w:jc w:val="both"/>
        <w:rPr>
          <w:sz w:val="24"/>
          <w:szCs w:val="24"/>
        </w:rPr>
      </w:pPr>
      <w:r>
        <w:rPr>
          <w:sz w:val="24"/>
          <w:szCs w:val="24"/>
        </w:rPr>
        <w:t>Deductions from wages</w:t>
      </w:r>
    </w:p>
    <w:p w14:paraId="13E997BD" w14:textId="499A09BB" w:rsidR="00AC4BBD" w:rsidRDefault="00AC4BBD" w:rsidP="00AF4E9E">
      <w:pPr>
        <w:widowControl/>
        <w:autoSpaceDE/>
        <w:autoSpaceDN/>
        <w:spacing w:line="360" w:lineRule="auto"/>
        <w:ind w:left="6480" w:firstLine="720"/>
        <w:contextualSpacing/>
        <w:jc w:val="both"/>
        <w:rPr>
          <w:sz w:val="24"/>
          <w:szCs w:val="24"/>
        </w:rPr>
      </w:pPr>
      <w:r>
        <w:rPr>
          <w:sz w:val="24"/>
          <w:szCs w:val="24"/>
        </w:rPr>
        <w:t>(Suff, 2022)</w:t>
      </w:r>
    </w:p>
    <w:p w14:paraId="6552BBE7" w14:textId="09192FD9" w:rsidR="00AC4BBD" w:rsidRDefault="00AC4BBD" w:rsidP="00AF4E9E">
      <w:pPr>
        <w:widowControl/>
        <w:autoSpaceDE/>
        <w:autoSpaceDN/>
        <w:spacing w:line="360" w:lineRule="auto"/>
        <w:contextualSpacing/>
        <w:jc w:val="both"/>
        <w:rPr>
          <w:sz w:val="24"/>
          <w:szCs w:val="24"/>
        </w:rPr>
      </w:pPr>
      <w:r>
        <w:rPr>
          <w:sz w:val="24"/>
          <w:szCs w:val="24"/>
        </w:rPr>
        <w:t>Whereas the following are heard in a civil court:</w:t>
      </w:r>
    </w:p>
    <w:p w14:paraId="07C370B1" w14:textId="064771EE" w:rsidR="00AC4BBD" w:rsidRDefault="00AC4BBD" w:rsidP="00AF4E9E">
      <w:pPr>
        <w:pStyle w:val="ListParagraph"/>
        <w:widowControl/>
        <w:numPr>
          <w:ilvl w:val="0"/>
          <w:numId w:val="15"/>
        </w:numPr>
        <w:autoSpaceDE/>
        <w:autoSpaceDN/>
        <w:spacing w:line="360" w:lineRule="auto"/>
        <w:contextualSpacing/>
        <w:jc w:val="both"/>
        <w:rPr>
          <w:sz w:val="24"/>
          <w:szCs w:val="24"/>
        </w:rPr>
      </w:pPr>
      <w:r>
        <w:rPr>
          <w:sz w:val="24"/>
          <w:szCs w:val="24"/>
        </w:rPr>
        <w:t>Accidents at work</w:t>
      </w:r>
    </w:p>
    <w:p w14:paraId="7DEA69F6" w14:textId="706CB107" w:rsidR="00AC4BBD" w:rsidRDefault="00AC4BBD" w:rsidP="00AF4E9E">
      <w:pPr>
        <w:pStyle w:val="ListParagraph"/>
        <w:widowControl/>
        <w:numPr>
          <w:ilvl w:val="0"/>
          <w:numId w:val="15"/>
        </w:numPr>
        <w:autoSpaceDE/>
        <w:autoSpaceDN/>
        <w:spacing w:line="360" w:lineRule="auto"/>
        <w:contextualSpacing/>
        <w:jc w:val="both"/>
        <w:rPr>
          <w:sz w:val="24"/>
          <w:szCs w:val="24"/>
        </w:rPr>
      </w:pPr>
      <w:r>
        <w:rPr>
          <w:sz w:val="24"/>
          <w:szCs w:val="24"/>
        </w:rPr>
        <w:t>Restrictive covenants</w:t>
      </w:r>
    </w:p>
    <w:p w14:paraId="14D0558D" w14:textId="7D86698F" w:rsidR="00AC4BBD" w:rsidRDefault="00AC4BBD" w:rsidP="00AF4E9E">
      <w:pPr>
        <w:pStyle w:val="ListParagraph"/>
        <w:widowControl/>
        <w:numPr>
          <w:ilvl w:val="0"/>
          <w:numId w:val="15"/>
        </w:numPr>
        <w:autoSpaceDE/>
        <w:autoSpaceDN/>
        <w:spacing w:line="360" w:lineRule="auto"/>
        <w:contextualSpacing/>
        <w:jc w:val="both"/>
        <w:rPr>
          <w:sz w:val="24"/>
          <w:szCs w:val="24"/>
        </w:rPr>
      </w:pPr>
      <w:r>
        <w:rPr>
          <w:sz w:val="24"/>
          <w:szCs w:val="24"/>
        </w:rPr>
        <w:t>Contract claims for non-payment of wages</w:t>
      </w:r>
    </w:p>
    <w:p w14:paraId="13FF577D" w14:textId="4F6A18D5" w:rsidR="00F72D22" w:rsidRDefault="004226E6" w:rsidP="00AF4E9E">
      <w:pPr>
        <w:pStyle w:val="ListParagraph"/>
        <w:widowControl/>
        <w:numPr>
          <w:ilvl w:val="0"/>
          <w:numId w:val="15"/>
        </w:numPr>
        <w:autoSpaceDE/>
        <w:autoSpaceDN/>
        <w:spacing w:line="360" w:lineRule="auto"/>
        <w:contextualSpacing/>
        <w:jc w:val="both"/>
        <w:rPr>
          <w:sz w:val="24"/>
          <w:szCs w:val="24"/>
        </w:rPr>
      </w:pPr>
      <w:r>
        <w:rPr>
          <w:sz w:val="24"/>
          <w:szCs w:val="24"/>
        </w:rPr>
        <w:t>Wrongful dismissal claims and other contract claims</w:t>
      </w:r>
    </w:p>
    <w:p w14:paraId="40AC8F3D" w14:textId="3D25F9E4" w:rsidR="00F72D22" w:rsidRDefault="004226E6" w:rsidP="00AF4E9E">
      <w:pPr>
        <w:pStyle w:val="ListParagraph"/>
        <w:widowControl/>
        <w:autoSpaceDE/>
        <w:autoSpaceDN/>
        <w:spacing w:line="360" w:lineRule="auto"/>
        <w:ind w:left="6480" w:firstLine="720"/>
        <w:contextualSpacing/>
        <w:jc w:val="both"/>
        <w:rPr>
          <w:sz w:val="24"/>
          <w:szCs w:val="24"/>
        </w:rPr>
      </w:pPr>
      <w:r>
        <w:rPr>
          <w:sz w:val="24"/>
          <w:szCs w:val="24"/>
        </w:rPr>
        <w:t>(Suff, 2022)</w:t>
      </w:r>
    </w:p>
    <w:p w14:paraId="146897B1" w14:textId="77777777" w:rsidR="00F72D22" w:rsidRDefault="00F72D22" w:rsidP="00AF4E9E">
      <w:pPr>
        <w:widowControl/>
        <w:autoSpaceDE/>
        <w:autoSpaceDN/>
        <w:spacing w:line="360" w:lineRule="auto"/>
        <w:contextualSpacing/>
        <w:jc w:val="both"/>
        <w:rPr>
          <w:sz w:val="24"/>
          <w:szCs w:val="24"/>
        </w:rPr>
      </w:pPr>
    </w:p>
    <w:p w14:paraId="7A8007DD" w14:textId="72C737A0" w:rsidR="00C93584" w:rsidRDefault="004226E6" w:rsidP="00AF4E9E">
      <w:pPr>
        <w:widowControl/>
        <w:autoSpaceDE/>
        <w:autoSpaceDN/>
        <w:spacing w:line="360" w:lineRule="auto"/>
        <w:contextualSpacing/>
        <w:jc w:val="both"/>
        <w:rPr>
          <w:sz w:val="24"/>
          <w:szCs w:val="24"/>
        </w:rPr>
      </w:pPr>
      <w:r>
        <w:rPr>
          <w:sz w:val="24"/>
          <w:szCs w:val="24"/>
        </w:rPr>
        <w:t xml:space="preserve">The civil court system is </w:t>
      </w:r>
      <w:r w:rsidR="00F62101">
        <w:rPr>
          <w:sz w:val="24"/>
          <w:szCs w:val="24"/>
        </w:rPr>
        <w:t>hierarchical</w:t>
      </w:r>
      <w:r>
        <w:rPr>
          <w:sz w:val="24"/>
          <w:szCs w:val="24"/>
        </w:rPr>
        <w:t xml:space="preserve"> in structure which allows for an appeal to a higher court to be made. </w:t>
      </w:r>
      <w:r w:rsidR="00C93584">
        <w:rPr>
          <w:sz w:val="24"/>
          <w:szCs w:val="24"/>
        </w:rPr>
        <w:t xml:space="preserve">If an appeal is </w:t>
      </w:r>
      <w:r w:rsidR="00FD67CA">
        <w:rPr>
          <w:sz w:val="24"/>
          <w:szCs w:val="24"/>
        </w:rPr>
        <w:t>required</w:t>
      </w:r>
      <w:r w:rsidR="00C93584">
        <w:rPr>
          <w:sz w:val="24"/>
          <w:szCs w:val="24"/>
        </w:rPr>
        <w:t xml:space="preserve"> from an employment tribunal </w:t>
      </w:r>
      <w:r w:rsidR="00FD67CA">
        <w:rPr>
          <w:sz w:val="24"/>
          <w:szCs w:val="24"/>
        </w:rPr>
        <w:t>it is,</w:t>
      </w:r>
      <w:r w:rsidR="00C93584">
        <w:rPr>
          <w:sz w:val="24"/>
          <w:szCs w:val="24"/>
        </w:rPr>
        <w:t xml:space="preserve"> </w:t>
      </w:r>
    </w:p>
    <w:p w14:paraId="5FADF972" w14:textId="77777777" w:rsidR="00824AAC" w:rsidRDefault="00824AAC" w:rsidP="00AF4E9E">
      <w:pPr>
        <w:widowControl/>
        <w:autoSpaceDE/>
        <w:autoSpaceDN/>
        <w:spacing w:line="360" w:lineRule="auto"/>
        <w:contextualSpacing/>
        <w:jc w:val="both"/>
        <w:rPr>
          <w:sz w:val="24"/>
          <w:szCs w:val="24"/>
        </w:rPr>
      </w:pPr>
    </w:p>
    <w:p w14:paraId="6D573FB3" w14:textId="77777777" w:rsidR="00574F74" w:rsidRDefault="00C93584" w:rsidP="00AF4E9E">
      <w:pPr>
        <w:widowControl/>
        <w:autoSpaceDE/>
        <w:autoSpaceDN/>
        <w:spacing w:line="360" w:lineRule="auto"/>
        <w:ind w:firstLine="720"/>
        <w:contextualSpacing/>
        <w:jc w:val="both"/>
        <w:rPr>
          <w:sz w:val="24"/>
          <w:szCs w:val="24"/>
        </w:rPr>
      </w:pPr>
      <w:r>
        <w:rPr>
          <w:sz w:val="24"/>
          <w:szCs w:val="24"/>
        </w:rPr>
        <w:t xml:space="preserve">taken to the Employments Appeals Tribunal (EAT) and then to the </w:t>
      </w:r>
      <w:r w:rsidR="00FD67CA">
        <w:rPr>
          <w:sz w:val="24"/>
          <w:szCs w:val="24"/>
        </w:rPr>
        <w:tab/>
      </w:r>
      <w:r w:rsidR="00FD67CA">
        <w:rPr>
          <w:sz w:val="24"/>
          <w:szCs w:val="24"/>
        </w:rPr>
        <w:tab/>
      </w:r>
      <w:r>
        <w:rPr>
          <w:sz w:val="24"/>
          <w:szCs w:val="24"/>
        </w:rPr>
        <w:t xml:space="preserve">Court of Appeal, or in Scotland, to the Court of Session. Appeals </w:t>
      </w:r>
      <w:r w:rsidR="00FD67CA">
        <w:rPr>
          <w:sz w:val="24"/>
          <w:szCs w:val="24"/>
        </w:rPr>
        <w:tab/>
      </w:r>
      <w:r w:rsidR="00FD67CA">
        <w:rPr>
          <w:sz w:val="24"/>
          <w:szCs w:val="24"/>
        </w:rPr>
        <w:tab/>
      </w:r>
      <w:r>
        <w:rPr>
          <w:sz w:val="24"/>
          <w:szCs w:val="24"/>
        </w:rPr>
        <w:t xml:space="preserve">from the Northern Ireland industrial tribunals go directly to the Court </w:t>
      </w:r>
      <w:r w:rsidR="00FD67CA">
        <w:rPr>
          <w:sz w:val="24"/>
          <w:szCs w:val="24"/>
        </w:rPr>
        <w:tab/>
      </w:r>
      <w:r w:rsidR="00FD67CA">
        <w:rPr>
          <w:sz w:val="24"/>
          <w:szCs w:val="24"/>
        </w:rPr>
        <w:tab/>
      </w:r>
      <w:r>
        <w:rPr>
          <w:sz w:val="24"/>
          <w:szCs w:val="24"/>
        </w:rPr>
        <w:t>of Appeal</w:t>
      </w:r>
      <w:r w:rsidR="00FD67CA">
        <w:rPr>
          <w:sz w:val="24"/>
          <w:szCs w:val="24"/>
        </w:rPr>
        <w:t xml:space="preserve">. </w:t>
      </w:r>
      <w:r w:rsidR="00FD67CA">
        <w:rPr>
          <w:sz w:val="24"/>
          <w:szCs w:val="24"/>
        </w:rPr>
        <w:tab/>
      </w:r>
      <w:r w:rsidR="00FD67CA">
        <w:rPr>
          <w:sz w:val="24"/>
          <w:szCs w:val="24"/>
        </w:rPr>
        <w:tab/>
      </w:r>
      <w:r w:rsidR="00FD67CA">
        <w:rPr>
          <w:sz w:val="24"/>
          <w:szCs w:val="24"/>
        </w:rPr>
        <w:tab/>
      </w:r>
      <w:r w:rsidR="00FD67CA">
        <w:rPr>
          <w:sz w:val="24"/>
          <w:szCs w:val="24"/>
        </w:rPr>
        <w:tab/>
      </w:r>
      <w:r w:rsidR="00FD67CA">
        <w:rPr>
          <w:sz w:val="24"/>
          <w:szCs w:val="24"/>
        </w:rPr>
        <w:tab/>
      </w:r>
      <w:r w:rsidR="00FD67CA">
        <w:rPr>
          <w:sz w:val="24"/>
          <w:szCs w:val="24"/>
        </w:rPr>
        <w:tab/>
      </w:r>
      <w:r w:rsidR="00FD67CA">
        <w:rPr>
          <w:sz w:val="24"/>
          <w:szCs w:val="24"/>
        </w:rPr>
        <w:tab/>
      </w:r>
    </w:p>
    <w:p w14:paraId="58E4C95F" w14:textId="73C52632" w:rsidR="004226E6" w:rsidRDefault="00FD67CA" w:rsidP="00574F74">
      <w:pPr>
        <w:widowControl/>
        <w:autoSpaceDE/>
        <w:autoSpaceDN/>
        <w:spacing w:line="360" w:lineRule="auto"/>
        <w:ind w:firstLine="720"/>
        <w:contextualSpacing/>
        <w:jc w:val="right"/>
        <w:rPr>
          <w:sz w:val="24"/>
          <w:szCs w:val="24"/>
        </w:rPr>
      </w:pPr>
      <w:r>
        <w:rPr>
          <w:sz w:val="24"/>
          <w:szCs w:val="24"/>
        </w:rPr>
        <w:t>(Taylor, 2021)</w:t>
      </w:r>
    </w:p>
    <w:p w14:paraId="194D8C7F" w14:textId="35771FDA" w:rsidR="004226E6" w:rsidRDefault="004226E6" w:rsidP="00AF4E9E">
      <w:pPr>
        <w:widowControl/>
        <w:autoSpaceDE/>
        <w:autoSpaceDN/>
        <w:spacing w:line="360" w:lineRule="auto"/>
        <w:contextualSpacing/>
        <w:jc w:val="both"/>
        <w:rPr>
          <w:sz w:val="24"/>
          <w:szCs w:val="24"/>
        </w:rPr>
      </w:pPr>
    </w:p>
    <w:p w14:paraId="360DCA05" w14:textId="58E96CD1" w:rsidR="004226E6" w:rsidRDefault="004226E6" w:rsidP="00AF4E9E">
      <w:pPr>
        <w:widowControl/>
        <w:autoSpaceDE/>
        <w:autoSpaceDN/>
        <w:spacing w:line="360" w:lineRule="auto"/>
        <w:contextualSpacing/>
        <w:jc w:val="both"/>
        <w:rPr>
          <w:sz w:val="24"/>
          <w:szCs w:val="24"/>
        </w:rPr>
      </w:pPr>
      <w:r>
        <w:rPr>
          <w:sz w:val="24"/>
          <w:szCs w:val="24"/>
        </w:rPr>
        <w:t>(1.3)</w:t>
      </w:r>
    </w:p>
    <w:p w14:paraId="0E007F5F" w14:textId="5D53E11E" w:rsidR="00490836" w:rsidRDefault="00490836" w:rsidP="00AF4E9E">
      <w:pPr>
        <w:widowControl/>
        <w:autoSpaceDE/>
        <w:autoSpaceDN/>
        <w:spacing w:line="360" w:lineRule="auto"/>
        <w:contextualSpacing/>
        <w:jc w:val="both"/>
        <w:rPr>
          <w:sz w:val="24"/>
          <w:szCs w:val="24"/>
        </w:rPr>
      </w:pPr>
      <w:r>
        <w:rPr>
          <w:sz w:val="24"/>
          <w:szCs w:val="24"/>
        </w:rPr>
        <w:t>Prior to the commencement of a claim, there are steps that a claimant should follow which, according to the CIPD, are:</w:t>
      </w:r>
    </w:p>
    <w:p w14:paraId="75F015BC" w14:textId="035654E5" w:rsidR="00490836" w:rsidRDefault="00490836" w:rsidP="00AF4E9E">
      <w:pPr>
        <w:pStyle w:val="ListParagraph"/>
        <w:widowControl/>
        <w:numPr>
          <w:ilvl w:val="0"/>
          <w:numId w:val="17"/>
        </w:numPr>
        <w:autoSpaceDE/>
        <w:autoSpaceDN/>
        <w:spacing w:line="360" w:lineRule="auto"/>
        <w:contextualSpacing/>
        <w:jc w:val="both"/>
        <w:rPr>
          <w:sz w:val="24"/>
          <w:szCs w:val="24"/>
        </w:rPr>
      </w:pPr>
      <w:r>
        <w:rPr>
          <w:sz w:val="24"/>
          <w:szCs w:val="24"/>
        </w:rPr>
        <w:t xml:space="preserve">Checking time limits for bringing a claim </w:t>
      </w:r>
    </w:p>
    <w:p w14:paraId="220374AA" w14:textId="62B549F9" w:rsidR="00490836" w:rsidRDefault="00490836" w:rsidP="00AF4E9E">
      <w:pPr>
        <w:pStyle w:val="ListParagraph"/>
        <w:widowControl/>
        <w:numPr>
          <w:ilvl w:val="0"/>
          <w:numId w:val="17"/>
        </w:numPr>
        <w:autoSpaceDE/>
        <w:autoSpaceDN/>
        <w:spacing w:line="360" w:lineRule="auto"/>
        <w:contextualSpacing/>
        <w:jc w:val="both"/>
        <w:rPr>
          <w:sz w:val="24"/>
          <w:szCs w:val="24"/>
        </w:rPr>
      </w:pPr>
      <w:r>
        <w:rPr>
          <w:sz w:val="24"/>
          <w:szCs w:val="24"/>
        </w:rPr>
        <w:t xml:space="preserve">Participating in the employer’s own dispute resolution procedures, such as a grievance. </w:t>
      </w:r>
    </w:p>
    <w:p w14:paraId="13BF7E1B" w14:textId="1F833479" w:rsidR="00490836" w:rsidRDefault="00490836" w:rsidP="00AF4E9E">
      <w:pPr>
        <w:pStyle w:val="ListParagraph"/>
        <w:widowControl/>
        <w:numPr>
          <w:ilvl w:val="0"/>
          <w:numId w:val="17"/>
        </w:numPr>
        <w:autoSpaceDE/>
        <w:autoSpaceDN/>
        <w:spacing w:line="360" w:lineRule="auto"/>
        <w:contextualSpacing/>
        <w:jc w:val="both"/>
        <w:rPr>
          <w:sz w:val="24"/>
          <w:szCs w:val="24"/>
        </w:rPr>
      </w:pPr>
      <w:r>
        <w:rPr>
          <w:sz w:val="24"/>
          <w:szCs w:val="24"/>
        </w:rPr>
        <w:t>Checking that the Acas Code of Practice on discipline and grievance and procedures has been followed.</w:t>
      </w:r>
    </w:p>
    <w:p w14:paraId="0780D276" w14:textId="1671E061" w:rsidR="00490836" w:rsidRDefault="00490836" w:rsidP="00AF4E9E">
      <w:pPr>
        <w:pStyle w:val="ListParagraph"/>
        <w:widowControl/>
        <w:numPr>
          <w:ilvl w:val="0"/>
          <w:numId w:val="17"/>
        </w:numPr>
        <w:autoSpaceDE/>
        <w:autoSpaceDN/>
        <w:spacing w:line="360" w:lineRule="auto"/>
        <w:contextualSpacing/>
        <w:jc w:val="both"/>
        <w:rPr>
          <w:sz w:val="24"/>
          <w:szCs w:val="24"/>
        </w:rPr>
      </w:pPr>
      <w:r>
        <w:rPr>
          <w:sz w:val="24"/>
          <w:szCs w:val="24"/>
        </w:rPr>
        <w:t>Contacting Acas for voluntary ‘early conciliation’ to see if there’s potential to resolve the dispute.</w:t>
      </w:r>
    </w:p>
    <w:p w14:paraId="7A1B5D7A" w14:textId="47F84336" w:rsidR="00490836" w:rsidRDefault="00490836" w:rsidP="00AF4E9E">
      <w:pPr>
        <w:pStyle w:val="ListParagraph"/>
        <w:widowControl/>
        <w:numPr>
          <w:ilvl w:val="0"/>
          <w:numId w:val="17"/>
        </w:numPr>
        <w:autoSpaceDE/>
        <w:autoSpaceDN/>
        <w:spacing w:line="360" w:lineRule="auto"/>
        <w:contextualSpacing/>
        <w:jc w:val="both"/>
        <w:rPr>
          <w:sz w:val="24"/>
          <w:szCs w:val="24"/>
        </w:rPr>
      </w:pPr>
      <w:r>
        <w:rPr>
          <w:sz w:val="24"/>
          <w:szCs w:val="24"/>
        </w:rPr>
        <w:t xml:space="preserve">Getting a ‘conciliation certificate’ which shows that the Acas help did not </w:t>
      </w:r>
      <w:r w:rsidR="00824AAC">
        <w:rPr>
          <w:sz w:val="24"/>
          <w:szCs w:val="24"/>
        </w:rPr>
        <w:t>reach a</w:t>
      </w:r>
      <w:r>
        <w:rPr>
          <w:sz w:val="24"/>
          <w:szCs w:val="24"/>
        </w:rPr>
        <w:t xml:space="preserve"> settlement.</w:t>
      </w:r>
    </w:p>
    <w:p w14:paraId="6BCEDD94" w14:textId="591B587F" w:rsidR="00490836" w:rsidRDefault="00490836" w:rsidP="00AF4E9E">
      <w:pPr>
        <w:pStyle w:val="ListParagraph"/>
        <w:widowControl/>
        <w:autoSpaceDE/>
        <w:autoSpaceDN/>
        <w:spacing w:line="360" w:lineRule="auto"/>
        <w:ind w:left="7200" w:firstLine="0"/>
        <w:contextualSpacing/>
        <w:jc w:val="both"/>
        <w:rPr>
          <w:sz w:val="24"/>
          <w:szCs w:val="24"/>
        </w:rPr>
      </w:pPr>
      <w:r>
        <w:rPr>
          <w:sz w:val="24"/>
          <w:szCs w:val="24"/>
        </w:rPr>
        <w:t>(Suff, 2022)</w:t>
      </w:r>
    </w:p>
    <w:p w14:paraId="091EEDE9" w14:textId="77777777" w:rsidR="006A24CA" w:rsidRDefault="006A24CA" w:rsidP="00AF4E9E">
      <w:pPr>
        <w:pStyle w:val="ListParagraph"/>
        <w:widowControl/>
        <w:autoSpaceDE/>
        <w:autoSpaceDN/>
        <w:spacing w:line="360" w:lineRule="auto"/>
        <w:ind w:left="7200" w:firstLine="0"/>
        <w:contextualSpacing/>
        <w:jc w:val="both"/>
        <w:rPr>
          <w:sz w:val="24"/>
          <w:szCs w:val="24"/>
        </w:rPr>
      </w:pPr>
    </w:p>
    <w:p w14:paraId="14C928B2" w14:textId="759345D7" w:rsidR="00490836" w:rsidRDefault="00490836" w:rsidP="00AF4E9E">
      <w:pPr>
        <w:widowControl/>
        <w:autoSpaceDE/>
        <w:autoSpaceDN/>
        <w:spacing w:line="360" w:lineRule="auto"/>
        <w:contextualSpacing/>
        <w:jc w:val="both"/>
        <w:rPr>
          <w:sz w:val="24"/>
          <w:szCs w:val="24"/>
        </w:rPr>
      </w:pPr>
      <w:r>
        <w:rPr>
          <w:sz w:val="24"/>
          <w:szCs w:val="24"/>
        </w:rPr>
        <w:lastRenderedPageBreak/>
        <w:t xml:space="preserve">If these steps have been met then the claimant will be able to pursue a claim. The claim form </w:t>
      </w:r>
      <w:r w:rsidR="00824AAC">
        <w:rPr>
          <w:sz w:val="24"/>
          <w:szCs w:val="24"/>
        </w:rPr>
        <w:t>(</w:t>
      </w:r>
      <w:r>
        <w:rPr>
          <w:sz w:val="24"/>
          <w:szCs w:val="24"/>
        </w:rPr>
        <w:t>ET1</w:t>
      </w:r>
      <w:r w:rsidR="00824AAC">
        <w:rPr>
          <w:sz w:val="24"/>
          <w:szCs w:val="24"/>
        </w:rPr>
        <w:t>)</w:t>
      </w:r>
      <w:r w:rsidR="00D4434E">
        <w:rPr>
          <w:sz w:val="24"/>
          <w:szCs w:val="24"/>
        </w:rPr>
        <w:t xml:space="preserve"> should be submi</w:t>
      </w:r>
      <w:r w:rsidR="009A0D83">
        <w:rPr>
          <w:sz w:val="24"/>
          <w:szCs w:val="24"/>
        </w:rPr>
        <w:t>tted to the employment tribunal</w:t>
      </w:r>
      <w:r w:rsidR="00D4434E">
        <w:rPr>
          <w:sz w:val="24"/>
          <w:szCs w:val="24"/>
        </w:rPr>
        <w:t xml:space="preserve"> </w:t>
      </w:r>
      <w:r w:rsidR="009A0D83">
        <w:rPr>
          <w:sz w:val="24"/>
          <w:szCs w:val="24"/>
        </w:rPr>
        <w:t xml:space="preserve">(Daniels, 2019). This must be made within a 3 month period of the incident occurring. </w:t>
      </w:r>
      <w:r w:rsidR="00D4434E">
        <w:rPr>
          <w:sz w:val="24"/>
          <w:szCs w:val="24"/>
        </w:rPr>
        <w:t>Once the tribunal has received the ET1 form, the claim is logged and they send a copy to both Acas and the respondent. The respondent will also receive an ET3 form</w:t>
      </w:r>
      <w:r w:rsidR="009A0D83">
        <w:rPr>
          <w:sz w:val="24"/>
          <w:szCs w:val="24"/>
        </w:rPr>
        <w:t>.</w:t>
      </w:r>
      <w:r w:rsidR="00D4434E">
        <w:rPr>
          <w:sz w:val="24"/>
          <w:szCs w:val="24"/>
        </w:rPr>
        <w:t xml:space="preserve"> </w:t>
      </w:r>
      <w:r w:rsidR="00C70690">
        <w:rPr>
          <w:sz w:val="24"/>
          <w:szCs w:val="24"/>
        </w:rPr>
        <w:t>The respondent has 28 days to respond to the ET3, if there is no response (and the time has lapsed) the case will still be listed and the respondent will lose their right to take part in the proceedings.</w:t>
      </w:r>
    </w:p>
    <w:p w14:paraId="6DD73EC2" w14:textId="20C098B6" w:rsidR="00D4434E" w:rsidRDefault="00D4434E" w:rsidP="00AF4E9E">
      <w:pPr>
        <w:widowControl/>
        <w:autoSpaceDE/>
        <w:autoSpaceDN/>
        <w:spacing w:line="360" w:lineRule="auto"/>
        <w:contextualSpacing/>
        <w:jc w:val="both"/>
        <w:rPr>
          <w:sz w:val="24"/>
          <w:szCs w:val="24"/>
        </w:rPr>
      </w:pPr>
    </w:p>
    <w:p w14:paraId="17AF3FC2" w14:textId="2DEB426A" w:rsidR="00D4434E" w:rsidRDefault="00C70690" w:rsidP="00AF4E9E">
      <w:pPr>
        <w:widowControl/>
        <w:autoSpaceDE/>
        <w:autoSpaceDN/>
        <w:spacing w:line="360" w:lineRule="auto"/>
        <w:contextualSpacing/>
        <w:jc w:val="both"/>
        <w:rPr>
          <w:sz w:val="24"/>
          <w:szCs w:val="24"/>
        </w:rPr>
      </w:pPr>
      <w:r>
        <w:rPr>
          <w:sz w:val="24"/>
          <w:szCs w:val="24"/>
        </w:rPr>
        <w:t xml:space="preserve">Once these forms have been issued and both parties are aware of the intended proceedings they can enter into the Early Conciliation process. </w:t>
      </w:r>
      <w:r w:rsidR="007244E6">
        <w:rPr>
          <w:sz w:val="24"/>
          <w:szCs w:val="24"/>
        </w:rPr>
        <w:t xml:space="preserve">The aim of this is to reach a settlement prior to the tribunal. The </w:t>
      </w:r>
      <w:r w:rsidR="008D4D26">
        <w:rPr>
          <w:sz w:val="24"/>
          <w:szCs w:val="24"/>
        </w:rPr>
        <w:t>agreed settlement will usually consist of a financial remedy</w:t>
      </w:r>
      <w:r w:rsidR="00824AAC">
        <w:rPr>
          <w:sz w:val="24"/>
          <w:szCs w:val="24"/>
        </w:rPr>
        <w:t>,</w:t>
      </w:r>
      <w:r w:rsidR="008D4D26">
        <w:rPr>
          <w:sz w:val="24"/>
          <w:szCs w:val="24"/>
        </w:rPr>
        <w:t xml:space="preserve"> or reinstatement in some cases </w:t>
      </w:r>
      <w:r w:rsidR="007244E6">
        <w:rPr>
          <w:sz w:val="24"/>
          <w:szCs w:val="24"/>
        </w:rPr>
        <w:t>(Daniels, 2019)</w:t>
      </w:r>
      <w:r w:rsidR="008D4D26">
        <w:rPr>
          <w:sz w:val="24"/>
          <w:szCs w:val="24"/>
        </w:rPr>
        <w:t xml:space="preserve">. </w:t>
      </w:r>
      <w:r w:rsidR="00723766">
        <w:rPr>
          <w:sz w:val="24"/>
          <w:szCs w:val="24"/>
        </w:rPr>
        <w:t xml:space="preserve">When both parties have made an agreement through Acas, a COT3 form confirms the outcome of the Early Reconciliation and then the case is removed from the Employment Tribunal. The COT3 form prevents either party from following any further issues relating to the case. </w:t>
      </w:r>
    </w:p>
    <w:p w14:paraId="5F107828" w14:textId="58A3D7C7" w:rsidR="00723766" w:rsidRDefault="00723766" w:rsidP="00AF4E9E">
      <w:pPr>
        <w:widowControl/>
        <w:autoSpaceDE/>
        <w:autoSpaceDN/>
        <w:spacing w:line="360" w:lineRule="auto"/>
        <w:contextualSpacing/>
        <w:jc w:val="both"/>
        <w:rPr>
          <w:sz w:val="24"/>
          <w:szCs w:val="24"/>
        </w:rPr>
      </w:pPr>
    </w:p>
    <w:p w14:paraId="7626B5FB" w14:textId="7A54D3F9" w:rsidR="002C2FC0" w:rsidRDefault="00632AF5" w:rsidP="00AF4E9E">
      <w:pPr>
        <w:widowControl/>
        <w:autoSpaceDE/>
        <w:autoSpaceDN/>
        <w:spacing w:line="360" w:lineRule="auto"/>
        <w:contextualSpacing/>
        <w:jc w:val="both"/>
        <w:rPr>
          <w:sz w:val="24"/>
          <w:szCs w:val="24"/>
        </w:rPr>
      </w:pPr>
      <w:r>
        <w:rPr>
          <w:sz w:val="24"/>
          <w:szCs w:val="24"/>
        </w:rPr>
        <w:t xml:space="preserve">There is another option in which a claim can be settled prior to an Employment Tribunal which is Judicial Mediation. </w:t>
      </w:r>
      <w:r w:rsidR="00A54385">
        <w:rPr>
          <w:sz w:val="24"/>
          <w:szCs w:val="24"/>
        </w:rPr>
        <w:t xml:space="preserve">The process </w:t>
      </w:r>
      <w:r w:rsidR="00824AAC">
        <w:rPr>
          <w:sz w:val="24"/>
          <w:szCs w:val="24"/>
        </w:rPr>
        <w:t>follows the</w:t>
      </w:r>
      <w:r w:rsidR="00A54385">
        <w:rPr>
          <w:sz w:val="24"/>
          <w:szCs w:val="24"/>
        </w:rPr>
        <w:t xml:space="preserve"> submission of the ET1 and ET3 forms</w:t>
      </w:r>
      <w:r w:rsidR="00824AAC">
        <w:rPr>
          <w:sz w:val="24"/>
          <w:szCs w:val="24"/>
        </w:rPr>
        <w:t>. A</w:t>
      </w:r>
      <w:r w:rsidR="00A54385">
        <w:rPr>
          <w:sz w:val="24"/>
          <w:szCs w:val="24"/>
        </w:rPr>
        <w:t xml:space="preserve"> judge decides if the case could be settled via mediation rather than tribunal. Both parties are led by a specially trained Employment Judge who facilitates in getting both parties to reach a settlement. If this fails, the case </w:t>
      </w:r>
      <w:r w:rsidR="00824AAC">
        <w:rPr>
          <w:sz w:val="24"/>
          <w:szCs w:val="24"/>
        </w:rPr>
        <w:t>proceeds to</w:t>
      </w:r>
      <w:r w:rsidR="00A54385">
        <w:rPr>
          <w:sz w:val="24"/>
          <w:szCs w:val="24"/>
        </w:rPr>
        <w:t xml:space="preserve"> a full hearing. </w:t>
      </w:r>
    </w:p>
    <w:p w14:paraId="3D27E642" w14:textId="1C49FEAF" w:rsidR="002C2FC0" w:rsidRDefault="002C2FC0" w:rsidP="00AF4E9E">
      <w:pPr>
        <w:widowControl/>
        <w:autoSpaceDE/>
        <w:autoSpaceDN/>
        <w:spacing w:line="360" w:lineRule="auto"/>
        <w:contextualSpacing/>
        <w:jc w:val="both"/>
        <w:rPr>
          <w:sz w:val="24"/>
          <w:szCs w:val="24"/>
        </w:rPr>
      </w:pPr>
    </w:p>
    <w:p w14:paraId="5DBC4B53" w14:textId="5E117477" w:rsidR="002C2FC0" w:rsidRDefault="00824AAC" w:rsidP="00AF4E9E">
      <w:pPr>
        <w:widowControl/>
        <w:autoSpaceDE/>
        <w:autoSpaceDN/>
        <w:spacing w:line="360" w:lineRule="auto"/>
        <w:contextualSpacing/>
        <w:jc w:val="both"/>
        <w:rPr>
          <w:sz w:val="24"/>
          <w:szCs w:val="24"/>
        </w:rPr>
      </w:pPr>
      <w:r>
        <w:rPr>
          <w:sz w:val="24"/>
          <w:szCs w:val="24"/>
        </w:rPr>
        <w:t>The</w:t>
      </w:r>
      <w:r w:rsidR="002C2FC0">
        <w:rPr>
          <w:sz w:val="24"/>
          <w:szCs w:val="24"/>
        </w:rPr>
        <w:t xml:space="preserve"> first stage would be a Preliminary hearing to address points that need resolution prior to the full hearing. At this point </w:t>
      </w:r>
      <w:r w:rsidR="00574F74">
        <w:rPr>
          <w:sz w:val="24"/>
          <w:szCs w:val="24"/>
        </w:rPr>
        <w:t>a</w:t>
      </w:r>
      <w:r w:rsidR="002C2FC0">
        <w:rPr>
          <w:sz w:val="24"/>
          <w:szCs w:val="24"/>
        </w:rPr>
        <w:t xml:space="preserve"> Judge could strike out a claim </w:t>
      </w:r>
      <w:r w:rsidR="00574F74">
        <w:rPr>
          <w:sz w:val="24"/>
          <w:szCs w:val="24"/>
        </w:rPr>
        <w:t>with</w:t>
      </w:r>
      <w:r w:rsidR="002C2FC0">
        <w:rPr>
          <w:sz w:val="24"/>
          <w:szCs w:val="24"/>
        </w:rPr>
        <w:t xml:space="preserve"> little chance of success</w:t>
      </w:r>
      <w:r w:rsidR="00813DBA">
        <w:rPr>
          <w:sz w:val="24"/>
          <w:szCs w:val="24"/>
        </w:rPr>
        <w:t xml:space="preserve"> </w:t>
      </w:r>
      <w:r w:rsidR="00813DBA">
        <w:rPr>
          <w:sz w:val="24"/>
          <w:szCs w:val="24"/>
        </w:rPr>
        <w:t>(Daniels, 2019)</w:t>
      </w:r>
      <w:r w:rsidR="002C2FC0">
        <w:rPr>
          <w:sz w:val="24"/>
          <w:szCs w:val="24"/>
        </w:rPr>
        <w:t>.</w:t>
      </w:r>
    </w:p>
    <w:p w14:paraId="24385B3C" w14:textId="37B8F47B" w:rsidR="002C2FC0" w:rsidRDefault="002C2FC0" w:rsidP="00AF4E9E">
      <w:pPr>
        <w:widowControl/>
        <w:autoSpaceDE/>
        <w:autoSpaceDN/>
        <w:spacing w:line="360" w:lineRule="auto"/>
        <w:contextualSpacing/>
        <w:jc w:val="both"/>
        <w:rPr>
          <w:sz w:val="24"/>
          <w:szCs w:val="24"/>
        </w:rPr>
      </w:pPr>
    </w:p>
    <w:p w14:paraId="4D87D272" w14:textId="4EA69E47" w:rsidR="002C2FC0" w:rsidRPr="004C540E" w:rsidRDefault="00574F74" w:rsidP="00AF4E9E">
      <w:pPr>
        <w:widowControl/>
        <w:autoSpaceDE/>
        <w:autoSpaceDN/>
        <w:spacing w:line="360" w:lineRule="auto"/>
        <w:contextualSpacing/>
        <w:jc w:val="both"/>
        <w:rPr>
          <w:sz w:val="24"/>
          <w:szCs w:val="24"/>
        </w:rPr>
      </w:pPr>
      <w:r>
        <w:rPr>
          <w:sz w:val="24"/>
          <w:szCs w:val="24"/>
        </w:rPr>
        <w:t>At t</w:t>
      </w:r>
      <w:r w:rsidR="002C2FC0">
        <w:rPr>
          <w:sz w:val="24"/>
          <w:szCs w:val="24"/>
        </w:rPr>
        <w:t>he full hearing</w:t>
      </w:r>
      <w:r>
        <w:rPr>
          <w:sz w:val="24"/>
          <w:szCs w:val="24"/>
        </w:rPr>
        <w:t>,</w:t>
      </w:r>
      <w:r w:rsidR="0015572A">
        <w:rPr>
          <w:sz w:val="24"/>
          <w:szCs w:val="24"/>
        </w:rPr>
        <w:t xml:space="preserve"> evidence is presented and witnesses </w:t>
      </w:r>
      <w:r>
        <w:rPr>
          <w:sz w:val="24"/>
          <w:szCs w:val="24"/>
        </w:rPr>
        <w:t>are</w:t>
      </w:r>
      <w:r w:rsidR="0015572A">
        <w:rPr>
          <w:sz w:val="24"/>
          <w:szCs w:val="24"/>
        </w:rPr>
        <w:t xml:space="preserve"> heard </w:t>
      </w:r>
      <w:r>
        <w:rPr>
          <w:sz w:val="24"/>
          <w:szCs w:val="24"/>
        </w:rPr>
        <w:t xml:space="preserve">followed by </w:t>
      </w:r>
      <w:r w:rsidR="0015572A">
        <w:rPr>
          <w:sz w:val="24"/>
          <w:szCs w:val="24"/>
        </w:rPr>
        <w:t>a</w:t>
      </w:r>
      <w:r>
        <w:rPr>
          <w:sz w:val="24"/>
          <w:szCs w:val="24"/>
        </w:rPr>
        <w:t xml:space="preserve"> majority</w:t>
      </w:r>
      <w:r w:rsidR="0015572A">
        <w:rPr>
          <w:sz w:val="24"/>
          <w:szCs w:val="24"/>
        </w:rPr>
        <w:t xml:space="preserve"> verdict. It is the role of the judge (and lay persons) to decide who </w:t>
      </w:r>
      <w:r w:rsidR="0015572A" w:rsidRPr="004C540E">
        <w:rPr>
          <w:sz w:val="24"/>
          <w:szCs w:val="24"/>
        </w:rPr>
        <w:t xml:space="preserve">has won and what remedies are to be issued. This information will be given both orally and in writing. </w:t>
      </w:r>
      <w:r w:rsidR="00F13BEB">
        <w:rPr>
          <w:sz w:val="24"/>
          <w:szCs w:val="24"/>
        </w:rPr>
        <w:tab/>
      </w:r>
      <w:r w:rsidR="00F13BEB">
        <w:rPr>
          <w:sz w:val="24"/>
          <w:szCs w:val="24"/>
        </w:rPr>
        <w:tab/>
      </w:r>
      <w:r w:rsidR="00F13BEB">
        <w:rPr>
          <w:sz w:val="24"/>
          <w:szCs w:val="24"/>
        </w:rPr>
        <w:tab/>
      </w:r>
      <w:r w:rsidR="00F13BEB">
        <w:rPr>
          <w:sz w:val="24"/>
          <w:szCs w:val="24"/>
        </w:rPr>
        <w:tab/>
      </w:r>
      <w:r w:rsidR="00F13BEB">
        <w:rPr>
          <w:sz w:val="24"/>
          <w:szCs w:val="24"/>
        </w:rPr>
        <w:tab/>
      </w:r>
      <w:r w:rsidR="00F13BEB">
        <w:rPr>
          <w:sz w:val="24"/>
          <w:szCs w:val="24"/>
        </w:rPr>
        <w:tab/>
      </w:r>
    </w:p>
    <w:p w14:paraId="6409BC82" w14:textId="6912ED12" w:rsidR="00F904FF" w:rsidRDefault="00F904FF" w:rsidP="00AF4E9E">
      <w:pPr>
        <w:spacing w:line="360" w:lineRule="auto"/>
        <w:jc w:val="both"/>
        <w:rPr>
          <w:sz w:val="24"/>
          <w:szCs w:val="24"/>
        </w:rPr>
      </w:pPr>
    </w:p>
    <w:p w14:paraId="161DBF3B" w14:textId="3AC05473" w:rsidR="00574F74" w:rsidRDefault="00574F74" w:rsidP="00AF4E9E">
      <w:pPr>
        <w:spacing w:line="360" w:lineRule="auto"/>
        <w:jc w:val="both"/>
        <w:rPr>
          <w:sz w:val="24"/>
          <w:szCs w:val="24"/>
        </w:rPr>
      </w:pPr>
    </w:p>
    <w:p w14:paraId="7F749844" w14:textId="77777777" w:rsidR="00574F74" w:rsidRPr="004C540E" w:rsidRDefault="00574F74" w:rsidP="00AF4E9E">
      <w:pPr>
        <w:spacing w:line="360" w:lineRule="auto"/>
        <w:jc w:val="both"/>
        <w:rPr>
          <w:sz w:val="24"/>
          <w:szCs w:val="24"/>
        </w:rPr>
      </w:pPr>
    </w:p>
    <w:p w14:paraId="70A41107" w14:textId="07525E78" w:rsidR="00F904FF" w:rsidRPr="00541EBE" w:rsidRDefault="00F904FF" w:rsidP="00AF4E9E">
      <w:pPr>
        <w:pStyle w:val="ListParagraph"/>
        <w:numPr>
          <w:ilvl w:val="0"/>
          <w:numId w:val="5"/>
        </w:numPr>
        <w:spacing w:line="360" w:lineRule="auto"/>
        <w:jc w:val="both"/>
        <w:rPr>
          <w:b/>
          <w:sz w:val="24"/>
          <w:szCs w:val="24"/>
        </w:rPr>
      </w:pPr>
      <w:r w:rsidRPr="00541EBE">
        <w:rPr>
          <w:b/>
          <w:sz w:val="24"/>
          <w:szCs w:val="24"/>
        </w:rPr>
        <w:lastRenderedPageBreak/>
        <w:t xml:space="preserve">Explain: </w:t>
      </w:r>
    </w:p>
    <w:p w14:paraId="225BC721" w14:textId="53E635F6" w:rsidR="00F904FF" w:rsidRPr="00541EBE" w:rsidRDefault="00F904FF" w:rsidP="00AF4E9E">
      <w:pPr>
        <w:pStyle w:val="ListParagraph"/>
        <w:widowControl/>
        <w:autoSpaceDE/>
        <w:autoSpaceDN/>
        <w:spacing w:before="0" w:line="360" w:lineRule="auto"/>
        <w:ind w:left="0" w:firstLine="0"/>
        <w:contextualSpacing/>
        <w:jc w:val="both"/>
        <w:rPr>
          <w:b/>
          <w:sz w:val="24"/>
          <w:szCs w:val="24"/>
        </w:rPr>
      </w:pPr>
      <w:r w:rsidRPr="00541EBE">
        <w:rPr>
          <w:b/>
          <w:sz w:val="24"/>
          <w:szCs w:val="24"/>
        </w:rPr>
        <w:t xml:space="preserve">(a) the major statutory rights employees have in relation to pay, time off and </w:t>
      </w:r>
      <w:r w:rsidRPr="00541EBE">
        <w:rPr>
          <w:b/>
          <w:sz w:val="24"/>
          <w:szCs w:val="24"/>
        </w:rPr>
        <w:br/>
        <w:t xml:space="preserve">     working time and,</w:t>
      </w:r>
    </w:p>
    <w:p w14:paraId="41B10458" w14:textId="06853D7D" w:rsidR="00541EBE" w:rsidRPr="00541EBE" w:rsidRDefault="00541EBE" w:rsidP="00AF4E9E">
      <w:pPr>
        <w:pStyle w:val="ListParagraph"/>
        <w:widowControl/>
        <w:autoSpaceDE/>
        <w:autoSpaceDN/>
        <w:spacing w:before="0" w:line="360" w:lineRule="auto"/>
        <w:ind w:left="0" w:firstLine="0"/>
        <w:contextualSpacing/>
        <w:jc w:val="both"/>
        <w:rPr>
          <w:b/>
          <w:sz w:val="24"/>
          <w:szCs w:val="24"/>
        </w:rPr>
      </w:pPr>
      <w:r w:rsidRPr="00541EBE">
        <w:rPr>
          <w:b/>
          <w:sz w:val="24"/>
          <w:szCs w:val="24"/>
        </w:rPr>
        <w:t>(b) the major family-friendly employment rights (4.1, 4.2, 4.3, 4.4).</w:t>
      </w:r>
    </w:p>
    <w:p w14:paraId="758CFCC8" w14:textId="6C065FCC" w:rsidR="004C540E" w:rsidRPr="004C540E" w:rsidRDefault="004C540E" w:rsidP="00AF4E9E">
      <w:pPr>
        <w:pStyle w:val="ListParagraph"/>
        <w:widowControl/>
        <w:autoSpaceDE/>
        <w:autoSpaceDN/>
        <w:spacing w:before="0" w:line="360" w:lineRule="auto"/>
        <w:ind w:left="0" w:firstLine="0"/>
        <w:contextualSpacing/>
        <w:jc w:val="both"/>
        <w:rPr>
          <w:sz w:val="24"/>
          <w:szCs w:val="24"/>
        </w:rPr>
      </w:pPr>
    </w:p>
    <w:p w14:paraId="4B9600C8" w14:textId="3C073849" w:rsidR="004C540E" w:rsidRPr="004C540E" w:rsidRDefault="004C540E" w:rsidP="00AF4E9E">
      <w:pPr>
        <w:pStyle w:val="ListParagraph"/>
        <w:widowControl/>
        <w:autoSpaceDE/>
        <w:autoSpaceDN/>
        <w:spacing w:before="0" w:line="360" w:lineRule="auto"/>
        <w:ind w:left="0" w:firstLine="0"/>
        <w:contextualSpacing/>
        <w:jc w:val="both"/>
        <w:rPr>
          <w:sz w:val="24"/>
          <w:szCs w:val="24"/>
        </w:rPr>
      </w:pPr>
      <w:r w:rsidRPr="004C540E">
        <w:rPr>
          <w:sz w:val="24"/>
          <w:szCs w:val="24"/>
        </w:rPr>
        <w:t>(4.1)</w:t>
      </w:r>
    </w:p>
    <w:p w14:paraId="75913159" w14:textId="73F2A91A" w:rsidR="004C540E" w:rsidRDefault="004C540E" w:rsidP="00AF4E9E">
      <w:pPr>
        <w:widowControl/>
        <w:autoSpaceDE/>
        <w:autoSpaceDN/>
        <w:spacing w:line="360" w:lineRule="auto"/>
        <w:contextualSpacing/>
        <w:jc w:val="both"/>
        <w:rPr>
          <w:sz w:val="24"/>
          <w:szCs w:val="24"/>
        </w:rPr>
      </w:pPr>
      <w:r w:rsidRPr="004C540E">
        <w:rPr>
          <w:sz w:val="24"/>
          <w:szCs w:val="24"/>
        </w:rPr>
        <w:t xml:space="preserve">Both workers and employees are people who have entered into a contract of employment. A </w:t>
      </w:r>
      <w:r>
        <w:rPr>
          <w:sz w:val="24"/>
          <w:szCs w:val="24"/>
        </w:rPr>
        <w:t>worker is defined as:</w:t>
      </w:r>
    </w:p>
    <w:p w14:paraId="3F4E372B" w14:textId="77777777" w:rsidR="004C540E" w:rsidRPr="004C540E" w:rsidRDefault="004C540E" w:rsidP="00AF4E9E">
      <w:pPr>
        <w:widowControl/>
        <w:autoSpaceDE/>
        <w:autoSpaceDN/>
        <w:spacing w:line="360" w:lineRule="auto"/>
        <w:contextualSpacing/>
        <w:jc w:val="both"/>
        <w:rPr>
          <w:sz w:val="24"/>
          <w:szCs w:val="24"/>
        </w:rPr>
      </w:pPr>
    </w:p>
    <w:p w14:paraId="3877369F" w14:textId="7E3338F1" w:rsidR="004C540E" w:rsidRDefault="004C540E" w:rsidP="00AF4E9E">
      <w:pPr>
        <w:widowControl/>
        <w:autoSpaceDE/>
        <w:autoSpaceDN/>
        <w:spacing w:line="360" w:lineRule="auto"/>
        <w:ind w:firstLine="720"/>
        <w:contextualSpacing/>
        <w:jc w:val="both"/>
        <w:rPr>
          <w:sz w:val="24"/>
          <w:szCs w:val="24"/>
        </w:rPr>
      </w:pPr>
      <w:r>
        <w:rPr>
          <w:sz w:val="24"/>
          <w:szCs w:val="24"/>
        </w:rPr>
        <w:t>An i</w:t>
      </w:r>
      <w:r w:rsidRPr="004C540E">
        <w:rPr>
          <w:sz w:val="24"/>
          <w:szCs w:val="24"/>
        </w:rPr>
        <w:t>ndividual who works u</w:t>
      </w:r>
      <w:r>
        <w:rPr>
          <w:sz w:val="24"/>
          <w:szCs w:val="24"/>
        </w:rPr>
        <w:t>nder a contract of employment or</w:t>
      </w:r>
      <w:r w:rsidRPr="004C540E">
        <w:rPr>
          <w:sz w:val="24"/>
          <w:szCs w:val="24"/>
        </w:rPr>
        <w:t xml:space="preserve"> works </w:t>
      </w:r>
      <w:r>
        <w:rPr>
          <w:sz w:val="24"/>
          <w:szCs w:val="24"/>
        </w:rPr>
        <w:tab/>
      </w:r>
      <w:r>
        <w:rPr>
          <w:sz w:val="24"/>
          <w:szCs w:val="24"/>
        </w:rPr>
        <w:tab/>
      </w:r>
      <w:r w:rsidRPr="004C540E">
        <w:rPr>
          <w:sz w:val="24"/>
          <w:szCs w:val="24"/>
        </w:rPr>
        <w:t xml:space="preserve">under any contract where that individual agrees to personally </w:t>
      </w:r>
      <w:r w:rsidR="00863645">
        <w:rPr>
          <w:sz w:val="24"/>
          <w:szCs w:val="24"/>
        </w:rPr>
        <w:tab/>
      </w:r>
      <w:r w:rsidR="00863645">
        <w:rPr>
          <w:sz w:val="24"/>
          <w:szCs w:val="24"/>
        </w:rPr>
        <w:tab/>
      </w:r>
      <w:r w:rsidRPr="004C540E">
        <w:rPr>
          <w:sz w:val="24"/>
          <w:szCs w:val="24"/>
        </w:rPr>
        <w:t>perform work or services for another party</w:t>
      </w:r>
    </w:p>
    <w:p w14:paraId="48CE58D4" w14:textId="7A15D7F3" w:rsidR="004C540E" w:rsidRDefault="004C540E" w:rsidP="00AF4E9E">
      <w:pPr>
        <w:widowControl/>
        <w:autoSpaceDE/>
        <w:autoSpaceDN/>
        <w:spacing w:line="360" w:lineRule="auto"/>
        <w:ind w:firstLine="720"/>
        <w:contextualSpacing/>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A24CA">
        <w:rPr>
          <w:sz w:val="24"/>
          <w:szCs w:val="24"/>
        </w:rPr>
        <w:tab/>
      </w:r>
      <w:r w:rsidR="006A24CA">
        <w:rPr>
          <w:sz w:val="24"/>
          <w:szCs w:val="24"/>
        </w:rPr>
        <w:tab/>
      </w:r>
      <w:r>
        <w:rPr>
          <w:sz w:val="24"/>
          <w:szCs w:val="24"/>
        </w:rPr>
        <w:t>(Daniels, 2019)</w:t>
      </w:r>
    </w:p>
    <w:p w14:paraId="47C30B82" w14:textId="77777777" w:rsidR="004C540E" w:rsidRDefault="004C540E" w:rsidP="00AF4E9E">
      <w:pPr>
        <w:widowControl/>
        <w:autoSpaceDE/>
        <w:autoSpaceDN/>
        <w:spacing w:line="360" w:lineRule="auto"/>
        <w:ind w:firstLine="720"/>
        <w:contextualSpacing/>
        <w:jc w:val="both"/>
        <w:rPr>
          <w:sz w:val="24"/>
          <w:szCs w:val="24"/>
        </w:rPr>
      </w:pPr>
    </w:p>
    <w:p w14:paraId="0B05ED3F" w14:textId="5FE3F7D8" w:rsidR="008D5A02" w:rsidRDefault="004C540E" w:rsidP="00AF4E9E">
      <w:pPr>
        <w:widowControl/>
        <w:autoSpaceDE/>
        <w:autoSpaceDN/>
        <w:spacing w:line="360" w:lineRule="auto"/>
        <w:contextualSpacing/>
        <w:jc w:val="both"/>
        <w:rPr>
          <w:sz w:val="24"/>
          <w:szCs w:val="24"/>
        </w:rPr>
      </w:pPr>
      <w:r>
        <w:rPr>
          <w:sz w:val="24"/>
          <w:szCs w:val="24"/>
        </w:rPr>
        <w:t>An employee is defined as an ‘individual who has entered into or works under a contract of employment’, (Daniels, 2019).</w:t>
      </w:r>
      <w:r w:rsidR="008D5A02">
        <w:rPr>
          <w:sz w:val="24"/>
          <w:szCs w:val="24"/>
        </w:rPr>
        <w:t xml:space="preserve"> </w:t>
      </w:r>
    </w:p>
    <w:p w14:paraId="162969F1" w14:textId="77777777" w:rsidR="008D5A02" w:rsidRDefault="008D5A02" w:rsidP="00AF4E9E">
      <w:pPr>
        <w:widowControl/>
        <w:autoSpaceDE/>
        <w:autoSpaceDN/>
        <w:spacing w:line="360" w:lineRule="auto"/>
        <w:contextualSpacing/>
        <w:jc w:val="both"/>
        <w:rPr>
          <w:sz w:val="24"/>
          <w:szCs w:val="24"/>
        </w:rPr>
      </w:pPr>
    </w:p>
    <w:p w14:paraId="06B9800E" w14:textId="1D80D033" w:rsidR="004C540E" w:rsidRDefault="008D5A02" w:rsidP="00AF4E9E">
      <w:pPr>
        <w:widowControl/>
        <w:autoSpaceDE/>
        <w:autoSpaceDN/>
        <w:spacing w:line="360" w:lineRule="auto"/>
        <w:contextualSpacing/>
        <w:jc w:val="both"/>
        <w:rPr>
          <w:sz w:val="24"/>
          <w:szCs w:val="24"/>
        </w:rPr>
      </w:pPr>
      <w:r>
        <w:rPr>
          <w:sz w:val="24"/>
          <w:szCs w:val="24"/>
        </w:rPr>
        <w:t>With regards to making a claim, employees are entitled to bring about any type of employment claim. However, workers do not have the same rights to claims as employees and are limited to claims of unfair dismissal, redundancy etc. (Belton, 2021).</w:t>
      </w:r>
    </w:p>
    <w:p w14:paraId="71BFF38A" w14:textId="3CE8CAEC" w:rsidR="00C55307" w:rsidRDefault="00C55307" w:rsidP="00AF4E9E">
      <w:pPr>
        <w:widowControl/>
        <w:autoSpaceDE/>
        <w:autoSpaceDN/>
        <w:spacing w:line="360" w:lineRule="auto"/>
        <w:contextualSpacing/>
        <w:jc w:val="both"/>
        <w:rPr>
          <w:sz w:val="24"/>
          <w:szCs w:val="24"/>
        </w:rPr>
      </w:pPr>
    </w:p>
    <w:p w14:paraId="792BD16F" w14:textId="7AC3B505" w:rsidR="00A940C3" w:rsidRDefault="00C55307" w:rsidP="00AF4E9E">
      <w:pPr>
        <w:widowControl/>
        <w:autoSpaceDE/>
        <w:autoSpaceDN/>
        <w:spacing w:line="360" w:lineRule="auto"/>
        <w:contextualSpacing/>
        <w:jc w:val="both"/>
        <w:rPr>
          <w:sz w:val="24"/>
          <w:szCs w:val="24"/>
        </w:rPr>
      </w:pPr>
      <w:r>
        <w:rPr>
          <w:sz w:val="24"/>
          <w:szCs w:val="24"/>
        </w:rPr>
        <w:t>Since April 2019 there is a statutory right for all workers to receive a written statement of pay either prior to payment or at the time of payment</w:t>
      </w:r>
      <w:r w:rsidR="005E5D8F">
        <w:rPr>
          <w:sz w:val="24"/>
          <w:szCs w:val="24"/>
        </w:rPr>
        <w:t xml:space="preserve"> (Daniels, 2019)</w:t>
      </w:r>
      <w:r>
        <w:rPr>
          <w:sz w:val="24"/>
          <w:szCs w:val="24"/>
        </w:rPr>
        <w:t xml:space="preserve">. Employers are </w:t>
      </w:r>
      <w:r w:rsidR="005E5D8F">
        <w:rPr>
          <w:sz w:val="24"/>
          <w:szCs w:val="24"/>
        </w:rPr>
        <w:t xml:space="preserve">legally </w:t>
      </w:r>
      <w:r>
        <w:rPr>
          <w:sz w:val="24"/>
          <w:szCs w:val="24"/>
        </w:rPr>
        <w:t>required to issue docu</w:t>
      </w:r>
      <w:r w:rsidR="005E5D8F">
        <w:rPr>
          <w:sz w:val="24"/>
          <w:szCs w:val="24"/>
        </w:rPr>
        <w:t>mentation of pay</w:t>
      </w:r>
      <w:r>
        <w:rPr>
          <w:sz w:val="24"/>
          <w:szCs w:val="24"/>
        </w:rPr>
        <w:t xml:space="preserve">. The statement of pay must include information such as hours worked </w:t>
      </w:r>
      <w:r w:rsidR="005E5D8F">
        <w:rPr>
          <w:sz w:val="24"/>
          <w:szCs w:val="24"/>
        </w:rPr>
        <w:t xml:space="preserve">(section 8 </w:t>
      </w:r>
      <w:r>
        <w:rPr>
          <w:sz w:val="24"/>
          <w:szCs w:val="24"/>
        </w:rPr>
        <w:t>Employment Rights Act 1996</w:t>
      </w:r>
      <w:r w:rsidR="001F5FA1">
        <w:rPr>
          <w:sz w:val="24"/>
          <w:szCs w:val="24"/>
        </w:rPr>
        <w:t xml:space="preserve">). </w:t>
      </w:r>
      <w:r w:rsidR="005E5D8F">
        <w:rPr>
          <w:sz w:val="24"/>
          <w:szCs w:val="24"/>
        </w:rPr>
        <w:t>D</w:t>
      </w:r>
      <w:r w:rsidR="001F5FA1">
        <w:rPr>
          <w:sz w:val="24"/>
          <w:szCs w:val="24"/>
        </w:rPr>
        <w:t>eduction</w:t>
      </w:r>
      <w:r w:rsidR="005E5D8F">
        <w:rPr>
          <w:sz w:val="24"/>
          <w:szCs w:val="24"/>
        </w:rPr>
        <w:t xml:space="preserve">s can lawfully be made from pay where </w:t>
      </w:r>
      <w:r w:rsidR="001F5FA1">
        <w:rPr>
          <w:sz w:val="24"/>
          <w:szCs w:val="24"/>
        </w:rPr>
        <w:t xml:space="preserve">authorised by a) the contract b) legislation or c) agreement in writing. However, the deductions cannot be made retrospectively. </w:t>
      </w:r>
    </w:p>
    <w:p w14:paraId="4104807F" w14:textId="77777777" w:rsidR="005E5D8F" w:rsidRDefault="005E5D8F" w:rsidP="00AF4E9E">
      <w:pPr>
        <w:widowControl/>
        <w:autoSpaceDE/>
        <w:autoSpaceDN/>
        <w:spacing w:line="360" w:lineRule="auto"/>
        <w:contextualSpacing/>
        <w:jc w:val="both"/>
        <w:rPr>
          <w:sz w:val="24"/>
          <w:szCs w:val="24"/>
        </w:rPr>
      </w:pPr>
    </w:p>
    <w:p w14:paraId="3220FB03" w14:textId="13A0962F" w:rsidR="00A940C3" w:rsidRDefault="00A940C3" w:rsidP="00AF4E9E">
      <w:pPr>
        <w:widowControl/>
        <w:autoSpaceDE/>
        <w:autoSpaceDN/>
        <w:spacing w:line="360" w:lineRule="auto"/>
        <w:contextualSpacing/>
        <w:jc w:val="both"/>
        <w:rPr>
          <w:sz w:val="24"/>
          <w:szCs w:val="24"/>
        </w:rPr>
      </w:pPr>
      <w:r>
        <w:rPr>
          <w:sz w:val="24"/>
          <w:szCs w:val="24"/>
        </w:rPr>
        <w:t>Statutory Sick P</w:t>
      </w:r>
      <w:r w:rsidR="005E5D8F">
        <w:rPr>
          <w:sz w:val="24"/>
          <w:szCs w:val="24"/>
        </w:rPr>
        <w:t xml:space="preserve">ay is a legal requirement for an </w:t>
      </w:r>
      <w:r>
        <w:rPr>
          <w:sz w:val="24"/>
          <w:szCs w:val="24"/>
        </w:rPr>
        <w:t>employer</w:t>
      </w:r>
      <w:r w:rsidR="005E5D8F">
        <w:rPr>
          <w:sz w:val="24"/>
          <w:szCs w:val="24"/>
        </w:rPr>
        <w:t xml:space="preserve"> to pay</w:t>
      </w:r>
      <w:r>
        <w:rPr>
          <w:sz w:val="24"/>
          <w:szCs w:val="24"/>
        </w:rPr>
        <w:t xml:space="preserve"> when </w:t>
      </w:r>
      <w:r w:rsidR="005E5D8F">
        <w:rPr>
          <w:sz w:val="24"/>
          <w:szCs w:val="24"/>
        </w:rPr>
        <w:t>an employee is</w:t>
      </w:r>
      <w:r>
        <w:rPr>
          <w:sz w:val="24"/>
          <w:szCs w:val="24"/>
        </w:rPr>
        <w:t xml:space="preserve"> sick from work</w:t>
      </w:r>
      <w:r w:rsidR="005E5D8F">
        <w:rPr>
          <w:sz w:val="24"/>
          <w:szCs w:val="24"/>
        </w:rPr>
        <w:t xml:space="preserve"> (Daniels, 2019)</w:t>
      </w:r>
      <w:r>
        <w:rPr>
          <w:sz w:val="24"/>
          <w:szCs w:val="24"/>
        </w:rPr>
        <w:t xml:space="preserve">. </w:t>
      </w:r>
      <w:r w:rsidR="005E5D8F">
        <w:rPr>
          <w:sz w:val="24"/>
          <w:szCs w:val="24"/>
        </w:rPr>
        <w:t>SSP is paid according to the following rules:</w:t>
      </w:r>
    </w:p>
    <w:p w14:paraId="18DDCEC8" w14:textId="4E630469" w:rsidR="00A940C3" w:rsidRDefault="005E5D8F" w:rsidP="00AF4E9E">
      <w:pPr>
        <w:pStyle w:val="ListParagraph"/>
        <w:widowControl/>
        <w:numPr>
          <w:ilvl w:val="0"/>
          <w:numId w:val="20"/>
        </w:numPr>
        <w:autoSpaceDE/>
        <w:autoSpaceDN/>
        <w:spacing w:line="360" w:lineRule="auto"/>
        <w:contextualSpacing/>
        <w:jc w:val="both"/>
        <w:rPr>
          <w:sz w:val="24"/>
          <w:szCs w:val="24"/>
        </w:rPr>
      </w:pPr>
      <w:r>
        <w:rPr>
          <w:sz w:val="24"/>
          <w:szCs w:val="24"/>
        </w:rPr>
        <w:t xml:space="preserve">The period of sickness has passed </w:t>
      </w:r>
      <w:r w:rsidR="00EE1A90">
        <w:rPr>
          <w:sz w:val="24"/>
          <w:szCs w:val="24"/>
        </w:rPr>
        <w:t>3 days (waiting days)</w:t>
      </w:r>
    </w:p>
    <w:p w14:paraId="4531A4CC" w14:textId="069AE7B0" w:rsidR="00EE1A90" w:rsidRDefault="00EE1A90" w:rsidP="00AF4E9E">
      <w:pPr>
        <w:pStyle w:val="ListParagraph"/>
        <w:widowControl/>
        <w:numPr>
          <w:ilvl w:val="0"/>
          <w:numId w:val="20"/>
        </w:numPr>
        <w:autoSpaceDE/>
        <w:autoSpaceDN/>
        <w:spacing w:line="360" w:lineRule="auto"/>
        <w:contextualSpacing/>
        <w:jc w:val="both"/>
        <w:rPr>
          <w:sz w:val="24"/>
          <w:szCs w:val="24"/>
        </w:rPr>
      </w:pPr>
      <w:r>
        <w:rPr>
          <w:sz w:val="24"/>
          <w:szCs w:val="24"/>
        </w:rPr>
        <w:lastRenderedPageBreak/>
        <w:t>The sickness lasts for longer than 4 days (continuously)</w:t>
      </w:r>
    </w:p>
    <w:p w14:paraId="7FB6FEEF" w14:textId="1354BF62" w:rsidR="007C32BF" w:rsidRDefault="007C32BF" w:rsidP="00AF4E9E">
      <w:pPr>
        <w:pStyle w:val="ListParagraph"/>
        <w:widowControl/>
        <w:numPr>
          <w:ilvl w:val="0"/>
          <w:numId w:val="20"/>
        </w:numPr>
        <w:autoSpaceDE/>
        <w:autoSpaceDN/>
        <w:spacing w:line="360" w:lineRule="auto"/>
        <w:contextualSpacing/>
        <w:jc w:val="both"/>
        <w:rPr>
          <w:sz w:val="24"/>
          <w:szCs w:val="24"/>
        </w:rPr>
      </w:pPr>
      <w:r>
        <w:rPr>
          <w:sz w:val="24"/>
          <w:szCs w:val="24"/>
        </w:rPr>
        <w:t>Average earnings of at least equal to the lower earnings limit</w:t>
      </w:r>
    </w:p>
    <w:p w14:paraId="53373D16" w14:textId="77087047" w:rsidR="007C32BF" w:rsidRDefault="007C32BF" w:rsidP="00AF4E9E">
      <w:pPr>
        <w:pStyle w:val="ListParagraph"/>
        <w:widowControl/>
        <w:numPr>
          <w:ilvl w:val="0"/>
          <w:numId w:val="20"/>
        </w:numPr>
        <w:autoSpaceDE/>
        <w:autoSpaceDN/>
        <w:spacing w:line="360" w:lineRule="auto"/>
        <w:contextualSpacing/>
        <w:jc w:val="both"/>
        <w:rPr>
          <w:sz w:val="24"/>
          <w:szCs w:val="24"/>
        </w:rPr>
      </w:pPr>
      <w:r>
        <w:rPr>
          <w:sz w:val="24"/>
          <w:szCs w:val="24"/>
        </w:rPr>
        <w:t>This should be paid on days that the employee would normally work</w:t>
      </w:r>
    </w:p>
    <w:p w14:paraId="19C84F34" w14:textId="2854972A" w:rsidR="007C32BF" w:rsidRDefault="007C32BF" w:rsidP="00AF4E9E">
      <w:pPr>
        <w:pStyle w:val="ListParagraph"/>
        <w:widowControl/>
        <w:numPr>
          <w:ilvl w:val="0"/>
          <w:numId w:val="20"/>
        </w:numPr>
        <w:autoSpaceDE/>
        <w:autoSpaceDN/>
        <w:spacing w:line="360" w:lineRule="auto"/>
        <w:contextualSpacing/>
        <w:jc w:val="both"/>
        <w:rPr>
          <w:sz w:val="24"/>
          <w:szCs w:val="24"/>
        </w:rPr>
      </w:pPr>
      <w:r>
        <w:rPr>
          <w:sz w:val="24"/>
          <w:szCs w:val="24"/>
        </w:rPr>
        <w:t>This should be paid for a maximum term of 28 weeks within 12 months</w:t>
      </w:r>
    </w:p>
    <w:p w14:paraId="5037E220" w14:textId="2610B391" w:rsidR="007C32BF" w:rsidRDefault="007C32BF" w:rsidP="00AF4E9E">
      <w:pPr>
        <w:pStyle w:val="ListParagraph"/>
        <w:widowControl/>
        <w:numPr>
          <w:ilvl w:val="0"/>
          <w:numId w:val="20"/>
        </w:numPr>
        <w:autoSpaceDE/>
        <w:autoSpaceDN/>
        <w:spacing w:line="360" w:lineRule="auto"/>
        <w:contextualSpacing/>
        <w:jc w:val="both"/>
        <w:rPr>
          <w:sz w:val="24"/>
          <w:szCs w:val="24"/>
        </w:rPr>
      </w:pPr>
      <w:r>
        <w:rPr>
          <w:sz w:val="24"/>
          <w:szCs w:val="24"/>
        </w:rPr>
        <w:t>Can have linked periods of sickness (treated as 1 period) if the gap between them is 8 weeks or less</w:t>
      </w:r>
    </w:p>
    <w:p w14:paraId="69C58BB4" w14:textId="336B61D7" w:rsidR="007C32BF" w:rsidRDefault="007C32BF" w:rsidP="00AF4E9E">
      <w:pPr>
        <w:pStyle w:val="ListParagraph"/>
        <w:widowControl/>
        <w:numPr>
          <w:ilvl w:val="0"/>
          <w:numId w:val="20"/>
        </w:numPr>
        <w:autoSpaceDE/>
        <w:autoSpaceDN/>
        <w:spacing w:line="360" w:lineRule="auto"/>
        <w:contextualSpacing/>
        <w:jc w:val="both"/>
        <w:rPr>
          <w:sz w:val="24"/>
          <w:szCs w:val="24"/>
        </w:rPr>
      </w:pPr>
      <w:r>
        <w:rPr>
          <w:sz w:val="24"/>
          <w:szCs w:val="24"/>
        </w:rPr>
        <w:t xml:space="preserve">Medical suspension pay (normal salary for up to 26 weeks if employed </w:t>
      </w:r>
      <w:r w:rsidR="00863645">
        <w:rPr>
          <w:sz w:val="24"/>
          <w:szCs w:val="24"/>
        </w:rPr>
        <w:t xml:space="preserve">over a </w:t>
      </w:r>
      <w:r>
        <w:rPr>
          <w:sz w:val="24"/>
          <w:szCs w:val="24"/>
        </w:rPr>
        <w:t>month).</w:t>
      </w:r>
    </w:p>
    <w:p w14:paraId="525FA204" w14:textId="77777777" w:rsidR="00F13BEB" w:rsidRDefault="00F13BEB" w:rsidP="00AF4E9E">
      <w:pPr>
        <w:widowControl/>
        <w:autoSpaceDE/>
        <w:autoSpaceDN/>
        <w:spacing w:line="360" w:lineRule="auto"/>
        <w:contextualSpacing/>
        <w:jc w:val="both"/>
        <w:rPr>
          <w:sz w:val="24"/>
          <w:szCs w:val="24"/>
        </w:rPr>
      </w:pPr>
    </w:p>
    <w:p w14:paraId="4EB70EEE" w14:textId="7BC8688B" w:rsidR="004E0427" w:rsidRPr="006974A7" w:rsidRDefault="004E0427" w:rsidP="00AF4E9E">
      <w:pPr>
        <w:widowControl/>
        <w:autoSpaceDE/>
        <w:autoSpaceDN/>
        <w:spacing w:line="360" w:lineRule="auto"/>
        <w:contextualSpacing/>
        <w:jc w:val="both"/>
        <w:rPr>
          <w:sz w:val="24"/>
          <w:szCs w:val="24"/>
        </w:rPr>
      </w:pPr>
      <w:r w:rsidRPr="006974A7">
        <w:rPr>
          <w:sz w:val="24"/>
          <w:szCs w:val="24"/>
        </w:rPr>
        <w:t>(4.2)</w:t>
      </w:r>
    </w:p>
    <w:p w14:paraId="635C905F" w14:textId="2C6BCF2C" w:rsidR="004E0427" w:rsidRPr="006974A7" w:rsidRDefault="004E0427" w:rsidP="00AF4E9E">
      <w:pPr>
        <w:spacing w:after="160" w:line="360" w:lineRule="auto"/>
        <w:jc w:val="both"/>
        <w:rPr>
          <w:sz w:val="24"/>
          <w:szCs w:val="24"/>
        </w:rPr>
      </w:pPr>
      <w:r w:rsidRPr="006974A7">
        <w:rPr>
          <w:sz w:val="24"/>
          <w:szCs w:val="24"/>
        </w:rPr>
        <w:t>Under the Working Time Directive a worker cannot work more than 48 hours a week (on average). This average is normally calculated over a 17 week reference period. However, a person can choose to opt-out of the 48 hour week and can therefore work beyond this threshold</w:t>
      </w:r>
      <w:r w:rsidR="00863645">
        <w:rPr>
          <w:sz w:val="24"/>
          <w:szCs w:val="24"/>
        </w:rPr>
        <w:t xml:space="preserve"> (UK Government, </w:t>
      </w:r>
      <w:r w:rsidR="00863645" w:rsidRPr="00D85599">
        <w:rPr>
          <w:sz w:val="24"/>
          <w:szCs w:val="24"/>
        </w:rPr>
        <w:t>2020)</w:t>
      </w:r>
      <w:r w:rsidR="00863645">
        <w:rPr>
          <w:sz w:val="24"/>
          <w:szCs w:val="24"/>
        </w:rPr>
        <w:t>.</w:t>
      </w:r>
      <w:r w:rsidR="00863645" w:rsidRPr="00D85599">
        <w:rPr>
          <w:sz w:val="24"/>
          <w:szCs w:val="24"/>
        </w:rPr>
        <w:t xml:space="preserve"> </w:t>
      </w:r>
    </w:p>
    <w:p w14:paraId="7FAF39A8" w14:textId="4F3521B6" w:rsidR="004E0427" w:rsidRPr="006974A7" w:rsidRDefault="004E0427" w:rsidP="00AF4E9E">
      <w:pPr>
        <w:widowControl/>
        <w:autoSpaceDE/>
        <w:autoSpaceDN/>
        <w:spacing w:line="360" w:lineRule="auto"/>
        <w:contextualSpacing/>
        <w:jc w:val="both"/>
        <w:rPr>
          <w:sz w:val="24"/>
          <w:szCs w:val="24"/>
        </w:rPr>
      </w:pPr>
    </w:p>
    <w:p w14:paraId="445B15D7" w14:textId="66B6482B" w:rsidR="004E0427" w:rsidRPr="006974A7" w:rsidRDefault="004E0427" w:rsidP="00AF4E9E">
      <w:pPr>
        <w:widowControl/>
        <w:autoSpaceDE/>
        <w:autoSpaceDN/>
        <w:spacing w:line="360" w:lineRule="auto"/>
        <w:contextualSpacing/>
        <w:jc w:val="both"/>
        <w:rPr>
          <w:sz w:val="24"/>
          <w:szCs w:val="24"/>
        </w:rPr>
      </w:pPr>
      <w:r w:rsidRPr="006974A7">
        <w:rPr>
          <w:sz w:val="24"/>
          <w:szCs w:val="24"/>
        </w:rPr>
        <w:t>The WTD also entitles workers to</w:t>
      </w:r>
      <w:r w:rsidR="00AB2970" w:rsidRPr="006974A7">
        <w:rPr>
          <w:sz w:val="24"/>
          <w:szCs w:val="24"/>
        </w:rPr>
        <w:t xml:space="preserve"> 4 weeks annual leave a year. However, the UK gives workers 5.6 weeks/ 28 days leave which is beyond the requirements of the WTD. Unless otherwise stated, the commencement of the working entitlement</w:t>
      </w:r>
      <w:r w:rsidR="00365E4A">
        <w:rPr>
          <w:sz w:val="24"/>
          <w:szCs w:val="24"/>
        </w:rPr>
        <w:t xml:space="preserve"> for leave is </w:t>
      </w:r>
      <w:r w:rsidR="00AB2970" w:rsidRPr="006974A7">
        <w:rPr>
          <w:sz w:val="24"/>
          <w:szCs w:val="24"/>
        </w:rPr>
        <w:t xml:space="preserve">day </w:t>
      </w:r>
      <w:r w:rsidR="00365E4A">
        <w:rPr>
          <w:sz w:val="24"/>
          <w:szCs w:val="24"/>
        </w:rPr>
        <w:t xml:space="preserve">one </w:t>
      </w:r>
      <w:r w:rsidR="00AB2970" w:rsidRPr="006974A7">
        <w:rPr>
          <w:sz w:val="24"/>
          <w:szCs w:val="24"/>
        </w:rPr>
        <w:t xml:space="preserve">of employment. </w:t>
      </w:r>
    </w:p>
    <w:p w14:paraId="54D1783C" w14:textId="1D657DD7" w:rsidR="00457013" w:rsidRPr="006974A7" w:rsidRDefault="00457013" w:rsidP="00AF4E9E">
      <w:pPr>
        <w:widowControl/>
        <w:autoSpaceDE/>
        <w:autoSpaceDN/>
        <w:spacing w:line="360" w:lineRule="auto"/>
        <w:contextualSpacing/>
        <w:jc w:val="both"/>
        <w:rPr>
          <w:sz w:val="24"/>
          <w:szCs w:val="24"/>
        </w:rPr>
      </w:pPr>
    </w:p>
    <w:p w14:paraId="7EB2F19F" w14:textId="2886260B" w:rsidR="00C55307" w:rsidRDefault="00457013" w:rsidP="00AF4E9E">
      <w:pPr>
        <w:widowControl/>
        <w:autoSpaceDE/>
        <w:autoSpaceDN/>
        <w:spacing w:line="360" w:lineRule="auto"/>
        <w:contextualSpacing/>
        <w:jc w:val="both"/>
        <w:rPr>
          <w:sz w:val="24"/>
          <w:szCs w:val="24"/>
        </w:rPr>
      </w:pPr>
      <w:r w:rsidRPr="006974A7">
        <w:rPr>
          <w:sz w:val="24"/>
          <w:szCs w:val="24"/>
        </w:rPr>
        <w:t xml:space="preserve">Workers are entitled to a 20 minute break for every six hours </w:t>
      </w:r>
      <w:r w:rsidR="00365E4A">
        <w:rPr>
          <w:sz w:val="24"/>
          <w:szCs w:val="24"/>
        </w:rPr>
        <w:t>worked</w:t>
      </w:r>
      <w:r w:rsidRPr="006974A7">
        <w:rPr>
          <w:sz w:val="24"/>
          <w:szCs w:val="24"/>
        </w:rPr>
        <w:t>. They are also entitled to 11 hours rest within a single 24 hour period with 24 hours rest in any 7 day period</w:t>
      </w:r>
      <w:r w:rsidR="00365E4A">
        <w:rPr>
          <w:sz w:val="24"/>
          <w:szCs w:val="24"/>
        </w:rPr>
        <w:t xml:space="preserve"> (UK Government, 2020)</w:t>
      </w:r>
      <w:r w:rsidR="00C55307" w:rsidRPr="006974A7">
        <w:rPr>
          <w:sz w:val="24"/>
          <w:szCs w:val="24"/>
        </w:rPr>
        <w:t xml:space="preserve">. </w:t>
      </w:r>
    </w:p>
    <w:p w14:paraId="3D6E38C8" w14:textId="77777777" w:rsidR="005F45E1" w:rsidRPr="006974A7" w:rsidRDefault="005F45E1" w:rsidP="00AF4E9E">
      <w:pPr>
        <w:widowControl/>
        <w:autoSpaceDE/>
        <w:autoSpaceDN/>
        <w:spacing w:line="360" w:lineRule="auto"/>
        <w:contextualSpacing/>
        <w:jc w:val="both"/>
        <w:rPr>
          <w:sz w:val="24"/>
          <w:szCs w:val="24"/>
        </w:rPr>
      </w:pPr>
    </w:p>
    <w:p w14:paraId="3485A206" w14:textId="19BBF710" w:rsidR="00C55307" w:rsidRDefault="00C55307" w:rsidP="00AF4E9E">
      <w:pPr>
        <w:widowControl/>
        <w:autoSpaceDE/>
        <w:autoSpaceDN/>
        <w:spacing w:line="360" w:lineRule="auto"/>
        <w:contextualSpacing/>
        <w:jc w:val="both"/>
        <w:rPr>
          <w:sz w:val="24"/>
          <w:szCs w:val="24"/>
        </w:rPr>
      </w:pPr>
      <w:r w:rsidRPr="006974A7">
        <w:rPr>
          <w:sz w:val="24"/>
          <w:szCs w:val="24"/>
        </w:rPr>
        <w:t xml:space="preserve">Young workers </w:t>
      </w:r>
      <w:r w:rsidR="005F45E1">
        <w:rPr>
          <w:sz w:val="24"/>
          <w:szCs w:val="24"/>
        </w:rPr>
        <w:t xml:space="preserve">(16 – 18) </w:t>
      </w:r>
      <w:r w:rsidRPr="006974A7">
        <w:rPr>
          <w:sz w:val="24"/>
          <w:szCs w:val="24"/>
        </w:rPr>
        <w:t>are entitled to a continuous 30 minute rest break for work that lasts for longer than 4.5 hours. A daily rest of 12 hours and a weekly rest of 48 hours</w:t>
      </w:r>
      <w:r w:rsidR="005F45E1">
        <w:rPr>
          <w:sz w:val="24"/>
          <w:szCs w:val="24"/>
        </w:rPr>
        <w:t xml:space="preserve"> (Daniels, 2019)</w:t>
      </w:r>
      <w:r w:rsidRPr="006974A7">
        <w:rPr>
          <w:sz w:val="24"/>
          <w:szCs w:val="24"/>
        </w:rPr>
        <w:t xml:space="preserve">. </w:t>
      </w:r>
    </w:p>
    <w:p w14:paraId="5B01EF1C" w14:textId="77777777" w:rsidR="007B7EC7" w:rsidRPr="006974A7" w:rsidRDefault="007B7EC7" w:rsidP="00AF4E9E">
      <w:pPr>
        <w:widowControl/>
        <w:autoSpaceDE/>
        <w:autoSpaceDN/>
        <w:spacing w:line="360" w:lineRule="auto"/>
        <w:contextualSpacing/>
        <w:jc w:val="both"/>
        <w:rPr>
          <w:sz w:val="24"/>
          <w:szCs w:val="24"/>
        </w:rPr>
      </w:pPr>
    </w:p>
    <w:p w14:paraId="039C8705" w14:textId="75C9B2ED" w:rsidR="00D858A8" w:rsidRPr="0046527A" w:rsidRDefault="00D858A8" w:rsidP="00AF4E9E">
      <w:pPr>
        <w:pStyle w:val="ListParagraph"/>
        <w:spacing w:line="360" w:lineRule="auto"/>
        <w:ind w:left="360"/>
        <w:jc w:val="both"/>
        <w:rPr>
          <w:sz w:val="24"/>
          <w:szCs w:val="24"/>
        </w:rPr>
      </w:pPr>
      <w:r w:rsidRPr="0046527A">
        <w:rPr>
          <w:sz w:val="24"/>
          <w:szCs w:val="24"/>
        </w:rPr>
        <w:t xml:space="preserve">(4.3) </w:t>
      </w:r>
    </w:p>
    <w:p w14:paraId="3CBCEEBE" w14:textId="318148C7" w:rsidR="00E34F04" w:rsidRDefault="0046527A" w:rsidP="00AF4E9E">
      <w:pPr>
        <w:spacing w:line="360" w:lineRule="auto"/>
        <w:jc w:val="both"/>
        <w:rPr>
          <w:sz w:val="24"/>
          <w:szCs w:val="24"/>
        </w:rPr>
      </w:pPr>
      <w:r w:rsidRPr="0046527A">
        <w:rPr>
          <w:sz w:val="24"/>
          <w:szCs w:val="24"/>
        </w:rPr>
        <w:t xml:space="preserve">Under the ERA 1996, </w:t>
      </w:r>
      <w:r w:rsidR="007B7EC7">
        <w:rPr>
          <w:sz w:val="24"/>
          <w:szCs w:val="24"/>
        </w:rPr>
        <w:t xml:space="preserve">expectant mothers </w:t>
      </w:r>
      <w:r w:rsidRPr="0046527A">
        <w:rPr>
          <w:sz w:val="24"/>
          <w:szCs w:val="24"/>
        </w:rPr>
        <w:t>are entitled to time off for m</w:t>
      </w:r>
      <w:r w:rsidR="00703306" w:rsidRPr="0046527A">
        <w:rPr>
          <w:sz w:val="24"/>
          <w:szCs w:val="24"/>
        </w:rPr>
        <w:t>aternity and antenatal appointments regardless of hours contracted</w:t>
      </w:r>
      <w:r w:rsidRPr="0046527A">
        <w:rPr>
          <w:sz w:val="24"/>
          <w:szCs w:val="24"/>
        </w:rPr>
        <w:t xml:space="preserve"> (Daniels, 2019).</w:t>
      </w:r>
      <w:r w:rsidR="003903C5" w:rsidRPr="0046527A">
        <w:rPr>
          <w:sz w:val="24"/>
          <w:szCs w:val="24"/>
        </w:rPr>
        <w:t xml:space="preserve"> </w:t>
      </w:r>
    </w:p>
    <w:p w14:paraId="47D1C0CD" w14:textId="46231F68" w:rsidR="00455AB9" w:rsidRDefault="00455AB9" w:rsidP="00AF4E9E">
      <w:pPr>
        <w:spacing w:line="360" w:lineRule="auto"/>
        <w:jc w:val="both"/>
        <w:rPr>
          <w:sz w:val="24"/>
          <w:szCs w:val="24"/>
        </w:rPr>
      </w:pPr>
    </w:p>
    <w:p w14:paraId="7BC46072" w14:textId="378F1518" w:rsidR="00455AB9" w:rsidRDefault="00455AB9" w:rsidP="006F5408">
      <w:pPr>
        <w:spacing w:line="360" w:lineRule="auto"/>
        <w:jc w:val="both"/>
        <w:rPr>
          <w:sz w:val="24"/>
          <w:szCs w:val="24"/>
        </w:rPr>
      </w:pPr>
      <w:r>
        <w:rPr>
          <w:sz w:val="24"/>
          <w:szCs w:val="24"/>
        </w:rPr>
        <w:t xml:space="preserve">In the UK maternity leave allowances are divided into two types; Compulsory leave (2 </w:t>
      </w:r>
      <w:r>
        <w:rPr>
          <w:sz w:val="24"/>
          <w:szCs w:val="24"/>
        </w:rPr>
        <w:lastRenderedPageBreak/>
        <w:t xml:space="preserve">weeks) </w:t>
      </w:r>
      <w:r w:rsidRPr="00455AB9">
        <w:rPr>
          <w:sz w:val="24"/>
          <w:szCs w:val="24"/>
        </w:rPr>
        <w:t>and Statutory Maternity Le</w:t>
      </w:r>
      <w:r>
        <w:rPr>
          <w:sz w:val="24"/>
          <w:szCs w:val="24"/>
        </w:rPr>
        <w:t>ave</w:t>
      </w:r>
      <w:r w:rsidRPr="00455AB9">
        <w:rPr>
          <w:sz w:val="24"/>
          <w:szCs w:val="24"/>
        </w:rPr>
        <w:t xml:space="preserve"> </w:t>
      </w:r>
      <w:r>
        <w:rPr>
          <w:sz w:val="24"/>
          <w:szCs w:val="24"/>
        </w:rPr>
        <w:t>(</w:t>
      </w:r>
      <w:r w:rsidRPr="00455AB9">
        <w:rPr>
          <w:sz w:val="24"/>
          <w:szCs w:val="24"/>
        </w:rPr>
        <w:t>up to 52 weeks</w:t>
      </w:r>
      <w:r>
        <w:rPr>
          <w:sz w:val="24"/>
          <w:szCs w:val="24"/>
        </w:rPr>
        <w:t>) (Suff,</w:t>
      </w:r>
      <w:r w:rsidR="006F5408">
        <w:rPr>
          <w:sz w:val="24"/>
          <w:szCs w:val="24"/>
        </w:rPr>
        <w:t xml:space="preserve"> </w:t>
      </w:r>
      <w:r>
        <w:rPr>
          <w:sz w:val="24"/>
          <w:szCs w:val="24"/>
        </w:rPr>
        <w:t>2021). Statutory Maternity Pay is paid for up to 39 weeks as follows:</w:t>
      </w:r>
    </w:p>
    <w:p w14:paraId="07290EFE" w14:textId="77777777" w:rsidR="006F5408" w:rsidRDefault="006F5408" w:rsidP="006F5408">
      <w:pPr>
        <w:spacing w:line="360" w:lineRule="auto"/>
        <w:jc w:val="both"/>
        <w:rPr>
          <w:sz w:val="24"/>
          <w:szCs w:val="24"/>
        </w:rPr>
      </w:pPr>
    </w:p>
    <w:p w14:paraId="1976EB08" w14:textId="70E22ADB" w:rsidR="00455AB9" w:rsidRPr="00455AB9" w:rsidRDefault="00455AB9" w:rsidP="006F5408">
      <w:pPr>
        <w:widowControl/>
        <w:numPr>
          <w:ilvl w:val="0"/>
          <w:numId w:val="37"/>
        </w:numPr>
        <w:shd w:val="clear" w:color="auto" w:fill="FFFFFF"/>
        <w:autoSpaceDE/>
        <w:autoSpaceDN/>
        <w:spacing w:after="75" w:line="360" w:lineRule="auto"/>
        <w:ind w:left="300"/>
        <w:rPr>
          <w:rFonts w:eastAsia="Times New Roman"/>
          <w:color w:val="0B0C0C"/>
          <w:sz w:val="24"/>
          <w:szCs w:val="24"/>
          <w:lang w:eastAsia="en-GB"/>
        </w:rPr>
      </w:pPr>
      <w:r w:rsidRPr="00455AB9">
        <w:rPr>
          <w:rFonts w:eastAsia="Times New Roman"/>
          <w:color w:val="0B0C0C"/>
          <w:sz w:val="24"/>
          <w:szCs w:val="24"/>
          <w:lang w:eastAsia="en-GB"/>
        </w:rPr>
        <w:t>90% of average weekly earnings (before tax) for the first 6 weeks</w:t>
      </w:r>
    </w:p>
    <w:p w14:paraId="44EF81B6" w14:textId="77777777" w:rsidR="00574F74" w:rsidRDefault="00455AB9" w:rsidP="006F5408">
      <w:pPr>
        <w:widowControl/>
        <w:numPr>
          <w:ilvl w:val="0"/>
          <w:numId w:val="37"/>
        </w:numPr>
        <w:shd w:val="clear" w:color="auto" w:fill="FFFFFF"/>
        <w:autoSpaceDE/>
        <w:autoSpaceDN/>
        <w:spacing w:after="75" w:line="360" w:lineRule="auto"/>
        <w:ind w:left="300"/>
        <w:rPr>
          <w:rFonts w:eastAsia="Times New Roman"/>
          <w:color w:val="0B0C0C"/>
          <w:sz w:val="24"/>
          <w:szCs w:val="24"/>
          <w:lang w:eastAsia="en-GB"/>
        </w:rPr>
      </w:pPr>
      <w:r w:rsidRPr="00455AB9">
        <w:rPr>
          <w:rFonts w:eastAsia="Times New Roman"/>
          <w:color w:val="0B0C0C"/>
          <w:sz w:val="24"/>
          <w:szCs w:val="24"/>
          <w:lang w:eastAsia="en-GB"/>
        </w:rPr>
        <w:t xml:space="preserve">£151.97 or 90% of average weekly earnings (whichever is lower) for the </w:t>
      </w:r>
      <w:r w:rsidR="006F5408">
        <w:rPr>
          <w:rFonts w:eastAsia="Times New Roman"/>
          <w:color w:val="0B0C0C"/>
          <w:sz w:val="24"/>
          <w:szCs w:val="24"/>
          <w:lang w:eastAsia="en-GB"/>
        </w:rPr>
        <w:t xml:space="preserve">following </w:t>
      </w:r>
      <w:r w:rsidRPr="00455AB9">
        <w:rPr>
          <w:rFonts w:eastAsia="Times New Roman"/>
          <w:color w:val="0B0C0C"/>
          <w:sz w:val="24"/>
          <w:szCs w:val="24"/>
          <w:lang w:eastAsia="en-GB"/>
        </w:rPr>
        <w:t>33 weeks</w:t>
      </w:r>
      <w:r w:rsidR="006F5408">
        <w:rPr>
          <w:rFonts w:eastAsia="Times New Roman"/>
          <w:color w:val="0B0C0C"/>
          <w:sz w:val="24"/>
          <w:szCs w:val="24"/>
          <w:lang w:eastAsia="en-GB"/>
        </w:rPr>
        <w:t xml:space="preserve">. </w:t>
      </w:r>
      <w:r w:rsidR="006F5408">
        <w:rPr>
          <w:rFonts w:eastAsia="Times New Roman"/>
          <w:color w:val="0B0C0C"/>
          <w:sz w:val="24"/>
          <w:szCs w:val="24"/>
          <w:lang w:eastAsia="en-GB"/>
        </w:rPr>
        <w:tab/>
      </w:r>
      <w:r w:rsidR="006F5408">
        <w:rPr>
          <w:rFonts w:eastAsia="Times New Roman"/>
          <w:color w:val="0B0C0C"/>
          <w:sz w:val="24"/>
          <w:szCs w:val="24"/>
          <w:lang w:eastAsia="en-GB"/>
        </w:rPr>
        <w:tab/>
      </w:r>
      <w:r w:rsidR="006F5408">
        <w:rPr>
          <w:rFonts w:eastAsia="Times New Roman"/>
          <w:color w:val="0B0C0C"/>
          <w:sz w:val="24"/>
          <w:szCs w:val="24"/>
          <w:lang w:eastAsia="en-GB"/>
        </w:rPr>
        <w:tab/>
      </w:r>
      <w:r w:rsidR="006F5408">
        <w:rPr>
          <w:rFonts w:eastAsia="Times New Roman"/>
          <w:color w:val="0B0C0C"/>
          <w:sz w:val="24"/>
          <w:szCs w:val="24"/>
          <w:lang w:eastAsia="en-GB"/>
        </w:rPr>
        <w:tab/>
      </w:r>
      <w:r w:rsidR="006F5408">
        <w:rPr>
          <w:rFonts w:eastAsia="Times New Roman"/>
          <w:color w:val="0B0C0C"/>
          <w:sz w:val="24"/>
          <w:szCs w:val="24"/>
          <w:lang w:eastAsia="en-GB"/>
        </w:rPr>
        <w:tab/>
      </w:r>
      <w:r w:rsidR="006F5408">
        <w:rPr>
          <w:rFonts w:eastAsia="Times New Roman"/>
          <w:color w:val="0B0C0C"/>
          <w:sz w:val="24"/>
          <w:szCs w:val="24"/>
          <w:lang w:eastAsia="en-GB"/>
        </w:rPr>
        <w:tab/>
      </w:r>
    </w:p>
    <w:p w14:paraId="23C45661" w14:textId="538B0402" w:rsidR="00574F74" w:rsidRDefault="006F5408" w:rsidP="00574F74">
      <w:pPr>
        <w:widowControl/>
        <w:shd w:val="clear" w:color="auto" w:fill="FFFFFF"/>
        <w:autoSpaceDE/>
        <w:autoSpaceDN/>
        <w:spacing w:after="75" w:line="360" w:lineRule="auto"/>
        <w:ind w:left="300"/>
        <w:jc w:val="right"/>
        <w:rPr>
          <w:rFonts w:eastAsia="Times New Roman"/>
          <w:color w:val="0B0C0C"/>
          <w:sz w:val="24"/>
          <w:szCs w:val="24"/>
          <w:lang w:eastAsia="en-GB"/>
        </w:rPr>
      </w:pPr>
      <w:r>
        <w:rPr>
          <w:rFonts w:eastAsia="Times New Roman"/>
          <w:color w:val="0B0C0C"/>
          <w:sz w:val="24"/>
          <w:szCs w:val="24"/>
          <w:lang w:eastAsia="en-GB"/>
        </w:rPr>
        <w:t>(UK Government, 2022)</w:t>
      </w:r>
    </w:p>
    <w:p w14:paraId="603992E5" w14:textId="537C6403" w:rsidR="00DE3B65" w:rsidRPr="00455AB9" w:rsidRDefault="00DE3B65" w:rsidP="00DE3B65">
      <w:pPr>
        <w:widowControl/>
        <w:shd w:val="clear" w:color="auto" w:fill="FFFFFF"/>
        <w:autoSpaceDE/>
        <w:autoSpaceDN/>
        <w:spacing w:after="75" w:line="360" w:lineRule="auto"/>
        <w:ind w:left="-60"/>
        <w:rPr>
          <w:rFonts w:eastAsia="Times New Roman"/>
          <w:color w:val="0B0C0C"/>
          <w:sz w:val="24"/>
          <w:szCs w:val="24"/>
          <w:lang w:eastAsia="en-GB"/>
        </w:rPr>
      </w:pPr>
      <w:r>
        <w:rPr>
          <w:rFonts w:eastAsia="Times New Roman"/>
          <w:color w:val="0B0C0C"/>
          <w:sz w:val="24"/>
          <w:szCs w:val="24"/>
          <w:lang w:eastAsia="en-GB"/>
        </w:rPr>
        <w:t xml:space="preserve">Women who do not qualify for SMP should be able to claim Maternity Allowance which is another state benefit payable for 39 weeks. </w:t>
      </w:r>
    </w:p>
    <w:p w14:paraId="54245232" w14:textId="7F0BCC8F" w:rsidR="00455AB9" w:rsidRDefault="00455AB9" w:rsidP="00AF4E9E">
      <w:pPr>
        <w:spacing w:line="360" w:lineRule="auto"/>
        <w:jc w:val="both"/>
        <w:rPr>
          <w:sz w:val="24"/>
          <w:szCs w:val="24"/>
        </w:rPr>
      </w:pPr>
    </w:p>
    <w:p w14:paraId="1C31E581" w14:textId="012BE268" w:rsidR="003903C5" w:rsidRDefault="0046527A" w:rsidP="00AF4E9E">
      <w:pPr>
        <w:spacing w:line="360" w:lineRule="auto"/>
        <w:jc w:val="both"/>
        <w:rPr>
          <w:sz w:val="24"/>
          <w:szCs w:val="24"/>
        </w:rPr>
      </w:pPr>
      <w:r>
        <w:rPr>
          <w:sz w:val="24"/>
          <w:szCs w:val="24"/>
        </w:rPr>
        <w:t xml:space="preserve">The ERA also </w:t>
      </w:r>
      <w:r w:rsidR="007B7EC7">
        <w:rPr>
          <w:sz w:val="24"/>
          <w:szCs w:val="24"/>
        </w:rPr>
        <w:t xml:space="preserve">entitles and employee </w:t>
      </w:r>
      <w:r w:rsidR="003903C5" w:rsidRPr="004F2CC2">
        <w:rPr>
          <w:sz w:val="24"/>
          <w:szCs w:val="24"/>
        </w:rPr>
        <w:t>to the benefit</w:t>
      </w:r>
      <w:r w:rsidR="007B7EC7">
        <w:rPr>
          <w:sz w:val="24"/>
          <w:szCs w:val="24"/>
        </w:rPr>
        <w:t>s</w:t>
      </w:r>
      <w:r w:rsidR="003903C5" w:rsidRPr="004F2CC2">
        <w:rPr>
          <w:sz w:val="24"/>
          <w:szCs w:val="24"/>
        </w:rPr>
        <w:t xml:space="preserve"> of</w:t>
      </w:r>
      <w:r w:rsidR="007B7EC7">
        <w:rPr>
          <w:sz w:val="24"/>
          <w:szCs w:val="24"/>
        </w:rPr>
        <w:t xml:space="preserve"> the</w:t>
      </w:r>
      <w:r w:rsidR="003903C5" w:rsidRPr="004F2CC2">
        <w:rPr>
          <w:sz w:val="24"/>
          <w:szCs w:val="24"/>
        </w:rPr>
        <w:t xml:space="preserve"> terms and conditions of their contract </w:t>
      </w:r>
      <w:r w:rsidR="007B7EC7">
        <w:rPr>
          <w:sz w:val="24"/>
          <w:szCs w:val="24"/>
        </w:rPr>
        <w:t>(e.g. pay increase</w:t>
      </w:r>
      <w:r w:rsidR="00DE3B65">
        <w:rPr>
          <w:sz w:val="24"/>
          <w:szCs w:val="24"/>
        </w:rPr>
        <w:t>, annual leave</w:t>
      </w:r>
      <w:r w:rsidR="007B7EC7">
        <w:rPr>
          <w:sz w:val="24"/>
          <w:szCs w:val="24"/>
        </w:rPr>
        <w:t xml:space="preserve">) </w:t>
      </w:r>
      <w:r w:rsidR="003903C5" w:rsidRPr="004F2CC2">
        <w:rPr>
          <w:sz w:val="24"/>
          <w:szCs w:val="24"/>
        </w:rPr>
        <w:t xml:space="preserve">as if they were still in work. </w:t>
      </w:r>
      <w:r w:rsidR="006974A7" w:rsidRPr="004F2CC2">
        <w:rPr>
          <w:sz w:val="24"/>
          <w:szCs w:val="24"/>
        </w:rPr>
        <w:t xml:space="preserve">As there is no break in employment, the accrual of continuous employment will continue. </w:t>
      </w:r>
    </w:p>
    <w:p w14:paraId="10E56B20" w14:textId="5064D5DE" w:rsidR="00DE3B65" w:rsidRDefault="00DE3B65" w:rsidP="00AF4E9E">
      <w:pPr>
        <w:spacing w:line="360" w:lineRule="auto"/>
        <w:jc w:val="both"/>
        <w:rPr>
          <w:sz w:val="24"/>
          <w:szCs w:val="24"/>
        </w:rPr>
      </w:pPr>
    </w:p>
    <w:p w14:paraId="0364F5C4" w14:textId="2FD687DA" w:rsidR="00CD7A72" w:rsidRDefault="00DE3B65" w:rsidP="00AF4E9E">
      <w:pPr>
        <w:spacing w:line="360" w:lineRule="auto"/>
        <w:jc w:val="both"/>
        <w:rPr>
          <w:sz w:val="24"/>
          <w:szCs w:val="24"/>
        </w:rPr>
      </w:pPr>
      <w:r>
        <w:rPr>
          <w:sz w:val="24"/>
          <w:szCs w:val="24"/>
        </w:rPr>
        <w:t>Women who under 26 week</w:t>
      </w:r>
      <w:r w:rsidRPr="004F2CC2">
        <w:rPr>
          <w:sz w:val="24"/>
          <w:szCs w:val="24"/>
        </w:rPr>
        <w:t>s</w:t>
      </w:r>
      <w:r>
        <w:rPr>
          <w:sz w:val="24"/>
          <w:szCs w:val="24"/>
        </w:rPr>
        <w:t xml:space="preserve"> leave</w:t>
      </w:r>
      <w:r w:rsidRPr="004F2CC2">
        <w:rPr>
          <w:sz w:val="24"/>
          <w:szCs w:val="24"/>
        </w:rPr>
        <w:t xml:space="preserve">, will have the right to return to the same job that </w:t>
      </w:r>
      <w:r>
        <w:rPr>
          <w:sz w:val="24"/>
          <w:szCs w:val="24"/>
        </w:rPr>
        <w:t>they</w:t>
      </w:r>
      <w:r w:rsidRPr="004F2CC2">
        <w:rPr>
          <w:sz w:val="24"/>
          <w:szCs w:val="24"/>
        </w:rPr>
        <w:t xml:space="preserve"> left before </w:t>
      </w:r>
      <w:r>
        <w:rPr>
          <w:sz w:val="24"/>
          <w:szCs w:val="24"/>
        </w:rPr>
        <w:t>they</w:t>
      </w:r>
      <w:r w:rsidRPr="004F2CC2">
        <w:rPr>
          <w:sz w:val="24"/>
          <w:szCs w:val="24"/>
        </w:rPr>
        <w:t xml:space="preserve"> went o</w:t>
      </w:r>
      <w:r>
        <w:rPr>
          <w:sz w:val="24"/>
          <w:szCs w:val="24"/>
        </w:rPr>
        <w:t>ff (Suff, 2021)</w:t>
      </w:r>
      <w:r w:rsidRPr="004F2CC2">
        <w:rPr>
          <w:sz w:val="24"/>
          <w:szCs w:val="24"/>
        </w:rPr>
        <w:t xml:space="preserve">. </w:t>
      </w:r>
      <w:r>
        <w:rPr>
          <w:sz w:val="24"/>
          <w:szCs w:val="24"/>
        </w:rPr>
        <w:t>They</w:t>
      </w:r>
      <w:r w:rsidRPr="004F2CC2">
        <w:rPr>
          <w:sz w:val="24"/>
          <w:szCs w:val="24"/>
        </w:rPr>
        <w:t xml:space="preserve"> will </w:t>
      </w:r>
      <w:r>
        <w:rPr>
          <w:sz w:val="24"/>
          <w:szCs w:val="24"/>
        </w:rPr>
        <w:t xml:space="preserve">also </w:t>
      </w:r>
      <w:r w:rsidRPr="004F2CC2">
        <w:rPr>
          <w:sz w:val="24"/>
          <w:szCs w:val="24"/>
        </w:rPr>
        <w:t xml:space="preserve">be entitled to any improvements in terms and conditions (such as a </w:t>
      </w:r>
      <w:r>
        <w:rPr>
          <w:sz w:val="24"/>
          <w:szCs w:val="24"/>
        </w:rPr>
        <w:t>pay increases)</w:t>
      </w:r>
      <w:r w:rsidRPr="004F2CC2">
        <w:rPr>
          <w:sz w:val="24"/>
          <w:szCs w:val="24"/>
        </w:rPr>
        <w:t xml:space="preserve">. </w:t>
      </w:r>
      <w:r w:rsidR="00CD7A72" w:rsidRPr="004F2CC2">
        <w:rPr>
          <w:sz w:val="24"/>
          <w:szCs w:val="24"/>
        </w:rPr>
        <w:t xml:space="preserve">Where the employee has taken </w:t>
      </w:r>
      <w:r>
        <w:rPr>
          <w:sz w:val="24"/>
          <w:szCs w:val="24"/>
        </w:rPr>
        <w:t>over</w:t>
      </w:r>
      <w:r w:rsidR="00CD7A72" w:rsidRPr="004F2CC2">
        <w:rPr>
          <w:sz w:val="24"/>
          <w:szCs w:val="24"/>
        </w:rPr>
        <w:t xml:space="preserve"> 26 weeks leave and</w:t>
      </w:r>
      <w:r w:rsidR="00343171">
        <w:rPr>
          <w:sz w:val="24"/>
          <w:szCs w:val="24"/>
        </w:rPr>
        <w:t>,</w:t>
      </w:r>
      <w:r w:rsidR="00CD7A72" w:rsidRPr="004F2CC2">
        <w:rPr>
          <w:sz w:val="24"/>
          <w:szCs w:val="24"/>
        </w:rPr>
        <w:t xml:space="preserve"> </w:t>
      </w:r>
      <w:r w:rsidR="00343171">
        <w:rPr>
          <w:sz w:val="24"/>
          <w:szCs w:val="24"/>
        </w:rPr>
        <w:t>for</w:t>
      </w:r>
      <w:r w:rsidR="00CD7A72" w:rsidRPr="004F2CC2">
        <w:rPr>
          <w:sz w:val="24"/>
          <w:szCs w:val="24"/>
        </w:rPr>
        <w:t xml:space="preserve"> some reason cannot return to the </w:t>
      </w:r>
      <w:r w:rsidR="00343171">
        <w:rPr>
          <w:sz w:val="24"/>
          <w:szCs w:val="24"/>
        </w:rPr>
        <w:t xml:space="preserve">same </w:t>
      </w:r>
      <w:r w:rsidR="00CD7A72" w:rsidRPr="004F2CC2">
        <w:rPr>
          <w:sz w:val="24"/>
          <w:szCs w:val="24"/>
        </w:rPr>
        <w:t>role, she will be entitled to return to a different, but still suitable, job</w:t>
      </w:r>
      <w:r w:rsidR="00343171">
        <w:rPr>
          <w:sz w:val="24"/>
          <w:szCs w:val="24"/>
        </w:rPr>
        <w:t xml:space="preserve"> with the same terms and conditions</w:t>
      </w:r>
      <w:r w:rsidR="00CD7A72" w:rsidRPr="004F2CC2">
        <w:rPr>
          <w:sz w:val="24"/>
          <w:szCs w:val="24"/>
        </w:rPr>
        <w:t>.</w:t>
      </w:r>
    </w:p>
    <w:p w14:paraId="30000BAD" w14:textId="77777777" w:rsidR="004F2CC2" w:rsidRPr="004F2CC2" w:rsidRDefault="004F2CC2" w:rsidP="00AF4E9E">
      <w:pPr>
        <w:spacing w:line="360" w:lineRule="auto"/>
        <w:jc w:val="both"/>
        <w:rPr>
          <w:sz w:val="24"/>
          <w:szCs w:val="24"/>
        </w:rPr>
      </w:pPr>
    </w:p>
    <w:p w14:paraId="058A8988" w14:textId="06C1B388" w:rsidR="00703306" w:rsidRDefault="00703306" w:rsidP="00343171">
      <w:pPr>
        <w:spacing w:line="360" w:lineRule="auto"/>
        <w:jc w:val="both"/>
        <w:rPr>
          <w:sz w:val="24"/>
          <w:szCs w:val="24"/>
        </w:rPr>
      </w:pPr>
      <w:r w:rsidRPr="006974A7">
        <w:rPr>
          <w:sz w:val="24"/>
          <w:szCs w:val="24"/>
        </w:rPr>
        <w:t>Paternity</w:t>
      </w:r>
      <w:r w:rsidR="002B2458">
        <w:rPr>
          <w:sz w:val="24"/>
          <w:szCs w:val="24"/>
        </w:rPr>
        <w:t xml:space="preserve"> leave is only available to eligible employees </w:t>
      </w:r>
      <w:r w:rsidR="00B32A7C">
        <w:rPr>
          <w:sz w:val="24"/>
          <w:szCs w:val="24"/>
        </w:rPr>
        <w:t>and to be eligible you must: been in continuous employment with that employer for 26 weeks</w:t>
      </w:r>
      <w:r w:rsidR="00CC699A">
        <w:rPr>
          <w:sz w:val="24"/>
          <w:szCs w:val="24"/>
        </w:rPr>
        <w:t>, be the father of the child or be the spouse or partner of the child’s mother</w:t>
      </w:r>
      <w:r w:rsidR="002C5CDC">
        <w:rPr>
          <w:sz w:val="24"/>
          <w:szCs w:val="24"/>
        </w:rPr>
        <w:t xml:space="preserve"> and there’</w:t>
      </w:r>
      <w:r w:rsidR="00CC699A">
        <w:rPr>
          <w:sz w:val="24"/>
          <w:szCs w:val="24"/>
        </w:rPr>
        <w:t>s an expectation that the employee would be a carer of t</w:t>
      </w:r>
      <w:r w:rsidR="002C5CDC">
        <w:rPr>
          <w:sz w:val="24"/>
          <w:szCs w:val="24"/>
        </w:rPr>
        <w:t>he child (Suff, 2021)</w:t>
      </w:r>
      <w:r w:rsidR="00CC699A">
        <w:rPr>
          <w:sz w:val="24"/>
          <w:szCs w:val="24"/>
        </w:rPr>
        <w:t>.</w:t>
      </w:r>
    </w:p>
    <w:p w14:paraId="642B7628" w14:textId="77777777" w:rsidR="002A0F33" w:rsidRPr="002A0F33" w:rsidRDefault="002A0F33" w:rsidP="00AF4E9E">
      <w:pPr>
        <w:spacing w:line="360" w:lineRule="auto"/>
        <w:ind w:left="360"/>
        <w:jc w:val="both"/>
        <w:rPr>
          <w:sz w:val="24"/>
          <w:szCs w:val="24"/>
        </w:rPr>
      </w:pPr>
    </w:p>
    <w:p w14:paraId="59756C4F" w14:textId="265E30EB" w:rsidR="00D97047" w:rsidRPr="00D97047" w:rsidRDefault="00D97047" w:rsidP="00AF4E9E">
      <w:pPr>
        <w:spacing w:line="360" w:lineRule="auto"/>
        <w:jc w:val="both"/>
        <w:rPr>
          <w:sz w:val="24"/>
          <w:szCs w:val="24"/>
        </w:rPr>
      </w:pPr>
      <w:r w:rsidRPr="00D97047">
        <w:rPr>
          <w:sz w:val="24"/>
          <w:szCs w:val="24"/>
        </w:rPr>
        <w:t>Paternity is one period of two weeks or two periods of one week leave which is at the discretion of the person.</w:t>
      </w:r>
      <w:r w:rsidR="00AB5C09">
        <w:rPr>
          <w:sz w:val="24"/>
          <w:szCs w:val="24"/>
        </w:rPr>
        <w:t xml:space="preserve"> The rights to return to the same job is the same as for maternity leave.</w:t>
      </w:r>
    </w:p>
    <w:p w14:paraId="7920AB35" w14:textId="77777777" w:rsidR="00343171" w:rsidRDefault="00343171" w:rsidP="00343171">
      <w:pPr>
        <w:spacing w:line="360" w:lineRule="auto"/>
        <w:jc w:val="both"/>
      </w:pPr>
    </w:p>
    <w:p w14:paraId="3B7FC8E1" w14:textId="395870E0" w:rsidR="00703306" w:rsidRDefault="00703306" w:rsidP="00343171">
      <w:pPr>
        <w:spacing w:line="360" w:lineRule="auto"/>
        <w:jc w:val="both"/>
        <w:rPr>
          <w:sz w:val="24"/>
          <w:szCs w:val="24"/>
        </w:rPr>
      </w:pPr>
      <w:r w:rsidRPr="00343171">
        <w:rPr>
          <w:sz w:val="24"/>
          <w:szCs w:val="24"/>
        </w:rPr>
        <w:t>Adoption</w:t>
      </w:r>
      <w:r w:rsidR="002C5CDC">
        <w:rPr>
          <w:sz w:val="24"/>
          <w:szCs w:val="24"/>
        </w:rPr>
        <w:t xml:space="preserve"> leave is</w:t>
      </w:r>
      <w:r w:rsidR="00E87E79" w:rsidRPr="00343171">
        <w:rPr>
          <w:sz w:val="24"/>
          <w:szCs w:val="24"/>
        </w:rPr>
        <w:t xml:space="preserve"> up to 52 weeks statutory leave which is split into 26 weeks of Ordinary Adoption Leave and a further 26 weeks Additional Adoption Leave. Employees have the same rights to return to the same job or be offered another </w:t>
      </w:r>
      <w:r w:rsidR="00E87E79" w:rsidRPr="00343171">
        <w:rPr>
          <w:sz w:val="24"/>
          <w:szCs w:val="24"/>
        </w:rPr>
        <w:lastRenderedPageBreak/>
        <w:t xml:space="preserve">appropriate job. </w:t>
      </w:r>
    </w:p>
    <w:p w14:paraId="10EF2110" w14:textId="1131CC8A" w:rsidR="002C5CDC" w:rsidRDefault="002C5CDC" w:rsidP="00343171">
      <w:pPr>
        <w:spacing w:line="360" w:lineRule="auto"/>
        <w:jc w:val="both"/>
        <w:rPr>
          <w:sz w:val="24"/>
          <w:szCs w:val="24"/>
        </w:rPr>
      </w:pPr>
    </w:p>
    <w:p w14:paraId="3E807BD0" w14:textId="352985EB" w:rsidR="002C5CDC" w:rsidRPr="00343171" w:rsidRDefault="002C5CDC" w:rsidP="00343171">
      <w:pPr>
        <w:spacing w:line="360" w:lineRule="auto"/>
        <w:jc w:val="both"/>
        <w:rPr>
          <w:sz w:val="24"/>
          <w:szCs w:val="24"/>
        </w:rPr>
      </w:pPr>
      <w:r>
        <w:rPr>
          <w:sz w:val="24"/>
          <w:szCs w:val="24"/>
        </w:rPr>
        <w:t xml:space="preserve">Other family friendly legal rights are </w:t>
      </w:r>
    </w:p>
    <w:p w14:paraId="01FA2F25" w14:textId="3592F23B" w:rsidR="00703306" w:rsidRPr="006974A7" w:rsidRDefault="00703306" w:rsidP="00AF4E9E">
      <w:pPr>
        <w:pStyle w:val="ListParagraph"/>
        <w:numPr>
          <w:ilvl w:val="0"/>
          <w:numId w:val="21"/>
        </w:numPr>
        <w:spacing w:line="360" w:lineRule="auto"/>
        <w:jc w:val="both"/>
        <w:rPr>
          <w:sz w:val="24"/>
          <w:szCs w:val="24"/>
        </w:rPr>
      </w:pPr>
      <w:r w:rsidRPr="006974A7">
        <w:rPr>
          <w:sz w:val="24"/>
          <w:szCs w:val="24"/>
        </w:rPr>
        <w:t>Shared parental leave</w:t>
      </w:r>
    </w:p>
    <w:p w14:paraId="61638C96" w14:textId="788A3143" w:rsidR="00703306" w:rsidRPr="006974A7" w:rsidRDefault="00703306" w:rsidP="00AF4E9E">
      <w:pPr>
        <w:pStyle w:val="ListParagraph"/>
        <w:numPr>
          <w:ilvl w:val="0"/>
          <w:numId w:val="21"/>
        </w:numPr>
        <w:spacing w:line="360" w:lineRule="auto"/>
        <w:jc w:val="both"/>
        <w:rPr>
          <w:sz w:val="24"/>
          <w:szCs w:val="24"/>
        </w:rPr>
      </w:pPr>
      <w:r w:rsidRPr="006974A7">
        <w:rPr>
          <w:sz w:val="24"/>
          <w:szCs w:val="24"/>
        </w:rPr>
        <w:t>Parental leave</w:t>
      </w:r>
    </w:p>
    <w:p w14:paraId="6890D538" w14:textId="44BF0372" w:rsidR="00703306" w:rsidRPr="006974A7" w:rsidRDefault="00703306" w:rsidP="00AF4E9E">
      <w:pPr>
        <w:pStyle w:val="ListParagraph"/>
        <w:numPr>
          <w:ilvl w:val="0"/>
          <w:numId w:val="21"/>
        </w:numPr>
        <w:spacing w:line="360" w:lineRule="auto"/>
        <w:jc w:val="both"/>
        <w:rPr>
          <w:sz w:val="24"/>
          <w:szCs w:val="24"/>
        </w:rPr>
      </w:pPr>
      <w:r w:rsidRPr="006974A7">
        <w:rPr>
          <w:sz w:val="24"/>
          <w:szCs w:val="24"/>
        </w:rPr>
        <w:t xml:space="preserve">Time off for dependants </w:t>
      </w:r>
    </w:p>
    <w:p w14:paraId="346B0C5C" w14:textId="77777777" w:rsidR="002C5CDC" w:rsidRDefault="00703306" w:rsidP="002C5CDC">
      <w:pPr>
        <w:pStyle w:val="ListParagraph"/>
        <w:numPr>
          <w:ilvl w:val="0"/>
          <w:numId w:val="21"/>
        </w:numPr>
        <w:spacing w:line="360" w:lineRule="auto"/>
        <w:jc w:val="both"/>
        <w:rPr>
          <w:sz w:val="24"/>
          <w:szCs w:val="24"/>
        </w:rPr>
      </w:pPr>
      <w:r w:rsidRPr="006974A7">
        <w:rPr>
          <w:sz w:val="24"/>
          <w:szCs w:val="24"/>
        </w:rPr>
        <w:t xml:space="preserve">Parental bereavement leave </w:t>
      </w:r>
    </w:p>
    <w:p w14:paraId="7657A256" w14:textId="77777777" w:rsidR="002C5CDC" w:rsidRDefault="002C5CDC" w:rsidP="002C5CDC">
      <w:pPr>
        <w:spacing w:line="360" w:lineRule="auto"/>
        <w:jc w:val="both"/>
        <w:rPr>
          <w:sz w:val="24"/>
          <w:szCs w:val="24"/>
        </w:rPr>
      </w:pPr>
    </w:p>
    <w:p w14:paraId="05DCB078" w14:textId="0F634536" w:rsidR="00D858A8" w:rsidRDefault="00D858A8" w:rsidP="002C5CDC">
      <w:pPr>
        <w:spacing w:line="360" w:lineRule="auto"/>
        <w:jc w:val="both"/>
        <w:rPr>
          <w:sz w:val="24"/>
          <w:szCs w:val="24"/>
        </w:rPr>
      </w:pPr>
      <w:r w:rsidRPr="002C5CDC">
        <w:rPr>
          <w:sz w:val="24"/>
          <w:szCs w:val="24"/>
        </w:rPr>
        <w:t xml:space="preserve">(4.4) </w:t>
      </w:r>
    </w:p>
    <w:p w14:paraId="6E62E681" w14:textId="7859E9E2" w:rsidR="00191791" w:rsidRPr="002C5CDC" w:rsidRDefault="00191791" w:rsidP="002C5CDC">
      <w:pPr>
        <w:spacing w:line="360" w:lineRule="auto"/>
        <w:jc w:val="both"/>
        <w:rPr>
          <w:sz w:val="24"/>
          <w:szCs w:val="24"/>
        </w:rPr>
      </w:pPr>
      <w:r>
        <w:rPr>
          <w:sz w:val="24"/>
          <w:szCs w:val="24"/>
        </w:rPr>
        <w:t>A flexible working</w:t>
      </w:r>
      <w:r w:rsidR="0047200F">
        <w:rPr>
          <w:sz w:val="24"/>
          <w:szCs w:val="24"/>
        </w:rPr>
        <w:t xml:space="preserve"> request may be an option to allow a better work-life balance. The request may be to a) reduce or vary working hours b) reduce or vary days of work c) change the working location (McCartney, 2021).</w:t>
      </w:r>
    </w:p>
    <w:p w14:paraId="011335DB" w14:textId="27CD6FD0" w:rsidR="00E57AE4" w:rsidRDefault="00E57AE4" w:rsidP="0047200F">
      <w:pPr>
        <w:spacing w:line="360" w:lineRule="auto"/>
        <w:jc w:val="both"/>
        <w:rPr>
          <w:sz w:val="24"/>
          <w:szCs w:val="24"/>
        </w:rPr>
      </w:pPr>
    </w:p>
    <w:p w14:paraId="031E32C8" w14:textId="32F06637" w:rsidR="00A80186" w:rsidRDefault="003F263E" w:rsidP="003F263E">
      <w:pPr>
        <w:spacing w:line="360" w:lineRule="auto"/>
        <w:jc w:val="both"/>
        <w:rPr>
          <w:sz w:val="24"/>
          <w:szCs w:val="24"/>
        </w:rPr>
      </w:pPr>
      <w:r>
        <w:rPr>
          <w:sz w:val="24"/>
          <w:szCs w:val="24"/>
        </w:rPr>
        <w:t>To be eligible for a flexible working request, the employee must be a) employed b) worked in the organisation over 26 weeks and c) must not have made request within the previous 12 months. The employer must notify the employee of the outcome within 3 months of the request</w:t>
      </w:r>
      <w:r w:rsidR="0026356C">
        <w:rPr>
          <w:sz w:val="24"/>
          <w:szCs w:val="24"/>
        </w:rPr>
        <w:t xml:space="preserve"> (unless both parties agree to a different time frame). </w:t>
      </w:r>
      <w:r w:rsidR="00A80186">
        <w:rPr>
          <w:sz w:val="24"/>
          <w:szCs w:val="24"/>
        </w:rPr>
        <w:t>The results from the employer could be one of the following; to accept the application, to trial the flexible working request or reject the request. The rejection must fall under one of the following reasons:</w:t>
      </w:r>
    </w:p>
    <w:p w14:paraId="32952FFF" w14:textId="587F5CDD" w:rsidR="00A80186" w:rsidRDefault="00A80186" w:rsidP="00AF4E9E">
      <w:pPr>
        <w:pStyle w:val="ListParagraph"/>
        <w:numPr>
          <w:ilvl w:val="0"/>
          <w:numId w:val="22"/>
        </w:numPr>
        <w:spacing w:line="360" w:lineRule="auto"/>
        <w:jc w:val="both"/>
        <w:rPr>
          <w:sz w:val="24"/>
          <w:szCs w:val="24"/>
        </w:rPr>
      </w:pPr>
      <w:r>
        <w:rPr>
          <w:sz w:val="24"/>
          <w:szCs w:val="24"/>
        </w:rPr>
        <w:t>the burden of additional costs</w:t>
      </w:r>
    </w:p>
    <w:p w14:paraId="291A7117" w14:textId="1AE1AD66" w:rsidR="00A80186" w:rsidRDefault="00A80186" w:rsidP="00AF4E9E">
      <w:pPr>
        <w:pStyle w:val="ListParagraph"/>
        <w:numPr>
          <w:ilvl w:val="0"/>
          <w:numId w:val="22"/>
        </w:numPr>
        <w:spacing w:line="360" w:lineRule="auto"/>
        <w:jc w:val="both"/>
        <w:rPr>
          <w:sz w:val="24"/>
          <w:szCs w:val="24"/>
        </w:rPr>
      </w:pPr>
      <w:r>
        <w:rPr>
          <w:sz w:val="24"/>
          <w:szCs w:val="24"/>
        </w:rPr>
        <w:t>detrimental effect on ability to meet customer demand</w:t>
      </w:r>
    </w:p>
    <w:p w14:paraId="5EC5E484" w14:textId="29943AD8" w:rsidR="00A80186" w:rsidRDefault="00A80186" w:rsidP="00AF4E9E">
      <w:pPr>
        <w:pStyle w:val="ListParagraph"/>
        <w:numPr>
          <w:ilvl w:val="0"/>
          <w:numId w:val="22"/>
        </w:numPr>
        <w:spacing w:line="360" w:lineRule="auto"/>
        <w:jc w:val="both"/>
        <w:rPr>
          <w:sz w:val="24"/>
          <w:szCs w:val="24"/>
        </w:rPr>
      </w:pPr>
      <w:r>
        <w:rPr>
          <w:sz w:val="24"/>
          <w:szCs w:val="24"/>
        </w:rPr>
        <w:t xml:space="preserve">inability to reorganise work among existing staff </w:t>
      </w:r>
    </w:p>
    <w:p w14:paraId="36A23AA6" w14:textId="578B1487" w:rsidR="00A80186" w:rsidRDefault="00A80186" w:rsidP="00AF4E9E">
      <w:pPr>
        <w:pStyle w:val="ListParagraph"/>
        <w:numPr>
          <w:ilvl w:val="0"/>
          <w:numId w:val="22"/>
        </w:numPr>
        <w:spacing w:line="360" w:lineRule="auto"/>
        <w:jc w:val="both"/>
        <w:rPr>
          <w:sz w:val="24"/>
          <w:szCs w:val="24"/>
        </w:rPr>
      </w:pPr>
      <w:r>
        <w:rPr>
          <w:sz w:val="24"/>
          <w:szCs w:val="24"/>
        </w:rPr>
        <w:t>detrimental impact on quality</w:t>
      </w:r>
    </w:p>
    <w:p w14:paraId="0D9F750F" w14:textId="750C4139" w:rsidR="00A80186" w:rsidRDefault="00A80186" w:rsidP="00AF4E9E">
      <w:pPr>
        <w:pStyle w:val="ListParagraph"/>
        <w:numPr>
          <w:ilvl w:val="0"/>
          <w:numId w:val="22"/>
        </w:numPr>
        <w:spacing w:line="360" w:lineRule="auto"/>
        <w:jc w:val="both"/>
        <w:rPr>
          <w:sz w:val="24"/>
          <w:szCs w:val="24"/>
        </w:rPr>
      </w:pPr>
      <w:r>
        <w:rPr>
          <w:sz w:val="24"/>
          <w:szCs w:val="24"/>
        </w:rPr>
        <w:t>detrimental impact on performance</w:t>
      </w:r>
    </w:p>
    <w:p w14:paraId="722F2AD4" w14:textId="602BD267" w:rsidR="00A80186" w:rsidRDefault="00A80186" w:rsidP="00AF4E9E">
      <w:pPr>
        <w:pStyle w:val="ListParagraph"/>
        <w:numPr>
          <w:ilvl w:val="0"/>
          <w:numId w:val="22"/>
        </w:numPr>
        <w:spacing w:line="360" w:lineRule="auto"/>
        <w:jc w:val="both"/>
        <w:rPr>
          <w:sz w:val="24"/>
          <w:szCs w:val="24"/>
        </w:rPr>
      </w:pPr>
      <w:r>
        <w:rPr>
          <w:sz w:val="24"/>
          <w:szCs w:val="24"/>
        </w:rPr>
        <w:t>insufficiency of work during the periods that you propose to work; or</w:t>
      </w:r>
    </w:p>
    <w:p w14:paraId="0C339ECD" w14:textId="4B8E1423" w:rsidR="00A80186" w:rsidRDefault="00A80186" w:rsidP="00AF4E9E">
      <w:pPr>
        <w:pStyle w:val="ListParagraph"/>
        <w:numPr>
          <w:ilvl w:val="0"/>
          <w:numId w:val="22"/>
        </w:numPr>
        <w:spacing w:line="360" w:lineRule="auto"/>
        <w:jc w:val="both"/>
        <w:rPr>
          <w:sz w:val="24"/>
          <w:szCs w:val="24"/>
        </w:rPr>
      </w:pPr>
      <w:r>
        <w:rPr>
          <w:sz w:val="24"/>
          <w:szCs w:val="24"/>
        </w:rPr>
        <w:t>planned changes</w:t>
      </w:r>
    </w:p>
    <w:p w14:paraId="24A7597C" w14:textId="5DCB5EB1" w:rsidR="003F263E" w:rsidRDefault="003F263E" w:rsidP="003F263E">
      <w:pPr>
        <w:pStyle w:val="ListParagraph"/>
        <w:spacing w:line="360" w:lineRule="auto"/>
        <w:ind w:left="6480" w:firstLine="0"/>
        <w:jc w:val="right"/>
        <w:rPr>
          <w:sz w:val="24"/>
          <w:szCs w:val="24"/>
        </w:rPr>
      </w:pPr>
      <w:r>
        <w:rPr>
          <w:sz w:val="24"/>
          <w:szCs w:val="24"/>
        </w:rPr>
        <w:t>(Suff, 2021)</w:t>
      </w:r>
      <w:r w:rsidR="00A135B1">
        <w:rPr>
          <w:sz w:val="24"/>
          <w:szCs w:val="24"/>
        </w:rPr>
        <w:t>.</w:t>
      </w:r>
    </w:p>
    <w:p w14:paraId="65CC60CD" w14:textId="75DBB570" w:rsidR="00E715CA" w:rsidRPr="00607684" w:rsidRDefault="00E715CA" w:rsidP="00AF4E9E">
      <w:pPr>
        <w:spacing w:line="360" w:lineRule="auto"/>
        <w:jc w:val="both"/>
        <w:rPr>
          <w:sz w:val="24"/>
          <w:szCs w:val="24"/>
          <w:u w:val="single"/>
        </w:rPr>
      </w:pPr>
    </w:p>
    <w:p w14:paraId="53A0C958" w14:textId="77777777" w:rsidR="00541EBE" w:rsidRPr="00541EBE" w:rsidRDefault="00541EBE" w:rsidP="00AF4E9E">
      <w:pPr>
        <w:pStyle w:val="ListParagraph"/>
        <w:numPr>
          <w:ilvl w:val="0"/>
          <w:numId w:val="5"/>
        </w:numPr>
        <w:spacing w:line="360" w:lineRule="auto"/>
        <w:jc w:val="both"/>
        <w:rPr>
          <w:b/>
          <w:sz w:val="24"/>
          <w:szCs w:val="24"/>
        </w:rPr>
      </w:pPr>
      <w:r w:rsidRPr="00541EBE">
        <w:rPr>
          <w:b/>
          <w:sz w:val="24"/>
          <w:szCs w:val="24"/>
        </w:rPr>
        <w:lastRenderedPageBreak/>
        <w:t xml:space="preserve">Evaluate the key concepts around: </w:t>
      </w:r>
    </w:p>
    <w:p w14:paraId="5A59066A" w14:textId="77777777" w:rsidR="00541EBE" w:rsidRPr="00541EBE" w:rsidRDefault="00541EBE" w:rsidP="00AF4E9E">
      <w:pPr>
        <w:pStyle w:val="ListParagraph"/>
        <w:widowControl/>
        <w:autoSpaceDE/>
        <w:autoSpaceDN/>
        <w:spacing w:before="0" w:line="360" w:lineRule="auto"/>
        <w:ind w:left="360" w:firstLine="0"/>
        <w:contextualSpacing/>
        <w:jc w:val="both"/>
        <w:rPr>
          <w:b/>
          <w:sz w:val="24"/>
          <w:szCs w:val="24"/>
        </w:rPr>
      </w:pPr>
    </w:p>
    <w:p w14:paraId="2457FB5C" w14:textId="77777777" w:rsidR="00541EBE" w:rsidRPr="00541EBE" w:rsidRDefault="00541EBE" w:rsidP="00AF4E9E">
      <w:pPr>
        <w:pStyle w:val="ListParagraph"/>
        <w:widowControl/>
        <w:numPr>
          <w:ilvl w:val="0"/>
          <w:numId w:val="2"/>
        </w:numPr>
        <w:autoSpaceDE/>
        <w:autoSpaceDN/>
        <w:spacing w:line="360" w:lineRule="auto"/>
        <w:contextualSpacing/>
        <w:jc w:val="both"/>
        <w:rPr>
          <w:b/>
          <w:sz w:val="24"/>
          <w:szCs w:val="24"/>
        </w:rPr>
      </w:pPr>
      <w:r w:rsidRPr="00541EBE">
        <w:rPr>
          <w:b/>
          <w:sz w:val="24"/>
          <w:szCs w:val="24"/>
        </w:rPr>
        <w:t>Discrimination law in recruitment, selection and employment (AC 2.1)</w:t>
      </w:r>
    </w:p>
    <w:p w14:paraId="5E52ACA5" w14:textId="77777777" w:rsidR="00541EBE" w:rsidRPr="00541EBE" w:rsidRDefault="00541EBE" w:rsidP="00AF4E9E">
      <w:pPr>
        <w:pStyle w:val="ListParagraph"/>
        <w:widowControl/>
        <w:numPr>
          <w:ilvl w:val="0"/>
          <w:numId w:val="2"/>
        </w:numPr>
        <w:autoSpaceDE/>
        <w:autoSpaceDN/>
        <w:spacing w:line="360" w:lineRule="auto"/>
        <w:contextualSpacing/>
        <w:jc w:val="both"/>
        <w:rPr>
          <w:b/>
          <w:sz w:val="24"/>
          <w:szCs w:val="24"/>
        </w:rPr>
      </w:pPr>
      <w:r w:rsidRPr="00541EBE">
        <w:rPr>
          <w:b/>
          <w:sz w:val="24"/>
          <w:szCs w:val="24"/>
        </w:rPr>
        <w:t>Equal pay (AC 2.2).</w:t>
      </w:r>
    </w:p>
    <w:p w14:paraId="678D7812" w14:textId="77777777" w:rsidR="00E715CA" w:rsidRPr="00607684" w:rsidRDefault="00E715CA" w:rsidP="00AF4E9E">
      <w:pPr>
        <w:spacing w:line="360" w:lineRule="auto"/>
        <w:jc w:val="both"/>
        <w:rPr>
          <w:sz w:val="24"/>
          <w:szCs w:val="24"/>
          <w:u w:val="single"/>
        </w:rPr>
      </w:pPr>
    </w:p>
    <w:p w14:paraId="0F3235B6" w14:textId="46FAC210" w:rsidR="00EE3450" w:rsidRPr="00F152B9" w:rsidRDefault="00EE3450" w:rsidP="00AF4E9E">
      <w:pPr>
        <w:widowControl/>
        <w:autoSpaceDE/>
        <w:autoSpaceDN/>
        <w:spacing w:line="360" w:lineRule="auto"/>
        <w:contextualSpacing/>
        <w:jc w:val="both"/>
        <w:rPr>
          <w:sz w:val="24"/>
          <w:szCs w:val="24"/>
        </w:rPr>
      </w:pPr>
      <w:r w:rsidRPr="00F152B9">
        <w:rPr>
          <w:sz w:val="24"/>
          <w:szCs w:val="24"/>
        </w:rPr>
        <w:t>(2.1)</w:t>
      </w:r>
    </w:p>
    <w:p w14:paraId="1AF81D68" w14:textId="77777777" w:rsidR="00A135B1" w:rsidRDefault="00EE3450" w:rsidP="00AF4E9E">
      <w:pPr>
        <w:widowControl/>
        <w:autoSpaceDE/>
        <w:autoSpaceDN/>
        <w:spacing w:line="360" w:lineRule="auto"/>
        <w:contextualSpacing/>
        <w:jc w:val="both"/>
        <w:rPr>
          <w:sz w:val="24"/>
          <w:szCs w:val="24"/>
        </w:rPr>
      </w:pPr>
      <w:r w:rsidRPr="00F152B9">
        <w:rPr>
          <w:sz w:val="24"/>
          <w:szCs w:val="24"/>
        </w:rPr>
        <w:t xml:space="preserve">In 2010 the Equality Act </w:t>
      </w:r>
      <w:r w:rsidR="00682537" w:rsidRPr="00F152B9">
        <w:rPr>
          <w:sz w:val="24"/>
          <w:szCs w:val="24"/>
        </w:rPr>
        <w:t xml:space="preserve">replaced over 9 significant pieces of discrimination legislation and 100 pieces of minor legislation.  The </w:t>
      </w:r>
      <w:r w:rsidR="00A135B1">
        <w:rPr>
          <w:sz w:val="24"/>
          <w:szCs w:val="24"/>
        </w:rPr>
        <w:t>Eq</w:t>
      </w:r>
      <w:r w:rsidR="00682537" w:rsidRPr="00F152B9">
        <w:rPr>
          <w:sz w:val="24"/>
          <w:szCs w:val="24"/>
        </w:rPr>
        <w:t xml:space="preserve">A was created to simplify a complex area covering discrimination. </w:t>
      </w:r>
      <w:r w:rsidR="00A22C27" w:rsidRPr="00F152B9">
        <w:rPr>
          <w:sz w:val="24"/>
          <w:szCs w:val="24"/>
        </w:rPr>
        <w:t xml:space="preserve">Within the Act, there are </w:t>
      </w:r>
      <w:r w:rsidR="00F02B71" w:rsidRPr="00F152B9">
        <w:rPr>
          <w:sz w:val="24"/>
          <w:szCs w:val="24"/>
        </w:rPr>
        <w:t>nine protected characteristics (covering the areas in which discrimination can occur) (Daniels, 2019).</w:t>
      </w:r>
      <w:r w:rsidR="00643AAC" w:rsidRPr="00F152B9">
        <w:rPr>
          <w:sz w:val="24"/>
          <w:szCs w:val="24"/>
        </w:rPr>
        <w:t xml:space="preserve"> There is</w:t>
      </w:r>
      <w:r w:rsidR="00A135B1">
        <w:rPr>
          <w:sz w:val="24"/>
          <w:szCs w:val="24"/>
        </w:rPr>
        <w:t xml:space="preserve"> still</w:t>
      </w:r>
      <w:r w:rsidR="00643AAC" w:rsidRPr="00F152B9">
        <w:rPr>
          <w:sz w:val="24"/>
          <w:szCs w:val="24"/>
        </w:rPr>
        <w:t xml:space="preserve"> legislation to protect part-time and fixed-term workers which is not covered by the </w:t>
      </w:r>
      <w:r w:rsidR="00A135B1">
        <w:rPr>
          <w:sz w:val="24"/>
          <w:szCs w:val="24"/>
        </w:rPr>
        <w:t>EqA</w:t>
      </w:r>
      <w:r w:rsidR="00643AAC" w:rsidRPr="00F152B9">
        <w:rPr>
          <w:sz w:val="24"/>
          <w:szCs w:val="24"/>
        </w:rPr>
        <w:t>.</w:t>
      </w:r>
      <w:r w:rsidR="00A77DD2" w:rsidRPr="00F152B9">
        <w:rPr>
          <w:sz w:val="24"/>
          <w:szCs w:val="24"/>
        </w:rPr>
        <w:t xml:space="preserve"> The E</w:t>
      </w:r>
      <w:r w:rsidR="004D5969" w:rsidRPr="00F152B9">
        <w:rPr>
          <w:sz w:val="24"/>
          <w:szCs w:val="24"/>
        </w:rPr>
        <w:t>q</w:t>
      </w:r>
      <w:r w:rsidR="00A77DD2" w:rsidRPr="00F152B9">
        <w:rPr>
          <w:sz w:val="24"/>
          <w:szCs w:val="24"/>
        </w:rPr>
        <w:t>A protects employees, workers, job applicants and ex-employees</w:t>
      </w:r>
      <w:r w:rsidR="00A135B1">
        <w:rPr>
          <w:sz w:val="24"/>
          <w:szCs w:val="24"/>
        </w:rPr>
        <w:t xml:space="preserve"> and potential employees</w:t>
      </w:r>
      <w:r w:rsidR="00A77DD2" w:rsidRPr="00F152B9">
        <w:rPr>
          <w:sz w:val="24"/>
          <w:szCs w:val="24"/>
        </w:rPr>
        <w:t>.</w:t>
      </w:r>
    </w:p>
    <w:p w14:paraId="61B2F863" w14:textId="32B3134C" w:rsidR="00F02B71" w:rsidRPr="00F152B9" w:rsidRDefault="00A77DD2" w:rsidP="00AF4E9E">
      <w:pPr>
        <w:widowControl/>
        <w:autoSpaceDE/>
        <w:autoSpaceDN/>
        <w:spacing w:line="360" w:lineRule="auto"/>
        <w:contextualSpacing/>
        <w:jc w:val="both"/>
        <w:rPr>
          <w:sz w:val="24"/>
          <w:szCs w:val="24"/>
        </w:rPr>
      </w:pPr>
      <w:r w:rsidRPr="00F152B9">
        <w:rPr>
          <w:sz w:val="24"/>
          <w:szCs w:val="24"/>
        </w:rPr>
        <w:t xml:space="preserve"> </w:t>
      </w:r>
    </w:p>
    <w:p w14:paraId="10E57686" w14:textId="63F96404" w:rsidR="004D5969" w:rsidRPr="00F152B9" w:rsidRDefault="00A135B1" w:rsidP="00AF4E9E">
      <w:pPr>
        <w:widowControl/>
        <w:autoSpaceDE/>
        <w:autoSpaceDN/>
        <w:spacing w:line="360" w:lineRule="auto"/>
        <w:contextualSpacing/>
        <w:jc w:val="both"/>
        <w:rPr>
          <w:sz w:val="24"/>
          <w:szCs w:val="24"/>
        </w:rPr>
      </w:pPr>
      <w:r>
        <w:rPr>
          <w:sz w:val="24"/>
          <w:szCs w:val="24"/>
        </w:rPr>
        <w:t xml:space="preserve">According to </w:t>
      </w:r>
      <w:r w:rsidR="004D5969" w:rsidRPr="00F152B9">
        <w:rPr>
          <w:sz w:val="24"/>
          <w:szCs w:val="24"/>
        </w:rPr>
        <w:t>UK Government (2015) the 9 protecte</w:t>
      </w:r>
      <w:r>
        <w:rPr>
          <w:sz w:val="24"/>
          <w:szCs w:val="24"/>
        </w:rPr>
        <w:t>d characteristics are:</w:t>
      </w:r>
    </w:p>
    <w:p w14:paraId="6F1BEC63" w14:textId="270D068E" w:rsidR="004D5969" w:rsidRPr="00F152B9" w:rsidRDefault="004D5969"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Age </w:t>
      </w:r>
    </w:p>
    <w:p w14:paraId="3E957A75" w14:textId="4ED60D68" w:rsidR="004D5969" w:rsidRPr="00F152B9" w:rsidRDefault="00F7266F"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Disability </w:t>
      </w:r>
    </w:p>
    <w:p w14:paraId="0060E7BF" w14:textId="1A11FBDA" w:rsidR="004D5969" w:rsidRPr="00F152B9" w:rsidRDefault="004D5969"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Gender reassignment </w:t>
      </w:r>
      <w:r w:rsidR="00694479" w:rsidRPr="00F152B9">
        <w:rPr>
          <w:sz w:val="24"/>
          <w:szCs w:val="24"/>
        </w:rPr>
        <w:t xml:space="preserve">– proposes to, starts or has completed a gender reassignment process </w:t>
      </w:r>
    </w:p>
    <w:p w14:paraId="0EE9EE93" w14:textId="08D91CA9" w:rsidR="00694479" w:rsidRPr="00F152B9" w:rsidRDefault="00694479"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Marriage and civil partnership</w:t>
      </w:r>
      <w:r w:rsidR="00F7266F" w:rsidRPr="00F152B9">
        <w:rPr>
          <w:sz w:val="24"/>
          <w:szCs w:val="24"/>
        </w:rPr>
        <w:t xml:space="preserve"> </w:t>
      </w:r>
    </w:p>
    <w:p w14:paraId="6D5DBEC5" w14:textId="57EFF9B1" w:rsidR="00694479" w:rsidRPr="00F152B9" w:rsidRDefault="00F7266F"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Pregnancy and maternity </w:t>
      </w:r>
    </w:p>
    <w:p w14:paraId="46EF967A" w14:textId="2DE6E245" w:rsidR="00694479" w:rsidRPr="00F152B9" w:rsidRDefault="00694479"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Race – colour, nationality </w:t>
      </w:r>
      <w:r w:rsidR="00F7266F" w:rsidRPr="00F152B9">
        <w:rPr>
          <w:sz w:val="24"/>
          <w:szCs w:val="24"/>
        </w:rPr>
        <w:t xml:space="preserve">and ethnic or national origins </w:t>
      </w:r>
    </w:p>
    <w:p w14:paraId="46250D08" w14:textId="15A57FEC" w:rsidR="00694479" w:rsidRPr="00F152B9" w:rsidRDefault="00694479"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Religion, religious or philosophical</w:t>
      </w:r>
      <w:r w:rsidR="00F7266F" w:rsidRPr="00F152B9">
        <w:rPr>
          <w:sz w:val="24"/>
          <w:szCs w:val="24"/>
        </w:rPr>
        <w:t xml:space="preserve"> belief </w:t>
      </w:r>
    </w:p>
    <w:p w14:paraId="0783BB3C" w14:textId="641C0EFA" w:rsidR="00694479" w:rsidRPr="00F152B9" w:rsidRDefault="00F7266F"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Sex </w:t>
      </w:r>
    </w:p>
    <w:p w14:paraId="7B141511" w14:textId="2377757F" w:rsidR="00694479" w:rsidRPr="00F152B9" w:rsidRDefault="00694479" w:rsidP="00AF4E9E">
      <w:pPr>
        <w:pStyle w:val="ListParagraph"/>
        <w:widowControl/>
        <w:numPr>
          <w:ilvl w:val="0"/>
          <w:numId w:val="23"/>
        </w:numPr>
        <w:autoSpaceDE/>
        <w:autoSpaceDN/>
        <w:spacing w:line="360" w:lineRule="auto"/>
        <w:contextualSpacing/>
        <w:jc w:val="both"/>
        <w:rPr>
          <w:sz w:val="24"/>
          <w:szCs w:val="24"/>
        </w:rPr>
      </w:pPr>
      <w:r w:rsidRPr="00F152B9">
        <w:rPr>
          <w:sz w:val="24"/>
          <w:szCs w:val="24"/>
        </w:rPr>
        <w:t xml:space="preserve">Sexual orientation </w:t>
      </w:r>
    </w:p>
    <w:p w14:paraId="4A4EFFC9" w14:textId="7AFA448E" w:rsidR="00694479" w:rsidRDefault="00694479" w:rsidP="00A135B1">
      <w:pPr>
        <w:widowControl/>
        <w:autoSpaceDE/>
        <w:autoSpaceDN/>
        <w:spacing w:line="360" w:lineRule="auto"/>
        <w:contextualSpacing/>
        <w:jc w:val="right"/>
        <w:rPr>
          <w:sz w:val="24"/>
          <w:szCs w:val="24"/>
        </w:rPr>
      </w:pPr>
      <w:r w:rsidRPr="00F152B9">
        <w:rPr>
          <w:sz w:val="24"/>
          <w:szCs w:val="24"/>
        </w:rPr>
        <w:t>(UK Government, 2015)</w:t>
      </w:r>
    </w:p>
    <w:p w14:paraId="6E24E59B" w14:textId="77777777" w:rsidR="006A24CA" w:rsidRPr="00F152B9" w:rsidRDefault="006A24CA" w:rsidP="00AF4E9E">
      <w:pPr>
        <w:widowControl/>
        <w:autoSpaceDE/>
        <w:autoSpaceDN/>
        <w:spacing w:line="360" w:lineRule="auto"/>
        <w:contextualSpacing/>
        <w:jc w:val="both"/>
        <w:rPr>
          <w:sz w:val="24"/>
          <w:szCs w:val="24"/>
        </w:rPr>
      </w:pPr>
    </w:p>
    <w:p w14:paraId="28866E6F" w14:textId="115F0B17" w:rsidR="00F7266F" w:rsidRPr="00F152B9" w:rsidRDefault="00F7266F" w:rsidP="00AF4E9E">
      <w:pPr>
        <w:widowControl/>
        <w:autoSpaceDE/>
        <w:autoSpaceDN/>
        <w:spacing w:line="360" w:lineRule="auto"/>
        <w:contextualSpacing/>
        <w:jc w:val="both"/>
        <w:rPr>
          <w:sz w:val="24"/>
          <w:szCs w:val="24"/>
        </w:rPr>
      </w:pPr>
      <w:r w:rsidRPr="00F152B9">
        <w:rPr>
          <w:sz w:val="24"/>
          <w:szCs w:val="24"/>
        </w:rPr>
        <w:t>T</w:t>
      </w:r>
      <w:r w:rsidR="00727D71" w:rsidRPr="00F152B9">
        <w:rPr>
          <w:sz w:val="24"/>
          <w:szCs w:val="24"/>
        </w:rPr>
        <w:t>he EqA 2010 also covers</w:t>
      </w:r>
      <w:r w:rsidRPr="00F152B9">
        <w:rPr>
          <w:sz w:val="24"/>
          <w:szCs w:val="24"/>
        </w:rPr>
        <w:t xml:space="preserve"> different types of discrimination:</w:t>
      </w:r>
    </w:p>
    <w:p w14:paraId="5A7C7F76" w14:textId="6E8D342D" w:rsidR="00694479" w:rsidRPr="00F152B9" w:rsidRDefault="00727D71"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Direct;</w:t>
      </w:r>
    </w:p>
    <w:p w14:paraId="505A72AD" w14:textId="3A1787CD" w:rsidR="003605BB" w:rsidRPr="00F152B9" w:rsidRDefault="003605BB"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Associative</w:t>
      </w:r>
      <w:r w:rsidR="00727D71" w:rsidRPr="00F152B9">
        <w:rPr>
          <w:sz w:val="24"/>
          <w:szCs w:val="24"/>
        </w:rPr>
        <w:t>;</w:t>
      </w:r>
      <w:r w:rsidRPr="00F152B9">
        <w:rPr>
          <w:sz w:val="24"/>
          <w:szCs w:val="24"/>
        </w:rPr>
        <w:t xml:space="preserve"> </w:t>
      </w:r>
    </w:p>
    <w:p w14:paraId="6E75DB35" w14:textId="28609AF6" w:rsidR="003605BB" w:rsidRPr="00F152B9" w:rsidRDefault="00727D71"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Perceptive;</w:t>
      </w:r>
    </w:p>
    <w:p w14:paraId="51FECBCF" w14:textId="6F197C31" w:rsidR="003605BB" w:rsidRPr="00F152B9" w:rsidRDefault="00727D71"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Indirect;</w:t>
      </w:r>
    </w:p>
    <w:p w14:paraId="6BDA57F7" w14:textId="26738595" w:rsidR="003605BB" w:rsidRPr="00F152B9" w:rsidRDefault="00727D71"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lastRenderedPageBreak/>
        <w:t>Ha</w:t>
      </w:r>
      <w:r w:rsidR="003605BB" w:rsidRPr="00F152B9">
        <w:rPr>
          <w:sz w:val="24"/>
          <w:szCs w:val="24"/>
        </w:rPr>
        <w:t>rassment</w:t>
      </w:r>
      <w:r w:rsidRPr="00F152B9">
        <w:rPr>
          <w:sz w:val="24"/>
          <w:szCs w:val="24"/>
        </w:rPr>
        <w:t>;</w:t>
      </w:r>
    </w:p>
    <w:p w14:paraId="3ED33B06" w14:textId="45F94E36" w:rsidR="003605BB" w:rsidRPr="00F152B9" w:rsidRDefault="003605BB"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Victimisation</w:t>
      </w:r>
    </w:p>
    <w:p w14:paraId="15C189DE" w14:textId="34DCA9F4" w:rsidR="003605BB" w:rsidRPr="00F152B9" w:rsidRDefault="003605BB"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 xml:space="preserve">Discrimination arising from disability </w:t>
      </w:r>
    </w:p>
    <w:p w14:paraId="69C34632" w14:textId="083A4B6E" w:rsidR="00727D71" w:rsidRPr="00F152B9" w:rsidRDefault="003605BB" w:rsidP="00AF4E9E">
      <w:pPr>
        <w:pStyle w:val="ListParagraph"/>
        <w:widowControl/>
        <w:numPr>
          <w:ilvl w:val="0"/>
          <w:numId w:val="24"/>
        </w:numPr>
        <w:autoSpaceDE/>
        <w:autoSpaceDN/>
        <w:spacing w:line="360" w:lineRule="auto"/>
        <w:contextualSpacing/>
        <w:jc w:val="both"/>
        <w:rPr>
          <w:sz w:val="24"/>
          <w:szCs w:val="24"/>
        </w:rPr>
      </w:pPr>
      <w:r w:rsidRPr="00F152B9">
        <w:rPr>
          <w:sz w:val="24"/>
          <w:szCs w:val="24"/>
        </w:rPr>
        <w:t>Failure to make reasonable adjustments</w:t>
      </w:r>
    </w:p>
    <w:p w14:paraId="722B18CB" w14:textId="02C5B620" w:rsidR="00075930" w:rsidRDefault="00727D71" w:rsidP="00267C24">
      <w:pPr>
        <w:pStyle w:val="ListParagraph"/>
        <w:widowControl/>
        <w:autoSpaceDE/>
        <w:autoSpaceDN/>
        <w:spacing w:line="360" w:lineRule="auto"/>
        <w:ind w:left="5760" w:firstLine="0"/>
        <w:contextualSpacing/>
        <w:jc w:val="right"/>
        <w:rPr>
          <w:sz w:val="24"/>
          <w:szCs w:val="24"/>
        </w:rPr>
      </w:pPr>
      <w:r w:rsidRPr="00F152B9">
        <w:rPr>
          <w:sz w:val="24"/>
          <w:szCs w:val="24"/>
        </w:rPr>
        <w:t>(Daniels, 2019)</w:t>
      </w:r>
    </w:p>
    <w:p w14:paraId="75E8A723" w14:textId="77777777" w:rsidR="00075930" w:rsidRPr="00075930" w:rsidRDefault="00075930" w:rsidP="00AF4E9E">
      <w:pPr>
        <w:pStyle w:val="ListParagraph"/>
        <w:widowControl/>
        <w:autoSpaceDE/>
        <w:autoSpaceDN/>
        <w:spacing w:line="360" w:lineRule="auto"/>
        <w:ind w:left="5760" w:firstLine="0"/>
        <w:contextualSpacing/>
        <w:jc w:val="both"/>
        <w:rPr>
          <w:sz w:val="24"/>
          <w:szCs w:val="24"/>
        </w:rPr>
      </w:pPr>
    </w:p>
    <w:p w14:paraId="14279BD2" w14:textId="0E4F9B01" w:rsidR="00075930" w:rsidRDefault="00075930" w:rsidP="00AF4E9E">
      <w:pPr>
        <w:widowControl/>
        <w:autoSpaceDE/>
        <w:autoSpaceDN/>
        <w:spacing w:line="360" w:lineRule="auto"/>
        <w:contextualSpacing/>
        <w:jc w:val="both"/>
        <w:rPr>
          <w:sz w:val="24"/>
        </w:rPr>
      </w:pPr>
      <w:r w:rsidRPr="00075930">
        <w:rPr>
          <w:sz w:val="24"/>
        </w:rPr>
        <w:t>Direct discrimination is ‘where an employee is treated less favourably</w:t>
      </w:r>
      <w:r>
        <w:rPr>
          <w:sz w:val="24"/>
        </w:rPr>
        <w:t xml:space="preserve"> than someone else on the grounds of a protected characteristic’, (Daniels, 2019). </w:t>
      </w:r>
      <w:r w:rsidR="004E2BA0">
        <w:rPr>
          <w:sz w:val="24"/>
        </w:rPr>
        <w:t>These are quite rare types of cases as they are blatant an</w:t>
      </w:r>
      <w:r w:rsidR="00267C24">
        <w:rPr>
          <w:sz w:val="24"/>
        </w:rPr>
        <w:t>d</w:t>
      </w:r>
      <w:r w:rsidR="004E2BA0">
        <w:rPr>
          <w:sz w:val="24"/>
        </w:rPr>
        <w:t xml:space="preserve"> obvious. In the case </w:t>
      </w:r>
      <w:r w:rsidR="004E2BA0" w:rsidRPr="00B454F5">
        <w:rPr>
          <w:i/>
          <w:sz w:val="24"/>
        </w:rPr>
        <w:t xml:space="preserve">Moyhing v Barts and London NHS Trust (2006) </w:t>
      </w:r>
      <w:r w:rsidR="00EB793A">
        <w:rPr>
          <w:sz w:val="24"/>
        </w:rPr>
        <w:t xml:space="preserve">Moyhing, a male nurse, was chaperoned by a female member of staff while conducting an ECG on a female patient (as it involved intimate contact). However, a female conducting the same procedure on a man did not have to be chaperoned by a male </w:t>
      </w:r>
      <w:r w:rsidR="009253C2">
        <w:rPr>
          <w:sz w:val="24"/>
        </w:rPr>
        <w:t>staff and member th</w:t>
      </w:r>
      <w:r w:rsidR="00EB793A">
        <w:rPr>
          <w:sz w:val="24"/>
        </w:rPr>
        <w:t xml:space="preserve">erefore Moyhing argued that this was direct discrimination on the grounds of sex. The Employment Tribunal felt that there was differential treatment, </w:t>
      </w:r>
      <w:r w:rsidR="00FC08DC">
        <w:rPr>
          <w:sz w:val="24"/>
        </w:rPr>
        <w:t>but that it</w:t>
      </w:r>
      <w:r w:rsidR="00EB793A">
        <w:rPr>
          <w:sz w:val="24"/>
        </w:rPr>
        <w:t xml:space="preserve"> was not detrimental to Moyhing. Upon appeal in the Employment Appeals Tribunal, this was overturned. The EAT stated that there is no justification for direct discrimination regardless of whether it was detrimental or not. </w:t>
      </w:r>
    </w:p>
    <w:p w14:paraId="1DC5B0CB" w14:textId="7F46522E" w:rsidR="00EB793A" w:rsidRDefault="00EB793A" w:rsidP="00AF4E9E">
      <w:pPr>
        <w:widowControl/>
        <w:autoSpaceDE/>
        <w:autoSpaceDN/>
        <w:spacing w:line="360" w:lineRule="auto"/>
        <w:contextualSpacing/>
        <w:jc w:val="both"/>
        <w:rPr>
          <w:sz w:val="24"/>
        </w:rPr>
      </w:pPr>
    </w:p>
    <w:p w14:paraId="5FEEA0AD" w14:textId="7837C060" w:rsidR="009E0057" w:rsidRDefault="00EB793A" w:rsidP="00AF4E9E">
      <w:pPr>
        <w:widowControl/>
        <w:autoSpaceDE/>
        <w:autoSpaceDN/>
        <w:spacing w:line="360" w:lineRule="auto"/>
        <w:contextualSpacing/>
        <w:jc w:val="both"/>
        <w:rPr>
          <w:sz w:val="24"/>
        </w:rPr>
      </w:pPr>
      <w:r>
        <w:rPr>
          <w:sz w:val="24"/>
        </w:rPr>
        <w:t xml:space="preserve">Associative is </w:t>
      </w:r>
      <w:r w:rsidR="00FE6181">
        <w:rPr>
          <w:sz w:val="24"/>
        </w:rPr>
        <w:t>a form of direct discrimination. It is whereby someone is treated less favourably because they associate with someone who has a certain protected characteristic (</w:t>
      </w:r>
      <w:r w:rsidR="00FC08DC">
        <w:rPr>
          <w:sz w:val="24"/>
        </w:rPr>
        <w:t xml:space="preserve">excluding </w:t>
      </w:r>
      <w:r w:rsidR="00FE6181">
        <w:rPr>
          <w:sz w:val="24"/>
        </w:rPr>
        <w:t>marriage, civil partnerships, pregnancy and maternity).</w:t>
      </w:r>
      <w:r w:rsidR="00B454F5">
        <w:rPr>
          <w:sz w:val="24"/>
        </w:rPr>
        <w:t xml:space="preserve"> </w:t>
      </w:r>
    </w:p>
    <w:p w14:paraId="1B1F1CF4" w14:textId="77777777" w:rsidR="009E0057" w:rsidRDefault="009E0057" w:rsidP="00AF4E9E">
      <w:pPr>
        <w:widowControl/>
        <w:autoSpaceDE/>
        <w:autoSpaceDN/>
        <w:spacing w:line="360" w:lineRule="auto"/>
        <w:contextualSpacing/>
        <w:jc w:val="both"/>
        <w:rPr>
          <w:sz w:val="24"/>
        </w:rPr>
      </w:pPr>
    </w:p>
    <w:p w14:paraId="1613ECFF" w14:textId="77777777" w:rsidR="00115D3E" w:rsidRDefault="009E0057" w:rsidP="00AF4E9E">
      <w:pPr>
        <w:widowControl/>
        <w:autoSpaceDE/>
        <w:autoSpaceDN/>
        <w:spacing w:line="360" w:lineRule="auto"/>
        <w:contextualSpacing/>
        <w:jc w:val="both"/>
        <w:rPr>
          <w:sz w:val="24"/>
        </w:rPr>
      </w:pPr>
      <w:r>
        <w:rPr>
          <w:sz w:val="24"/>
        </w:rPr>
        <w:t>Perceptive discrimination is another form of direct discrimination. It is the idea, or perception that someone is part of a protected group. An example of this could be a perception of sexual orientation due to the way in which they dress or look</w:t>
      </w:r>
      <w:r w:rsidR="00115D3E">
        <w:rPr>
          <w:sz w:val="24"/>
        </w:rPr>
        <w:t xml:space="preserve"> (Daniels, 2019)</w:t>
      </w:r>
      <w:r>
        <w:rPr>
          <w:sz w:val="24"/>
        </w:rPr>
        <w:t>.</w:t>
      </w:r>
    </w:p>
    <w:p w14:paraId="2E204AB0" w14:textId="77777777" w:rsidR="00115D3E" w:rsidRDefault="00115D3E" w:rsidP="00AF4E9E">
      <w:pPr>
        <w:widowControl/>
        <w:autoSpaceDE/>
        <w:autoSpaceDN/>
        <w:spacing w:line="360" w:lineRule="auto"/>
        <w:contextualSpacing/>
        <w:jc w:val="both"/>
        <w:rPr>
          <w:sz w:val="24"/>
        </w:rPr>
      </w:pPr>
    </w:p>
    <w:p w14:paraId="1390B97E" w14:textId="50AEFFCA" w:rsidR="006A24CA" w:rsidRDefault="00115D3E" w:rsidP="00AF4E9E">
      <w:pPr>
        <w:widowControl/>
        <w:autoSpaceDE/>
        <w:autoSpaceDN/>
        <w:spacing w:line="360" w:lineRule="auto"/>
        <w:contextualSpacing/>
        <w:jc w:val="both"/>
        <w:rPr>
          <w:sz w:val="24"/>
        </w:rPr>
      </w:pPr>
      <w:r>
        <w:rPr>
          <w:sz w:val="24"/>
        </w:rPr>
        <w:t xml:space="preserve">Indirect discrimination is where the discriminatory act is applied to all. An example of this is illustrated in </w:t>
      </w:r>
      <w:r w:rsidRPr="00115D3E">
        <w:rPr>
          <w:i/>
          <w:sz w:val="24"/>
        </w:rPr>
        <w:t>Williams-Drabble v Pathway Care Solutions Ltd (2005)</w:t>
      </w:r>
      <w:r w:rsidR="00445276">
        <w:rPr>
          <w:i/>
          <w:sz w:val="24"/>
        </w:rPr>
        <w:t xml:space="preserve">. </w:t>
      </w:r>
      <w:r w:rsidR="0093687C">
        <w:rPr>
          <w:sz w:val="24"/>
        </w:rPr>
        <w:t xml:space="preserve">The organisation introduced a new shift pattern which included Sunday working. Williams-Drabble was a Christian and the new shift pattern meant that she could no longer attend her Sunday church service. Williams-Drabble resigned from her post and </w:t>
      </w:r>
      <w:r w:rsidR="0093687C">
        <w:rPr>
          <w:sz w:val="24"/>
        </w:rPr>
        <w:lastRenderedPageBreak/>
        <w:t xml:space="preserve">claimed indirect discrimination on the grounds of religion. The employer could not justify why she needed to work a Sunday and therefore she won her case. </w:t>
      </w:r>
    </w:p>
    <w:p w14:paraId="06CD089B" w14:textId="4C563073" w:rsidR="0093687C" w:rsidRDefault="0093687C" w:rsidP="00AF4E9E">
      <w:pPr>
        <w:widowControl/>
        <w:autoSpaceDE/>
        <w:autoSpaceDN/>
        <w:spacing w:line="360" w:lineRule="auto"/>
        <w:contextualSpacing/>
        <w:jc w:val="both"/>
        <w:rPr>
          <w:sz w:val="24"/>
        </w:rPr>
      </w:pPr>
    </w:p>
    <w:p w14:paraId="218D768F" w14:textId="7BBFA053" w:rsidR="006A24CA" w:rsidRDefault="006A24CA" w:rsidP="00AF4E9E">
      <w:pPr>
        <w:widowControl/>
        <w:autoSpaceDE/>
        <w:autoSpaceDN/>
        <w:spacing w:line="360" w:lineRule="auto"/>
        <w:contextualSpacing/>
        <w:jc w:val="both"/>
        <w:rPr>
          <w:sz w:val="24"/>
        </w:rPr>
      </w:pPr>
      <w:r>
        <w:rPr>
          <w:sz w:val="24"/>
        </w:rPr>
        <w:t>The EqA 2010 defines harassment as:</w:t>
      </w:r>
    </w:p>
    <w:p w14:paraId="01767B61" w14:textId="77777777" w:rsidR="00365E4A" w:rsidRDefault="00365E4A" w:rsidP="00AF4E9E">
      <w:pPr>
        <w:widowControl/>
        <w:autoSpaceDE/>
        <w:autoSpaceDN/>
        <w:spacing w:line="360" w:lineRule="auto"/>
        <w:contextualSpacing/>
        <w:jc w:val="both"/>
        <w:rPr>
          <w:sz w:val="24"/>
        </w:rPr>
      </w:pPr>
    </w:p>
    <w:p w14:paraId="7CACE18E" w14:textId="3B4470A7" w:rsidR="00206237" w:rsidRDefault="006A24CA" w:rsidP="00AF4E9E">
      <w:pPr>
        <w:widowControl/>
        <w:autoSpaceDE/>
        <w:autoSpaceDN/>
        <w:spacing w:line="360" w:lineRule="auto"/>
        <w:contextualSpacing/>
        <w:jc w:val="both"/>
        <w:rPr>
          <w:sz w:val="24"/>
        </w:rPr>
      </w:pPr>
      <w:r>
        <w:rPr>
          <w:sz w:val="24"/>
        </w:rPr>
        <w:tab/>
        <w:t>Unwanted conduct related to a relevant protected characteristic,</w:t>
      </w:r>
      <w:r w:rsidR="00365E4A">
        <w:rPr>
          <w:sz w:val="24"/>
        </w:rPr>
        <w:t xml:space="preserve"> </w:t>
      </w:r>
      <w:r>
        <w:rPr>
          <w:sz w:val="24"/>
        </w:rPr>
        <w:t xml:space="preserve">which </w:t>
      </w:r>
      <w:r>
        <w:rPr>
          <w:sz w:val="24"/>
        </w:rPr>
        <w:tab/>
        <w:t xml:space="preserve">has the purpose or effect of violating an individual’s dignity or creating </w:t>
      </w:r>
      <w:r>
        <w:rPr>
          <w:sz w:val="24"/>
        </w:rPr>
        <w:tab/>
      </w:r>
      <w:r>
        <w:rPr>
          <w:sz w:val="24"/>
        </w:rPr>
        <w:tab/>
        <w:t xml:space="preserve">an intimidating, hostile, degrading, humiliating or offensive environment </w:t>
      </w:r>
      <w:r>
        <w:rPr>
          <w:sz w:val="24"/>
        </w:rPr>
        <w:tab/>
      </w:r>
      <w:r>
        <w:rPr>
          <w:sz w:val="24"/>
        </w:rPr>
        <w:tab/>
        <w:t>for that individual.</w:t>
      </w:r>
      <w:r>
        <w:rPr>
          <w:sz w:val="24"/>
        </w:rPr>
        <w:tab/>
      </w:r>
      <w:r>
        <w:rPr>
          <w:sz w:val="24"/>
        </w:rPr>
        <w:tab/>
      </w:r>
      <w:r>
        <w:rPr>
          <w:sz w:val="24"/>
        </w:rPr>
        <w:tab/>
      </w:r>
      <w:r>
        <w:rPr>
          <w:sz w:val="24"/>
        </w:rPr>
        <w:tab/>
      </w:r>
      <w:r>
        <w:rPr>
          <w:sz w:val="24"/>
        </w:rPr>
        <w:tab/>
      </w:r>
      <w:r>
        <w:rPr>
          <w:sz w:val="24"/>
        </w:rPr>
        <w:tab/>
      </w:r>
      <w:r>
        <w:rPr>
          <w:sz w:val="24"/>
        </w:rPr>
        <w:tab/>
      </w:r>
    </w:p>
    <w:p w14:paraId="2C8A0A5F" w14:textId="325EDF65" w:rsidR="006A24CA" w:rsidRDefault="006A24CA" w:rsidP="00365E4A">
      <w:pPr>
        <w:widowControl/>
        <w:autoSpaceDE/>
        <w:autoSpaceDN/>
        <w:spacing w:line="360" w:lineRule="auto"/>
        <w:contextualSpacing/>
        <w:jc w:val="right"/>
        <w:rPr>
          <w:sz w:val="24"/>
        </w:rPr>
      </w:pPr>
      <w:r>
        <w:rPr>
          <w:sz w:val="24"/>
        </w:rPr>
        <w:t>(Daniels, 2019)</w:t>
      </w:r>
    </w:p>
    <w:p w14:paraId="5431A797" w14:textId="77777777" w:rsidR="00206237" w:rsidRDefault="00206237" w:rsidP="00AF4E9E">
      <w:pPr>
        <w:widowControl/>
        <w:autoSpaceDE/>
        <w:autoSpaceDN/>
        <w:spacing w:line="360" w:lineRule="auto"/>
        <w:contextualSpacing/>
        <w:jc w:val="both"/>
        <w:rPr>
          <w:sz w:val="24"/>
        </w:rPr>
      </w:pPr>
    </w:p>
    <w:p w14:paraId="59709A21" w14:textId="237189E6" w:rsidR="00F13BEB" w:rsidRDefault="00F13BEB" w:rsidP="00AF4E9E">
      <w:pPr>
        <w:widowControl/>
        <w:autoSpaceDE/>
        <w:autoSpaceDN/>
        <w:spacing w:line="360" w:lineRule="auto"/>
        <w:contextualSpacing/>
        <w:jc w:val="both"/>
        <w:rPr>
          <w:sz w:val="24"/>
        </w:rPr>
      </w:pPr>
      <w:r>
        <w:rPr>
          <w:sz w:val="24"/>
        </w:rPr>
        <w:t xml:space="preserve">Harassment applies to protected characteristics </w:t>
      </w:r>
      <w:r w:rsidR="00FC08DC">
        <w:rPr>
          <w:sz w:val="24"/>
        </w:rPr>
        <w:t>(</w:t>
      </w:r>
      <w:r>
        <w:rPr>
          <w:sz w:val="24"/>
        </w:rPr>
        <w:t>excluding pregnancy, maternity, marriage and civil partnership</w:t>
      </w:r>
      <w:r w:rsidR="00FC08DC">
        <w:rPr>
          <w:sz w:val="24"/>
        </w:rPr>
        <w:t>)</w:t>
      </w:r>
      <w:r>
        <w:rPr>
          <w:sz w:val="24"/>
        </w:rPr>
        <w:t>. The term harassment is given to the ‘behaviour that creates an offensive environment’, (Daniels, 2019).</w:t>
      </w:r>
      <w:r w:rsidR="00821E1C">
        <w:rPr>
          <w:sz w:val="24"/>
        </w:rPr>
        <w:t xml:space="preserve"> An example could be office banter directed at a homosexual colleague. A heterosexual employee could find this offensive despite being a third party to the situation. This could constitute to harassment even if the employee was not offended.</w:t>
      </w:r>
    </w:p>
    <w:p w14:paraId="198F264C" w14:textId="44956924" w:rsidR="00821E1C" w:rsidRDefault="00821E1C" w:rsidP="00AF4E9E">
      <w:pPr>
        <w:widowControl/>
        <w:autoSpaceDE/>
        <w:autoSpaceDN/>
        <w:spacing w:line="360" w:lineRule="auto"/>
        <w:contextualSpacing/>
        <w:jc w:val="both"/>
        <w:rPr>
          <w:sz w:val="24"/>
        </w:rPr>
      </w:pPr>
    </w:p>
    <w:p w14:paraId="32EF657E" w14:textId="6497C4D8" w:rsidR="00821E1C" w:rsidRDefault="00821E1C" w:rsidP="00AF4E9E">
      <w:pPr>
        <w:widowControl/>
        <w:autoSpaceDE/>
        <w:autoSpaceDN/>
        <w:spacing w:line="360" w:lineRule="auto"/>
        <w:contextualSpacing/>
        <w:jc w:val="both"/>
        <w:rPr>
          <w:sz w:val="24"/>
        </w:rPr>
      </w:pPr>
      <w:r>
        <w:rPr>
          <w:sz w:val="24"/>
        </w:rPr>
        <w:t xml:space="preserve">Harassment can be measured as a single event or even a series of events as in </w:t>
      </w:r>
      <w:r w:rsidRPr="00821E1C">
        <w:rPr>
          <w:i/>
          <w:sz w:val="24"/>
        </w:rPr>
        <w:t>Strathclyde Regional Council v Porcelli (1986)</w:t>
      </w:r>
      <w:r>
        <w:rPr>
          <w:i/>
          <w:sz w:val="24"/>
        </w:rPr>
        <w:t xml:space="preserve">. </w:t>
      </w:r>
      <w:r w:rsidR="00267E19">
        <w:rPr>
          <w:sz w:val="24"/>
        </w:rPr>
        <w:t xml:space="preserve">Porcelli was subject to a series of degrading treatment, suggestive remarks and keeping information from her. This was deemed as direct sex discrimination and harassment over a series of events (Daniels, 2019). </w:t>
      </w:r>
    </w:p>
    <w:p w14:paraId="58EA6F41" w14:textId="03FD8695" w:rsidR="00267E19" w:rsidRDefault="00267E19" w:rsidP="00AF4E9E">
      <w:pPr>
        <w:widowControl/>
        <w:autoSpaceDE/>
        <w:autoSpaceDN/>
        <w:spacing w:line="360" w:lineRule="auto"/>
        <w:contextualSpacing/>
        <w:jc w:val="both"/>
        <w:rPr>
          <w:sz w:val="24"/>
        </w:rPr>
      </w:pPr>
    </w:p>
    <w:p w14:paraId="3020B3BC" w14:textId="33AA8C49" w:rsidR="00267E19" w:rsidRDefault="00267E19" w:rsidP="00AF4E9E">
      <w:pPr>
        <w:widowControl/>
        <w:autoSpaceDE/>
        <w:autoSpaceDN/>
        <w:spacing w:line="360" w:lineRule="auto"/>
        <w:contextualSpacing/>
        <w:jc w:val="both"/>
        <w:rPr>
          <w:sz w:val="24"/>
        </w:rPr>
      </w:pPr>
      <w:r>
        <w:rPr>
          <w:sz w:val="24"/>
        </w:rPr>
        <w:t xml:space="preserve">With harassment, it is also worth noting that there is a disclosure of a ‘hypersensitive claim’ (Belton, 2022). This means that a judge can effectively kick out the claim from court due to the person being deemed as hypersensitive. </w:t>
      </w:r>
    </w:p>
    <w:p w14:paraId="71E5B3D7" w14:textId="77777777" w:rsidR="00267E19" w:rsidRDefault="00267E19" w:rsidP="00AF4E9E">
      <w:pPr>
        <w:widowControl/>
        <w:autoSpaceDE/>
        <w:autoSpaceDN/>
        <w:spacing w:line="360" w:lineRule="auto"/>
        <w:contextualSpacing/>
        <w:jc w:val="both"/>
        <w:rPr>
          <w:sz w:val="24"/>
        </w:rPr>
      </w:pPr>
    </w:p>
    <w:p w14:paraId="2C18D4C7" w14:textId="6122FFCF" w:rsidR="005156DF" w:rsidRDefault="005156DF" w:rsidP="00AF4E9E">
      <w:pPr>
        <w:widowControl/>
        <w:autoSpaceDE/>
        <w:autoSpaceDN/>
        <w:spacing w:line="360" w:lineRule="auto"/>
        <w:contextualSpacing/>
        <w:jc w:val="both"/>
        <w:rPr>
          <w:sz w:val="24"/>
        </w:rPr>
      </w:pPr>
      <w:r>
        <w:rPr>
          <w:sz w:val="24"/>
        </w:rPr>
        <w:t>Victimisation</w:t>
      </w:r>
      <w:r w:rsidR="004D1237">
        <w:rPr>
          <w:sz w:val="24"/>
        </w:rPr>
        <w:t xml:space="preserve"> is the act of penalising an employee for exercising their legal rights under that EqA. If the employer suspects (or knows) that the employee intends to </w:t>
      </w:r>
    </w:p>
    <w:p w14:paraId="16BCA03D" w14:textId="5717FB8E" w:rsidR="004D1237" w:rsidRDefault="004D1237" w:rsidP="00AF4E9E">
      <w:pPr>
        <w:pStyle w:val="ListParagraph"/>
        <w:widowControl/>
        <w:numPr>
          <w:ilvl w:val="0"/>
          <w:numId w:val="25"/>
        </w:numPr>
        <w:autoSpaceDE/>
        <w:autoSpaceDN/>
        <w:spacing w:line="360" w:lineRule="auto"/>
        <w:contextualSpacing/>
        <w:jc w:val="both"/>
        <w:rPr>
          <w:sz w:val="24"/>
        </w:rPr>
      </w:pPr>
      <w:r>
        <w:rPr>
          <w:sz w:val="24"/>
        </w:rPr>
        <w:t>Bring about proceedings relating to an alleged discrimination</w:t>
      </w:r>
    </w:p>
    <w:p w14:paraId="4E1A6C86" w14:textId="6038E2F2" w:rsidR="004D1237" w:rsidRDefault="004D1237" w:rsidP="00AF4E9E">
      <w:pPr>
        <w:pStyle w:val="ListParagraph"/>
        <w:widowControl/>
        <w:numPr>
          <w:ilvl w:val="0"/>
          <w:numId w:val="25"/>
        </w:numPr>
        <w:autoSpaceDE/>
        <w:autoSpaceDN/>
        <w:spacing w:line="360" w:lineRule="auto"/>
        <w:contextualSpacing/>
        <w:jc w:val="both"/>
        <w:rPr>
          <w:sz w:val="24"/>
        </w:rPr>
      </w:pPr>
      <w:r>
        <w:rPr>
          <w:sz w:val="24"/>
        </w:rPr>
        <w:t>Has supplied evidence in relation to a discrimination claim</w:t>
      </w:r>
    </w:p>
    <w:p w14:paraId="599524D2" w14:textId="637DCB6B" w:rsidR="004D1237" w:rsidRDefault="004D1237" w:rsidP="00AF4E9E">
      <w:pPr>
        <w:pStyle w:val="ListParagraph"/>
        <w:widowControl/>
        <w:numPr>
          <w:ilvl w:val="0"/>
          <w:numId w:val="25"/>
        </w:numPr>
        <w:autoSpaceDE/>
        <w:autoSpaceDN/>
        <w:spacing w:line="360" w:lineRule="auto"/>
        <w:contextualSpacing/>
        <w:jc w:val="both"/>
        <w:rPr>
          <w:sz w:val="24"/>
        </w:rPr>
      </w:pPr>
      <w:r>
        <w:rPr>
          <w:sz w:val="24"/>
        </w:rPr>
        <w:t>Done anything else in relation to discrimination legislation</w:t>
      </w:r>
    </w:p>
    <w:p w14:paraId="6BF1A7C7" w14:textId="2063BEEA" w:rsidR="004D1237" w:rsidRDefault="004D1237" w:rsidP="00AF4E9E">
      <w:pPr>
        <w:pStyle w:val="ListParagraph"/>
        <w:widowControl/>
        <w:numPr>
          <w:ilvl w:val="0"/>
          <w:numId w:val="25"/>
        </w:numPr>
        <w:autoSpaceDE/>
        <w:autoSpaceDN/>
        <w:spacing w:line="360" w:lineRule="auto"/>
        <w:contextualSpacing/>
        <w:jc w:val="both"/>
        <w:rPr>
          <w:sz w:val="24"/>
        </w:rPr>
      </w:pPr>
      <w:r>
        <w:rPr>
          <w:sz w:val="24"/>
        </w:rPr>
        <w:lastRenderedPageBreak/>
        <w:t>Stated that someone has committed and act that would contravene discrimination legislation.</w:t>
      </w:r>
    </w:p>
    <w:p w14:paraId="2D9FD520" w14:textId="55C3F413" w:rsidR="004D1237" w:rsidRDefault="004D1237" w:rsidP="00AF4E9E">
      <w:pPr>
        <w:pStyle w:val="ListParagraph"/>
        <w:widowControl/>
        <w:numPr>
          <w:ilvl w:val="0"/>
          <w:numId w:val="25"/>
        </w:numPr>
        <w:autoSpaceDE/>
        <w:autoSpaceDN/>
        <w:spacing w:line="360" w:lineRule="auto"/>
        <w:contextualSpacing/>
        <w:jc w:val="both"/>
        <w:rPr>
          <w:sz w:val="24"/>
        </w:rPr>
      </w:pPr>
      <w:r>
        <w:rPr>
          <w:sz w:val="24"/>
        </w:rPr>
        <w:t>And the person is treated less favourably resulting this.</w:t>
      </w:r>
    </w:p>
    <w:p w14:paraId="59776D98" w14:textId="77777777" w:rsidR="00FC08DC" w:rsidRPr="00FC08DC" w:rsidRDefault="00FC08DC" w:rsidP="00FC08DC">
      <w:pPr>
        <w:widowControl/>
        <w:autoSpaceDE/>
        <w:autoSpaceDN/>
        <w:spacing w:line="360" w:lineRule="auto"/>
        <w:ind w:left="360"/>
        <w:contextualSpacing/>
        <w:jc w:val="both"/>
        <w:rPr>
          <w:sz w:val="24"/>
        </w:rPr>
      </w:pPr>
    </w:p>
    <w:p w14:paraId="614F0ADC" w14:textId="255AA0DE" w:rsidR="004D1237" w:rsidRDefault="004D1237" w:rsidP="00AF4E9E">
      <w:pPr>
        <w:widowControl/>
        <w:autoSpaceDE/>
        <w:autoSpaceDN/>
        <w:spacing w:line="360" w:lineRule="auto"/>
        <w:contextualSpacing/>
        <w:jc w:val="both"/>
        <w:rPr>
          <w:sz w:val="24"/>
        </w:rPr>
      </w:pPr>
      <w:r>
        <w:rPr>
          <w:sz w:val="24"/>
        </w:rPr>
        <w:t>These are deemed ‘protected acts’, (Daniels, 2019)</w:t>
      </w:r>
      <w:r w:rsidR="007A3D16">
        <w:rPr>
          <w:sz w:val="24"/>
        </w:rPr>
        <w:t xml:space="preserve">. To determine whether victimisation has taken place, the treatment must be compared to a person who has not carried out a protected act. If the treatment of the person is different, then there has been a case of victimisation. </w:t>
      </w:r>
    </w:p>
    <w:p w14:paraId="20DA29BC" w14:textId="77777777" w:rsidR="007A3D16" w:rsidRPr="004D1237" w:rsidRDefault="007A3D16" w:rsidP="00AF4E9E">
      <w:pPr>
        <w:widowControl/>
        <w:autoSpaceDE/>
        <w:autoSpaceDN/>
        <w:spacing w:line="360" w:lineRule="auto"/>
        <w:contextualSpacing/>
        <w:jc w:val="both"/>
        <w:rPr>
          <w:sz w:val="24"/>
        </w:rPr>
      </w:pPr>
    </w:p>
    <w:p w14:paraId="3319234C" w14:textId="01D03B7B" w:rsidR="005156DF" w:rsidRDefault="005156DF" w:rsidP="00AF4E9E">
      <w:pPr>
        <w:widowControl/>
        <w:autoSpaceDE/>
        <w:autoSpaceDN/>
        <w:spacing w:line="360" w:lineRule="auto"/>
        <w:contextualSpacing/>
        <w:jc w:val="both"/>
        <w:rPr>
          <w:sz w:val="24"/>
          <w:szCs w:val="24"/>
        </w:rPr>
      </w:pPr>
      <w:r w:rsidRPr="005156DF">
        <w:rPr>
          <w:sz w:val="24"/>
          <w:szCs w:val="24"/>
        </w:rPr>
        <w:t xml:space="preserve">Discrimination arising from disability </w:t>
      </w:r>
      <w:r w:rsidR="00EF2004">
        <w:rPr>
          <w:sz w:val="24"/>
          <w:szCs w:val="24"/>
        </w:rPr>
        <w:t>is whereby someone is treated unfavourably due to their disability or from something arising as a consequence of a disability. This can also link to the f</w:t>
      </w:r>
      <w:r w:rsidRPr="005156DF">
        <w:rPr>
          <w:sz w:val="24"/>
          <w:szCs w:val="24"/>
        </w:rPr>
        <w:t>ailure to make reasonable adjustments</w:t>
      </w:r>
      <w:r w:rsidR="00EF2004">
        <w:rPr>
          <w:sz w:val="24"/>
          <w:szCs w:val="24"/>
        </w:rPr>
        <w:t>. If a person is disabled and an employer fails to accommodate to their specific needs this could put them at a significant disadvantage to employees who do not have a disability which amounts to discrimination.</w:t>
      </w:r>
    </w:p>
    <w:p w14:paraId="2C869C66" w14:textId="50E77DF4" w:rsidR="00EF2004" w:rsidRDefault="00EF2004" w:rsidP="00AF4E9E">
      <w:pPr>
        <w:widowControl/>
        <w:autoSpaceDE/>
        <w:autoSpaceDN/>
        <w:spacing w:line="360" w:lineRule="auto"/>
        <w:contextualSpacing/>
        <w:jc w:val="both"/>
        <w:rPr>
          <w:sz w:val="24"/>
          <w:szCs w:val="24"/>
        </w:rPr>
      </w:pPr>
    </w:p>
    <w:p w14:paraId="5BD7D62D" w14:textId="6072754C" w:rsidR="00EF2004" w:rsidRDefault="00EF2004" w:rsidP="00AF4E9E">
      <w:pPr>
        <w:widowControl/>
        <w:autoSpaceDE/>
        <w:autoSpaceDN/>
        <w:spacing w:line="360" w:lineRule="auto"/>
        <w:contextualSpacing/>
        <w:jc w:val="both"/>
        <w:rPr>
          <w:sz w:val="24"/>
          <w:szCs w:val="24"/>
        </w:rPr>
      </w:pPr>
      <w:r>
        <w:rPr>
          <w:sz w:val="24"/>
          <w:szCs w:val="24"/>
        </w:rPr>
        <w:t>(2.2)</w:t>
      </w:r>
    </w:p>
    <w:p w14:paraId="750BFE56" w14:textId="09495F22" w:rsidR="002A0F33" w:rsidRPr="006974A7" w:rsidRDefault="00333AC5" w:rsidP="00432266">
      <w:pPr>
        <w:widowControl/>
        <w:autoSpaceDE/>
        <w:autoSpaceDN/>
        <w:spacing w:line="360" w:lineRule="auto"/>
        <w:contextualSpacing/>
        <w:jc w:val="both"/>
        <w:rPr>
          <w:sz w:val="24"/>
          <w:szCs w:val="24"/>
        </w:rPr>
      </w:pPr>
      <w:r>
        <w:rPr>
          <w:sz w:val="24"/>
          <w:szCs w:val="24"/>
        </w:rPr>
        <w:t xml:space="preserve">The EqA 2010 also covers </w:t>
      </w:r>
      <w:r w:rsidR="002A0F33">
        <w:rPr>
          <w:sz w:val="24"/>
          <w:szCs w:val="24"/>
        </w:rPr>
        <w:t xml:space="preserve">to equal pay which gives the right for men and women to be paid the </w:t>
      </w:r>
      <w:r w:rsidR="002A0F33" w:rsidRPr="006974A7">
        <w:rPr>
          <w:sz w:val="24"/>
          <w:szCs w:val="24"/>
        </w:rPr>
        <w:t xml:space="preserve">same rate for like for like work, </w:t>
      </w:r>
      <w:r>
        <w:rPr>
          <w:sz w:val="24"/>
          <w:szCs w:val="24"/>
        </w:rPr>
        <w:t xml:space="preserve">work that is deemed equivalent in a job evaluation </w:t>
      </w:r>
      <w:r w:rsidR="002A0F33" w:rsidRPr="006974A7">
        <w:rPr>
          <w:sz w:val="24"/>
          <w:szCs w:val="24"/>
        </w:rPr>
        <w:t>or for work of equal value. To bring an equal pay claim the claimant must point to a comparator. This person is someone of the opposite gender who has more favourable terms and conditions when doing work which is deemed equal</w:t>
      </w:r>
      <w:r w:rsidR="00432266">
        <w:rPr>
          <w:sz w:val="24"/>
          <w:szCs w:val="24"/>
        </w:rPr>
        <w:t xml:space="preserve"> (Cotton, 2021)</w:t>
      </w:r>
      <w:r w:rsidR="002A0F33" w:rsidRPr="006974A7">
        <w:rPr>
          <w:sz w:val="24"/>
          <w:szCs w:val="24"/>
        </w:rPr>
        <w:t xml:space="preserve">. </w:t>
      </w:r>
    </w:p>
    <w:p w14:paraId="68291493" w14:textId="77777777" w:rsidR="002A0F33" w:rsidRPr="006974A7" w:rsidRDefault="002A0F33" w:rsidP="00AF4E9E">
      <w:pPr>
        <w:widowControl/>
        <w:autoSpaceDE/>
        <w:autoSpaceDN/>
        <w:spacing w:line="360" w:lineRule="auto"/>
        <w:contextualSpacing/>
        <w:jc w:val="both"/>
        <w:rPr>
          <w:sz w:val="24"/>
          <w:szCs w:val="24"/>
        </w:rPr>
      </w:pPr>
    </w:p>
    <w:p w14:paraId="0B074038" w14:textId="3114E532" w:rsidR="002A0F33" w:rsidRPr="006974A7" w:rsidRDefault="002A0F33" w:rsidP="00AF4E9E">
      <w:pPr>
        <w:widowControl/>
        <w:autoSpaceDE/>
        <w:autoSpaceDN/>
        <w:spacing w:line="360" w:lineRule="auto"/>
        <w:contextualSpacing/>
        <w:jc w:val="both"/>
        <w:rPr>
          <w:sz w:val="24"/>
          <w:szCs w:val="24"/>
        </w:rPr>
      </w:pPr>
      <w:r w:rsidRPr="006974A7">
        <w:rPr>
          <w:sz w:val="24"/>
          <w:szCs w:val="24"/>
        </w:rPr>
        <w:t>To defend an equal pay claim, the employer must be able to demonstrate that the person making the claim and the comparator are not conducting ‘like work’ or a job evaluation has been conducted and the work is not deemed as ‘equivalent’ or of ‘equal value’ to that of the claimant. The defender can also claim that the gap in pay is due to another factor (which they would have to evidence) which is not related to gender</w:t>
      </w:r>
      <w:r>
        <w:rPr>
          <w:sz w:val="24"/>
          <w:szCs w:val="24"/>
        </w:rPr>
        <w:t xml:space="preserve"> (Daniels, 2019)</w:t>
      </w:r>
      <w:r w:rsidRPr="006974A7">
        <w:rPr>
          <w:sz w:val="24"/>
          <w:szCs w:val="24"/>
        </w:rPr>
        <w:t xml:space="preserve">. </w:t>
      </w:r>
    </w:p>
    <w:p w14:paraId="30375EA4" w14:textId="77777777" w:rsidR="002A0F33" w:rsidRPr="006974A7" w:rsidRDefault="002A0F33" w:rsidP="00AF4E9E">
      <w:pPr>
        <w:widowControl/>
        <w:autoSpaceDE/>
        <w:autoSpaceDN/>
        <w:spacing w:line="360" w:lineRule="auto"/>
        <w:contextualSpacing/>
        <w:jc w:val="both"/>
        <w:rPr>
          <w:sz w:val="24"/>
          <w:szCs w:val="24"/>
        </w:rPr>
      </w:pPr>
    </w:p>
    <w:p w14:paraId="57367931" w14:textId="77777777" w:rsidR="002A0F33" w:rsidRPr="006974A7" w:rsidRDefault="002A0F33" w:rsidP="00AF4E9E">
      <w:pPr>
        <w:widowControl/>
        <w:autoSpaceDE/>
        <w:autoSpaceDN/>
        <w:spacing w:line="360" w:lineRule="auto"/>
        <w:contextualSpacing/>
        <w:jc w:val="both"/>
        <w:rPr>
          <w:sz w:val="24"/>
          <w:szCs w:val="24"/>
        </w:rPr>
      </w:pPr>
      <w:r w:rsidRPr="00445276">
        <w:rPr>
          <w:i/>
          <w:sz w:val="24"/>
          <w:szCs w:val="24"/>
        </w:rPr>
        <w:t>K and others V Tesco Stores Ltd (2021)</w:t>
      </w:r>
      <w:r w:rsidRPr="006974A7">
        <w:rPr>
          <w:sz w:val="24"/>
          <w:szCs w:val="24"/>
        </w:rPr>
        <w:t xml:space="preserve"> the European Court of Justice confirmed that Tesco shop workers can rely directly on European Law to compare themselves to distribution centre workers for the purposes of an equal pay claim. </w:t>
      </w:r>
    </w:p>
    <w:p w14:paraId="5FD42ECE" w14:textId="77777777" w:rsidR="002A0F33" w:rsidRPr="006974A7" w:rsidRDefault="002A0F33" w:rsidP="00AF4E9E">
      <w:pPr>
        <w:widowControl/>
        <w:autoSpaceDE/>
        <w:autoSpaceDN/>
        <w:spacing w:line="360" w:lineRule="auto"/>
        <w:contextualSpacing/>
        <w:jc w:val="both"/>
        <w:rPr>
          <w:sz w:val="24"/>
          <w:szCs w:val="24"/>
        </w:rPr>
      </w:pPr>
    </w:p>
    <w:p w14:paraId="6A148527" w14:textId="3C74B6EC" w:rsidR="002A0F33" w:rsidRDefault="002A0F33" w:rsidP="00AF4E9E">
      <w:pPr>
        <w:widowControl/>
        <w:autoSpaceDE/>
        <w:autoSpaceDN/>
        <w:spacing w:line="360" w:lineRule="auto"/>
        <w:contextualSpacing/>
        <w:jc w:val="both"/>
        <w:rPr>
          <w:sz w:val="24"/>
          <w:szCs w:val="24"/>
        </w:rPr>
      </w:pPr>
      <w:r w:rsidRPr="006974A7">
        <w:rPr>
          <w:sz w:val="24"/>
          <w:szCs w:val="24"/>
        </w:rPr>
        <w:t xml:space="preserve">From 2017 employers who have over 250 employees must file a report detailing their gender pay gap. This information must be compiled from the payroll data which includes calculations to show the costings. </w:t>
      </w:r>
    </w:p>
    <w:p w14:paraId="649A53FF" w14:textId="639E84EE" w:rsidR="00CA5720" w:rsidRDefault="00CA5720" w:rsidP="00AF4E9E">
      <w:pPr>
        <w:widowControl/>
        <w:autoSpaceDE/>
        <w:autoSpaceDN/>
        <w:spacing w:line="360" w:lineRule="auto"/>
        <w:contextualSpacing/>
        <w:jc w:val="both"/>
        <w:rPr>
          <w:sz w:val="24"/>
          <w:szCs w:val="24"/>
        </w:rPr>
      </w:pPr>
    </w:p>
    <w:p w14:paraId="41D94675" w14:textId="74325B79" w:rsidR="00334F52" w:rsidRDefault="00CA5720" w:rsidP="00AF4E9E">
      <w:pPr>
        <w:widowControl/>
        <w:autoSpaceDE/>
        <w:autoSpaceDN/>
        <w:spacing w:line="360" w:lineRule="auto"/>
        <w:contextualSpacing/>
        <w:jc w:val="both"/>
        <w:rPr>
          <w:rFonts w:eastAsia="Times New Roman"/>
          <w:color w:val="0B0C0C"/>
          <w:sz w:val="24"/>
          <w:szCs w:val="24"/>
          <w:lang w:eastAsia="en-GB"/>
        </w:rPr>
      </w:pPr>
      <w:r>
        <w:rPr>
          <w:sz w:val="24"/>
          <w:szCs w:val="24"/>
        </w:rPr>
        <w:t xml:space="preserve">Equal pay is now a legal right thanks to the introduction </w:t>
      </w:r>
      <w:r w:rsidR="00432266">
        <w:rPr>
          <w:sz w:val="24"/>
          <w:szCs w:val="24"/>
        </w:rPr>
        <w:t>of the National Minimum Wage 1999</w:t>
      </w:r>
      <w:r>
        <w:rPr>
          <w:sz w:val="24"/>
          <w:szCs w:val="24"/>
        </w:rPr>
        <w:t xml:space="preserve">. </w:t>
      </w:r>
      <w:r w:rsidR="00334F52">
        <w:rPr>
          <w:sz w:val="24"/>
          <w:szCs w:val="24"/>
        </w:rPr>
        <w:t xml:space="preserve">The NMW or National Living Wage for people over 23 years old (UK Government, 2022) is the basic rate of pay that people can be paid according to their age or if they are an apprentice. </w:t>
      </w:r>
      <w:r w:rsidR="00432266">
        <w:rPr>
          <w:rFonts w:eastAsia="Times New Roman"/>
          <w:color w:val="0B0C0C"/>
          <w:sz w:val="24"/>
          <w:szCs w:val="24"/>
          <w:lang w:eastAsia="en-GB"/>
        </w:rPr>
        <w:t>F</w:t>
      </w:r>
      <w:r w:rsidR="00334F52" w:rsidRPr="00334F52">
        <w:rPr>
          <w:rFonts w:eastAsia="Times New Roman"/>
          <w:color w:val="0B0C0C"/>
          <w:sz w:val="24"/>
          <w:szCs w:val="24"/>
          <w:lang w:eastAsia="en-GB"/>
        </w:rPr>
        <w:t>ro</w:t>
      </w:r>
      <w:r w:rsidR="00432266">
        <w:rPr>
          <w:rFonts w:eastAsia="Times New Roman"/>
          <w:color w:val="0B0C0C"/>
          <w:sz w:val="24"/>
          <w:szCs w:val="24"/>
          <w:lang w:eastAsia="en-GB"/>
        </w:rPr>
        <w:t xml:space="preserve">m </w:t>
      </w:r>
      <w:r w:rsidR="00334F52" w:rsidRPr="00334F52">
        <w:rPr>
          <w:rFonts w:eastAsia="Times New Roman"/>
          <w:color w:val="0B0C0C"/>
          <w:sz w:val="24"/>
          <w:szCs w:val="24"/>
          <w:lang w:eastAsia="en-GB"/>
        </w:rPr>
        <w:t xml:space="preserve">April 2022 </w:t>
      </w:r>
      <w:r w:rsidR="00432266">
        <w:rPr>
          <w:rFonts w:eastAsia="Times New Roman"/>
          <w:color w:val="0B0C0C"/>
          <w:sz w:val="24"/>
          <w:szCs w:val="24"/>
          <w:lang w:eastAsia="en-GB"/>
        </w:rPr>
        <w:t xml:space="preserve">the rates </w:t>
      </w:r>
      <w:r w:rsidR="00334F52" w:rsidRPr="00334F52">
        <w:rPr>
          <w:rFonts w:eastAsia="Times New Roman"/>
          <w:color w:val="0B0C0C"/>
          <w:sz w:val="24"/>
          <w:szCs w:val="24"/>
          <w:lang w:eastAsia="en-GB"/>
        </w:rPr>
        <w:t>are:</w:t>
      </w:r>
    </w:p>
    <w:p w14:paraId="0D7F65E8" w14:textId="60D9EC1F" w:rsidR="00334F52" w:rsidRDefault="00334F52" w:rsidP="00AF4E9E">
      <w:pPr>
        <w:widowControl/>
        <w:autoSpaceDE/>
        <w:autoSpaceDN/>
        <w:spacing w:line="360" w:lineRule="auto"/>
        <w:contextualSpacing/>
        <w:jc w:val="both"/>
        <w:rPr>
          <w:rFonts w:eastAsia="Times New Roman"/>
          <w:color w:val="0B0C0C"/>
          <w:sz w:val="24"/>
          <w:szCs w:val="24"/>
          <w:lang w:eastAsia="en-GB"/>
        </w:rPr>
      </w:pPr>
    </w:p>
    <w:tbl>
      <w:tblPr>
        <w:tblStyle w:val="TableGrid"/>
        <w:tblW w:w="0" w:type="auto"/>
        <w:tblLook w:val="04A0" w:firstRow="1" w:lastRow="0" w:firstColumn="1" w:lastColumn="0" w:noHBand="0" w:noVBand="1"/>
      </w:tblPr>
      <w:tblGrid>
        <w:gridCol w:w="4508"/>
        <w:gridCol w:w="4508"/>
      </w:tblGrid>
      <w:tr w:rsidR="00334F52" w14:paraId="21B9B75E" w14:textId="77777777" w:rsidTr="00334F52">
        <w:tc>
          <w:tcPr>
            <w:tcW w:w="4508" w:type="dxa"/>
          </w:tcPr>
          <w:p w14:paraId="6ED8AB8F" w14:textId="6FBC0174" w:rsidR="00334F52" w:rsidRDefault="00FB45D6" w:rsidP="00AF4E9E">
            <w:pPr>
              <w:widowControl/>
              <w:autoSpaceDE/>
              <w:autoSpaceDN/>
              <w:spacing w:line="360" w:lineRule="auto"/>
              <w:contextualSpacing/>
              <w:jc w:val="both"/>
              <w:rPr>
                <w:sz w:val="24"/>
                <w:szCs w:val="24"/>
              </w:rPr>
            </w:pPr>
            <w:r>
              <w:rPr>
                <w:rFonts w:eastAsia="Times New Roman"/>
                <w:color w:val="0B0C0C"/>
                <w:sz w:val="24"/>
                <w:szCs w:val="24"/>
                <w:lang w:eastAsia="en-GB"/>
              </w:rPr>
              <w:t>NLW</w:t>
            </w:r>
          </w:p>
        </w:tc>
        <w:tc>
          <w:tcPr>
            <w:tcW w:w="4508" w:type="dxa"/>
          </w:tcPr>
          <w:p w14:paraId="093A6ECF" w14:textId="77DECFB5" w:rsidR="00334F52" w:rsidRDefault="00334F52" w:rsidP="00AF4E9E">
            <w:pPr>
              <w:widowControl/>
              <w:autoSpaceDE/>
              <w:autoSpaceDN/>
              <w:spacing w:line="360" w:lineRule="auto"/>
              <w:contextualSpacing/>
              <w:jc w:val="both"/>
              <w:rPr>
                <w:sz w:val="24"/>
                <w:szCs w:val="24"/>
              </w:rPr>
            </w:pPr>
            <w:r w:rsidRPr="00334F52">
              <w:rPr>
                <w:rFonts w:eastAsia="Times New Roman"/>
                <w:color w:val="0B0C0C"/>
                <w:sz w:val="24"/>
                <w:szCs w:val="24"/>
                <w:lang w:eastAsia="en-GB"/>
              </w:rPr>
              <w:t>£9.50</w:t>
            </w:r>
          </w:p>
        </w:tc>
      </w:tr>
      <w:tr w:rsidR="00334F52" w14:paraId="22702494" w14:textId="77777777" w:rsidTr="00334F52">
        <w:tc>
          <w:tcPr>
            <w:tcW w:w="4508" w:type="dxa"/>
          </w:tcPr>
          <w:p w14:paraId="6CBC6584" w14:textId="4E1E01A3" w:rsidR="00334F52" w:rsidRDefault="00FB45D6" w:rsidP="00AF4E9E">
            <w:pPr>
              <w:widowControl/>
              <w:autoSpaceDE/>
              <w:autoSpaceDN/>
              <w:spacing w:line="360" w:lineRule="auto"/>
              <w:contextualSpacing/>
              <w:jc w:val="both"/>
              <w:rPr>
                <w:sz w:val="24"/>
                <w:szCs w:val="24"/>
              </w:rPr>
            </w:pPr>
            <w:r>
              <w:rPr>
                <w:rFonts w:eastAsia="Times New Roman"/>
                <w:color w:val="0B0C0C"/>
                <w:sz w:val="24"/>
                <w:szCs w:val="24"/>
                <w:lang w:eastAsia="en-GB"/>
              </w:rPr>
              <w:t>21-22</w:t>
            </w:r>
            <w:r w:rsidR="00334F52" w:rsidRPr="00334F52">
              <w:rPr>
                <w:rFonts w:eastAsia="Times New Roman"/>
                <w:color w:val="0B0C0C"/>
                <w:sz w:val="24"/>
                <w:szCs w:val="24"/>
                <w:lang w:eastAsia="en-GB"/>
              </w:rPr>
              <w:t xml:space="preserve"> Rate</w:t>
            </w:r>
          </w:p>
        </w:tc>
        <w:tc>
          <w:tcPr>
            <w:tcW w:w="4508" w:type="dxa"/>
          </w:tcPr>
          <w:p w14:paraId="128F6707" w14:textId="38610B40" w:rsidR="00334F52" w:rsidRDefault="00334F52" w:rsidP="00AF4E9E">
            <w:pPr>
              <w:widowControl/>
              <w:autoSpaceDE/>
              <w:autoSpaceDN/>
              <w:spacing w:line="360" w:lineRule="auto"/>
              <w:contextualSpacing/>
              <w:jc w:val="both"/>
              <w:rPr>
                <w:sz w:val="24"/>
                <w:szCs w:val="24"/>
              </w:rPr>
            </w:pPr>
            <w:r w:rsidRPr="00334F52">
              <w:rPr>
                <w:rFonts w:eastAsia="Times New Roman"/>
                <w:color w:val="0B0C0C"/>
                <w:sz w:val="24"/>
                <w:szCs w:val="24"/>
                <w:lang w:eastAsia="en-GB"/>
              </w:rPr>
              <w:t>£</w:t>
            </w:r>
            <w:r>
              <w:rPr>
                <w:rFonts w:eastAsia="Times New Roman"/>
                <w:color w:val="0B0C0C"/>
                <w:sz w:val="24"/>
                <w:szCs w:val="24"/>
                <w:lang w:eastAsia="en-GB"/>
              </w:rPr>
              <w:t>9.18</w:t>
            </w:r>
          </w:p>
        </w:tc>
      </w:tr>
      <w:tr w:rsidR="00334F52" w14:paraId="1235577D" w14:textId="77777777" w:rsidTr="00334F52">
        <w:tc>
          <w:tcPr>
            <w:tcW w:w="4508" w:type="dxa"/>
          </w:tcPr>
          <w:p w14:paraId="6F1869CE" w14:textId="42C9D11C" w:rsidR="00334F52" w:rsidRPr="00334F52" w:rsidRDefault="00FB45D6" w:rsidP="00AF4E9E">
            <w:pPr>
              <w:widowControl/>
              <w:autoSpaceDE/>
              <w:autoSpaceDN/>
              <w:spacing w:line="360" w:lineRule="auto"/>
              <w:contextualSpacing/>
              <w:jc w:val="both"/>
              <w:rPr>
                <w:rFonts w:eastAsia="Times New Roman"/>
                <w:color w:val="0B0C0C"/>
                <w:sz w:val="24"/>
                <w:szCs w:val="24"/>
                <w:lang w:eastAsia="en-GB"/>
              </w:rPr>
            </w:pPr>
            <w:r>
              <w:rPr>
                <w:rFonts w:eastAsia="Times New Roman"/>
                <w:color w:val="0B0C0C"/>
                <w:sz w:val="24"/>
                <w:szCs w:val="24"/>
                <w:lang w:eastAsia="en-GB"/>
              </w:rPr>
              <w:t>18-20</w:t>
            </w:r>
            <w:r w:rsidR="00334F52" w:rsidRPr="00334F52">
              <w:rPr>
                <w:rFonts w:eastAsia="Times New Roman"/>
                <w:color w:val="0B0C0C"/>
                <w:sz w:val="24"/>
                <w:szCs w:val="24"/>
                <w:lang w:eastAsia="en-GB"/>
              </w:rPr>
              <w:t xml:space="preserve"> Rate</w:t>
            </w:r>
          </w:p>
        </w:tc>
        <w:tc>
          <w:tcPr>
            <w:tcW w:w="4508" w:type="dxa"/>
          </w:tcPr>
          <w:p w14:paraId="169FF98D" w14:textId="7307041B" w:rsidR="00334F52" w:rsidRPr="00334F52" w:rsidRDefault="00334F52" w:rsidP="00AF4E9E">
            <w:pPr>
              <w:widowControl/>
              <w:autoSpaceDE/>
              <w:autoSpaceDN/>
              <w:spacing w:line="360" w:lineRule="auto"/>
              <w:contextualSpacing/>
              <w:jc w:val="both"/>
              <w:rPr>
                <w:rFonts w:eastAsia="Times New Roman"/>
                <w:color w:val="0B0C0C"/>
                <w:sz w:val="24"/>
                <w:szCs w:val="24"/>
                <w:lang w:eastAsia="en-GB"/>
              </w:rPr>
            </w:pPr>
            <w:r w:rsidRPr="00334F52">
              <w:rPr>
                <w:rFonts w:eastAsia="Times New Roman"/>
                <w:color w:val="0B0C0C"/>
                <w:sz w:val="24"/>
                <w:szCs w:val="24"/>
                <w:lang w:eastAsia="en-GB"/>
              </w:rPr>
              <w:t>£6.83</w:t>
            </w:r>
          </w:p>
        </w:tc>
      </w:tr>
      <w:tr w:rsidR="00334F52" w14:paraId="1762DCF9" w14:textId="77777777" w:rsidTr="00334F52">
        <w:tc>
          <w:tcPr>
            <w:tcW w:w="4508" w:type="dxa"/>
          </w:tcPr>
          <w:p w14:paraId="3617FA72" w14:textId="4425BEA0" w:rsidR="00334F52" w:rsidRPr="00334F52" w:rsidRDefault="00334F52" w:rsidP="00AF4E9E">
            <w:pPr>
              <w:widowControl/>
              <w:autoSpaceDE/>
              <w:autoSpaceDN/>
              <w:spacing w:line="360" w:lineRule="auto"/>
              <w:contextualSpacing/>
              <w:jc w:val="both"/>
              <w:rPr>
                <w:rFonts w:eastAsia="Times New Roman"/>
                <w:color w:val="0B0C0C"/>
                <w:sz w:val="24"/>
                <w:szCs w:val="24"/>
                <w:lang w:eastAsia="en-GB"/>
              </w:rPr>
            </w:pPr>
            <w:r w:rsidRPr="00334F52">
              <w:rPr>
                <w:rFonts w:eastAsia="Times New Roman"/>
                <w:color w:val="0B0C0C"/>
                <w:sz w:val="24"/>
                <w:szCs w:val="24"/>
                <w:lang w:eastAsia="en-GB"/>
              </w:rPr>
              <w:t>16</w:t>
            </w:r>
            <w:r w:rsidR="00FB45D6">
              <w:rPr>
                <w:rFonts w:eastAsia="Times New Roman"/>
                <w:color w:val="0B0C0C"/>
                <w:sz w:val="24"/>
                <w:szCs w:val="24"/>
                <w:lang w:eastAsia="en-GB"/>
              </w:rPr>
              <w:t>-17</w:t>
            </w:r>
            <w:r w:rsidRPr="00334F52">
              <w:rPr>
                <w:rFonts w:eastAsia="Times New Roman"/>
                <w:color w:val="0B0C0C"/>
                <w:sz w:val="24"/>
                <w:szCs w:val="24"/>
                <w:lang w:eastAsia="en-GB"/>
              </w:rPr>
              <w:t xml:space="preserve"> Rate</w:t>
            </w:r>
          </w:p>
        </w:tc>
        <w:tc>
          <w:tcPr>
            <w:tcW w:w="4508" w:type="dxa"/>
          </w:tcPr>
          <w:p w14:paraId="50EFB796" w14:textId="30D7F3A9" w:rsidR="00334F52" w:rsidRPr="00334F52" w:rsidRDefault="00334F52" w:rsidP="00AF4E9E">
            <w:pPr>
              <w:widowControl/>
              <w:autoSpaceDE/>
              <w:autoSpaceDN/>
              <w:spacing w:line="360" w:lineRule="auto"/>
              <w:contextualSpacing/>
              <w:jc w:val="both"/>
              <w:rPr>
                <w:rFonts w:eastAsia="Times New Roman"/>
                <w:color w:val="0B0C0C"/>
                <w:sz w:val="24"/>
                <w:szCs w:val="24"/>
                <w:lang w:eastAsia="en-GB"/>
              </w:rPr>
            </w:pPr>
            <w:r w:rsidRPr="00334F52">
              <w:rPr>
                <w:rFonts w:eastAsia="Times New Roman"/>
                <w:color w:val="0B0C0C"/>
                <w:sz w:val="24"/>
                <w:szCs w:val="24"/>
                <w:lang w:eastAsia="en-GB"/>
              </w:rPr>
              <w:t>£4.81</w:t>
            </w:r>
          </w:p>
        </w:tc>
      </w:tr>
      <w:tr w:rsidR="00334F52" w14:paraId="15D01962" w14:textId="77777777" w:rsidTr="00334F52">
        <w:tc>
          <w:tcPr>
            <w:tcW w:w="4508" w:type="dxa"/>
          </w:tcPr>
          <w:p w14:paraId="182267B5" w14:textId="5AF225D7" w:rsidR="00334F52" w:rsidRPr="00334F52" w:rsidRDefault="00334F52" w:rsidP="00AF4E9E">
            <w:pPr>
              <w:widowControl/>
              <w:autoSpaceDE/>
              <w:autoSpaceDN/>
              <w:spacing w:line="360" w:lineRule="auto"/>
              <w:contextualSpacing/>
              <w:jc w:val="both"/>
              <w:rPr>
                <w:rFonts w:eastAsia="Times New Roman"/>
                <w:color w:val="0B0C0C"/>
                <w:sz w:val="24"/>
                <w:szCs w:val="24"/>
                <w:lang w:eastAsia="en-GB"/>
              </w:rPr>
            </w:pPr>
            <w:r w:rsidRPr="00334F52">
              <w:rPr>
                <w:rFonts w:eastAsia="Times New Roman"/>
                <w:color w:val="0B0C0C"/>
                <w:sz w:val="24"/>
                <w:szCs w:val="24"/>
                <w:lang w:eastAsia="en-GB"/>
              </w:rPr>
              <w:t>Apprentice Rate</w:t>
            </w:r>
          </w:p>
        </w:tc>
        <w:tc>
          <w:tcPr>
            <w:tcW w:w="4508" w:type="dxa"/>
          </w:tcPr>
          <w:p w14:paraId="7AF14AD0" w14:textId="10ABC9E2" w:rsidR="00334F52" w:rsidRPr="00334F52" w:rsidRDefault="00334F52" w:rsidP="00AF4E9E">
            <w:pPr>
              <w:widowControl/>
              <w:autoSpaceDE/>
              <w:autoSpaceDN/>
              <w:spacing w:line="360" w:lineRule="auto"/>
              <w:contextualSpacing/>
              <w:jc w:val="both"/>
              <w:rPr>
                <w:rFonts w:eastAsia="Times New Roman"/>
                <w:color w:val="0B0C0C"/>
                <w:sz w:val="24"/>
                <w:szCs w:val="24"/>
                <w:lang w:eastAsia="en-GB"/>
              </w:rPr>
            </w:pPr>
            <w:r w:rsidRPr="00334F52">
              <w:rPr>
                <w:rFonts w:eastAsia="Times New Roman"/>
                <w:color w:val="0B0C0C"/>
                <w:sz w:val="24"/>
                <w:szCs w:val="24"/>
                <w:lang w:eastAsia="en-GB"/>
              </w:rPr>
              <w:t>£4.81</w:t>
            </w:r>
          </w:p>
        </w:tc>
      </w:tr>
    </w:tbl>
    <w:p w14:paraId="23444631" w14:textId="77A18AF3" w:rsidR="00334F52" w:rsidRDefault="00334F52" w:rsidP="00A135B1">
      <w:pPr>
        <w:widowControl/>
        <w:autoSpaceDE/>
        <w:autoSpaceDN/>
        <w:spacing w:line="360" w:lineRule="auto"/>
        <w:ind w:left="5760" w:firstLine="720"/>
        <w:contextualSpacing/>
        <w:jc w:val="both"/>
        <w:rPr>
          <w:sz w:val="24"/>
          <w:szCs w:val="24"/>
        </w:rPr>
      </w:pPr>
      <w:r>
        <w:rPr>
          <w:sz w:val="24"/>
          <w:szCs w:val="24"/>
        </w:rPr>
        <w:t>(UK Government, 2021)</w:t>
      </w:r>
    </w:p>
    <w:p w14:paraId="0B5C7F85" w14:textId="77777777" w:rsidR="00A135B1" w:rsidRDefault="00A135B1" w:rsidP="00A135B1">
      <w:pPr>
        <w:widowControl/>
        <w:autoSpaceDE/>
        <w:autoSpaceDN/>
        <w:spacing w:line="360" w:lineRule="auto"/>
        <w:ind w:left="5760" w:firstLine="720"/>
        <w:contextualSpacing/>
        <w:jc w:val="both"/>
        <w:rPr>
          <w:sz w:val="24"/>
          <w:szCs w:val="24"/>
        </w:rPr>
      </w:pPr>
    </w:p>
    <w:p w14:paraId="057025C0" w14:textId="73388331" w:rsidR="00265003" w:rsidRDefault="00265003" w:rsidP="00AF4E9E">
      <w:pPr>
        <w:widowControl/>
        <w:autoSpaceDE/>
        <w:autoSpaceDN/>
        <w:spacing w:line="360" w:lineRule="auto"/>
        <w:contextualSpacing/>
        <w:jc w:val="both"/>
        <w:rPr>
          <w:sz w:val="24"/>
          <w:szCs w:val="24"/>
        </w:rPr>
      </w:pPr>
      <w:r>
        <w:rPr>
          <w:sz w:val="24"/>
          <w:szCs w:val="24"/>
        </w:rPr>
        <w:t xml:space="preserve">If an organisation fails to pay the basic </w:t>
      </w:r>
      <w:r w:rsidR="00574F74">
        <w:rPr>
          <w:sz w:val="24"/>
          <w:szCs w:val="24"/>
        </w:rPr>
        <w:t>rates</w:t>
      </w:r>
      <w:r>
        <w:rPr>
          <w:sz w:val="24"/>
          <w:szCs w:val="24"/>
        </w:rPr>
        <w:t>, the Government announce</w:t>
      </w:r>
      <w:r w:rsidR="00432266">
        <w:rPr>
          <w:sz w:val="24"/>
          <w:szCs w:val="24"/>
        </w:rPr>
        <w:t>s</w:t>
      </w:r>
      <w:r>
        <w:rPr>
          <w:sz w:val="24"/>
          <w:szCs w:val="24"/>
        </w:rPr>
        <w:t xml:space="preserve"> the shortfalls that have been made</w:t>
      </w:r>
      <w:r w:rsidR="00432266">
        <w:rPr>
          <w:sz w:val="24"/>
          <w:szCs w:val="24"/>
        </w:rPr>
        <w:t>, which could be damaging to the reputation of an organisation</w:t>
      </w:r>
      <w:r>
        <w:rPr>
          <w:sz w:val="24"/>
          <w:szCs w:val="24"/>
        </w:rPr>
        <w:t xml:space="preserve">. </w:t>
      </w:r>
    </w:p>
    <w:p w14:paraId="3A4668C4" w14:textId="755E0652" w:rsidR="00265003" w:rsidRDefault="00265003" w:rsidP="00AF4E9E">
      <w:pPr>
        <w:widowControl/>
        <w:autoSpaceDE/>
        <w:autoSpaceDN/>
        <w:spacing w:line="360" w:lineRule="auto"/>
        <w:contextualSpacing/>
        <w:jc w:val="both"/>
        <w:rPr>
          <w:sz w:val="24"/>
          <w:szCs w:val="24"/>
        </w:rPr>
      </w:pPr>
    </w:p>
    <w:p w14:paraId="332572F9" w14:textId="0D0805FB" w:rsidR="00574F74" w:rsidRDefault="00574F74" w:rsidP="00AF4E9E">
      <w:pPr>
        <w:widowControl/>
        <w:autoSpaceDE/>
        <w:autoSpaceDN/>
        <w:spacing w:line="360" w:lineRule="auto"/>
        <w:contextualSpacing/>
        <w:jc w:val="both"/>
        <w:rPr>
          <w:sz w:val="24"/>
          <w:szCs w:val="24"/>
        </w:rPr>
      </w:pPr>
    </w:p>
    <w:p w14:paraId="07DA1959" w14:textId="4ED766B6" w:rsidR="00574F74" w:rsidRDefault="00574F74" w:rsidP="00AF4E9E">
      <w:pPr>
        <w:widowControl/>
        <w:autoSpaceDE/>
        <w:autoSpaceDN/>
        <w:spacing w:line="360" w:lineRule="auto"/>
        <w:contextualSpacing/>
        <w:jc w:val="both"/>
        <w:rPr>
          <w:sz w:val="24"/>
          <w:szCs w:val="24"/>
        </w:rPr>
      </w:pPr>
    </w:p>
    <w:p w14:paraId="388C37D9" w14:textId="5D69565C" w:rsidR="00574F74" w:rsidRDefault="00574F74" w:rsidP="00AF4E9E">
      <w:pPr>
        <w:widowControl/>
        <w:autoSpaceDE/>
        <w:autoSpaceDN/>
        <w:spacing w:line="360" w:lineRule="auto"/>
        <w:contextualSpacing/>
        <w:jc w:val="both"/>
        <w:rPr>
          <w:sz w:val="24"/>
          <w:szCs w:val="24"/>
        </w:rPr>
      </w:pPr>
    </w:p>
    <w:p w14:paraId="2D22F9C4" w14:textId="5D3D2A96" w:rsidR="00574F74" w:rsidRDefault="00574F74" w:rsidP="00AF4E9E">
      <w:pPr>
        <w:widowControl/>
        <w:autoSpaceDE/>
        <w:autoSpaceDN/>
        <w:spacing w:line="360" w:lineRule="auto"/>
        <w:contextualSpacing/>
        <w:jc w:val="both"/>
        <w:rPr>
          <w:sz w:val="24"/>
          <w:szCs w:val="24"/>
        </w:rPr>
      </w:pPr>
    </w:p>
    <w:p w14:paraId="0E97AA0A" w14:textId="77777777" w:rsidR="00574F74" w:rsidRDefault="00574F74" w:rsidP="00AF4E9E">
      <w:pPr>
        <w:widowControl/>
        <w:autoSpaceDE/>
        <w:autoSpaceDN/>
        <w:spacing w:line="360" w:lineRule="auto"/>
        <w:contextualSpacing/>
        <w:jc w:val="both"/>
        <w:rPr>
          <w:sz w:val="24"/>
          <w:szCs w:val="24"/>
        </w:rPr>
      </w:pPr>
    </w:p>
    <w:p w14:paraId="0B402F2C" w14:textId="77777777" w:rsidR="00574F74" w:rsidRDefault="00574F74" w:rsidP="00AF4E9E">
      <w:pPr>
        <w:spacing w:line="360" w:lineRule="auto"/>
        <w:jc w:val="both"/>
        <w:rPr>
          <w:b/>
          <w:i/>
          <w:sz w:val="24"/>
          <w:szCs w:val="24"/>
        </w:rPr>
      </w:pPr>
    </w:p>
    <w:p w14:paraId="18351CB7" w14:textId="77777777" w:rsidR="00574F74" w:rsidRDefault="00574F74" w:rsidP="00AF4E9E">
      <w:pPr>
        <w:spacing w:line="360" w:lineRule="auto"/>
        <w:jc w:val="both"/>
        <w:rPr>
          <w:b/>
          <w:i/>
          <w:sz w:val="24"/>
          <w:szCs w:val="24"/>
        </w:rPr>
      </w:pPr>
    </w:p>
    <w:p w14:paraId="07BB1352" w14:textId="77777777" w:rsidR="00574F74" w:rsidRDefault="00574F74" w:rsidP="00AF4E9E">
      <w:pPr>
        <w:spacing w:line="360" w:lineRule="auto"/>
        <w:jc w:val="both"/>
        <w:rPr>
          <w:b/>
          <w:i/>
          <w:sz w:val="24"/>
          <w:szCs w:val="24"/>
        </w:rPr>
      </w:pPr>
    </w:p>
    <w:p w14:paraId="02A7ED24" w14:textId="77777777" w:rsidR="00574F74" w:rsidRDefault="00574F74" w:rsidP="00AF4E9E">
      <w:pPr>
        <w:spacing w:line="360" w:lineRule="auto"/>
        <w:jc w:val="both"/>
        <w:rPr>
          <w:b/>
          <w:i/>
          <w:sz w:val="24"/>
          <w:szCs w:val="24"/>
        </w:rPr>
      </w:pPr>
    </w:p>
    <w:p w14:paraId="027BAD3F" w14:textId="77777777" w:rsidR="00574F74" w:rsidRDefault="00574F74" w:rsidP="00AF4E9E">
      <w:pPr>
        <w:spacing w:line="360" w:lineRule="auto"/>
        <w:jc w:val="both"/>
        <w:rPr>
          <w:b/>
          <w:i/>
          <w:sz w:val="24"/>
          <w:szCs w:val="24"/>
        </w:rPr>
      </w:pPr>
    </w:p>
    <w:p w14:paraId="12909099" w14:textId="77777777" w:rsidR="00574F74" w:rsidRDefault="00574F74" w:rsidP="00AF4E9E">
      <w:pPr>
        <w:spacing w:line="360" w:lineRule="auto"/>
        <w:jc w:val="both"/>
        <w:rPr>
          <w:b/>
          <w:i/>
          <w:sz w:val="24"/>
          <w:szCs w:val="24"/>
        </w:rPr>
      </w:pPr>
    </w:p>
    <w:p w14:paraId="7F4FF743" w14:textId="77777777" w:rsidR="00574F74" w:rsidRDefault="00574F74" w:rsidP="00AF4E9E">
      <w:pPr>
        <w:spacing w:line="360" w:lineRule="auto"/>
        <w:jc w:val="both"/>
        <w:rPr>
          <w:b/>
          <w:i/>
          <w:sz w:val="24"/>
          <w:szCs w:val="24"/>
        </w:rPr>
      </w:pPr>
    </w:p>
    <w:p w14:paraId="49F53BEE" w14:textId="487F7B3E" w:rsidR="006A5C3B" w:rsidRDefault="006A5C3B" w:rsidP="00AF4E9E">
      <w:pPr>
        <w:spacing w:line="360" w:lineRule="auto"/>
        <w:jc w:val="both"/>
        <w:rPr>
          <w:b/>
          <w:i/>
          <w:sz w:val="24"/>
          <w:szCs w:val="24"/>
        </w:rPr>
      </w:pPr>
      <w:r>
        <w:rPr>
          <w:b/>
          <w:i/>
          <w:sz w:val="24"/>
          <w:szCs w:val="24"/>
        </w:rPr>
        <w:t>Task 1</w:t>
      </w:r>
      <w:r w:rsidRPr="00517EAF">
        <w:rPr>
          <w:b/>
          <w:i/>
          <w:sz w:val="24"/>
          <w:szCs w:val="24"/>
        </w:rPr>
        <w:t xml:space="preserve"> word count </w:t>
      </w:r>
      <w:r w:rsidR="00B57ACA">
        <w:rPr>
          <w:b/>
          <w:i/>
          <w:sz w:val="24"/>
          <w:szCs w:val="24"/>
        </w:rPr>
        <w:t>p</w:t>
      </w:r>
      <w:r>
        <w:rPr>
          <w:b/>
          <w:i/>
          <w:sz w:val="24"/>
          <w:szCs w:val="24"/>
        </w:rPr>
        <w:t>1</w:t>
      </w:r>
      <w:r w:rsidRPr="00517EAF">
        <w:rPr>
          <w:b/>
          <w:i/>
          <w:sz w:val="24"/>
          <w:szCs w:val="24"/>
        </w:rPr>
        <w:t xml:space="preserve"> (</w:t>
      </w:r>
      <w:r w:rsidR="00574F74">
        <w:rPr>
          <w:b/>
          <w:i/>
          <w:sz w:val="24"/>
          <w:szCs w:val="24"/>
        </w:rPr>
        <w:t>1053</w:t>
      </w:r>
      <w:r w:rsidRPr="00517EAF">
        <w:rPr>
          <w:b/>
          <w:i/>
          <w:sz w:val="24"/>
          <w:szCs w:val="24"/>
        </w:rPr>
        <w:t xml:space="preserve">) </w:t>
      </w:r>
      <w:r w:rsidR="00B57ACA">
        <w:rPr>
          <w:b/>
          <w:i/>
          <w:sz w:val="24"/>
          <w:szCs w:val="24"/>
        </w:rPr>
        <w:t>p</w:t>
      </w:r>
      <w:r>
        <w:rPr>
          <w:b/>
          <w:i/>
          <w:sz w:val="24"/>
          <w:szCs w:val="24"/>
        </w:rPr>
        <w:t>2</w:t>
      </w:r>
      <w:r w:rsidRPr="00517EAF">
        <w:rPr>
          <w:b/>
          <w:i/>
          <w:sz w:val="24"/>
          <w:szCs w:val="24"/>
        </w:rPr>
        <w:t xml:space="preserve"> (</w:t>
      </w:r>
      <w:r w:rsidR="00A12A80">
        <w:rPr>
          <w:b/>
          <w:i/>
          <w:sz w:val="24"/>
          <w:szCs w:val="24"/>
        </w:rPr>
        <w:t>1049)</w:t>
      </w:r>
      <w:r w:rsidR="00B57ACA">
        <w:rPr>
          <w:b/>
          <w:i/>
          <w:sz w:val="24"/>
          <w:szCs w:val="24"/>
        </w:rPr>
        <w:t xml:space="preserve"> p</w:t>
      </w:r>
      <w:r w:rsidR="00574F74">
        <w:rPr>
          <w:b/>
          <w:i/>
          <w:sz w:val="24"/>
          <w:szCs w:val="24"/>
        </w:rPr>
        <w:t>3 (1198</w:t>
      </w:r>
      <w:r>
        <w:rPr>
          <w:b/>
          <w:i/>
          <w:sz w:val="24"/>
          <w:szCs w:val="24"/>
        </w:rPr>
        <w:t>)</w:t>
      </w:r>
      <w:r w:rsidR="00B57ACA">
        <w:rPr>
          <w:b/>
          <w:i/>
          <w:sz w:val="24"/>
          <w:szCs w:val="24"/>
        </w:rPr>
        <w:t xml:space="preserve"> </w:t>
      </w:r>
      <w:r>
        <w:rPr>
          <w:b/>
          <w:i/>
          <w:sz w:val="24"/>
          <w:szCs w:val="24"/>
        </w:rPr>
        <w:t xml:space="preserve">= </w:t>
      </w:r>
      <w:r w:rsidR="00574F74">
        <w:rPr>
          <w:b/>
          <w:i/>
          <w:sz w:val="24"/>
          <w:szCs w:val="24"/>
        </w:rPr>
        <w:t>3300</w:t>
      </w:r>
      <w:r w:rsidR="00432266">
        <w:rPr>
          <w:b/>
          <w:i/>
          <w:sz w:val="24"/>
          <w:szCs w:val="24"/>
        </w:rPr>
        <w:t xml:space="preserve"> </w:t>
      </w:r>
      <w:r w:rsidR="00EC751A">
        <w:rPr>
          <w:b/>
          <w:i/>
          <w:sz w:val="24"/>
          <w:szCs w:val="24"/>
        </w:rPr>
        <w:t xml:space="preserve">/ </w:t>
      </w:r>
      <w:r>
        <w:rPr>
          <w:b/>
          <w:i/>
          <w:sz w:val="24"/>
          <w:szCs w:val="24"/>
        </w:rPr>
        <w:t>330</w:t>
      </w:r>
      <w:r w:rsidR="00B57ACA">
        <w:rPr>
          <w:b/>
          <w:i/>
          <w:sz w:val="24"/>
          <w:szCs w:val="24"/>
        </w:rPr>
        <w:t>0 (word count +</w:t>
      </w:r>
      <w:r w:rsidRPr="00517EAF">
        <w:rPr>
          <w:b/>
          <w:i/>
          <w:sz w:val="24"/>
          <w:szCs w:val="24"/>
        </w:rPr>
        <w:t>10%)</w:t>
      </w:r>
    </w:p>
    <w:p w14:paraId="3925AF85" w14:textId="78EBB189" w:rsidR="004215F8" w:rsidRDefault="00DD7781" w:rsidP="00AF4E9E">
      <w:pPr>
        <w:spacing w:line="360" w:lineRule="auto"/>
        <w:jc w:val="both"/>
        <w:rPr>
          <w:b/>
          <w:sz w:val="24"/>
          <w:szCs w:val="24"/>
        </w:rPr>
      </w:pPr>
      <w:r w:rsidRPr="00DD7781">
        <w:rPr>
          <w:b/>
          <w:sz w:val="24"/>
          <w:szCs w:val="24"/>
        </w:rPr>
        <w:lastRenderedPageBreak/>
        <w:t>Task 2</w:t>
      </w:r>
    </w:p>
    <w:p w14:paraId="68B787D0" w14:textId="3A3CD9BC" w:rsidR="009E7325" w:rsidRDefault="009E7325" w:rsidP="00AF4E9E">
      <w:pPr>
        <w:spacing w:line="360" w:lineRule="auto"/>
        <w:jc w:val="both"/>
        <w:rPr>
          <w:b/>
          <w:sz w:val="24"/>
          <w:szCs w:val="24"/>
        </w:rPr>
      </w:pPr>
    </w:p>
    <w:p w14:paraId="27804F82" w14:textId="77777777" w:rsidR="009E7325" w:rsidRPr="009E7325" w:rsidRDefault="009E7325" w:rsidP="00AF4E9E">
      <w:pPr>
        <w:spacing w:line="360" w:lineRule="auto"/>
        <w:jc w:val="both"/>
        <w:rPr>
          <w:b/>
          <w:sz w:val="24"/>
          <w:szCs w:val="24"/>
        </w:rPr>
      </w:pPr>
      <w:r w:rsidRPr="009E7325">
        <w:rPr>
          <w:b/>
          <w:sz w:val="24"/>
          <w:szCs w:val="24"/>
        </w:rPr>
        <w:t>You are a stand-alone HR Officer working for ABC limited. The organisation has three sites with a total workforce of 19 people. All of the sites are within 20 miles of each other.  It has been decided to close one site for financial reasons.  At the site earmarked for closure, there are 5 members of staff who have all been employed for three years or more. The managing director has asked you for advice. Please provide email responses covering the following:</w:t>
      </w:r>
    </w:p>
    <w:p w14:paraId="4B79DE6F" w14:textId="77777777" w:rsidR="009E7325" w:rsidRDefault="009E7325" w:rsidP="00AF4E9E">
      <w:pPr>
        <w:spacing w:line="360" w:lineRule="auto"/>
        <w:jc w:val="both"/>
        <w:rPr>
          <w:b/>
          <w:sz w:val="24"/>
          <w:szCs w:val="24"/>
        </w:rPr>
      </w:pPr>
    </w:p>
    <w:p w14:paraId="4111F6C4" w14:textId="77777777" w:rsidR="00DD7781" w:rsidRPr="00DD7781" w:rsidRDefault="00DD7781" w:rsidP="00AF4E9E">
      <w:pPr>
        <w:pStyle w:val="ListParagraph"/>
        <w:numPr>
          <w:ilvl w:val="0"/>
          <w:numId w:val="3"/>
        </w:numPr>
        <w:spacing w:line="360" w:lineRule="auto"/>
        <w:jc w:val="both"/>
        <w:rPr>
          <w:b/>
          <w:sz w:val="24"/>
          <w:szCs w:val="24"/>
        </w:rPr>
      </w:pPr>
      <w:r w:rsidRPr="00DD7781">
        <w:rPr>
          <w:b/>
          <w:sz w:val="24"/>
          <w:szCs w:val="24"/>
        </w:rPr>
        <w:t>Outline when and how the staff from the closed site can be moved to work at another site.</w:t>
      </w:r>
    </w:p>
    <w:p w14:paraId="6934A281" w14:textId="77777777" w:rsidR="00DD7781" w:rsidRPr="00DD7781" w:rsidRDefault="00DD7781" w:rsidP="00AF4E9E">
      <w:pPr>
        <w:pStyle w:val="ListParagraph"/>
        <w:numPr>
          <w:ilvl w:val="0"/>
          <w:numId w:val="3"/>
        </w:numPr>
        <w:spacing w:line="360" w:lineRule="auto"/>
        <w:jc w:val="both"/>
        <w:rPr>
          <w:b/>
          <w:sz w:val="24"/>
          <w:szCs w:val="24"/>
        </w:rPr>
      </w:pPr>
      <w:r w:rsidRPr="00DD7781">
        <w:rPr>
          <w:b/>
          <w:sz w:val="24"/>
          <w:szCs w:val="24"/>
        </w:rPr>
        <w:t>Explain briefly the main requirements of individual redundancy consultation.</w:t>
      </w:r>
    </w:p>
    <w:p w14:paraId="09814ACE" w14:textId="2696D88C" w:rsidR="001168E1" w:rsidRDefault="00DD7781" w:rsidP="00AF4E9E">
      <w:pPr>
        <w:pStyle w:val="ListParagraph"/>
        <w:numPr>
          <w:ilvl w:val="0"/>
          <w:numId w:val="3"/>
        </w:numPr>
        <w:spacing w:line="360" w:lineRule="auto"/>
        <w:jc w:val="both"/>
        <w:rPr>
          <w:b/>
          <w:sz w:val="24"/>
          <w:szCs w:val="24"/>
        </w:rPr>
      </w:pPr>
      <w:r w:rsidRPr="00DD7781">
        <w:rPr>
          <w:b/>
          <w:sz w:val="24"/>
          <w:szCs w:val="24"/>
        </w:rPr>
        <w:t>If the site was not closing and had been taken over by a competitor, summarise the main requirements of a service provision change in relation to TUPE (3.1,3.2)</w:t>
      </w:r>
    </w:p>
    <w:p w14:paraId="0F5AC3C5" w14:textId="478BB696" w:rsidR="001168E1" w:rsidRPr="001168E1" w:rsidRDefault="001168E1" w:rsidP="00AF4E9E">
      <w:pPr>
        <w:spacing w:line="360" w:lineRule="auto"/>
        <w:ind w:left="713"/>
        <w:jc w:val="both"/>
        <w:rPr>
          <w:b/>
          <w:sz w:val="24"/>
          <w:szCs w:val="24"/>
        </w:rPr>
      </w:pPr>
    </w:p>
    <w:p w14:paraId="2F12CB3E" w14:textId="6D841ACD" w:rsidR="00390E6C" w:rsidRDefault="00390E6C" w:rsidP="00AF4E9E">
      <w:pPr>
        <w:spacing w:line="360" w:lineRule="auto"/>
        <w:jc w:val="both"/>
        <w:rPr>
          <w:sz w:val="24"/>
          <w:szCs w:val="24"/>
        </w:rPr>
      </w:pPr>
      <w:r w:rsidRPr="001168E1">
        <w:rPr>
          <w:sz w:val="24"/>
          <w:szCs w:val="24"/>
        </w:rPr>
        <w:t>(a</w:t>
      </w:r>
      <w:r w:rsidR="00380D96">
        <w:rPr>
          <w:sz w:val="24"/>
          <w:szCs w:val="24"/>
        </w:rPr>
        <w:t xml:space="preserve"> &amp; b</w:t>
      </w:r>
      <w:r w:rsidRPr="001168E1">
        <w:rPr>
          <w:sz w:val="24"/>
          <w:szCs w:val="24"/>
        </w:rPr>
        <w:t>)</w:t>
      </w:r>
    </w:p>
    <w:p w14:paraId="223D0A43" w14:textId="1C0F1F12" w:rsidR="00380D96" w:rsidRPr="001168E1" w:rsidRDefault="00380D96" w:rsidP="00AF4E9E">
      <w:pPr>
        <w:spacing w:line="360" w:lineRule="auto"/>
        <w:jc w:val="both"/>
        <w:rPr>
          <w:sz w:val="24"/>
          <w:szCs w:val="24"/>
        </w:rPr>
      </w:pPr>
      <w:r>
        <w:rPr>
          <w:sz w:val="24"/>
          <w:szCs w:val="24"/>
        </w:rPr>
        <w:t>(3.1)</w:t>
      </w:r>
    </w:p>
    <w:p w14:paraId="58211A0A" w14:textId="57D6B62D" w:rsidR="001168E1" w:rsidRPr="001168E1" w:rsidRDefault="001168E1" w:rsidP="00AF4E9E">
      <w:pPr>
        <w:spacing w:line="360" w:lineRule="auto"/>
        <w:jc w:val="both"/>
        <w:rPr>
          <w:sz w:val="24"/>
          <w:szCs w:val="24"/>
        </w:rPr>
      </w:pPr>
      <w:r w:rsidRPr="001168E1">
        <w:rPr>
          <w:sz w:val="24"/>
          <w:szCs w:val="24"/>
        </w:rPr>
        <w:t>Dear Managing Director,</w:t>
      </w:r>
    </w:p>
    <w:p w14:paraId="5A3EC2B3" w14:textId="34C02DB0" w:rsidR="001168E1" w:rsidRPr="001168E1" w:rsidRDefault="001168E1" w:rsidP="00AF4E9E">
      <w:pPr>
        <w:spacing w:line="360" w:lineRule="auto"/>
        <w:jc w:val="both"/>
        <w:rPr>
          <w:sz w:val="24"/>
          <w:szCs w:val="24"/>
        </w:rPr>
      </w:pPr>
    </w:p>
    <w:p w14:paraId="650A70A0" w14:textId="560FCDE8" w:rsidR="005E5F8A" w:rsidRDefault="00982B89" w:rsidP="00AF4E9E">
      <w:pPr>
        <w:spacing w:line="360" w:lineRule="auto"/>
        <w:jc w:val="both"/>
        <w:rPr>
          <w:sz w:val="24"/>
          <w:szCs w:val="24"/>
        </w:rPr>
      </w:pPr>
      <w:r>
        <w:rPr>
          <w:sz w:val="24"/>
          <w:szCs w:val="24"/>
        </w:rPr>
        <w:t>I’</w:t>
      </w:r>
      <w:r w:rsidR="001168E1" w:rsidRPr="001168E1">
        <w:rPr>
          <w:sz w:val="24"/>
          <w:szCs w:val="24"/>
        </w:rPr>
        <w:t xml:space="preserve">ve assessed the situation with regards to moving staff from one site to another and have the following information </w:t>
      </w:r>
      <w:r w:rsidR="001168E1">
        <w:rPr>
          <w:sz w:val="24"/>
          <w:szCs w:val="24"/>
        </w:rPr>
        <w:t>for</w:t>
      </w:r>
      <w:r w:rsidR="001168E1" w:rsidRPr="001168E1">
        <w:rPr>
          <w:sz w:val="24"/>
          <w:szCs w:val="24"/>
        </w:rPr>
        <w:t xml:space="preserve"> you.</w:t>
      </w:r>
      <w:r w:rsidR="001168E1">
        <w:rPr>
          <w:sz w:val="24"/>
          <w:szCs w:val="24"/>
        </w:rPr>
        <w:t xml:space="preserve"> There are several ways in which you can move staff. Firstly, if the employees have entered into the contract of employment as a ‘mobile’, member of staff, then you could offer work at another site as their </w:t>
      </w:r>
      <w:r w:rsidR="005E5F8A">
        <w:rPr>
          <w:sz w:val="24"/>
          <w:szCs w:val="24"/>
        </w:rPr>
        <w:t>current site location will be closing (Daniels, 2019). As the sites a</w:t>
      </w:r>
      <w:r w:rsidR="005E29E2">
        <w:rPr>
          <w:sz w:val="24"/>
          <w:szCs w:val="24"/>
        </w:rPr>
        <w:t>re situated</w:t>
      </w:r>
      <w:r w:rsidR="005E5F8A">
        <w:rPr>
          <w:sz w:val="24"/>
          <w:szCs w:val="24"/>
        </w:rPr>
        <w:t xml:space="preserve"> 20 miles apart, this would not be deemed an unreasonable request. </w:t>
      </w:r>
    </w:p>
    <w:p w14:paraId="0DD6D214" w14:textId="77777777" w:rsidR="005E5F8A" w:rsidRDefault="005E5F8A" w:rsidP="00AF4E9E">
      <w:pPr>
        <w:spacing w:line="360" w:lineRule="auto"/>
        <w:jc w:val="both"/>
        <w:rPr>
          <w:sz w:val="24"/>
          <w:szCs w:val="24"/>
        </w:rPr>
      </w:pPr>
    </w:p>
    <w:p w14:paraId="4BA5788D" w14:textId="175ADCF1" w:rsidR="001168E1" w:rsidRDefault="005E5F8A" w:rsidP="00AF4E9E">
      <w:pPr>
        <w:spacing w:line="360" w:lineRule="auto"/>
        <w:jc w:val="both"/>
        <w:rPr>
          <w:sz w:val="24"/>
          <w:szCs w:val="24"/>
        </w:rPr>
      </w:pPr>
      <w:r>
        <w:rPr>
          <w:sz w:val="24"/>
          <w:szCs w:val="24"/>
        </w:rPr>
        <w:t xml:space="preserve">However, in the case </w:t>
      </w:r>
      <w:r w:rsidRPr="005E5F8A">
        <w:rPr>
          <w:i/>
          <w:sz w:val="24"/>
          <w:szCs w:val="24"/>
        </w:rPr>
        <w:t>Bass Leisure Ltd v Thomas (1994)</w:t>
      </w:r>
      <w:r>
        <w:rPr>
          <w:sz w:val="24"/>
          <w:szCs w:val="24"/>
        </w:rPr>
        <w:t xml:space="preserve"> the employee was asked to move to another depot which was situated 20 miles away. Thomas refused due to family commitments (despite having a mobility clause in her contract). She resigned after a trial period and claimed a redundancy payment</w:t>
      </w:r>
      <w:r w:rsidR="003F7C5E">
        <w:rPr>
          <w:sz w:val="24"/>
          <w:szCs w:val="24"/>
        </w:rPr>
        <w:t>.</w:t>
      </w:r>
      <w:r>
        <w:rPr>
          <w:sz w:val="24"/>
          <w:szCs w:val="24"/>
        </w:rPr>
        <w:t xml:space="preserve"> </w:t>
      </w:r>
      <w:r w:rsidR="003F7C5E">
        <w:rPr>
          <w:sz w:val="24"/>
          <w:szCs w:val="24"/>
        </w:rPr>
        <w:t>T</w:t>
      </w:r>
      <w:r>
        <w:rPr>
          <w:sz w:val="24"/>
          <w:szCs w:val="24"/>
        </w:rPr>
        <w:t xml:space="preserve">he EAT ruled that she should be paid as it was not deemed a reasonable request. Although a </w:t>
      </w:r>
      <w:r w:rsidR="003F0AC0">
        <w:rPr>
          <w:sz w:val="24"/>
          <w:szCs w:val="24"/>
        </w:rPr>
        <w:t>contract</w:t>
      </w:r>
      <w:r>
        <w:rPr>
          <w:sz w:val="24"/>
          <w:szCs w:val="24"/>
        </w:rPr>
        <w:t xml:space="preserve"> may have a </w:t>
      </w:r>
      <w:r>
        <w:rPr>
          <w:sz w:val="24"/>
          <w:szCs w:val="24"/>
        </w:rPr>
        <w:lastRenderedPageBreak/>
        <w:t xml:space="preserve">mobility clause, it needs to be </w:t>
      </w:r>
      <w:r w:rsidR="003F0AC0">
        <w:rPr>
          <w:sz w:val="24"/>
          <w:szCs w:val="24"/>
        </w:rPr>
        <w:t>a</w:t>
      </w:r>
      <w:r>
        <w:rPr>
          <w:sz w:val="24"/>
          <w:szCs w:val="24"/>
        </w:rPr>
        <w:t xml:space="preserve"> </w:t>
      </w:r>
      <w:r w:rsidR="003F0AC0">
        <w:rPr>
          <w:sz w:val="24"/>
          <w:szCs w:val="24"/>
        </w:rPr>
        <w:t>reasonable option</w:t>
      </w:r>
      <w:r>
        <w:rPr>
          <w:sz w:val="24"/>
          <w:szCs w:val="24"/>
        </w:rPr>
        <w:t xml:space="preserve"> for the individual. This might be a</w:t>
      </w:r>
      <w:r w:rsidR="005E29E2">
        <w:rPr>
          <w:sz w:val="24"/>
          <w:szCs w:val="24"/>
        </w:rPr>
        <w:t>n</w:t>
      </w:r>
      <w:r>
        <w:rPr>
          <w:sz w:val="24"/>
          <w:szCs w:val="24"/>
        </w:rPr>
        <w:t xml:space="preserve"> option to</w:t>
      </w:r>
      <w:r w:rsidR="00711793">
        <w:rPr>
          <w:sz w:val="24"/>
          <w:szCs w:val="24"/>
        </w:rPr>
        <w:t xml:space="preserve"> move the location of the staff depending on personal circumstances.</w:t>
      </w:r>
    </w:p>
    <w:p w14:paraId="2FFC216A" w14:textId="769AB24D" w:rsidR="005E5F8A" w:rsidRDefault="005E5F8A" w:rsidP="00AF4E9E">
      <w:pPr>
        <w:spacing w:line="360" w:lineRule="auto"/>
        <w:jc w:val="both"/>
        <w:rPr>
          <w:sz w:val="24"/>
          <w:szCs w:val="24"/>
        </w:rPr>
      </w:pPr>
    </w:p>
    <w:p w14:paraId="2AAA6F09" w14:textId="1CC1D495" w:rsidR="0011205A" w:rsidRDefault="005E5F8A" w:rsidP="00AF4E9E">
      <w:pPr>
        <w:spacing w:line="360" w:lineRule="auto"/>
        <w:jc w:val="both"/>
        <w:rPr>
          <w:sz w:val="24"/>
          <w:szCs w:val="24"/>
        </w:rPr>
      </w:pPr>
      <w:r>
        <w:rPr>
          <w:sz w:val="24"/>
          <w:szCs w:val="24"/>
        </w:rPr>
        <w:t xml:space="preserve">Alternatively, </w:t>
      </w:r>
      <w:r w:rsidR="003F0AC0">
        <w:rPr>
          <w:sz w:val="24"/>
          <w:szCs w:val="24"/>
        </w:rPr>
        <w:t>if there’</w:t>
      </w:r>
      <w:r w:rsidR="0011205A">
        <w:rPr>
          <w:sz w:val="24"/>
          <w:szCs w:val="24"/>
        </w:rPr>
        <w:t>s no mobile clause in the contract, you could implement a change amend</w:t>
      </w:r>
      <w:r w:rsidR="003F0AC0">
        <w:rPr>
          <w:sz w:val="24"/>
          <w:szCs w:val="24"/>
        </w:rPr>
        <w:t>ing</w:t>
      </w:r>
      <w:r w:rsidR="0011205A">
        <w:rPr>
          <w:sz w:val="24"/>
          <w:szCs w:val="24"/>
        </w:rPr>
        <w:t xml:space="preserve"> the terms to a mobile role or to change the location of work. There are three options when implementing a change to a contract:</w:t>
      </w:r>
    </w:p>
    <w:p w14:paraId="27B7292A" w14:textId="274FDC07" w:rsidR="005E5F8A" w:rsidRDefault="0011205A" w:rsidP="00AF4E9E">
      <w:pPr>
        <w:pStyle w:val="ListParagraph"/>
        <w:numPr>
          <w:ilvl w:val="0"/>
          <w:numId w:val="31"/>
        </w:numPr>
        <w:spacing w:line="360" w:lineRule="auto"/>
        <w:jc w:val="both"/>
        <w:rPr>
          <w:sz w:val="24"/>
          <w:szCs w:val="24"/>
        </w:rPr>
      </w:pPr>
      <w:r>
        <w:rPr>
          <w:sz w:val="24"/>
          <w:szCs w:val="24"/>
        </w:rPr>
        <w:t>Obtain agreement from employees to amend the contract</w:t>
      </w:r>
    </w:p>
    <w:p w14:paraId="15A14E0B" w14:textId="77777777" w:rsidR="000B3CD2" w:rsidRDefault="0011205A" w:rsidP="00AF4E9E">
      <w:pPr>
        <w:pStyle w:val="ListParagraph"/>
        <w:numPr>
          <w:ilvl w:val="0"/>
          <w:numId w:val="31"/>
        </w:numPr>
        <w:spacing w:line="360" w:lineRule="auto"/>
        <w:jc w:val="both"/>
        <w:rPr>
          <w:sz w:val="24"/>
          <w:szCs w:val="24"/>
        </w:rPr>
      </w:pPr>
      <w:r w:rsidRPr="000B3CD2">
        <w:rPr>
          <w:sz w:val="24"/>
          <w:szCs w:val="24"/>
        </w:rPr>
        <w:t xml:space="preserve">Unilaterally change the contract </w:t>
      </w:r>
      <w:r w:rsidR="000B3CD2" w:rsidRPr="000B3CD2">
        <w:rPr>
          <w:sz w:val="24"/>
          <w:szCs w:val="24"/>
        </w:rPr>
        <w:t>without employee consent</w:t>
      </w:r>
    </w:p>
    <w:p w14:paraId="49C78CFC" w14:textId="6C4C47F6" w:rsidR="0011205A" w:rsidRDefault="000B3CD2" w:rsidP="00AF4E9E">
      <w:pPr>
        <w:pStyle w:val="ListParagraph"/>
        <w:numPr>
          <w:ilvl w:val="0"/>
          <w:numId w:val="31"/>
        </w:numPr>
        <w:spacing w:line="360" w:lineRule="auto"/>
        <w:jc w:val="both"/>
        <w:rPr>
          <w:sz w:val="24"/>
          <w:szCs w:val="24"/>
        </w:rPr>
      </w:pPr>
      <w:r>
        <w:rPr>
          <w:sz w:val="24"/>
          <w:szCs w:val="24"/>
        </w:rPr>
        <w:t>Fire and rehire</w:t>
      </w:r>
    </w:p>
    <w:p w14:paraId="4571A174" w14:textId="276EA951" w:rsidR="000B3CD2" w:rsidRPr="008918D0" w:rsidRDefault="000B3CD2" w:rsidP="00AF4E9E">
      <w:pPr>
        <w:pStyle w:val="ListParagraph"/>
        <w:spacing w:line="360" w:lineRule="auto"/>
        <w:ind w:left="5760" w:firstLine="0"/>
        <w:jc w:val="both"/>
        <w:rPr>
          <w:sz w:val="24"/>
          <w:szCs w:val="24"/>
        </w:rPr>
      </w:pPr>
      <w:r w:rsidRPr="008918D0">
        <w:rPr>
          <w:sz w:val="24"/>
          <w:szCs w:val="24"/>
        </w:rPr>
        <w:t>(</w:t>
      </w:r>
      <w:r w:rsidR="003F7C5E" w:rsidRPr="008918D0">
        <w:rPr>
          <w:sz w:val="24"/>
          <w:szCs w:val="24"/>
        </w:rPr>
        <w:t>Bottomley, 2021)</w:t>
      </w:r>
    </w:p>
    <w:p w14:paraId="1719B50D" w14:textId="77777777" w:rsidR="007B1F11" w:rsidRDefault="008918D0" w:rsidP="00AF4E9E">
      <w:pPr>
        <w:spacing w:line="360" w:lineRule="auto"/>
        <w:jc w:val="both"/>
        <w:rPr>
          <w:sz w:val="24"/>
          <w:szCs w:val="24"/>
        </w:rPr>
      </w:pPr>
      <w:r w:rsidRPr="008918D0">
        <w:rPr>
          <w:sz w:val="24"/>
          <w:szCs w:val="24"/>
        </w:rPr>
        <w:t>The first option is the best option for staff relations and for the organisation and this should be discussed under meaningful consultation</w:t>
      </w:r>
      <w:r>
        <w:rPr>
          <w:sz w:val="24"/>
          <w:szCs w:val="24"/>
        </w:rPr>
        <w:t xml:space="preserve">. </w:t>
      </w:r>
    </w:p>
    <w:p w14:paraId="4578FA16" w14:textId="77777777" w:rsidR="007B1F11" w:rsidRDefault="007B1F11" w:rsidP="00AF4E9E">
      <w:pPr>
        <w:spacing w:line="360" w:lineRule="auto"/>
        <w:jc w:val="both"/>
        <w:rPr>
          <w:sz w:val="24"/>
          <w:szCs w:val="24"/>
        </w:rPr>
      </w:pPr>
    </w:p>
    <w:p w14:paraId="505C122D" w14:textId="50436B52" w:rsidR="007B1F11" w:rsidRDefault="008918D0" w:rsidP="00AF4E9E">
      <w:pPr>
        <w:spacing w:line="360" w:lineRule="auto"/>
        <w:jc w:val="both"/>
        <w:rPr>
          <w:sz w:val="24"/>
          <w:szCs w:val="24"/>
        </w:rPr>
      </w:pPr>
      <w:r>
        <w:rPr>
          <w:sz w:val="24"/>
          <w:szCs w:val="24"/>
        </w:rPr>
        <w:t xml:space="preserve">The second option is very risky and could bring ABC into a tribunal situation as was the case in Rigby v Ferodo (1988) where the employer cut wages by 5% and Rigby did not agree to the change but continued to work for a year. He claimed that he had lost £30 a week during the year and the House of Lords decided that there had been a </w:t>
      </w:r>
      <w:r w:rsidR="007B1F11">
        <w:rPr>
          <w:sz w:val="24"/>
          <w:szCs w:val="24"/>
        </w:rPr>
        <w:t>breach</w:t>
      </w:r>
      <w:r>
        <w:rPr>
          <w:sz w:val="24"/>
          <w:szCs w:val="24"/>
        </w:rPr>
        <w:t xml:space="preserve"> of contract and Rigby was entitled to claim the shortfall in full</w:t>
      </w:r>
      <w:r w:rsidR="007B1F11">
        <w:rPr>
          <w:sz w:val="24"/>
          <w:szCs w:val="24"/>
        </w:rPr>
        <w:t xml:space="preserve">. </w:t>
      </w:r>
    </w:p>
    <w:p w14:paraId="5BB201F3" w14:textId="77777777" w:rsidR="007B1F11" w:rsidRDefault="007B1F11" w:rsidP="00AF4E9E">
      <w:pPr>
        <w:spacing w:line="360" w:lineRule="auto"/>
        <w:jc w:val="both"/>
        <w:rPr>
          <w:sz w:val="24"/>
          <w:szCs w:val="24"/>
        </w:rPr>
      </w:pPr>
    </w:p>
    <w:p w14:paraId="6554533F" w14:textId="2A945F0C" w:rsidR="007B1F11" w:rsidRDefault="007B1F11" w:rsidP="00AF4E9E">
      <w:pPr>
        <w:spacing w:line="360" w:lineRule="auto"/>
        <w:jc w:val="both"/>
        <w:rPr>
          <w:sz w:val="24"/>
          <w:szCs w:val="24"/>
        </w:rPr>
      </w:pPr>
      <w:r>
        <w:rPr>
          <w:sz w:val="24"/>
          <w:szCs w:val="24"/>
        </w:rPr>
        <w:t xml:space="preserve">The third option should only be used as a last resort, but it is an option. If correctly implemented, the employees could be dismissed from the old contract and rehired on a new one with no loss to the employee (which would mean that there would be a reduced chance of legal action). However, this could have reputational repercussions (Bottomley, 2021). </w:t>
      </w:r>
    </w:p>
    <w:p w14:paraId="190F2B13" w14:textId="06E5E27F" w:rsidR="007B1F11" w:rsidRDefault="007B1F11" w:rsidP="00AF4E9E">
      <w:pPr>
        <w:spacing w:line="360" w:lineRule="auto"/>
        <w:jc w:val="both"/>
        <w:rPr>
          <w:sz w:val="24"/>
          <w:szCs w:val="24"/>
        </w:rPr>
      </w:pPr>
    </w:p>
    <w:p w14:paraId="778660BB" w14:textId="131F208E" w:rsidR="003F7C5E" w:rsidRPr="00C70849" w:rsidRDefault="007B1F11" w:rsidP="00AF4E9E">
      <w:pPr>
        <w:spacing w:line="360" w:lineRule="auto"/>
        <w:jc w:val="both"/>
        <w:rPr>
          <w:sz w:val="24"/>
          <w:szCs w:val="24"/>
        </w:rPr>
      </w:pPr>
      <w:r>
        <w:rPr>
          <w:sz w:val="24"/>
          <w:szCs w:val="24"/>
        </w:rPr>
        <w:t>My advice would be to try and move employees under a mobility clause (if there is one) and if this is a reasonable option with personal circumstances taken into consideration. If there is no mobility clause then I would advise implementing a change, ideally with the consent of the employees. If this is not possible, as a last resort, I would recommend the fire and rehire option.</w:t>
      </w:r>
    </w:p>
    <w:p w14:paraId="54FB3351" w14:textId="3682982F" w:rsidR="00D26417" w:rsidRDefault="008A3853" w:rsidP="00AF4E9E">
      <w:pPr>
        <w:spacing w:line="360" w:lineRule="auto"/>
        <w:jc w:val="both"/>
        <w:rPr>
          <w:sz w:val="24"/>
          <w:szCs w:val="24"/>
        </w:rPr>
      </w:pPr>
      <w:r>
        <w:rPr>
          <w:sz w:val="24"/>
          <w:szCs w:val="24"/>
        </w:rPr>
        <w:t>To be able to bring upon redundancies within an organisation, a position can only be deemed redundant under one of the following reasons</w:t>
      </w:r>
    </w:p>
    <w:p w14:paraId="5FABEB28" w14:textId="161C1E5D" w:rsidR="008A3853" w:rsidRDefault="005F7A2D" w:rsidP="00AF4E9E">
      <w:pPr>
        <w:pStyle w:val="ListParagraph"/>
        <w:numPr>
          <w:ilvl w:val="0"/>
          <w:numId w:val="28"/>
        </w:numPr>
        <w:spacing w:line="360" w:lineRule="auto"/>
        <w:jc w:val="both"/>
        <w:rPr>
          <w:sz w:val="24"/>
          <w:szCs w:val="24"/>
        </w:rPr>
      </w:pPr>
      <w:r>
        <w:rPr>
          <w:sz w:val="24"/>
          <w:szCs w:val="24"/>
        </w:rPr>
        <w:lastRenderedPageBreak/>
        <w:t xml:space="preserve">The fact that the employer has ceased, or intends to cease, to carry on the business for the purposes for which the employee was employed. </w:t>
      </w:r>
    </w:p>
    <w:p w14:paraId="4FC59CE4" w14:textId="6CC1DA89" w:rsidR="005F7A2D" w:rsidRDefault="005F7A2D" w:rsidP="00AF4E9E">
      <w:pPr>
        <w:pStyle w:val="ListParagraph"/>
        <w:numPr>
          <w:ilvl w:val="0"/>
          <w:numId w:val="28"/>
        </w:numPr>
        <w:spacing w:line="360" w:lineRule="auto"/>
        <w:jc w:val="both"/>
        <w:rPr>
          <w:sz w:val="24"/>
          <w:szCs w:val="24"/>
        </w:rPr>
      </w:pPr>
      <w:r>
        <w:rPr>
          <w:sz w:val="24"/>
          <w:szCs w:val="24"/>
        </w:rPr>
        <w:t xml:space="preserve">The fact that the employer has ceased, or intends to cease, to carry on that business in the place where the employees were employed. </w:t>
      </w:r>
    </w:p>
    <w:p w14:paraId="5752C5DB" w14:textId="308E7655" w:rsidR="0018377C" w:rsidRDefault="00A364E8" w:rsidP="00AF4E9E">
      <w:pPr>
        <w:pStyle w:val="ListParagraph"/>
        <w:numPr>
          <w:ilvl w:val="0"/>
          <w:numId w:val="28"/>
        </w:numPr>
        <w:spacing w:line="360" w:lineRule="auto"/>
        <w:jc w:val="both"/>
        <w:rPr>
          <w:sz w:val="24"/>
          <w:szCs w:val="24"/>
        </w:rPr>
      </w:pPr>
      <w:r>
        <w:rPr>
          <w:sz w:val="24"/>
          <w:szCs w:val="24"/>
        </w:rPr>
        <w:t xml:space="preserve">The fact that the requirement of that business for employees to carry out work of a particular kind, or for employees to carry out work of a particular kind in the place </w:t>
      </w:r>
      <w:r w:rsidR="0018377C">
        <w:rPr>
          <w:sz w:val="24"/>
          <w:szCs w:val="24"/>
        </w:rPr>
        <w:t xml:space="preserve">where they were employed, has ceased or diminished or is expected to cease or diminish. </w:t>
      </w:r>
    </w:p>
    <w:p w14:paraId="645E5792" w14:textId="42D22A13" w:rsidR="002E6801" w:rsidRDefault="002E6801" w:rsidP="00AF4E9E">
      <w:pPr>
        <w:pStyle w:val="ListParagraph"/>
        <w:spacing w:line="360" w:lineRule="auto"/>
        <w:ind w:left="5760" w:firstLine="0"/>
        <w:jc w:val="both"/>
        <w:rPr>
          <w:sz w:val="24"/>
          <w:szCs w:val="24"/>
        </w:rPr>
      </w:pPr>
      <w:r>
        <w:rPr>
          <w:sz w:val="24"/>
          <w:szCs w:val="24"/>
        </w:rPr>
        <w:t>(Daniels, 2019)</w:t>
      </w:r>
    </w:p>
    <w:p w14:paraId="13A4F4BF" w14:textId="77777777" w:rsidR="00A52D4D" w:rsidRDefault="00A52D4D" w:rsidP="00AF4E9E">
      <w:pPr>
        <w:pStyle w:val="ListParagraph"/>
        <w:spacing w:line="360" w:lineRule="auto"/>
        <w:ind w:left="5760" w:firstLine="0"/>
        <w:jc w:val="both"/>
        <w:rPr>
          <w:sz w:val="24"/>
          <w:szCs w:val="24"/>
        </w:rPr>
      </w:pPr>
    </w:p>
    <w:p w14:paraId="4F6747C4" w14:textId="5913F4CB" w:rsidR="00C05683" w:rsidRDefault="009E47A0" w:rsidP="00AF4E9E">
      <w:pPr>
        <w:spacing w:line="360" w:lineRule="auto"/>
        <w:jc w:val="both"/>
        <w:rPr>
          <w:sz w:val="24"/>
          <w:szCs w:val="24"/>
        </w:rPr>
      </w:pPr>
      <w:r w:rsidRPr="009E47A0">
        <w:rPr>
          <w:sz w:val="24"/>
          <w:szCs w:val="24"/>
        </w:rPr>
        <w:t xml:space="preserve">Due to ABC being in a predicament which satisfies the criteria found in point 3, there would be </w:t>
      </w:r>
      <w:r>
        <w:rPr>
          <w:sz w:val="24"/>
          <w:szCs w:val="24"/>
        </w:rPr>
        <w:t xml:space="preserve">justification to be able to bring in redundancies. </w:t>
      </w:r>
      <w:r w:rsidR="00C05683">
        <w:rPr>
          <w:sz w:val="24"/>
          <w:szCs w:val="24"/>
        </w:rPr>
        <w:t xml:space="preserve">As the employees have been </w:t>
      </w:r>
      <w:bookmarkStart w:id="0" w:name="_GoBack"/>
      <w:bookmarkEnd w:id="0"/>
      <w:r w:rsidR="00C05683">
        <w:rPr>
          <w:sz w:val="24"/>
          <w:szCs w:val="24"/>
        </w:rPr>
        <w:t xml:space="preserve">in post they would be entitled to redundancy pay. If the employees are of the ages 41 – 64, </w:t>
      </w:r>
      <w:r w:rsidR="004F5087">
        <w:rPr>
          <w:sz w:val="24"/>
          <w:szCs w:val="24"/>
        </w:rPr>
        <w:t>they will be entitled to 1.5 weeks pay for each year of employment plus notice pay. If the employees are aged 22 – 40 then they will accrue 1 week pay for each year of employment plus notice pay. If the employee is under 21 then they will be entitled to 0.5 weeks pay for each year of service plus notice pay.</w:t>
      </w:r>
    </w:p>
    <w:p w14:paraId="71BBDBD7" w14:textId="729C62A7" w:rsidR="0084213B" w:rsidRDefault="0084213B" w:rsidP="00AF4E9E">
      <w:pPr>
        <w:spacing w:line="360" w:lineRule="auto"/>
        <w:jc w:val="both"/>
        <w:rPr>
          <w:sz w:val="24"/>
          <w:szCs w:val="24"/>
        </w:rPr>
      </w:pPr>
    </w:p>
    <w:p w14:paraId="47042792" w14:textId="77777777" w:rsidR="0084213B" w:rsidRDefault="0084213B" w:rsidP="00AF4E9E">
      <w:pPr>
        <w:pStyle w:val="ListParagraph"/>
        <w:numPr>
          <w:ilvl w:val="0"/>
          <w:numId w:val="32"/>
        </w:numPr>
        <w:spacing w:line="360" w:lineRule="auto"/>
        <w:jc w:val="both"/>
        <w:rPr>
          <w:b/>
          <w:sz w:val="24"/>
          <w:szCs w:val="24"/>
        </w:rPr>
      </w:pPr>
      <w:r w:rsidRPr="00DD7781">
        <w:rPr>
          <w:b/>
          <w:sz w:val="24"/>
          <w:szCs w:val="24"/>
        </w:rPr>
        <w:t>If the site was not closing and had been taken over by a competitor, summarise the main requirements of a service provision change in relation to TUPE (3.1,3.2)</w:t>
      </w:r>
    </w:p>
    <w:p w14:paraId="4CD0E938" w14:textId="4DA65A67" w:rsidR="0084213B" w:rsidRDefault="0084213B" w:rsidP="00AF4E9E">
      <w:pPr>
        <w:spacing w:line="360" w:lineRule="auto"/>
        <w:jc w:val="both"/>
        <w:rPr>
          <w:sz w:val="24"/>
          <w:szCs w:val="24"/>
        </w:rPr>
      </w:pPr>
    </w:p>
    <w:p w14:paraId="01E6FC9C" w14:textId="7AE857C0" w:rsidR="0084213B" w:rsidRDefault="0084213B" w:rsidP="00AF4E9E">
      <w:pPr>
        <w:spacing w:line="360" w:lineRule="auto"/>
        <w:jc w:val="both"/>
        <w:rPr>
          <w:sz w:val="24"/>
          <w:szCs w:val="24"/>
        </w:rPr>
      </w:pPr>
      <w:r>
        <w:rPr>
          <w:sz w:val="24"/>
          <w:szCs w:val="24"/>
        </w:rPr>
        <w:t xml:space="preserve">(c) </w:t>
      </w:r>
    </w:p>
    <w:p w14:paraId="3E7B5D22" w14:textId="12D536D9" w:rsidR="0084213B" w:rsidRDefault="0084213B" w:rsidP="00AF4E9E">
      <w:pPr>
        <w:spacing w:line="360" w:lineRule="auto"/>
        <w:jc w:val="both"/>
        <w:rPr>
          <w:sz w:val="24"/>
          <w:szCs w:val="24"/>
        </w:rPr>
      </w:pPr>
      <w:r>
        <w:rPr>
          <w:sz w:val="24"/>
          <w:szCs w:val="24"/>
        </w:rPr>
        <w:t>(3.2)</w:t>
      </w:r>
    </w:p>
    <w:p w14:paraId="18A5E36C" w14:textId="63123D1C" w:rsidR="0084213B" w:rsidRDefault="0084213B" w:rsidP="00AF4E9E">
      <w:pPr>
        <w:spacing w:line="360" w:lineRule="auto"/>
        <w:jc w:val="both"/>
        <w:rPr>
          <w:sz w:val="24"/>
          <w:szCs w:val="24"/>
        </w:rPr>
      </w:pPr>
      <w:r>
        <w:rPr>
          <w:sz w:val="24"/>
          <w:szCs w:val="24"/>
        </w:rPr>
        <w:t xml:space="preserve">Furthermore, if you would rather sell the site on as a business then the Transfer of Undertakings (Protection of Employment) may be an option. TUPE would apply here as you have a growing concern business to sell </w:t>
      </w:r>
      <w:r w:rsidR="00FA500A">
        <w:rPr>
          <w:sz w:val="24"/>
          <w:szCs w:val="24"/>
        </w:rPr>
        <w:t xml:space="preserve">which would continue as a </w:t>
      </w:r>
      <w:r w:rsidR="00997D23">
        <w:rPr>
          <w:sz w:val="24"/>
          <w:szCs w:val="24"/>
        </w:rPr>
        <w:t>business</w:t>
      </w:r>
      <w:r w:rsidR="00FA500A">
        <w:rPr>
          <w:sz w:val="24"/>
          <w:szCs w:val="24"/>
        </w:rPr>
        <w:t xml:space="preserve"> entity, with no changes, other than the owner </w:t>
      </w:r>
      <w:r>
        <w:rPr>
          <w:sz w:val="24"/>
          <w:szCs w:val="24"/>
        </w:rPr>
        <w:t xml:space="preserve">(Daniels, 2019). The business, with employees, could be sold as an entity and the employees would </w:t>
      </w:r>
      <w:r w:rsidR="00997D23">
        <w:rPr>
          <w:sz w:val="24"/>
          <w:szCs w:val="24"/>
        </w:rPr>
        <w:t>legally transfer</w:t>
      </w:r>
      <w:r>
        <w:rPr>
          <w:sz w:val="24"/>
          <w:szCs w:val="24"/>
        </w:rPr>
        <w:t xml:space="preserve"> to the new business owner under TUPE.</w:t>
      </w:r>
    </w:p>
    <w:p w14:paraId="4DBF52AF" w14:textId="77777777" w:rsidR="00574F74" w:rsidRDefault="00574F74" w:rsidP="00AF4E9E">
      <w:pPr>
        <w:spacing w:line="360" w:lineRule="auto"/>
        <w:jc w:val="both"/>
        <w:rPr>
          <w:sz w:val="24"/>
          <w:szCs w:val="24"/>
        </w:rPr>
      </w:pPr>
    </w:p>
    <w:p w14:paraId="2631BA12" w14:textId="77777777" w:rsidR="00FA500A" w:rsidRDefault="00FA500A" w:rsidP="00AF4E9E">
      <w:pPr>
        <w:spacing w:line="360" w:lineRule="auto"/>
        <w:jc w:val="both"/>
        <w:rPr>
          <w:sz w:val="24"/>
          <w:szCs w:val="24"/>
        </w:rPr>
      </w:pPr>
      <w:r>
        <w:rPr>
          <w:sz w:val="24"/>
          <w:szCs w:val="24"/>
        </w:rPr>
        <w:t xml:space="preserve">An automatic transfer principle is the sale of the business, with employees, effectively </w:t>
      </w:r>
      <w:r>
        <w:rPr>
          <w:sz w:val="24"/>
          <w:szCs w:val="24"/>
        </w:rPr>
        <w:lastRenderedPageBreak/>
        <w:t xml:space="preserve">making the ‘buyer stepping into the shoes of the seller’, (Daniels, 2019). </w:t>
      </w:r>
    </w:p>
    <w:p w14:paraId="3542BF4D" w14:textId="77777777" w:rsidR="00FA500A" w:rsidRDefault="00FA500A" w:rsidP="00AF4E9E">
      <w:pPr>
        <w:spacing w:line="360" w:lineRule="auto"/>
        <w:jc w:val="both"/>
        <w:rPr>
          <w:sz w:val="24"/>
          <w:szCs w:val="24"/>
        </w:rPr>
      </w:pPr>
    </w:p>
    <w:p w14:paraId="391543A1" w14:textId="1CA204FF" w:rsidR="00FA500A" w:rsidRDefault="00FA500A" w:rsidP="00AF4E9E">
      <w:pPr>
        <w:spacing w:line="360" w:lineRule="auto"/>
        <w:jc w:val="both"/>
        <w:rPr>
          <w:sz w:val="24"/>
          <w:szCs w:val="24"/>
        </w:rPr>
      </w:pPr>
      <w:r>
        <w:rPr>
          <w:sz w:val="24"/>
          <w:szCs w:val="24"/>
        </w:rPr>
        <w:t xml:space="preserve">The benefit of this to yourself would be that you would sell the site and you would not have the concern of the employees for that site as they would move with the sale of the business. If the employees did not agree to this then it would effectively be classed as a resignation from the employee. </w:t>
      </w:r>
    </w:p>
    <w:p w14:paraId="0EA6733F" w14:textId="229FEBBD" w:rsidR="00FA500A" w:rsidRDefault="00FA500A" w:rsidP="00AF4E9E">
      <w:pPr>
        <w:spacing w:line="360" w:lineRule="auto"/>
        <w:jc w:val="both"/>
        <w:rPr>
          <w:sz w:val="24"/>
          <w:szCs w:val="24"/>
        </w:rPr>
      </w:pPr>
    </w:p>
    <w:p w14:paraId="0B4F0D27" w14:textId="77777777" w:rsidR="00997D23" w:rsidRDefault="00FA500A" w:rsidP="00AF4E9E">
      <w:pPr>
        <w:spacing w:line="360" w:lineRule="auto"/>
        <w:jc w:val="both"/>
        <w:rPr>
          <w:sz w:val="24"/>
          <w:szCs w:val="24"/>
        </w:rPr>
      </w:pPr>
      <w:r>
        <w:rPr>
          <w:sz w:val="24"/>
          <w:szCs w:val="24"/>
        </w:rPr>
        <w:t xml:space="preserve">However, if you were to follow the process of TUPE then a full consultation would be required. </w:t>
      </w:r>
      <w:r w:rsidR="00997D23">
        <w:rPr>
          <w:sz w:val="24"/>
          <w:szCs w:val="24"/>
        </w:rPr>
        <w:t>The consultation would involve employee representatives, who would require the following information:</w:t>
      </w:r>
    </w:p>
    <w:p w14:paraId="0BCEC89B" w14:textId="77777777" w:rsidR="00997D23" w:rsidRDefault="00997D23" w:rsidP="00AF4E9E">
      <w:pPr>
        <w:pStyle w:val="ListParagraph"/>
        <w:numPr>
          <w:ilvl w:val="0"/>
          <w:numId w:val="33"/>
        </w:numPr>
        <w:spacing w:line="360" w:lineRule="auto"/>
        <w:jc w:val="both"/>
        <w:rPr>
          <w:sz w:val="24"/>
          <w:szCs w:val="24"/>
        </w:rPr>
      </w:pPr>
      <w:r>
        <w:rPr>
          <w:sz w:val="24"/>
          <w:szCs w:val="24"/>
        </w:rPr>
        <w:t>The reason for the transfer and when it is expected to take place</w:t>
      </w:r>
    </w:p>
    <w:p w14:paraId="0438CC34" w14:textId="77777777" w:rsidR="00997D23" w:rsidRDefault="00997D23" w:rsidP="00AF4E9E">
      <w:pPr>
        <w:pStyle w:val="ListParagraph"/>
        <w:numPr>
          <w:ilvl w:val="0"/>
          <w:numId w:val="33"/>
        </w:numPr>
        <w:spacing w:line="360" w:lineRule="auto"/>
        <w:jc w:val="both"/>
        <w:rPr>
          <w:sz w:val="24"/>
          <w:szCs w:val="24"/>
        </w:rPr>
      </w:pPr>
      <w:r>
        <w:rPr>
          <w:sz w:val="24"/>
          <w:szCs w:val="24"/>
        </w:rPr>
        <w:t>Implications for the employees</w:t>
      </w:r>
    </w:p>
    <w:p w14:paraId="36D9BA2F" w14:textId="77777777" w:rsidR="00997D23" w:rsidRDefault="00997D23" w:rsidP="00AF4E9E">
      <w:pPr>
        <w:pStyle w:val="ListParagraph"/>
        <w:numPr>
          <w:ilvl w:val="0"/>
          <w:numId w:val="33"/>
        </w:numPr>
        <w:spacing w:line="360" w:lineRule="auto"/>
        <w:jc w:val="both"/>
        <w:rPr>
          <w:sz w:val="24"/>
          <w:szCs w:val="24"/>
        </w:rPr>
      </w:pPr>
      <w:r>
        <w:rPr>
          <w:sz w:val="24"/>
          <w:szCs w:val="24"/>
        </w:rPr>
        <w:t>Measures the employer expects to take in relation to the employees</w:t>
      </w:r>
    </w:p>
    <w:p w14:paraId="00AAE96D" w14:textId="28550CDA" w:rsidR="00997D23" w:rsidRPr="00997D23" w:rsidRDefault="00997D23" w:rsidP="00AF4E9E">
      <w:pPr>
        <w:pStyle w:val="ListParagraph"/>
        <w:numPr>
          <w:ilvl w:val="0"/>
          <w:numId w:val="33"/>
        </w:numPr>
        <w:spacing w:line="360" w:lineRule="auto"/>
        <w:jc w:val="both"/>
        <w:rPr>
          <w:sz w:val="24"/>
          <w:szCs w:val="24"/>
        </w:rPr>
      </w:pPr>
      <w:r>
        <w:rPr>
          <w:sz w:val="24"/>
          <w:szCs w:val="24"/>
        </w:rPr>
        <w:t>Measures that the buyer expects to take in relation to the employees</w:t>
      </w:r>
      <w:r w:rsidRPr="00997D23">
        <w:rPr>
          <w:sz w:val="24"/>
          <w:szCs w:val="24"/>
        </w:rPr>
        <w:t>.</w:t>
      </w:r>
    </w:p>
    <w:p w14:paraId="50FC6B7F" w14:textId="77777777" w:rsidR="00997D23" w:rsidRDefault="00997D23" w:rsidP="00AF4E9E">
      <w:pPr>
        <w:spacing w:line="360" w:lineRule="auto"/>
        <w:jc w:val="both"/>
        <w:rPr>
          <w:sz w:val="24"/>
          <w:szCs w:val="24"/>
        </w:rPr>
      </w:pPr>
    </w:p>
    <w:p w14:paraId="40B99397" w14:textId="77777777" w:rsidR="003F0AC0" w:rsidRDefault="00997D23" w:rsidP="00AF4E9E">
      <w:pPr>
        <w:spacing w:line="360" w:lineRule="auto"/>
        <w:jc w:val="both"/>
        <w:rPr>
          <w:sz w:val="24"/>
          <w:szCs w:val="24"/>
        </w:rPr>
      </w:pPr>
      <w:r>
        <w:rPr>
          <w:sz w:val="24"/>
          <w:szCs w:val="24"/>
        </w:rPr>
        <w:t>If an organisation fails to carry out a consultation then there would be joint liability on yourself as the seller and the buyer. The penalty for this is up to 13 weeks’ pay as compensation.</w:t>
      </w:r>
    </w:p>
    <w:p w14:paraId="27982134" w14:textId="77777777" w:rsidR="003F0AC0" w:rsidRDefault="003F0AC0" w:rsidP="00AF4E9E">
      <w:pPr>
        <w:spacing w:line="360" w:lineRule="auto"/>
        <w:jc w:val="both"/>
        <w:rPr>
          <w:sz w:val="24"/>
          <w:szCs w:val="24"/>
        </w:rPr>
      </w:pPr>
    </w:p>
    <w:p w14:paraId="6F991083" w14:textId="12758C5F" w:rsidR="003F0AC0" w:rsidRDefault="003F0AC0" w:rsidP="00AF4E9E">
      <w:pPr>
        <w:spacing w:line="360" w:lineRule="auto"/>
        <w:jc w:val="both"/>
        <w:rPr>
          <w:sz w:val="24"/>
          <w:szCs w:val="24"/>
        </w:rPr>
      </w:pPr>
      <w:r>
        <w:rPr>
          <w:sz w:val="24"/>
          <w:szCs w:val="24"/>
        </w:rPr>
        <w:t>Please contact me if you would like to proceed with any of these suggestions,</w:t>
      </w:r>
    </w:p>
    <w:p w14:paraId="4296D0C8" w14:textId="77777777" w:rsidR="003F0AC0" w:rsidRDefault="003F0AC0" w:rsidP="00AF4E9E">
      <w:pPr>
        <w:spacing w:line="360" w:lineRule="auto"/>
        <w:jc w:val="both"/>
        <w:rPr>
          <w:sz w:val="24"/>
          <w:szCs w:val="24"/>
        </w:rPr>
      </w:pPr>
    </w:p>
    <w:p w14:paraId="33643863" w14:textId="2ED4724E" w:rsidR="003F0AC0" w:rsidRDefault="003F0AC0" w:rsidP="00AF4E9E">
      <w:pPr>
        <w:spacing w:line="360" w:lineRule="auto"/>
        <w:jc w:val="both"/>
        <w:rPr>
          <w:sz w:val="24"/>
          <w:szCs w:val="24"/>
        </w:rPr>
      </w:pPr>
      <w:r>
        <w:rPr>
          <w:sz w:val="24"/>
          <w:szCs w:val="24"/>
        </w:rPr>
        <w:t>Regards</w:t>
      </w:r>
    </w:p>
    <w:p w14:paraId="2731F886" w14:textId="77777777" w:rsidR="003F0AC0" w:rsidRDefault="003F0AC0" w:rsidP="00AF4E9E">
      <w:pPr>
        <w:spacing w:line="360" w:lineRule="auto"/>
        <w:jc w:val="both"/>
        <w:rPr>
          <w:sz w:val="24"/>
          <w:szCs w:val="24"/>
        </w:rPr>
      </w:pPr>
    </w:p>
    <w:p w14:paraId="772CBB46" w14:textId="772646C3" w:rsidR="00253574" w:rsidRDefault="003F0AC0" w:rsidP="00AF4E9E">
      <w:pPr>
        <w:spacing w:line="360" w:lineRule="auto"/>
        <w:jc w:val="both"/>
        <w:rPr>
          <w:sz w:val="24"/>
          <w:szCs w:val="24"/>
        </w:rPr>
      </w:pPr>
      <w:r>
        <w:rPr>
          <w:sz w:val="24"/>
          <w:szCs w:val="24"/>
        </w:rPr>
        <w:t>Michelle</w:t>
      </w:r>
      <w:r w:rsidR="00997D23">
        <w:rPr>
          <w:sz w:val="24"/>
          <w:szCs w:val="24"/>
        </w:rPr>
        <w:tab/>
      </w:r>
      <w:r w:rsidR="00997D23">
        <w:rPr>
          <w:sz w:val="24"/>
          <w:szCs w:val="24"/>
        </w:rPr>
        <w:tab/>
      </w:r>
      <w:r w:rsidR="00997D23">
        <w:rPr>
          <w:sz w:val="24"/>
          <w:szCs w:val="24"/>
        </w:rPr>
        <w:tab/>
      </w:r>
      <w:r w:rsidR="00997D23">
        <w:rPr>
          <w:sz w:val="24"/>
          <w:szCs w:val="24"/>
        </w:rPr>
        <w:tab/>
      </w:r>
      <w:r w:rsidR="00997D23">
        <w:rPr>
          <w:sz w:val="24"/>
          <w:szCs w:val="24"/>
        </w:rPr>
        <w:tab/>
      </w:r>
      <w:r w:rsidR="00997D23">
        <w:rPr>
          <w:sz w:val="24"/>
          <w:szCs w:val="24"/>
        </w:rPr>
        <w:tab/>
      </w:r>
      <w:r w:rsidR="00997D23">
        <w:rPr>
          <w:sz w:val="24"/>
          <w:szCs w:val="24"/>
        </w:rPr>
        <w:tab/>
      </w:r>
      <w:r w:rsidR="00997D23">
        <w:rPr>
          <w:sz w:val="24"/>
          <w:szCs w:val="24"/>
        </w:rPr>
        <w:tab/>
      </w:r>
    </w:p>
    <w:p w14:paraId="0DAE25EA" w14:textId="646287FD" w:rsidR="00253574" w:rsidRDefault="00253574" w:rsidP="00AF4E9E">
      <w:pPr>
        <w:spacing w:line="360" w:lineRule="auto"/>
        <w:jc w:val="both"/>
        <w:rPr>
          <w:sz w:val="24"/>
          <w:szCs w:val="24"/>
        </w:rPr>
      </w:pPr>
    </w:p>
    <w:p w14:paraId="3307F3EA" w14:textId="640CFE59" w:rsidR="00517EAF" w:rsidRDefault="00517EAF" w:rsidP="00AF4E9E">
      <w:pPr>
        <w:spacing w:line="360" w:lineRule="auto"/>
        <w:jc w:val="both"/>
        <w:rPr>
          <w:sz w:val="24"/>
          <w:szCs w:val="24"/>
        </w:rPr>
      </w:pPr>
    </w:p>
    <w:p w14:paraId="618685C1" w14:textId="36D584D6" w:rsidR="00517EAF" w:rsidRDefault="00517EAF" w:rsidP="00AF4E9E">
      <w:pPr>
        <w:spacing w:line="360" w:lineRule="auto"/>
        <w:jc w:val="both"/>
        <w:rPr>
          <w:sz w:val="24"/>
          <w:szCs w:val="24"/>
        </w:rPr>
      </w:pPr>
    </w:p>
    <w:p w14:paraId="3855D47E" w14:textId="0634AFCC" w:rsidR="00517EAF" w:rsidRDefault="00517EAF" w:rsidP="00AF4E9E">
      <w:pPr>
        <w:spacing w:line="360" w:lineRule="auto"/>
        <w:jc w:val="both"/>
        <w:rPr>
          <w:sz w:val="24"/>
          <w:szCs w:val="24"/>
        </w:rPr>
      </w:pPr>
    </w:p>
    <w:p w14:paraId="2E48D6F0" w14:textId="4904EB65" w:rsidR="00517EAF" w:rsidRDefault="00517EAF" w:rsidP="00AF4E9E">
      <w:pPr>
        <w:spacing w:line="360" w:lineRule="auto"/>
        <w:jc w:val="both"/>
        <w:rPr>
          <w:sz w:val="24"/>
          <w:szCs w:val="24"/>
        </w:rPr>
      </w:pPr>
    </w:p>
    <w:p w14:paraId="5CC757B5" w14:textId="7B343DAE" w:rsidR="00517EAF" w:rsidRDefault="00517EAF" w:rsidP="00AF4E9E">
      <w:pPr>
        <w:spacing w:line="360" w:lineRule="auto"/>
        <w:jc w:val="both"/>
        <w:rPr>
          <w:sz w:val="24"/>
          <w:szCs w:val="24"/>
        </w:rPr>
      </w:pPr>
    </w:p>
    <w:p w14:paraId="31013A6A" w14:textId="4CD8F737" w:rsidR="00517EAF" w:rsidRDefault="00517EAF" w:rsidP="00AF4E9E">
      <w:pPr>
        <w:spacing w:line="360" w:lineRule="auto"/>
        <w:jc w:val="both"/>
        <w:rPr>
          <w:sz w:val="24"/>
          <w:szCs w:val="24"/>
        </w:rPr>
      </w:pPr>
    </w:p>
    <w:p w14:paraId="63C96F0B" w14:textId="4A386914" w:rsidR="00863645" w:rsidRPr="001F4EC2" w:rsidRDefault="00982B89" w:rsidP="00AF4E9E">
      <w:pPr>
        <w:spacing w:line="360" w:lineRule="auto"/>
        <w:jc w:val="both"/>
        <w:rPr>
          <w:sz w:val="24"/>
          <w:szCs w:val="24"/>
          <w:u w:val="single"/>
        </w:rPr>
      </w:pPr>
      <w:r w:rsidRPr="00517EAF">
        <w:rPr>
          <w:b/>
          <w:i/>
          <w:sz w:val="24"/>
          <w:szCs w:val="24"/>
        </w:rPr>
        <w:t>Task 2 w</w:t>
      </w:r>
      <w:r w:rsidR="00253574" w:rsidRPr="00517EAF">
        <w:rPr>
          <w:b/>
          <w:i/>
          <w:sz w:val="24"/>
          <w:szCs w:val="24"/>
        </w:rPr>
        <w:t>ord count A &amp; B (7</w:t>
      </w:r>
      <w:r w:rsidR="003F0AC0" w:rsidRPr="00517EAF">
        <w:rPr>
          <w:b/>
          <w:i/>
          <w:sz w:val="24"/>
          <w:szCs w:val="24"/>
        </w:rPr>
        <w:t>12</w:t>
      </w:r>
      <w:r w:rsidR="00253574" w:rsidRPr="00517EAF">
        <w:rPr>
          <w:b/>
          <w:i/>
          <w:sz w:val="24"/>
          <w:szCs w:val="24"/>
        </w:rPr>
        <w:t>) C (</w:t>
      </w:r>
      <w:r w:rsidR="00850403" w:rsidRPr="00517EAF">
        <w:rPr>
          <w:b/>
          <w:i/>
          <w:sz w:val="24"/>
          <w:szCs w:val="24"/>
        </w:rPr>
        <w:t>278) = 990</w:t>
      </w:r>
      <w:r w:rsidR="00253574" w:rsidRPr="00517EAF">
        <w:rPr>
          <w:b/>
          <w:i/>
          <w:sz w:val="24"/>
          <w:szCs w:val="24"/>
        </w:rPr>
        <w:t>/ 990</w:t>
      </w:r>
      <w:r w:rsidR="00B57ACA">
        <w:rPr>
          <w:b/>
          <w:i/>
          <w:sz w:val="24"/>
          <w:szCs w:val="24"/>
        </w:rPr>
        <w:t xml:space="preserve"> (word count +</w:t>
      </w:r>
      <w:r w:rsidRPr="00517EAF">
        <w:rPr>
          <w:b/>
          <w:i/>
          <w:sz w:val="24"/>
          <w:szCs w:val="24"/>
        </w:rPr>
        <w:t>10%)</w:t>
      </w:r>
    </w:p>
    <w:p w14:paraId="7F32DD53" w14:textId="2BD8ACF5" w:rsidR="00413215" w:rsidRPr="00607684" w:rsidRDefault="00413215" w:rsidP="00AF4E9E">
      <w:pPr>
        <w:spacing w:line="360" w:lineRule="auto"/>
        <w:jc w:val="both"/>
        <w:rPr>
          <w:b/>
          <w:sz w:val="24"/>
          <w:szCs w:val="24"/>
          <w:u w:val="single"/>
        </w:rPr>
      </w:pPr>
      <w:r w:rsidRPr="00607684">
        <w:rPr>
          <w:b/>
          <w:sz w:val="24"/>
          <w:szCs w:val="24"/>
          <w:u w:val="single"/>
        </w:rPr>
        <w:lastRenderedPageBreak/>
        <w:t>Bibliography</w:t>
      </w:r>
    </w:p>
    <w:p w14:paraId="5D61BD79" w14:textId="77777777" w:rsidR="00413215" w:rsidRPr="00607684" w:rsidRDefault="00413215" w:rsidP="00AF4E9E">
      <w:pPr>
        <w:spacing w:line="360" w:lineRule="auto"/>
        <w:jc w:val="both"/>
        <w:rPr>
          <w:sz w:val="24"/>
          <w:szCs w:val="24"/>
        </w:rPr>
      </w:pPr>
    </w:p>
    <w:p w14:paraId="09AEC2C5" w14:textId="45ADF69C" w:rsidR="00413215" w:rsidRPr="00607684" w:rsidRDefault="00413215" w:rsidP="00AF4E9E">
      <w:pPr>
        <w:spacing w:after="160" w:line="360" w:lineRule="auto"/>
        <w:jc w:val="both"/>
        <w:rPr>
          <w:sz w:val="24"/>
          <w:szCs w:val="24"/>
        </w:rPr>
      </w:pPr>
      <w:r w:rsidRPr="00607684">
        <w:rPr>
          <w:sz w:val="24"/>
          <w:szCs w:val="24"/>
        </w:rPr>
        <w:t xml:space="preserve">Armstrong, M. and Taylor, S. (2020) </w:t>
      </w:r>
      <w:r w:rsidRPr="00607684">
        <w:rPr>
          <w:i/>
          <w:sz w:val="24"/>
          <w:szCs w:val="24"/>
        </w:rPr>
        <w:t>Armstrong’s Handbook of Human Resource Management Practice. 15th edition</w:t>
      </w:r>
      <w:r w:rsidRPr="00607684">
        <w:rPr>
          <w:sz w:val="24"/>
          <w:szCs w:val="24"/>
        </w:rPr>
        <w:t xml:space="preserve">. London: Kogan Page. </w:t>
      </w:r>
    </w:p>
    <w:p w14:paraId="3DDA942A" w14:textId="7A5039B8" w:rsidR="002C6027" w:rsidRDefault="002C6027" w:rsidP="00AF4E9E">
      <w:pPr>
        <w:spacing w:after="160" w:line="360" w:lineRule="auto"/>
        <w:jc w:val="both"/>
        <w:rPr>
          <w:sz w:val="24"/>
          <w:szCs w:val="24"/>
        </w:rPr>
      </w:pPr>
      <w:r w:rsidRPr="00607684">
        <w:rPr>
          <w:sz w:val="24"/>
          <w:szCs w:val="24"/>
        </w:rPr>
        <w:t xml:space="preserve">Belton, H. (2022) </w:t>
      </w:r>
      <w:r w:rsidRPr="00607684">
        <w:rPr>
          <w:i/>
          <w:sz w:val="24"/>
          <w:szCs w:val="24"/>
        </w:rPr>
        <w:t>Employment law</w:t>
      </w:r>
      <w:r w:rsidRPr="00607684">
        <w:rPr>
          <w:sz w:val="24"/>
          <w:szCs w:val="24"/>
        </w:rPr>
        <w:t>, lecture notes, Specialist Employment Law BMPD5022, University of Wales Trinity Saint David, delivered 9</w:t>
      </w:r>
      <w:r w:rsidRPr="00607684">
        <w:rPr>
          <w:sz w:val="24"/>
          <w:szCs w:val="24"/>
          <w:vertAlign w:val="superscript"/>
        </w:rPr>
        <w:t>th</w:t>
      </w:r>
      <w:r w:rsidRPr="00607684">
        <w:rPr>
          <w:sz w:val="24"/>
          <w:szCs w:val="24"/>
        </w:rPr>
        <w:t xml:space="preserve"> February 2022.</w:t>
      </w:r>
    </w:p>
    <w:p w14:paraId="72C333E3" w14:textId="57FE03CB" w:rsidR="000B3CD2" w:rsidRDefault="000B3CD2" w:rsidP="00AF4E9E">
      <w:pPr>
        <w:spacing w:after="160" w:line="360" w:lineRule="auto"/>
        <w:jc w:val="both"/>
        <w:rPr>
          <w:sz w:val="24"/>
          <w:szCs w:val="24"/>
        </w:rPr>
      </w:pPr>
      <w:r>
        <w:rPr>
          <w:sz w:val="24"/>
          <w:szCs w:val="24"/>
        </w:rPr>
        <w:t xml:space="preserve">Bottomley, J. (2021) </w:t>
      </w:r>
      <w:r w:rsidRPr="000B3CD2">
        <w:rPr>
          <w:i/>
          <w:sz w:val="24"/>
          <w:szCs w:val="24"/>
        </w:rPr>
        <w:t>Fire and rehire</w:t>
      </w:r>
      <w:r>
        <w:rPr>
          <w:sz w:val="24"/>
          <w:szCs w:val="24"/>
        </w:rPr>
        <w:t>,</w:t>
      </w:r>
      <w:r w:rsidRPr="00E128B9">
        <w:rPr>
          <w:sz w:val="24"/>
          <w:szCs w:val="24"/>
        </w:rPr>
        <w:t xml:space="preserve"> </w:t>
      </w:r>
      <w:hyperlink r:id="rId10" w:history="1">
        <w:r w:rsidRPr="00E128B9">
          <w:rPr>
            <w:rStyle w:val="Hyperlink"/>
            <w:sz w:val="24"/>
            <w:szCs w:val="24"/>
          </w:rPr>
          <w:t>'Fire and rehire' - guidance for employers | CIPD</w:t>
        </w:r>
      </w:hyperlink>
      <w:r w:rsidR="00E128B9">
        <w:rPr>
          <w:sz w:val="24"/>
          <w:szCs w:val="24"/>
        </w:rPr>
        <w:t xml:space="preserve"> London:</w:t>
      </w:r>
      <w:r w:rsidR="00BA6F1F">
        <w:rPr>
          <w:sz w:val="24"/>
          <w:szCs w:val="24"/>
        </w:rPr>
        <w:t xml:space="preserve"> </w:t>
      </w:r>
      <w:r w:rsidR="00E128B9">
        <w:rPr>
          <w:sz w:val="24"/>
          <w:szCs w:val="24"/>
        </w:rPr>
        <w:t>CIPD.</w:t>
      </w:r>
    </w:p>
    <w:p w14:paraId="46E46580" w14:textId="66B35D90" w:rsidR="00FC08DC" w:rsidRPr="00FC08DC" w:rsidRDefault="00FC08DC" w:rsidP="00AF4E9E">
      <w:pPr>
        <w:spacing w:after="160" w:line="360" w:lineRule="auto"/>
        <w:jc w:val="both"/>
        <w:rPr>
          <w:sz w:val="24"/>
          <w:szCs w:val="24"/>
        </w:rPr>
      </w:pPr>
      <w:r w:rsidRPr="00FC08DC">
        <w:rPr>
          <w:sz w:val="24"/>
          <w:szCs w:val="24"/>
        </w:rPr>
        <w:t xml:space="preserve">Cotton, C. (2021) </w:t>
      </w:r>
      <w:r w:rsidRPr="00FC08DC">
        <w:rPr>
          <w:i/>
          <w:sz w:val="24"/>
          <w:szCs w:val="24"/>
        </w:rPr>
        <w:t>Pay Fairness and Pay Reporting,</w:t>
      </w:r>
      <w:r w:rsidRPr="00FC08DC">
        <w:rPr>
          <w:sz w:val="24"/>
          <w:szCs w:val="24"/>
        </w:rPr>
        <w:t xml:space="preserve"> </w:t>
      </w:r>
      <w:hyperlink r:id="rId11" w:history="1">
        <w:r w:rsidRPr="00FC08DC">
          <w:rPr>
            <w:rStyle w:val="Hyperlink"/>
            <w:sz w:val="24"/>
            <w:szCs w:val="24"/>
          </w:rPr>
          <w:t>Pay Fairness &amp; Pay Reporting | Factsheets | CIPD</w:t>
        </w:r>
      </w:hyperlink>
      <w:r w:rsidRPr="00FC08DC">
        <w:rPr>
          <w:sz w:val="24"/>
          <w:szCs w:val="24"/>
        </w:rPr>
        <w:t xml:space="preserve"> London: CIPD.</w:t>
      </w:r>
    </w:p>
    <w:p w14:paraId="3840307E" w14:textId="395DFAAD" w:rsidR="00413215" w:rsidRDefault="00413215" w:rsidP="00AF4E9E">
      <w:pPr>
        <w:spacing w:after="160" w:line="360" w:lineRule="auto"/>
        <w:jc w:val="both"/>
        <w:rPr>
          <w:sz w:val="24"/>
          <w:szCs w:val="24"/>
        </w:rPr>
      </w:pPr>
      <w:r w:rsidRPr="001364E8">
        <w:rPr>
          <w:sz w:val="24"/>
          <w:szCs w:val="24"/>
        </w:rPr>
        <w:t xml:space="preserve">Daniels, K. (2019) </w:t>
      </w:r>
      <w:r w:rsidRPr="001364E8">
        <w:rPr>
          <w:i/>
          <w:sz w:val="24"/>
          <w:szCs w:val="24"/>
        </w:rPr>
        <w:t xml:space="preserve">Introduction to Employment Law. 5th edition. </w:t>
      </w:r>
      <w:r w:rsidRPr="001364E8">
        <w:rPr>
          <w:sz w:val="24"/>
          <w:szCs w:val="24"/>
        </w:rPr>
        <w:t xml:space="preserve">London: Kogan Page. </w:t>
      </w:r>
    </w:p>
    <w:p w14:paraId="65668DBF" w14:textId="6DB377C7" w:rsidR="00432846" w:rsidRDefault="00432846" w:rsidP="00AF4E9E">
      <w:pPr>
        <w:spacing w:after="160" w:line="360" w:lineRule="auto"/>
        <w:jc w:val="both"/>
        <w:rPr>
          <w:sz w:val="24"/>
          <w:szCs w:val="24"/>
        </w:rPr>
      </w:pPr>
      <w:r w:rsidRPr="00432846">
        <w:rPr>
          <w:sz w:val="24"/>
          <w:szCs w:val="24"/>
        </w:rPr>
        <w:t xml:space="preserve">Government advice (2009) </w:t>
      </w:r>
      <w:r w:rsidRPr="00432846">
        <w:rPr>
          <w:i/>
          <w:sz w:val="24"/>
          <w:szCs w:val="24"/>
        </w:rPr>
        <w:t>Redundancy</w:t>
      </w:r>
      <w:r w:rsidRPr="00432846">
        <w:rPr>
          <w:sz w:val="24"/>
          <w:szCs w:val="24"/>
        </w:rPr>
        <w:t xml:space="preserve">, </w:t>
      </w:r>
      <w:hyperlink r:id="rId12" w:history="1">
        <w:r w:rsidRPr="00432846">
          <w:rPr>
            <w:rStyle w:val="Hyperlink"/>
            <w:sz w:val="24"/>
            <w:szCs w:val="24"/>
          </w:rPr>
          <w:t>Documents etc.: Redundancy</w:t>
        </w:r>
      </w:hyperlink>
      <w:r w:rsidRPr="00432846">
        <w:rPr>
          <w:sz w:val="24"/>
          <w:szCs w:val="24"/>
        </w:rPr>
        <w:t xml:space="preserve"> London: </w:t>
      </w:r>
      <w:r w:rsidRPr="00B133FB">
        <w:rPr>
          <w:sz w:val="24"/>
          <w:szCs w:val="24"/>
        </w:rPr>
        <w:t>Department for Business, Enterprise &amp; Regulatory Reform.</w:t>
      </w:r>
    </w:p>
    <w:p w14:paraId="1906FE70" w14:textId="5623D78D" w:rsidR="00191791" w:rsidRPr="00191791" w:rsidRDefault="00191791" w:rsidP="00AF4E9E">
      <w:pPr>
        <w:spacing w:after="160" w:line="360" w:lineRule="auto"/>
        <w:jc w:val="both"/>
        <w:rPr>
          <w:sz w:val="24"/>
          <w:szCs w:val="24"/>
        </w:rPr>
      </w:pPr>
      <w:r w:rsidRPr="00191791">
        <w:rPr>
          <w:sz w:val="24"/>
          <w:szCs w:val="24"/>
        </w:rPr>
        <w:t xml:space="preserve">McCartney, C. (2021) </w:t>
      </w:r>
      <w:r w:rsidRPr="00191791">
        <w:rPr>
          <w:i/>
          <w:sz w:val="24"/>
          <w:szCs w:val="24"/>
        </w:rPr>
        <w:t>Flexible Working Practices,</w:t>
      </w:r>
      <w:r w:rsidRPr="00191791">
        <w:rPr>
          <w:sz w:val="24"/>
          <w:szCs w:val="24"/>
        </w:rPr>
        <w:t xml:space="preserve"> </w:t>
      </w:r>
      <w:hyperlink r:id="rId13" w:history="1">
        <w:r w:rsidRPr="00191791">
          <w:rPr>
            <w:rStyle w:val="Hyperlink"/>
            <w:sz w:val="24"/>
            <w:szCs w:val="24"/>
          </w:rPr>
          <w:t>Flexible Working Practices | Factsheets | CIPD</w:t>
        </w:r>
      </w:hyperlink>
      <w:r w:rsidRPr="00191791">
        <w:rPr>
          <w:sz w:val="24"/>
          <w:szCs w:val="24"/>
        </w:rPr>
        <w:t xml:space="preserve"> London: CIPD.</w:t>
      </w:r>
    </w:p>
    <w:p w14:paraId="5B066E8A" w14:textId="14461CA1" w:rsidR="00B133FB" w:rsidRPr="00B133FB" w:rsidRDefault="00B133FB" w:rsidP="00AF4E9E">
      <w:pPr>
        <w:spacing w:after="160" w:line="360" w:lineRule="auto"/>
        <w:jc w:val="both"/>
        <w:rPr>
          <w:sz w:val="24"/>
          <w:szCs w:val="24"/>
        </w:rPr>
      </w:pPr>
      <w:r w:rsidRPr="00B133FB">
        <w:rPr>
          <w:sz w:val="24"/>
          <w:szCs w:val="24"/>
        </w:rPr>
        <w:t xml:space="preserve">Suff, R. (2021) </w:t>
      </w:r>
      <w:r w:rsidRPr="00455AB9">
        <w:rPr>
          <w:i/>
          <w:sz w:val="24"/>
          <w:szCs w:val="24"/>
        </w:rPr>
        <w:t>Maternity, Paternity and Adoption Rights.</w:t>
      </w:r>
      <w:r w:rsidRPr="00B133FB">
        <w:rPr>
          <w:sz w:val="24"/>
          <w:szCs w:val="24"/>
        </w:rPr>
        <w:t xml:space="preserve"> </w:t>
      </w:r>
      <w:hyperlink r:id="rId14" w:history="1">
        <w:r w:rsidRPr="00B133FB">
          <w:rPr>
            <w:rStyle w:val="Hyperlink"/>
            <w:sz w:val="24"/>
            <w:szCs w:val="24"/>
          </w:rPr>
          <w:t>Mater</w:t>
        </w:r>
        <w:r w:rsidRPr="00B133FB">
          <w:rPr>
            <w:rStyle w:val="Hyperlink"/>
            <w:sz w:val="24"/>
            <w:szCs w:val="24"/>
          </w:rPr>
          <w:t>n</w:t>
        </w:r>
        <w:r w:rsidRPr="00B133FB">
          <w:rPr>
            <w:rStyle w:val="Hyperlink"/>
            <w:sz w:val="24"/>
            <w:szCs w:val="24"/>
          </w:rPr>
          <w:t>ity, Paternity &amp; Adoption Rights | Factsheets | CIPD</w:t>
        </w:r>
      </w:hyperlink>
      <w:r w:rsidRPr="00B133FB">
        <w:rPr>
          <w:sz w:val="24"/>
          <w:szCs w:val="24"/>
        </w:rPr>
        <w:t xml:space="preserve"> London: CIPD</w:t>
      </w:r>
    </w:p>
    <w:p w14:paraId="59C16C31" w14:textId="4C443C42" w:rsidR="00012D2A" w:rsidRPr="001364E8" w:rsidRDefault="00012D2A" w:rsidP="00AF4E9E">
      <w:pPr>
        <w:spacing w:after="160" w:line="360" w:lineRule="auto"/>
        <w:jc w:val="both"/>
        <w:rPr>
          <w:sz w:val="24"/>
          <w:szCs w:val="24"/>
        </w:rPr>
      </w:pPr>
      <w:r w:rsidRPr="001364E8">
        <w:rPr>
          <w:sz w:val="24"/>
          <w:szCs w:val="24"/>
        </w:rPr>
        <w:t xml:space="preserve">Suff, R. (2022) </w:t>
      </w:r>
      <w:r w:rsidR="001364E8" w:rsidRPr="001364E8">
        <w:rPr>
          <w:i/>
          <w:sz w:val="24"/>
          <w:szCs w:val="24"/>
        </w:rPr>
        <w:t>Employment Tribunals</w:t>
      </w:r>
      <w:r w:rsidR="001364E8" w:rsidRPr="001364E8">
        <w:rPr>
          <w:sz w:val="24"/>
          <w:szCs w:val="24"/>
        </w:rPr>
        <w:t xml:space="preserve">, </w:t>
      </w:r>
      <w:hyperlink r:id="rId15" w:history="1">
        <w:r w:rsidRPr="001364E8">
          <w:rPr>
            <w:rStyle w:val="Hyperlink"/>
            <w:sz w:val="24"/>
            <w:szCs w:val="24"/>
          </w:rPr>
          <w:t>Employment Tribunals | Factsheets | CIPD</w:t>
        </w:r>
      </w:hyperlink>
      <w:r w:rsidR="001364E8" w:rsidRPr="001364E8">
        <w:rPr>
          <w:sz w:val="24"/>
          <w:szCs w:val="24"/>
        </w:rPr>
        <w:t xml:space="preserve"> London:CIPD.</w:t>
      </w:r>
    </w:p>
    <w:p w14:paraId="7AC55073" w14:textId="494E3AAA" w:rsidR="00413215" w:rsidRPr="00607684" w:rsidRDefault="00413215" w:rsidP="00AF4E9E">
      <w:pPr>
        <w:spacing w:after="160" w:line="360" w:lineRule="auto"/>
        <w:jc w:val="both"/>
        <w:rPr>
          <w:sz w:val="24"/>
          <w:szCs w:val="24"/>
        </w:rPr>
      </w:pPr>
      <w:r w:rsidRPr="00607684">
        <w:rPr>
          <w:sz w:val="24"/>
          <w:szCs w:val="24"/>
        </w:rPr>
        <w:t xml:space="preserve">Taylor, S. (2014) </w:t>
      </w:r>
      <w:r w:rsidRPr="00607684">
        <w:rPr>
          <w:i/>
          <w:sz w:val="24"/>
          <w:szCs w:val="24"/>
        </w:rPr>
        <w:t>Resourcing and Talent Management 6</w:t>
      </w:r>
      <w:r w:rsidRPr="00607684">
        <w:rPr>
          <w:i/>
          <w:sz w:val="24"/>
          <w:szCs w:val="24"/>
          <w:vertAlign w:val="superscript"/>
        </w:rPr>
        <w:t>th</w:t>
      </w:r>
      <w:r w:rsidRPr="00607684">
        <w:rPr>
          <w:i/>
          <w:sz w:val="24"/>
          <w:szCs w:val="24"/>
        </w:rPr>
        <w:t xml:space="preserve"> edition, </w:t>
      </w:r>
      <w:r w:rsidRPr="00607684">
        <w:rPr>
          <w:sz w:val="24"/>
          <w:szCs w:val="24"/>
        </w:rPr>
        <w:t>London:</w:t>
      </w:r>
      <w:r w:rsidR="00BA6F1F">
        <w:rPr>
          <w:sz w:val="24"/>
          <w:szCs w:val="24"/>
        </w:rPr>
        <w:t xml:space="preserve"> </w:t>
      </w:r>
      <w:r w:rsidRPr="00607684">
        <w:rPr>
          <w:sz w:val="24"/>
          <w:szCs w:val="24"/>
        </w:rPr>
        <w:t>CIPD.</w:t>
      </w:r>
    </w:p>
    <w:p w14:paraId="172824D8" w14:textId="089F8B98" w:rsidR="00607684" w:rsidRDefault="00607684" w:rsidP="00AF4E9E">
      <w:pPr>
        <w:spacing w:after="160" w:line="360" w:lineRule="auto"/>
        <w:jc w:val="both"/>
        <w:rPr>
          <w:sz w:val="24"/>
          <w:szCs w:val="24"/>
        </w:rPr>
      </w:pPr>
      <w:r w:rsidRPr="00607684">
        <w:rPr>
          <w:sz w:val="24"/>
          <w:szCs w:val="24"/>
        </w:rPr>
        <w:t xml:space="preserve">Taylor, S. (2021) </w:t>
      </w:r>
      <w:r w:rsidRPr="00607684">
        <w:rPr>
          <w:i/>
          <w:sz w:val="24"/>
          <w:szCs w:val="24"/>
        </w:rPr>
        <w:t>UK Court System &amp; Employment Law</w:t>
      </w:r>
      <w:r w:rsidRPr="00607684">
        <w:rPr>
          <w:sz w:val="24"/>
          <w:szCs w:val="24"/>
        </w:rPr>
        <w:t xml:space="preserve">, </w:t>
      </w:r>
      <w:hyperlink r:id="rId16" w:history="1">
        <w:r w:rsidRPr="00607684">
          <w:rPr>
            <w:rStyle w:val="Hyperlink"/>
            <w:sz w:val="24"/>
            <w:szCs w:val="24"/>
          </w:rPr>
          <w:t>UK Court System &amp; Employment Law | Factsheets | CIPD</w:t>
        </w:r>
      </w:hyperlink>
      <w:r w:rsidRPr="00607684">
        <w:rPr>
          <w:sz w:val="24"/>
          <w:szCs w:val="24"/>
        </w:rPr>
        <w:t xml:space="preserve"> London:</w:t>
      </w:r>
      <w:r w:rsidR="00BA6F1F">
        <w:rPr>
          <w:sz w:val="24"/>
          <w:szCs w:val="24"/>
        </w:rPr>
        <w:t xml:space="preserve"> </w:t>
      </w:r>
      <w:r w:rsidRPr="00607684">
        <w:rPr>
          <w:sz w:val="24"/>
          <w:szCs w:val="24"/>
        </w:rPr>
        <w:t>CIPD.</w:t>
      </w:r>
    </w:p>
    <w:p w14:paraId="1B19A58B" w14:textId="48EDB076" w:rsidR="00A77DD2" w:rsidRDefault="00A77DD2" w:rsidP="00AF4E9E">
      <w:pPr>
        <w:spacing w:after="160" w:line="360" w:lineRule="auto"/>
        <w:jc w:val="both"/>
        <w:rPr>
          <w:sz w:val="24"/>
          <w:szCs w:val="24"/>
        </w:rPr>
      </w:pPr>
      <w:r w:rsidRPr="00355537">
        <w:rPr>
          <w:sz w:val="24"/>
          <w:szCs w:val="24"/>
        </w:rPr>
        <w:t xml:space="preserve">UK Government (2015) </w:t>
      </w:r>
      <w:r w:rsidRPr="00355537">
        <w:rPr>
          <w:i/>
          <w:sz w:val="24"/>
          <w:szCs w:val="24"/>
        </w:rPr>
        <w:t>Equality Act 2010</w:t>
      </w:r>
      <w:r w:rsidRPr="00355537">
        <w:rPr>
          <w:sz w:val="24"/>
          <w:szCs w:val="24"/>
        </w:rPr>
        <w:t xml:space="preserve">, </w:t>
      </w:r>
      <w:hyperlink r:id="rId17" w:history="1">
        <w:r w:rsidRPr="00774C7C">
          <w:rPr>
            <w:rStyle w:val="Hyperlink"/>
            <w:sz w:val="24"/>
            <w:szCs w:val="24"/>
          </w:rPr>
          <w:t>Equality Act 2010: guidance - GOV.UK (www.gov.uk)</w:t>
        </w:r>
      </w:hyperlink>
      <w:r w:rsidRPr="00774C7C">
        <w:rPr>
          <w:sz w:val="24"/>
          <w:szCs w:val="24"/>
        </w:rPr>
        <w:t xml:space="preserve"> London: UK Government</w:t>
      </w:r>
      <w:r w:rsidR="00774C7C" w:rsidRPr="00774C7C">
        <w:rPr>
          <w:sz w:val="24"/>
          <w:szCs w:val="24"/>
        </w:rPr>
        <w:t>.</w:t>
      </w:r>
    </w:p>
    <w:p w14:paraId="6197752F" w14:textId="0FBA521A" w:rsidR="00D85599" w:rsidRPr="00D85599" w:rsidRDefault="00D85599" w:rsidP="00AF4E9E">
      <w:pPr>
        <w:spacing w:after="160" w:line="360" w:lineRule="auto"/>
        <w:jc w:val="both"/>
        <w:rPr>
          <w:sz w:val="24"/>
          <w:szCs w:val="24"/>
        </w:rPr>
      </w:pPr>
      <w:r w:rsidRPr="00D85599">
        <w:rPr>
          <w:sz w:val="24"/>
          <w:szCs w:val="24"/>
        </w:rPr>
        <w:t xml:space="preserve">UK Government (2020) </w:t>
      </w:r>
      <w:r w:rsidRPr="006F5408">
        <w:rPr>
          <w:i/>
          <w:sz w:val="24"/>
          <w:szCs w:val="24"/>
        </w:rPr>
        <w:t xml:space="preserve">Working time, </w:t>
      </w:r>
      <w:hyperlink r:id="rId18" w:history="1">
        <w:r w:rsidRPr="00D85599">
          <w:rPr>
            <w:rStyle w:val="Hyperlink"/>
            <w:sz w:val="24"/>
            <w:szCs w:val="24"/>
          </w:rPr>
          <w:t>Maximum weekly working hours: Overview - GOV.UK (www.gov.uk)</w:t>
        </w:r>
      </w:hyperlink>
      <w:r w:rsidRPr="00D85599">
        <w:rPr>
          <w:sz w:val="24"/>
          <w:szCs w:val="24"/>
        </w:rPr>
        <w:t xml:space="preserve"> London: UK Government.</w:t>
      </w:r>
    </w:p>
    <w:p w14:paraId="5645CF98" w14:textId="49B37C4D" w:rsidR="00774C7C" w:rsidRPr="009A4379" w:rsidRDefault="00774C7C" w:rsidP="00AF4E9E">
      <w:pPr>
        <w:spacing w:after="160" w:line="360" w:lineRule="auto"/>
        <w:jc w:val="both"/>
        <w:rPr>
          <w:sz w:val="24"/>
          <w:szCs w:val="24"/>
        </w:rPr>
      </w:pPr>
      <w:r w:rsidRPr="00774C7C">
        <w:rPr>
          <w:sz w:val="24"/>
          <w:szCs w:val="24"/>
        </w:rPr>
        <w:t xml:space="preserve">UK Government (2021) </w:t>
      </w:r>
      <w:r w:rsidRPr="009A4379">
        <w:rPr>
          <w:i/>
          <w:sz w:val="24"/>
          <w:szCs w:val="24"/>
        </w:rPr>
        <w:t>Minimum wage</w:t>
      </w:r>
      <w:r w:rsidRPr="00774C7C">
        <w:rPr>
          <w:sz w:val="24"/>
          <w:szCs w:val="24"/>
        </w:rPr>
        <w:t xml:space="preserve">, </w:t>
      </w:r>
      <w:hyperlink r:id="rId19" w:history="1">
        <w:r w:rsidRPr="009A4379">
          <w:rPr>
            <w:rStyle w:val="Hyperlink"/>
            <w:sz w:val="24"/>
            <w:szCs w:val="24"/>
          </w:rPr>
          <w:t>Minimum wage rates for 2022 - GOV.UK (www.gov.uk)</w:t>
        </w:r>
      </w:hyperlink>
      <w:r w:rsidRPr="009A4379">
        <w:rPr>
          <w:sz w:val="24"/>
          <w:szCs w:val="24"/>
        </w:rPr>
        <w:t xml:space="preserve"> London: UK Government.</w:t>
      </w:r>
    </w:p>
    <w:p w14:paraId="05B47822" w14:textId="0C03FC13" w:rsidR="009A4379" w:rsidRPr="009A4379" w:rsidRDefault="009A4379" w:rsidP="00AF4E9E">
      <w:pPr>
        <w:spacing w:after="160" w:line="360" w:lineRule="auto"/>
        <w:jc w:val="both"/>
        <w:rPr>
          <w:sz w:val="24"/>
          <w:szCs w:val="24"/>
        </w:rPr>
      </w:pPr>
      <w:r w:rsidRPr="009A4379">
        <w:rPr>
          <w:sz w:val="24"/>
          <w:szCs w:val="24"/>
        </w:rPr>
        <w:lastRenderedPageBreak/>
        <w:t xml:space="preserve">UK Government (2022) </w:t>
      </w:r>
      <w:r w:rsidRPr="009A4379">
        <w:rPr>
          <w:i/>
          <w:sz w:val="24"/>
          <w:szCs w:val="24"/>
        </w:rPr>
        <w:t>The National Minimum Wage and National Living Wage</w:t>
      </w:r>
      <w:r w:rsidRPr="009A4379">
        <w:rPr>
          <w:sz w:val="24"/>
          <w:szCs w:val="24"/>
        </w:rPr>
        <w:t xml:space="preserve">, </w:t>
      </w:r>
      <w:hyperlink r:id="rId20" w:history="1">
        <w:r w:rsidRPr="009A4379">
          <w:rPr>
            <w:rStyle w:val="Hyperlink"/>
            <w:sz w:val="24"/>
            <w:szCs w:val="24"/>
          </w:rPr>
          <w:t>The National Minimum Wage and Living Wage: Overview - GOV.UK (www.gov.uk)</w:t>
        </w:r>
      </w:hyperlink>
      <w:r w:rsidRPr="009A4379">
        <w:rPr>
          <w:sz w:val="24"/>
          <w:szCs w:val="24"/>
        </w:rPr>
        <w:t xml:space="preserve"> London: UK Government.</w:t>
      </w:r>
    </w:p>
    <w:p w14:paraId="0C389E22" w14:textId="77777777" w:rsidR="00413215" w:rsidRPr="00B236DA" w:rsidRDefault="00413215" w:rsidP="00AF4E9E">
      <w:pPr>
        <w:spacing w:after="160" w:line="360" w:lineRule="auto"/>
        <w:jc w:val="both"/>
        <w:rPr>
          <w:sz w:val="24"/>
        </w:rPr>
      </w:pPr>
      <w:r w:rsidRPr="00B236DA">
        <w:rPr>
          <w:sz w:val="24"/>
        </w:rPr>
        <w:t xml:space="preserve">Waite, K, Beevers, K, Small, N, Tomlinson, K &amp; Hussain, S. (2021) </w:t>
      </w:r>
      <w:r w:rsidRPr="00B236DA">
        <w:rPr>
          <w:i/>
          <w:sz w:val="24"/>
        </w:rPr>
        <w:t>People Practice: A Complete Guide.</w:t>
      </w:r>
      <w:r w:rsidRPr="00B236DA">
        <w:rPr>
          <w:sz w:val="24"/>
        </w:rPr>
        <w:t xml:space="preserve"> London: Kogan Page. </w:t>
      </w:r>
    </w:p>
    <w:p w14:paraId="3B4F55AC" w14:textId="77777777" w:rsidR="00413215" w:rsidRPr="00B236DA" w:rsidRDefault="00413215" w:rsidP="00AF4E9E">
      <w:pPr>
        <w:spacing w:line="360" w:lineRule="auto"/>
        <w:jc w:val="both"/>
        <w:rPr>
          <w:sz w:val="24"/>
        </w:rPr>
      </w:pPr>
    </w:p>
    <w:p w14:paraId="6D96775B" w14:textId="77777777" w:rsidR="00413215" w:rsidRPr="00D47137" w:rsidRDefault="00413215" w:rsidP="00AF4E9E">
      <w:pPr>
        <w:spacing w:line="360" w:lineRule="auto"/>
        <w:jc w:val="both"/>
        <w:rPr>
          <w:sz w:val="24"/>
        </w:rPr>
      </w:pPr>
    </w:p>
    <w:p w14:paraId="406DD006" w14:textId="77777777" w:rsidR="00413215" w:rsidRPr="00404DAC" w:rsidRDefault="00413215" w:rsidP="00AF4E9E">
      <w:pPr>
        <w:spacing w:line="360" w:lineRule="auto"/>
        <w:jc w:val="both"/>
        <w:rPr>
          <w:sz w:val="24"/>
        </w:rPr>
      </w:pPr>
    </w:p>
    <w:p w14:paraId="07BCAC83" w14:textId="481F98B9" w:rsidR="00413215" w:rsidRPr="004215F8" w:rsidRDefault="00413215" w:rsidP="00AF4E9E">
      <w:pPr>
        <w:spacing w:line="360" w:lineRule="auto"/>
        <w:jc w:val="both"/>
        <w:rPr>
          <w:sz w:val="24"/>
          <w:szCs w:val="24"/>
          <w:u w:val="single"/>
        </w:rPr>
      </w:pPr>
    </w:p>
    <w:sectPr w:rsidR="00413215" w:rsidRPr="004215F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5009A" w14:textId="77777777" w:rsidR="004215F8" w:rsidRDefault="004215F8" w:rsidP="004215F8">
      <w:r>
        <w:separator/>
      </w:r>
    </w:p>
  </w:endnote>
  <w:endnote w:type="continuationSeparator" w:id="0">
    <w:p w14:paraId="16781D4C" w14:textId="77777777" w:rsidR="004215F8" w:rsidRDefault="004215F8" w:rsidP="0042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4C148" w14:textId="77777777" w:rsidR="004215F8" w:rsidRDefault="004215F8" w:rsidP="004215F8">
      <w:r>
        <w:separator/>
      </w:r>
    </w:p>
  </w:footnote>
  <w:footnote w:type="continuationSeparator" w:id="0">
    <w:p w14:paraId="3B375638" w14:textId="77777777" w:rsidR="004215F8" w:rsidRDefault="004215F8" w:rsidP="00421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4F31F" w14:textId="77777777" w:rsidR="004215F8" w:rsidRDefault="004215F8" w:rsidP="004215F8">
    <w:pPr>
      <w:pStyle w:val="Header"/>
    </w:pPr>
    <w:r w:rsidRPr="00FB3547">
      <w:rPr>
        <w:sz w:val="24"/>
      </w:rPr>
      <w:t xml:space="preserve">Michelle Williams </w:t>
    </w:r>
    <w:r>
      <w:rPr>
        <w:sz w:val="24"/>
      </w:rPr>
      <w:tab/>
    </w:r>
    <w:r>
      <w:rPr>
        <w:sz w:val="24"/>
      </w:rPr>
      <w:tab/>
    </w:r>
    <w:r w:rsidRPr="00FB3547">
      <w:rPr>
        <w:sz w:val="24"/>
      </w:rPr>
      <w:t>2109507</w:t>
    </w:r>
  </w:p>
  <w:p w14:paraId="10BFDEB8" w14:textId="77777777" w:rsidR="004215F8" w:rsidRDefault="00421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7AF3"/>
    <w:multiLevelType w:val="hybridMultilevel"/>
    <w:tmpl w:val="0EF06970"/>
    <w:lvl w:ilvl="0" w:tplc="5DF88A8A">
      <w:start w:val="1"/>
      <w:numFmt w:val="bullet"/>
      <w:lvlText w:val="•"/>
      <w:lvlJc w:val="left"/>
      <w:pPr>
        <w:tabs>
          <w:tab w:val="num" w:pos="720"/>
        </w:tabs>
        <w:ind w:left="720" w:hanging="360"/>
      </w:pPr>
      <w:rPr>
        <w:rFonts w:ascii="Arial" w:hAnsi="Arial" w:hint="default"/>
      </w:rPr>
    </w:lvl>
    <w:lvl w:ilvl="1" w:tplc="314459A4" w:tentative="1">
      <w:start w:val="1"/>
      <w:numFmt w:val="bullet"/>
      <w:lvlText w:val="•"/>
      <w:lvlJc w:val="left"/>
      <w:pPr>
        <w:tabs>
          <w:tab w:val="num" w:pos="1440"/>
        </w:tabs>
        <w:ind w:left="1440" w:hanging="360"/>
      </w:pPr>
      <w:rPr>
        <w:rFonts w:ascii="Arial" w:hAnsi="Arial" w:hint="default"/>
      </w:rPr>
    </w:lvl>
    <w:lvl w:ilvl="2" w:tplc="39E0A346" w:tentative="1">
      <w:start w:val="1"/>
      <w:numFmt w:val="bullet"/>
      <w:lvlText w:val="•"/>
      <w:lvlJc w:val="left"/>
      <w:pPr>
        <w:tabs>
          <w:tab w:val="num" w:pos="2160"/>
        </w:tabs>
        <w:ind w:left="2160" w:hanging="360"/>
      </w:pPr>
      <w:rPr>
        <w:rFonts w:ascii="Arial" w:hAnsi="Arial" w:hint="default"/>
      </w:rPr>
    </w:lvl>
    <w:lvl w:ilvl="3" w:tplc="1E586B1A" w:tentative="1">
      <w:start w:val="1"/>
      <w:numFmt w:val="bullet"/>
      <w:lvlText w:val="•"/>
      <w:lvlJc w:val="left"/>
      <w:pPr>
        <w:tabs>
          <w:tab w:val="num" w:pos="2880"/>
        </w:tabs>
        <w:ind w:left="2880" w:hanging="360"/>
      </w:pPr>
      <w:rPr>
        <w:rFonts w:ascii="Arial" w:hAnsi="Arial" w:hint="default"/>
      </w:rPr>
    </w:lvl>
    <w:lvl w:ilvl="4" w:tplc="46664D4A" w:tentative="1">
      <w:start w:val="1"/>
      <w:numFmt w:val="bullet"/>
      <w:lvlText w:val="•"/>
      <w:lvlJc w:val="left"/>
      <w:pPr>
        <w:tabs>
          <w:tab w:val="num" w:pos="3600"/>
        </w:tabs>
        <w:ind w:left="3600" w:hanging="360"/>
      </w:pPr>
      <w:rPr>
        <w:rFonts w:ascii="Arial" w:hAnsi="Arial" w:hint="default"/>
      </w:rPr>
    </w:lvl>
    <w:lvl w:ilvl="5" w:tplc="63A672E8" w:tentative="1">
      <w:start w:val="1"/>
      <w:numFmt w:val="bullet"/>
      <w:lvlText w:val="•"/>
      <w:lvlJc w:val="left"/>
      <w:pPr>
        <w:tabs>
          <w:tab w:val="num" w:pos="4320"/>
        </w:tabs>
        <w:ind w:left="4320" w:hanging="360"/>
      </w:pPr>
      <w:rPr>
        <w:rFonts w:ascii="Arial" w:hAnsi="Arial" w:hint="default"/>
      </w:rPr>
    </w:lvl>
    <w:lvl w:ilvl="6" w:tplc="B8CAA68E" w:tentative="1">
      <w:start w:val="1"/>
      <w:numFmt w:val="bullet"/>
      <w:lvlText w:val="•"/>
      <w:lvlJc w:val="left"/>
      <w:pPr>
        <w:tabs>
          <w:tab w:val="num" w:pos="5040"/>
        </w:tabs>
        <w:ind w:left="5040" w:hanging="360"/>
      </w:pPr>
      <w:rPr>
        <w:rFonts w:ascii="Arial" w:hAnsi="Arial" w:hint="default"/>
      </w:rPr>
    </w:lvl>
    <w:lvl w:ilvl="7" w:tplc="28F4626C" w:tentative="1">
      <w:start w:val="1"/>
      <w:numFmt w:val="bullet"/>
      <w:lvlText w:val="•"/>
      <w:lvlJc w:val="left"/>
      <w:pPr>
        <w:tabs>
          <w:tab w:val="num" w:pos="5760"/>
        </w:tabs>
        <w:ind w:left="5760" w:hanging="360"/>
      </w:pPr>
      <w:rPr>
        <w:rFonts w:ascii="Arial" w:hAnsi="Arial" w:hint="default"/>
      </w:rPr>
    </w:lvl>
    <w:lvl w:ilvl="8" w:tplc="54B892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6E0A1C"/>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06476FDE"/>
    <w:multiLevelType w:val="hybridMultilevel"/>
    <w:tmpl w:val="01489BFE"/>
    <w:lvl w:ilvl="0" w:tplc="E36ADD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2C50DB"/>
    <w:multiLevelType w:val="multilevel"/>
    <w:tmpl w:val="5402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50134"/>
    <w:multiLevelType w:val="hybridMultilevel"/>
    <w:tmpl w:val="544EAEB0"/>
    <w:lvl w:ilvl="0" w:tplc="8DDCA6E0">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080050"/>
    <w:multiLevelType w:val="hybridMultilevel"/>
    <w:tmpl w:val="0BA289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9E7796"/>
    <w:multiLevelType w:val="multilevel"/>
    <w:tmpl w:val="F8BC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95431"/>
    <w:multiLevelType w:val="hybridMultilevel"/>
    <w:tmpl w:val="22D6CDE8"/>
    <w:lvl w:ilvl="0" w:tplc="F9D05B02">
      <w:start w:val="1"/>
      <w:numFmt w:val="bullet"/>
      <w:lvlText w:val="•"/>
      <w:lvlJc w:val="left"/>
      <w:pPr>
        <w:tabs>
          <w:tab w:val="num" w:pos="720"/>
        </w:tabs>
        <w:ind w:left="720" w:hanging="360"/>
      </w:pPr>
      <w:rPr>
        <w:rFonts w:ascii="Arial" w:hAnsi="Arial" w:hint="default"/>
      </w:rPr>
    </w:lvl>
    <w:lvl w:ilvl="1" w:tplc="CFE89566" w:tentative="1">
      <w:start w:val="1"/>
      <w:numFmt w:val="bullet"/>
      <w:lvlText w:val="•"/>
      <w:lvlJc w:val="left"/>
      <w:pPr>
        <w:tabs>
          <w:tab w:val="num" w:pos="1440"/>
        </w:tabs>
        <w:ind w:left="1440" w:hanging="360"/>
      </w:pPr>
      <w:rPr>
        <w:rFonts w:ascii="Arial" w:hAnsi="Arial" w:hint="default"/>
      </w:rPr>
    </w:lvl>
    <w:lvl w:ilvl="2" w:tplc="1450AEA4" w:tentative="1">
      <w:start w:val="1"/>
      <w:numFmt w:val="bullet"/>
      <w:lvlText w:val="•"/>
      <w:lvlJc w:val="left"/>
      <w:pPr>
        <w:tabs>
          <w:tab w:val="num" w:pos="2160"/>
        </w:tabs>
        <w:ind w:left="2160" w:hanging="360"/>
      </w:pPr>
      <w:rPr>
        <w:rFonts w:ascii="Arial" w:hAnsi="Arial" w:hint="default"/>
      </w:rPr>
    </w:lvl>
    <w:lvl w:ilvl="3" w:tplc="4DA8A450" w:tentative="1">
      <w:start w:val="1"/>
      <w:numFmt w:val="bullet"/>
      <w:lvlText w:val="•"/>
      <w:lvlJc w:val="left"/>
      <w:pPr>
        <w:tabs>
          <w:tab w:val="num" w:pos="2880"/>
        </w:tabs>
        <w:ind w:left="2880" w:hanging="360"/>
      </w:pPr>
      <w:rPr>
        <w:rFonts w:ascii="Arial" w:hAnsi="Arial" w:hint="default"/>
      </w:rPr>
    </w:lvl>
    <w:lvl w:ilvl="4" w:tplc="2D2EBE64" w:tentative="1">
      <w:start w:val="1"/>
      <w:numFmt w:val="bullet"/>
      <w:lvlText w:val="•"/>
      <w:lvlJc w:val="left"/>
      <w:pPr>
        <w:tabs>
          <w:tab w:val="num" w:pos="3600"/>
        </w:tabs>
        <w:ind w:left="3600" w:hanging="360"/>
      </w:pPr>
      <w:rPr>
        <w:rFonts w:ascii="Arial" w:hAnsi="Arial" w:hint="default"/>
      </w:rPr>
    </w:lvl>
    <w:lvl w:ilvl="5" w:tplc="8FC048C6" w:tentative="1">
      <w:start w:val="1"/>
      <w:numFmt w:val="bullet"/>
      <w:lvlText w:val="•"/>
      <w:lvlJc w:val="left"/>
      <w:pPr>
        <w:tabs>
          <w:tab w:val="num" w:pos="4320"/>
        </w:tabs>
        <w:ind w:left="4320" w:hanging="360"/>
      </w:pPr>
      <w:rPr>
        <w:rFonts w:ascii="Arial" w:hAnsi="Arial" w:hint="default"/>
      </w:rPr>
    </w:lvl>
    <w:lvl w:ilvl="6" w:tplc="61823FF2" w:tentative="1">
      <w:start w:val="1"/>
      <w:numFmt w:val="bullet"/>
      <w:lvlText w:val="•"/>
      <w:lvlJc w:val="left"/>
      <w:pPr>
        <w:tabs>
          <w:tab w:val="num" w:pos="5040"/>
        </w:tabs>
        <w:ind w:left="5040" w:hanging="360"/>
      </w:pPr>
      <w:rPr>
        <w:rFonts w:ascii="Arial" w:hAnsi="Arial" w:hint="default"/>
      </w:rPr>
    </w:lvl>
    <w:lvl w:ilvl="7" w:tplc="87C4CABA" w:tentative="1">
      <w:start w:val="1"/>
      <w:numFmt w:val="bullet"/>
      <w:lvlText w:val="•"/>
      <w:lvlJc w:val="left"/>
      <w:pPr>
        <w:tabs>
          <w:tab w:val="num" w:pos="5760"/>
        </w:tabs>
        <w:ind w:left="5760" w:hanging="360"/>
      </w:pPr>
      <w:rPr>
        <w:rFonts w:ascii="Arial" w:hAnsi="Arial" w:hint="default"/>
      </w:rPr>
    </w:lvl>
    <w:lvl w:ilvl="8" w:tplc="EBACA64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1DF44E2"/>
    <w:multiLevelType w:val="hybridMultilevel"/>
    <w:tmpl w:val="BA3A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25392B"/>
    <w:multiLevelType w:val="multilevel"/>
    <w:tmpl w:val="E2E4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4472B"/>
    <w:multiLevelType w:val="hybridMultilevel"/>
    <w:tmpl w:val="0F64E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025BB"/>
    <w:multiLevelType w:val="multilevel"/>
    <w:tmpl w:val="47D8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226C4"/>
    <w:multiLevelType w:val="hybridMultilevel"/>
    <w:tmpl w:val="BBD45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90EC8"/>
    <w:multiLevelType w:val="hybridMultilevel"/>
    <w:tmpl w:val="A8C2C298"/>
    <w:lvl w:ilvl="0" w:tplc="CF8CD362">
      <w:start w:val="1"/>
      <w:numFmt w:val="bullet"/>
      <w:lvlText w:val="•"/>
      <w:lvlJc w:val="left"/>
      <w:pPr>
        <w:tabs>
          <w:tab w:val="num" w:pos="720"/>
        </w:tabs>
        <w:ind w:left="720" w:hanging="360"/>
      </w:pPr>
      <w:rPr>
        <w:rFonts w:ascii="Arial" w:hAnsi="Arial" w:hint="default"/>
      </w:rPr>
    </w:lvl>
    <w:lvl w:ilvl="1" w:tplc="DE7E2792" w:tentative="1">
      <w:start w:val="1"/>
      <w:numFmt w:val="bullet"/>
      <w:lvlText w:val="•"/>
      <w:lvlJc w:val="left"/>
      <w:pPr>
        <w:tabs>
          <w:tab w:val="num" w:pos="1440"/>
        </w:tabs>
        <w:ind w:left="1440" w:hanging="360"/>
      </w:pPr>
      <w:rPr>
        <w:rFonts w:ascii="Arial" w:hAnsi="Arial" w:hint="default"/>
      </w:rPr>
    </w:lvl>
    <w:lvl w:ilvl="2" w:tplc="4ED0F7E6" w:tentative="1">
      <w:start w:val="1"/>
      <w:numFmt w:val="bullet"/>
      <w:lvlText w:val="•"/>
      <w:lvlJc w:val="left"/>
      <w:pPr>
        <w:tabs>
          <w:tab w:val="num" w:pos="2160"/>
        </w:tabs>
        <w:ind w:left="2160" w:hanging="360"/>
      </w:pPr>
      <w:rPr>
        <w:rFonts w:ascii="Arial" w:hAnsi="Arial" w:hint="default"/>
      </w:rPr>
    </w:lvl>
    <w:lvl w:ilvl="3" w:tplc="E3A840BA" w:tentative="1">
      <w:start w:val="1"/>
      <w:numFmt w:val="bullet"/>
      <w:lvlText w:val="•"/>
      <w:lvlJc w:val="left"/>
      <w:pPr>
        <w:tabs>
          <w:tab w:val="num" w:pos="2880"/>
        </w:tabs>
        <w:ind w:left="2880" w:hanging="360"/>
      </w:pPr>
      <w:rPr>
        <w:rFonts w:ascii="Arial" w:hAnsi="Arial" w:hint="default"/>
      </w:rPr>
    </w:lvl>
    <w:lvl w:ilvl="4" w:tplc="A13ACF08" w:tentative="1">
      <w:start w:val="1"/>
      <w:numFmt w:val="bullet"/>
      <w:lvlText w:val="•"/>
      <w:lvlJc w:val="left"/>
      <w:pPr>
        <w:tabs>
          <w:tab w:val="num" w:pos="3600"/>
        </w:tabs>
        <w:ind w:left="3600" w:hanging="360"/>
      </w:pPr>
      <w:rPr>
        <w:rFonts w:ascii="Arial" w:hAnsi="Arial" w:hint="default"/>
      </w:rPr>
    </w:lvl>
    <w:lvl w:ilvl="5" w:tplc="DDD84496" w:tentative="1">
      <w:start w:val="1"/>
      <w:numFmt w:val="bullet"/>
      <w:lvlText w:val="•"/>
      <w:lvlJc w:val="left"/>
      <w:pPr>
        <w:tabs>
          <w:tab w:val="num" w:pos="4320"/>
        </w:tabs>
        <w:ind w:left="4320" w:hanging="360"/>
      </w:pPr>
      <w:rPr>
        <w:rFonts w:ascii="Arial" w:hAnsi="Arial" w:hint="default"/>
      </w:rPr>
    </w:lvl>
    <w:lvl w:ilvl="6" w:tplc="A47CC4F0" w:tentative="1">
      <w:start w:val="1"/>
      <w:numFmt w:val="bullet"/>
      <w:lvlText w:val="•"/>
      <w:lvlJc w:val="left"/>
      <w:pPr>
        <w:tabs>
          <w:tab w:val="num" w:pos="5040"/>
        </w:tabs>
        <w:ind w:left="5040" w:hanging="360"/>
      </w:pPr>
      <w:rPr>
        <w:rFonts w:ascii="Arial" w:hAnsi="Arial" w:hint="default"/>
      </w:rPr>
    </w:lvl>
    <w:lvl w:ilvl="7" w:tplc="B83A2212" w:tentative="1">
      <w:start w:val="1"/>
      <w:numFmt w:val="bullet"/>
      <w:lvlText w:val="•"/>
      <w:lvlJc w:val="left"/>
      <w:pPr>
        <w:tabs>
          <w:tab w:val="num" w:pos="5760"/>
        </w:tabs>
        <w:ind w:left="5760" w:hanging="360"/>
      </w:pPr>
      <w:rPr>
        <w:rFonts w:ascii="Arial" w:hAnsi="Arial" w:hint="default"/>
      </w:rPr>
    </w:lvl>
    <w:lvl w:ilvl="8" w:tplc="56C092E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09063D"/>
    <w:multiLevelType w:val="multilevel"/>
    <w:tmpl w:val="1C50883C"/>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15" w15:restartNumberingAfterBreak="0">
    <w:nsid w:val="2AB113F5"/>
    <w:multiLevelType w:val="multilevel"/>
    <w:tmpl w:val="9148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FF2FAD"/>
    <w:multiLevelType w:val="hybridMultilevel"/>
    <w:tmpl w:val="8C0AE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633FE9"/>
    <w:multiLevelType w:val="hybridMultilevel"/>
    <w:tmpl w:val="2F147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ADB1491"/>
    <w:multiLevelType w:val="hybridMultilevel"/>
    <w:tmpl w:val="5EBA5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E23FFF"/>
    <w:multiLevelType w:val="multilevel"/>
    <w:tmpl w:val="C3D8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00B0A"/>
    <w:multiLevelType w:val="hybridMultilevel"/>
    <w:tmpl w:val="619E4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46766E"/>
    <w:multiLevelType w:val="hybridMultilevel"/>
    <w:tmpl w:val="5AD2C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10BFC"/>
    <w:multiLevelType w:val="hybridMultilevel"/>
    <w:tmpl w:val="DB76DB56"/>
    <w:lvl w:ilvl="0" w:tplc="E230E2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B0C5BE1"/>
    <w:multiLevelType w:val="hybridMultilevel"/>
    <w:tmpl w:val="2C00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27369F"/>
    <w:multiLevelType w:val="hybridMultilevel"/>
    <w:tmpl w:val="7CEA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F0349C1"/>
    <w:multiLevelType w:val="hybridMultilevel"/>
    <w:tmpl w:val="0100B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F12B8B"/>
    <w:multiLevelType w:val="multilevel"/>
    <w:tmpl w:val="7468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712AD0"/>
    <w:multiLevelType w:val="hybridMultilevel"/>
    <w:tmpl w:val="327C2FB2"/>
    <w:lvl w:ilvl="0" w:tplc="08090013">
      <w:start w:val="1"/>
      <w:numFmt w:val="upperRoman"/>
      <w:lvlText w:val="%1."/>
      <w:lvlJc w:val="right"/>
      <w:pPr>
        <w:ind w:left="790" w:hanging="360"/>
      </w:pPr>
      <w:rPr>
        <w:rFonts w:hint="default"/>
        <w:sz w:val="22"/>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29" w15:restartNumberingAfterBreak="0">
    <w:nsid w:val="68E15EC5"/>
    <w:multiLevelType w:val="multilevel"/>
    <w:tmpl w:val="DE90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423309"/>
    <w:multiLevelType w:val="hybridMultilevel"/>
    <w:tmpl w:val="80B0636A"/>
    <w:lvl w:ilvl="0" w:tplc="7ADA7D5A">
      <w:start w:val="1"/>
      <w:numFmt w:val="lowerLetter"/>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904E15"/>
    <w:multiLevelType w:val="hybridMultilevel"/>
    <w:tmpl w:val="67D2717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FC63B8D"/>
    <w:multiLevelType w:val="hybridMultilevel"/>
    <w:tmpl w:val="84A083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039120E"/>
    <w:multiLevelType w:val="hybridMultilevel"/>
    <w:tmpl w:val="BB0097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B72586"/>
    <w:multiLevelType w:val="hybridMultilevel"/>
    <w:tmpl w:val="8284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E2D63A4"/>
    <w:multiLevelType w:val="hybridMultilevel"/>
    <w:tmpl w:val="B6D49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3A3566"/>
    <w:multiLevelType w:val="multilevel"/>
    <w:tmpl w:val="8DC6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5"/>
  </w:num>
  <w:num w:numId="3">
    <w:abstractNumId w:val="36"/>
  </w:num>
  <w:num w:numId="4">
    <w:abstractNumId w:val="26"/>
  </w:num>
  <w:num w:numId="5">
    <w:abstractNumId w:val="2"/>
  </w:num>
  <w:num w:numId="6">
    <w:abstractNumId w:val="13"/>
  </w:num>
  <w:num w:numId="7">
    <w:abstractNumId w:val="7"/>
  </w:num>
  <w:num w:numId="8">
    <w:abstractNumId w:val="8"/>
  </w:num>
  <w:num w:numId="9">
    <w:abstractNumId w:val="20"/>
  </w:num>
  <w:num w:numId="10">
    <w:abstractNumId w:val="29"/>
  </w:num>
  <w:num w:numId="11">
    <w:abstractNumId w:val="3"/>
  </w:num>
  <w:num w:numId="12">
    <w:abstractNumId w:val="27"/>
  </w:num>
  <w:num w:numId="13">
    <w:abstractNumId w:val="31"/>
  </w:num>
  <w:num w:numId="14">
    <w:abstractNumId w:val="16"/>
  </w:num>
  <w:num w:numId="15">
    <w:abstractNumId w:val="32"/>
  </w:num>
  <w:num w:numId="16">
    <w:abstractNumId w:val="19"/>
  </w:num>
  <w:num w:numId="17">
    <w:abstractNumId w:val="17"/>
  </w:num>
  <w:num w:numId="18">
    <w:abstractNumId w:val="6"/>
  </w:num>
  <w:num w:numId="19">
    <w:abstractNumId w:val="0"/>
  </w:num>
  <w:num w:numId="20">
    <w:abstractNumId w:val="23"/>
  </w:num>
  <w:num w:numId="21">
    <w:abstractNumId w:val="10"/>
  </w:num>
  <w:num w:numId="22">
    <w:abstractNumId w:val="37"/>
  </w:num>
  <w:num w:numId="23">
    <w:abstractNumId w:val="24"/>
  </w:num>
  <w:num w:numId="24">
    <w:abstractNumId w:val="21"/>
  </w:num>
  <w:num w:numId="25">
    <w:abstractNumId w:val="5"/>
  </w:num>
  <w:num w:numId="26">
    <w:abstractNumId w:val="33"/>
  </w:num>
  <w:num w:numId="27">
    <w:abstractNumId w:val="18"/>
  </w:num>
  <w:num w:numId="28">
    <w:abstractNumId w:val="22"/>
  </w:num>
  <w:num w:numId="29">
    <w:abstractNumId w:val="30"/>
  </w:num>
  <w:num w:numId="30">
    <w:abstractNumId w:val="4"/>
  </w:num>
  <w:num w:numId="31">
    <w:abstractNumId w:val="28"/>
  </w:num>
  <w:num w:numId="32">
    <w:abstractNumId w:val="1"/>
  </w:num>
  <w:num w:numId="33">
    <w:abstractNumId w:val="34"/>
  </w:num>
  <w:num w:numId="34">
    <w:abstractNumId w:val="9"/>
  </w:num>
  <w:num w:numId="35">
    <w:abstractNumId w:val="11"/>
  </w:num>
  <w:num w:numId="36">
    <w:abstractNumId w:val="15"/>
  </w:num>
  <w:num w:numId="37">
    <w:abstractNumId w:val="14"/>
  </w:num>
  <w:num w:numId="38">
    <w:abstractNumId w:val="12"/>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5F8"/>
    <w:rsid w:val="00012D2A"/>
    <w:rsid w:val="0003333D"/>
    <w:rsid w:val="00066A4E"/>
    <w:rsid w:val="00072025"/>
    <w:rsid w:val="00075930"/>
    <w:rsid w:val="000B3CD2"/>
    <w:rsid w:val="000C406E"/>
    <w:rsid w:val="000D2BFB"/>
    <w:rsid w:val="0011205A"/>
    <w:rsid w:val="00115D3E"/>
    <w:rsid w:val="001168E1"/>
    <w:rsid w:val="00123D37"/>
    <w:rsid w:val="00130811"/>
    <w:rsid w:val="001364E8"/>
    <w:rsid w:val="0015572A"/>
    <w:rsid w:val="0018377C"/>
    <w:rsid w:val="00191791"/>
    <w:rsid w:val="001B64A2"/>
    <w:rsid w:val="001C7334"/>
    <w:rsid w:val="001F4EC2"/>
    <w:rsid w:val="001F5FA1"/>
    <w:rsid w:val="001F73CC"/>
    <w:rsid w:val="00206237"/>
    <w:rsid w:val="00253574"/>
    <w:rsid w:val="0026356C"/>
    <w:rsid w:val="00265003"/>
    <w:rsid w:val="00267C24"/>
    <w:rsid w:val="00267E19"/>
    <w:rsid w:val="002A0F33"/>
    <w:rsid w:val="002B13E8"/>
    <w:rsid w:val="002B1D95"/>
    <w:rsid w:val="002B2458"/>
    <w:rsid w:val="002C2FC0"/>
    <w:rsid w:val="002C5CDC"/>
    <w:rsid w:val="002C6027"/>
    <w:rsid w:val="002E6801"/>
    <w:rsid w:val="003027CF"/>
    <w:rsid w:val="00323EA1"/>
    <w:rsid w:val="00333AC5"/>
    <w:rsid w:val="00334F52"/>
    <w:rsid w:val="00336695"/>
    <w:rsid w:val="00343171"/>
    <w:rsid w:val="00355537"/>
    <w:rsid w:val="003605BB"/>
    <w:rsid w:val="00365E4A"/>
    <w:rsid w:val="00380D96"/>
    <w:rsid w:val="003903C5"/>
    <w:rsid w:val="00390E6C"/>
    <w:rsid w:val="00391919"/>
    <w:rsid w:val="003E16F7"/>
    <w:rsid w:val="003F0AC0"/>
    <w:rsid w:val="003F263E"/>
    <w:rsid w:val="003F45DD"/>
    <w:rsid w:val="003F7C5E"/>
    <w:rsid w:val="00404DAC"/>
    <w:rsid w:val="00413215"/>
    <w:rsid w:val="004215F8"/>
    <w:rsid w:val="004226E6"/>
    <w:rsid w:val="00432266"/>
    <w:rsid w:val="00432846"/>
    <w:rsid w:val="00443312"/>
    <w:rsid w:val="00445276"/>
    <w:rsid w:val="00455AB9"/>
    <w:rsid w:val="00457013"/>
    <w:rsid w:val="0046527A"/>
    <w:rsid w:val="0047200F"/>
    <w:rsid w:val="00490836"/>
    <w:rsid w:val="004A416B"/>
    <w:rsid w:val="004A6782"/>
    <w:rsid w:val="004B6E7B"/>
    <w:rsid w:val="004C540E"/>
    <w:rsid w:val="004C7FF6"/>
    <w:rsid w:val="004D0DC6"/>
    <w:rsid w:val="004D1237"/>
    <w:rsid w:val="004D5969"/>
    <w:rsid w:val="004E0427"/>
    <w:rsid w:val="004E2BA0"/>
    <w:rsid w:val="004E6AE1"/>
    <w:rsid w:val="004F2CC2"/>
    <w:rsid w:val="004F5087"/>
    <w:rsid w:val="005156DF"/>
    <w:rsid w:val="00517EAF"/>
    <w:rsid w:val="00541EBE"/>
    <w:rsid w:val="00574F74"/>
    <w:rsid w:val="005C7A35"/>
    <w:rsid w:val="005E29E2"/>
    <w:rsid w:val="005E5D8F"/>
    <w:rsid w:val="005E5F8A"/>
    <w:rsid w:val="005F45E1"/>
    <w:rsid w:val="005F6218"/>
    <w:rsid w:val="005F69B3"/>
    <w:rsid w:val="005F7A2D"/>
    <w:rsid w:val="00607684"/>
    <w:rsid w:val="00632AF5"/>
    <w:rsid w:val="00643AAC"/>
    <w:rsid w:val="00662395"/>
    <w:rsid w:val="0066597A"/>
    <w:rsid w:val="00682537"/>
    <w:rsid w:val="0069201D"/>
    <w:rsid w:val="00694479"/>
    <w:rsid w:val="006974A7"/>
    <w:rsid w:val="006A24CA"/>
    <w:rsid w:val="006A5C3B"/>
    <w:rsid w:val="006F5408"/>
    <w:rsid w:val="00703306"/>
    <w:rsid w:val="00711793"/>
    <w:rsid w:val="00723766"/>
    <w:rsid w:val="007244E6"/>
    <w:rsid w:val="00727D71"/>
    <w:rsid w:val="00754900"/>
    <w:rsid w:val="00774C7C"/>
    <w:rsid w:val="007A3D16"/>
    <w:rsid w:val="007B1F11"/>
    <w:rsid w:val="007B7EC7"/>
    <w:rsid w:val="007C32BF"/>
    <w:rsid w:val="00813DBA"/>
    <w:rsid w:val="00821E1C"/>
    <w:rsid w:val="00824AAC"/>
    <w:rsid w:val="0084213B"/>
    <w:rsid w:val="00850403"/>
    <w:rsid w:val="00863645"/>
    <w:rsid w:val="00866198"/>
    <w:rsid w:val="008918D0"/>
    <w:rsid w:val="008A3853"/>
    <w:rsid w:val="008D4D26"/>
    <w:rsid w:val="008D5A02"/>
    <w:rsid w:val="009253C2"/>
    <w:rsid w:val="0093687C"/>
    <w:rsid w:val="00964F4D"/>
    <w:rsid w:val="00982B89"/>
    <w:rsid w:val="00985DB9"/>
    <w:rsid w:val="00997D23"/>
    <w:rsid w:val="009A0D83"/>
    <w:rsid w:val="009A4379"/>
    <w:rsid w:val="009C56C7"/>
    <w:rsid w:val="009E0057"/>
    <w:rsid w:val="009E47A0"/>
    <w:rsid w:val="009E7325"/>
    <w:rsid w:val="00A12A80"/>
    <w:rsid w:val="00A135B1"/>
    <w:rsid w:val="00A22C27"/>
    <w:rsid w:val="00A364E8"/>
    <w:rsid w:val="00A37567"/>
    <w:rsid w:val="00A4226B"/>
    <w:rsid w:val="00A52D4D"/>
    <w:rsid w:val="00A54385"/>
    <w:rsid w:val="00A77DD2"/>
    <w:rsid w:val="00A80186"/>
    <w:rsid w:val="00A940C3"/>
    <w:rsid w:val="00AA636B"/>
    <w:rsid w:val="00AB2970"/>
    <w:rsid w:val="00AB5C09"/>
    <w:rsid w:val="00AC23E9"/>
    <w:rsid w:val="00AC4BBD"/>
    <w:rsid w:val="00AF4E9E"/>
    <w:rsid w:val="00B133FB"/>
    <w:rsid w:val="00B15CCB"/>
    <w:rsid w:val="00B32A7C"/>
    <w:rsid w:val="00B454F5"/>
    <w:rsid w:val="00B57ACA"/>
    <w:rsid w:val="00B715AE"/>
    <w:rsid w:val="00BA460C"/>
    <w:rsid w:val="00BA6F1F"/>
    <w:rsid w:val="00BE52A9"/>
    <w:rsid w:val="00C03E8E"/>
    <w:rsid w:val="00C05683"/>
    <w:rsid w:val="00C55307"/>
    <w:rsid w:val="00C70690"/>
    <w:rsid w:val="00C70849"/>
    <w:rsid w:val="00C93584"/>
    <w:rsid w:val="00CA5720"/>
    <w:rsid w:val="00CB29C8"/>
    <w:rsid w:val="00CC699A"/>
    <w:rsid w:val="00CD7A72"/>
    <w:rsid w:val="00D03E69"/>
    <w:rsid w:val="00D06BB7"/>
    <w:rsid w:val="00D26417"/>
    <w:rsid w:val="00D4434E"/>
    <w:rsid w:val="00D47D98"/>
    <w:rsid w:val="00D634FD"/>
    <w:rsid w:val="00D65652"/>
    <w:rsid w:val="00D85599"/>
    <w:rsid w:val="00D858A8"/>
    <w:rsid w:val="00D97047"/>
    <w:rsid w:val="00DD7781"/>
    <w:rsid w:val="00DE3B65"/>
    <w:rsid w:val="00E128B9"/>
    <w:rsid w:val="00E34F04"/>
    <w:rsid w:val="00E438CA"/>
    <w:rsid w:val="00E57AE4"/>
    <w:rsid w:val="00E715CA"/>
    <w:rsid w:val="00E72EFF"/>
    <w:rsid w:val="00E87E79"/>
    <w:rsid w:val="00EB793A"/>
    <w:rsid w:val="00EC751A"/>
    <w:rsid w:val="00EE1A90"/>
    <w:rsid w:val="00EE3450"/>
    <w:rsid w:val="00EF2004"/>
    <w:rsid w:val="00F02B71"/>
    <w:rsid w:val="00F13BEB"/>
    <w:rsid w:val="00F152B9"/>
    <w:rsid w:val="00F36BB0"/>
    <w:rsid w:val="00F42EC8"/>
    <w:rsid w:val="00F62101"/>
    <w:rsid w:val="00F7266F"/>
    <w:rsid w:val="00F72D22"/>
    <w:rsid w:val="00F904FF"/>
    <w:rsid w:val="00FA500A"/>
    <w:rsid w:val="00FB45D6"/>
    <w:rsid w:val="00FC08DC"/>
    <w:rsid w:val="00FD67CA"/>
    <w:rsid w:val="00FE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D02D0"/>
  <w15:chartTrackingRefBased/>
  <w15:docId w15:val="{932551E0-204F-4822-8EFF-A4C33F59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5F8"/>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9"/>
    <w:qFormat/>
    <w:rsid w:val="004215F8"/>
    <w:pPr>
      <w:spacing w:before="54"/>
      <w:ind w:left="352"/>
      <w:outlineLvl w:val="0"/>
    </w:pPr>
    <w:rPr>
      <w:rFonts w:ascii="Georgia" w:eastAsia="Georgia" w:hAnsi="Georgia" w:cs="Georgia"/>
      <w:i/>
      <w:sz w:val="48"/>
      <w:szCs w:val="48"/>
    </w:rPr>
  </w:style>
  <w:style w:type="paragraph" w:styleId="Heading3">
    <w:name w:val="heading 3"/>
    <w:basedOn w:val="Normal"/>
    <w:next w:val="Normal"/>
    <w:link w:val="Heading3Char"/>
    <w:uiPriority w:val="9"/>
    <w:semiHidden/>
    <w:unhideWhenUsed/>
    <w:qFormat/>
    <w:rsid w:val="00E34F0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15F8"/>
    <w:pPr>
      <w:tabs>
        <w:tab w:val="center" w:pos="4513"/>
        <w:tab w:val="right" w:pos="9026"/>
      </w:tabs>
    </w:pPr>
  </w:style>
  <w:style w:type="character" w:customStyle="1" w:styleId="HeaderChar">
    <w:name w:val="Header Char"/>
    <w:basedOn w:val="DefaultParagraphFont"/>
    <w:link w:val="Header"/>
    <w:uiPriority w:val="99"/>
    <w:rsid w:val="004215F8"/>
  </w:style>
  <w:style w:type="paragraph" w:styleId="Footer">
    <w:name w:val="footer"/>
    <w:basedOn w:val="Normal"/>
    <w:link w:val="FooterChar"/>
    <w:uiPriority w:val="99"/>
    <w:unhideWhenUsed/>
    <w:rsid w:val="004215F8"/>
    <w:pPr>
      <w:tabs>
        <w:tab w:val="center" w:pos="4513"/>
        <w:tab w:val="right" w:pos="9026"/>
      </w:tabs>
    </w:pPr>
  </w:style>
  <w:style w:type="character" w:customStyle="1" w:styleId="FooterChar">
    <w:name w:val="Footer Char"/>
    <w:basedOn w:val="DefaultParagraphFont"/>
    <w:link w:val="Footer"/>
    <w:uiPriority w:val="99"/>
    <w:rsid w:val="004215F8"/>
  </w:style>
  <w:style w:type="paragraph" w:customStyle="1" w:styleId="TableParagraph">
    <w:name w:val="Table Paragraph"/>
    <w:basedOn w:val="Normal"/>
    <w:uiPriority w:val="1"/>
    <w:qFormat/>
    <w:rsid w:val="004215F8"/>
  </w:style>
  <w:style w:type="character" w:customStyle="1" w:styleId="Heading1Char">
    <w:name w:val="Heading 1 Char"/>
    <w:basedOn w:val="DefaultParagraphFont"/>
    <w:link w:val="Heading1"/>
    <w:uiPriority w:val="9"/>
    <w:rsid w:val="004215F8"/>
    <w:rPr>
      <w:rFonts w:ascii="Georgia" w:eastAsia="Georgia" w:hAnsi="Georgia" w:cs="Georgia"/>
      <w:i/>
      <w:sz w:val="48"/>
      <w:szCs w:val="48"/>
    </w:rPr>
  </w:style>
  <w:style w:type="paragraph" w:styleId="BodyText">
    <w:name w:val="Body Text"/>
    <w:basedOn w:val="Normal"/>
    <w:link w:val="BodyTextChar"/>
    <w:uiPriority w:val="1"/>
    <w:qFormat/>
    <w:rsid w:val="004215F8"/>
  </w:style>
  <w:style w:type="character" w:customStyle="1" w:styleId="BodyTextChar">
    <w:name w:val="Body Text Char"/>
    <w:basedOn w:val="DefaultParagraphFont"/>
    <w:link w:val="BodyText"/>
    <w:uiPriority w:val="1"/>
    <w:rsid w:val="004215F8"/>
    <w:rPr>
      <w:rFonts w:ascii="Arial" w:eastAsia="Arial" w:hAnsi="Arial" w:cs="Arial"/>
    </w:rPr>
  </w:style>
  <w:style w:type="paragraph" w:styleId="ListParagraph">
    <w:name w:val="List Paragraph"/>
    <w:basedOn w:val="Normal"/>
    <w:uiPriority w:val="34"/>
    <w:qFormat/>
    <w:rsid w:val="004215F8"/>
    <w:pPr>
      <w:spacing w:before="120"/>
      <w:ind w:left="1073" w:hanging="360"/>
    </w:pPr>
  </w:style>
  <w:style w:type="character" w:styleId="Hyperlink">
    <w:name w:val="Hyperlink"/>
    <w:basedOn w:val="DefaultParagraphFont"/>
    <w:uiPriority w:val="99"/>
    <w:semiHidden/>
    <w:unhideWhenUsed/>
    <w:rsid w:val="00413215"/>
    <w:rPr>
      <w:color w:val="0000FF"/>
      <w:u w:val="single"/>
    </w:rPr>
  </w:style>
  <w:style w:type="paragraph" w:styleId="NormalWeb">
    <w:name w:val="Normal (Web)"/>
    <w:basedOn w:val="Normal"/>
    <w:uiPriority w:val="99"/>
    <w:unhideWhenUsed/>
    <w:rsid w:val="00607684"/>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2D22"/>
    <w:rPr>
      <w:b/>
      <w:bCs/>
    </w:rPr>
  </w:style>
  <w:style w:type="table" w:styleId="TableGrid">
    <w:name w:val="Table Grid"/>
    <w:basedOn w:val="TableNormal"/>
    <w:uiPriority w:val="39"/>
    <w:rsid w:val="00334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918D0"/>
    <w:rPr>
      <w:i/>
      <w:iCs/>
    </w:rPr>
  </w:style>
  <w:style w:type="character" w:customStyle="1" w:styleId="Heading3Char">
    <w:name w:val="Heading 3 Char"/>
    <w:basedOn w:val="DefaultParagraphFont"/>
    <w:link w:val="Heading3"/>
    <w:uiPriority w:val="9"/>
    <w:semiHidden/>
    <w:rsid w:val="00E34F04"/>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3431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7801">
      <w:bodyDiv w:val="1"/>
      <w:marLeft w:val="0"/>
      <w:marRight w:val="0"/>
      <w:marTop w:val="0"/>
      <w:marBottom w:val="0"/>
      <w:divBdr>
        <w:top w:val="none" w:sz="0" w:space="0" w:color="auto"/>
        <w:left w:val="none" w:sz="0" w:space="0" w:color="auto"/>
        <w:bottom w:val="none" w:sz="0" w:space="0" w:color="auto"/>
        <w:right w:val="none" w:sz="0" w:space="0" w:color="auto"/>
      </w:divBdr>
    </w:div>
    <w:div w:id="67509368">
      <w:bodyDiv w:val="1"/>
      <w:marLeft w:val="0"/>
      <w:marRight w:val="0"/>
      <w:marTop w:val="0"/>
      <w:marBottom w:val="0"/>
      <w:divBdr>
        <w:top w:val="none" w:sz="0" w:space="0" w:color="auto"/>
        <w:left w:val="none" w:sz="0" w:space="0" w:color="auto"/>
        <w:bottom w:val="none" w:sz="0" w:space="0" w:color="auto"/>
        <w:right w:val="none" w:sz="0" w:space="0" w:color="auto"/>
      </w:divBdr>
    </w:div>
    <w:div w:id="407458741">
      <w:bodyDiv w:val="1"/>
      <w:marLeft w:val="0"/>
      <w:marRight w:val="0"/>
      <w:marTop w:val="0"/>
      <w:marBottom w:val="0"/>
      <w:divBdr>
        <w:top w:val="none" w:sz="0" w:space="0" w:color="auto"/>
        <w:left w:val="none" w:sz="0" w:space="0" w:color="auto"/>
        <w:bottom w:val="none" w:sz="0" w:space="0" w:color="auto"/>
        <w:right w:val="none" w:sz="0" w:space="0" w:color="auto"/>
      </w:divBdr>
    </w:div>
    <w:div w:id="413824839">
      <w:bodyDiv w:val="1"/>
      <w:marLeft w:val="0"/>
      <w:marRight w:val="0"/>
      <w:marTop w:val="0"/>
      <w:marBottom w:val="0"/>
      <w:divBdr>
        <w:top w:val="none" w:sz="0" w:space="0" w:color="auto"/>
        <w:left w:val="none" w:sz="0" w:space="0" w:color="auto"/>
        <w:bottom w:val="none" w:sz="0" w:space="0" w:color="auto"/>
        <w:right w:val="none" w:sz="0" w:space="0" w:color="auto"/>
      </w:divBdr>
      <w:divsChild>
        <w:div w:id="904921998">
          <w:marLeft w:val="547"/>
          <w:marRight w:val="0"/>
          <w:marTop w:val="200"/>
          <w:marBottom w:val="0"/>
          <w:divBdr>
            <w:top w:val="none" w:sz="0" w:space="0" w:color="auto"/>
            <w:left w:val="none" w:sz="0" w:space="0" w:color="auto"/>
            <w:bottom w:val="none" w:sz="0" w:space="0" w:color="auto"/>
            <w:right w:val="none" w:sz="0" w:space="0" w:color="auto"/>
          </w:divBdr>
        </w:div>
        <w:div w:id="47345432">
          <w:marLeft w:val="547"/>
          <w:marRight w:val="0"/>
          <w:marTop w:val="200"/>
          <w:marBottom w:val="0"/>
          <w:divBdr>
            <w:top w:val="none" w:sz="0" w:space="0" w:color="auto"/>
            <w:left w:val="none" w:sz="0" w:space="0" w:color="auto"/>
            <w:bottom w:val="none" w:sz="0" w:space="0" w:color="auto"/>
            <w:right w:val="none" w:sz="0" w:space="0" w:color="auto"/>
          </w:divBdr>
        </w:div>
      </w:divsChild>
    </w:div>
    <w:div w:id="465315848">
      <w:bodyDiv w:val="1"/>
      <w:marLeft w:val="0"/>
      <w:marRight w:val="0"/>
      <w:marTop w:val="0"/>
      <w:marBottom w:val="0"/>
      <w:divBdr>
        <w:top w:val="none" w:sz="0" w:space="0" w:color="auto"/>
        <w:left w:val="none" w:sz="0" w:space="0" w:color="auto"/>
        <w:bottom w:val="none" w:sz="0" w:space="0" w:color="auto"/>
        <w:right w:val="none" w:sz="0" w:space="0" w:color="auto"/>
      </w:divBdr>
    </w:div>
    <w:div w:id="567810903">
      <w:bodyDiv w:val="1"/>
      <w:marLeft w:val="0"/>
      <w:marRight w:val="0"/>
      <w:marTop w:val="0"/>
      <w:marBottom w:val="0"/>
      <w:divBdr>
        <w:top w:val="none" w:sz="0" w:space="0" w:color="auto"/>
        <w:left w:val="none" w:sz="0" w:space="0" w:color="auto"/>
        <w:bottom w:val="none" w:sz="0" w:space="0" w:color="auto"/>
        <w:right w:val="none" w:sz="0" w:space="0" w:color="auto"/>
      </w:divBdr>
    </w:div>
    <w:div w:id="685599488">
      <w:bodyDiv w:val="1"/>
      <w:marLeft w:val="0"/>
      <w:marRight w:val="0"/>
      <w:marTop w:val="0"/>
      <w:marBottom w:val="0"/>
      <w:divBdr>
        <w:top w:val="none" w:sz="0" w:space="0" w:color="auto"/>
        <w:left w:val="none" w:sz="0" w:space="0" w:color="auto"/>
        <w:bottom w:val="none" w:sz="0" w:space="0" w:color="auto"/>
        <w:right w:val="none" w:sz="0" w:space="0" w:color="auto"/>
      </w:divBdr>
    </w:div>
    <w:div w:id="1005788990">
      <w:bodyDiv w:val="1"/>
      <w:marLeft w:val="0"/>
      <w:marRight w:val="0"/>
      <w:marTop w:val="0"/>
      <w:marBottom w:val="0"/>
      <w:divBdr>
        <w:top w:val="none" w:sz="0" w:space="0" w:color="auto"/>
        <w:left w:val="none" w:sz="0" w:space="0" w:color="auto"/>
        <w:bottom w:val="none" w:sz="0" w:space="0" w:color="auto"/>
        <w:right w:val="none" w:sz="0" w:space="0" w:color="auto"/>
      </w:divBdr>
    </w:div>
    <w:div w:id="1483547404">
      <w:bodyDiv w:val="1"/>
      <w:marLeft w:val="0"/>
      <w:marRight w:val="0"/>
      <w:marTop w:val="0"/>
      <w:marBottom w:val="0"/>
      <w:divBdr>
        <w:top w:val="none" w:sz="0" w:space="0" w:color="auto"/>
        <w:left w:val="none" w:sz="0" w:space="0" w:color="auto"/>
        <w:bottom w:val="none" w:sz="0" w:space="0" w:color="auto"/>
        <w:right w:val="none" w:sz="0" w:space="0" w:color="auto"/>
      </w:divBdr>
    </w:div>
    <w:div w:id="1495416921">
      <w:bodyDiv w:val="1"/>
      <w:marLeft w:val="0"/>
      <w:marRight w:val="0"/>
      <w:marTop w:val="0"/>
      <w:marBottom w:val="0"/>
      <w:divBdr>
        <w:top w:val="none" w:sz="0" w:space="0" w:color="auto"/>
        <w:left w:val="none" w:sz="0" w:space="0" w:color="auto"/>
        <w:bottom w:val="none" w:sz="0" w:space="0" w:color="auto"/>
        <w:right w:val="none" w:sz="0" w:space="0" w:color="auto"/>
      </w:divBdr>
    </w:div>
    <w:div w:id="1613710761">
      <w:bodyDiv w:val="1"/>
      <w:marLeft w:val="0"/>
      <w:marRight w:val="0"/>
      <w:marTop w:val="0"/>
      <w:marBottom w:val="0"/>
      <w:divBdr>
        <w:top w:val="none" w:sz="0" w:space="0" w:color="auto"/>
        <w:left w:val="none" w:sz="0" w:space="0" w:color="auto"/>
        <w:bottom w:val="none" w:sz="0" w:space="0" w:color="auto"/>
        <w:right w:val="none" w:sz="0" w:space="0" w:color="auto"/>
      </w:divBdr>
      <w:divsChild>
        <w:div w:id="804353131">
          <w:marLeft w:val="360"/>
          <w:marRight w:val="0"/>
          <w:marTop w:val="120"/>
          <w:marBottom w:val="0"/>
          <w:divBdr>
            <w:top w:val="none" w:sz="0" w:space="0" w:color="auto"/>
            <w:left w:val="none" w:sz="0" w:space="0" w:color="auto"/>
            <w:bottom w:val="none" w:sz="0" w:space="0" w:color="auto"/>
            <w:right w:val="none" w:sz="0" w:space="0" w:color="auto"/>
          </w:divBdr>
        </w:div>
        <w:div w:id="249656478">
          <w:marLeft w:val="360"/>
          <w:marRight w:val="0"/>
          <w:marTop w:val="120"/>
          <w:marBottom w:val="0"/>
          <w:divBdr>
            <w:top w:val="none" w:sz="0" w:space="0" w:color="auto"/>
            <w:left w:val="none" w:sz="0" w:space="0" w:color="auto"/>
            <w:bottom w:val="none" w:sz="0" w:space="0" w:color="auto"/>
            <w:right w:val="none" w:sz="0" w:space="0" w:color="auto"/>
          </w:divBdr>
        </w:div>
        <w:div w:id="401098983">
          <w:marLeft w:val="360"/>
          <w:marRight w:val="0"/>
          <w:marTop w:val="120"/>
          <w:marBottom w:val="0"/>
          <w:divBdr>
            <w:top w:val="none" w:sz="0" w:space="0" w:color="auto"/>
            <w:left w:val="none" w:sz="0" w:space="0" w:color="auto"/>
            <w:bottom w:val="none" w:sz="0" w:space="0" w:color="auto"/>
            <w:right w:val="none" w:sz="0" w:space="0" w:color="auto"/>
          </w:divBdr>
        </w:div>
        <w:div w:id="1705134815">
          <w:marLeft w:val="360"/>
          <w:marRight w:val="0"/>
          <w:marTop w:val="120"/>
          <w:marBottom w:val="0"/>
          <w:divBdr>
            <w:top w:val="none" w:sz="0" w:space="0" w:color="auto"/>
            <w:left w:val="none" w:sz="0" w:space="0" w:color="auto"/>
            <w:bottom w:val="none" w:sz="0" w:space="0" w:color="auto"/>
            <w:right w:val="none" w:sz="0" w:space="0" w:color="auto"/>
          </w:divBdr>
        </w:div>
      </w:divsChild>
    </w:div>
    <w:div w:id="1739010205">
      <w:bodyDiv w:val="1"/>
      <w:marLeft w:val="0"/>
      <w:marRight w:val="0"/>
      <w:marTop w:val="0"/>
      <w:marBottom w:val="0"/>
      <w:divBdr>
        <w:top w:val="none" w:sz="0" w:space="0" w:color="auto"/>
        <w:left w:val="none" w:sz="0" w:space="0" w:color="auto"/>
        <w:bottom w:val="none" w:sz="0" w:space="0" w:color="auto"/>
        <w:right w:val="none" w:sz="0" w:space="0" w:color="auto"/>
      </w:divBdr>
      <w:divsChild>
        <w:div w:id="495075215">
          <w:marLeft w:val="360"/>
          <w:marRight w:val="0"/>
          <w:marTop w:val="0"/>
          <w:marBottom w:val="0"/>
          <w:divBdr>
            <w:top w:val="none" w:sz="0" w:space="0" w:color="auto"/>
            <w:left w:val="none" w:sz="0" w:space="0" w:color="auto"/>
            <w:bottom w:val="none" w:sz="0" w:space="0" w:color="auto"/>
            <w:right w:val="none" w:sz="0" w:space="0" w:color="auto"/>
          </w:divBdr>
        </w:div>
        <w:div w:id="2139300054">
          <w:marLeft w:val="360"/>
          <w:marRight w:val="0"/>
          <w:marTop w:val="0"/>
          <w:marBottom w:val="0"/>
          <w:divBdr>
            <w:top w:val="none" w:sz="0" w:space="0" w:color="auto"/>
            <w:left w:val="none" w:sz="0" w:space="0" w:color="auto"/>
            <w:bottom w:val="none" w:sz="0" w:space="0" w:color="auto"/>
            <w:right w:val="none" w:sz="0" w:space="0" w:color="auto"/>
          </w:divBdr>
        </w:div>
        <w:div w:id="626938042">
          <w:marLeft w:val="360"/>
          <w:marRight w:val="0"/>
          <w:marTop w:val="0"/>
          <w:marBottom w:val="0"/>
          <w:divBdr>
            <w:top w:val="none" w:sz="0" w:space="0" w:color="auto"/>
            <w:left w:val="none" w:sz="0" w:space="0" w:color="auto"/>
            <w:bottom w:val="none" w:sz="0" w:space="0" w:color="auto"/>
            <w:right w:val="none" w:sz="0" w:space="0" w:color="auto"/>
          </w:divBdr>
        </w:div>
        <w:div w:id="1111511047">
          <w:marLeft w:val="360"/>
          <w:marRight w:val="0"/>
          <w:marTop w:val="0"/>
          <w:marBottom w:val="0"/>
          <w:divBdr>
            <w:top w:val="none" w:sz="0" w:space="0" w:color="auto"/>
            <w:left w:val="none" w:sz="0" w:space="0" w:color="auto"/>
            <w:bottom w:val="none" w:sz="0" w:space="0" w:color="auto"/>
            <w:right w:val="none" w:sz="0" w:space="0" w:color="auto"/>
          </w:divBdr>
        </w:div>
        <w:div w:id="1589927758">
          <w:marLeft w:val="360"/>
          <w:marRight w:val="0"/>
          <w:marTop w:val="0"/>
          <w:marBottom w:val="0"/>
          <w:divBdr>
            <w:top w:val="none" w:sz="0" w:space="0" w:color="auto"/>
            <w:left w:val="none" w:sz="0" w:space="0" w:color="auto"/>
            <w:bottom w:val="none" w:sz="0" w:space="0" w:color="auto"/>
            <w:right w:val="none" w:sz="0" w:space="0" w:color="auto"/>
          </w:divBdr>
        </w:div>
      </w:divsChild>
    </w:div>
    <w:div w:id="1774279436">
      <w:bodyDiv w:val="1"/>
      <w:marLeft w:val="0"/>
      <w:marRight w:val="0"/>
      <w:marTop w:val="0"/>
      <w:marBottom w:val="0"/>
      <w:divBdr>
        <w:top w:val="none" w:sz="0" w:space="0" w:color="auto"/>
        <w:left w:val="none" w:sz="0" w:space="0" w:color="auto"/>
        <w:bottom w:val="none" w:sz="0" w:space="0" w:color="auto"/>
        <w:right w:val="none" w:sz="0" w:space="0" w:color="auto"/>
      </w:divBdr>
    </w:div>
    <w:div w:id="191033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co.uk/knowledge/fundamentals/relations/flexible-working/factsheet" TargetMode="External"/><Relationship Id="rId18" Type="http://schemas.openxmlformats.org/officeDocument/2006/relationships/hyperlink" Target="https://www.gov.uk/maximum-weekly-working-hours?msclkid=e188fc06b06a11ec9c4fb58ed766a85c"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documentsetc.blogspot.com/2009/01/redundancy.html" TargetMode="External"/><Relationship Id="rId17" Type="http://schemas.openxmlformats.org/officeDocument/2006/relationships/hyperlink" Target="https://www.gov.uk/guidance/equality-act-2010-guidance?msclkid=8a4f81d4af9b11ecb75eda00454f08d4" TargetMode="External"/><Relationship Id="rId2" Type="http://schemas.openxmlformats.org/officeDocument/2006/relationships/customXml" Target="../customXml/item2.xml"/><Relationship Id="rId16" Type="http://schemas.openxmlformats.org/officeDocument/2006/relationships/hyperlink" Target="https://www.cipd.co.uk/knowledge/fundamentals/emp-law/about/uk-court-system-factsheet" TargetMode="External"/><Relationship Id="rId20" Type="http://schemas.openxmlformats.org/officeDocument/2006/relationships/hyperlink" Target="https://www.gov.uk/national-minimum-wage?step-by-step-nav=dc77c606-cc6b-49ac-9f40-b96959d02539&amp;msclkid=79a1a2ceafb511ec9ac7591deb533bb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co.uk/knowledge/strategy/reward/pay-fairness-reporting-factsheet" TargetMode="External"/><Relationship Id="rId5" Type="http://schemas.openxmlformats.org/officeDocument/2006/relationships/styles" Target="styles.xml"/><Relationship Id="rId15" Type="http://schemas.openxmlformats.org/officeDocument/2006/relationships/hyperlink" Target="https://www.cipd.co.uk/knowledge/fundamentals/emp-law/tribunals/factsheet" TargetMode="External"/><Relationship Id="rId23" Type="http://schemas.openxmlformats.org/officeDocument/2006/relationships/theme" Target="theme/theme1.xml"/><Relationship Id="rId10" Type="http://schemas.openxmlformats.org/officeDocument/2006/relationships/hyperlink" Target="https://www.cipd.co.uk/knowledge/fundamentals/emp-law/terms-conditions/fire-rehire-employer-guidance" TargetMode="External"/><Relationship Id="rId19" Type="http://schemas.openxmlformats.org/officeDocument/2006/relationships/hyperlink" Target="https://www.gov.uk/government/publications/minimum-wage-rates-for-2022?msclkid=09ba1331afb511ec9e85ffb3fccb61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knowledge/fundamentals/emp-law/maternity-paternity-rights/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CBFD1C6376CA542B2A696C11C0279AF" ma:contentTypeVersion="12" ma:contentTypeDescription="Create a new document." ma:contentTypeScope="" ma:versionID="d167d3f2b0788106433fab23574386be">
  <xsd:schema xmlns:xsd="http://www.w3.org/2001/XMLSchema" xmlns:xs="http://www.w3.org/2001/XMLSchema" xmlns:p="http://schemas.microsoft.com/office/2006/metadata/properties" xmlns:ns3="39632853-6fcd-4cb5-b716-4fc9301fd6b6" xmlns:ns4="23f0db68-5796-4379-ada0-9a7010f67f17" targetNamespace="http://schemas.microsoft.com/office/2006/metadata/properties" ma:root="true" ma:fieldsID="20d949423188eadd6e58ae82ebf209f6" ns3:_="" ns4:_="">
    <xsd:import namespace="39632853-6fcd-4cb5-b716-4fc9301fd6b6"/>
    <xsd:import namespace="23f0db68-5796-4379-ada0-9a7010f67f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632853-6fcd-4cb5-b716-4fc9301fd6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f0db68-5796-4379-ada0-9a7010f67f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DBC9D-1FEA-4110-B3CC-CA36EA10DD00}">
  <ds:schemaRefs>
    <ds:schemaRef ds:uri="39632853-6fcd-4cb5-b716-4fc9301fd6b6"/>
    <ds:schemaRef ds:uri="http://purl.org/dc/terms/"/>
    <ds:schemaRef ds:uri="http://schemas.microsoft.com/office/2006/documentManagement/types"/>
    <ds:schemaRef ds:uri="23f0db68-5796-4379-ada0-9a7010f67f17"/>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C5B41F5-689C-4E7B-A607-C81D31FE7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632853-6fcd-4cb5-b716-4fc9301fd6b6"/>
    <ds:schemaRef ds:uri="23f0db68-5796-4379-ada0-9a7010f67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F9E428-29DB-4865-B3A6-86C31A9D4E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3492</TotalTime>
  <Pages>19</Pages>
  <Words>4586</Words>
  <Characters>26141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30666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Michelle (PSG-HR Strategy, OD and Engagement)</dc:creator>
  <cp:keywords/>
  <dc:description/>
  <cp:lastModifiedBy>Michelle Williams</cp:lastModifiedBy>
  <cp:revision>150</cp:revision>
  <dcterms:created xsi:type="dcterms:W3CDTF">2022-03-27T22:06:00Z</dcterms:created>
  <dcterms:modified xsi:type="dcterms:W3CDTF">2022-03-30T23:02:00Z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0x010100FCBFD1C6376CA542B2A696C11C0279AF</vt:lpwstr>
  </property>
</Properties>
</file>