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B4242" w14:textId="77777777" w:rsidR="00EF6585" w:rsidRDefault="00000000">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INTRODUCTION </w:t>
      </w:r>
    </w:p>
    <w:p w14:paraId="3F699400" w14:textId="77777777" w:rsidR="00EF6585"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Tourism, events, and leisure all around the world </w:t>
      </w:r>
      <w:r>
        <w:rPr>
          <w:rFonts w:hAnsi="Times New Roman" w:cs="Times New Roman"/>
          <w:sz w:val="24"/>
          <w:szCs w:val="24"/>
        </w:rPr>
        <w:t xml:space="preserve">is </w:t>
      </w:r>
      <w:r>
        <w:rPr>
          <w:rFonts w:ascii="Times New Roman" w:hAnsi="Times New Roman" w:cs="Times New Roman"/>
          <w:sz w:val="24"/>
          <w:szCs w:val="24"/>
        </w:rPr>
        <w:t>a serious business because there are several countries around the world where the trajectory of their economy is targeted at attracting tourists through a series of events and creating a conducive environment to making this happen (</w:t>
      </w:r>
      <w:proofErr w:type="spellStart"/>
      <w:r>
        <w:rPr>
          <w:rFonts w:ascii="Times New Roman" w:hAnsi="Times New Roman" w:cs="Times New Roman"/>
          <w:sz w:val="24"/>
          <w:szCs w:val="24"/>
        </w:rPr>
        <w:t>Rebin</w:t>
      </w:r>
      <w:proofErr w:type="spellEnd"/>
      <w:r>
        <w:rPr>
          <w:rFonts w:ascii="Times New Roman" w:hAnsi="Times New Roman" w:cs="Times New Roman"/>
          <w:sz w:val="24"/>
          <w:szCs w:val="24"/>
        </w:rPr>
        <w:t>, 2020). More specifically, Swansea reported in 2023 that the annual turnover of Swansea Bay is around £500m. this shows that, with the right number of investments and policies, Swansea could attract way more in tourism revenue in the next coming years or decades.</w:t>
      </w:r>
    </w:p>
    <w:p w14:paraId="505F9C6A" w14:textId="77777777" w:rsidR="00EF6585"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impact of political factors on the tourism revenue of a country cannot be over-emphasized. It need not be some extreme political factors such as war, as mere policies and decisions of the government could determine whether the atmosphere is conducive or not. It is no surprise that policies </w:t>
      </w:r>
      <w:proofErr w:type="spellStart"/>
      <w:r>
        <w:rPr>
          <w:rFonts w:ascii="Times New Roman" w:hAnsi="Times New Roman" w:cs="Times New Roman"/>
          <w:sz w:val="24"/>
          <w:szCs w:val="24"/>
        </w:rPr>
        <w:t>unfavourable</w:t>
      </w:r>
      <w:proofErr w:type="spellEnd"/>
      <w:r>
        <w:rPr>
          <w:rFonts w:ascii="Times New Roman" w:hAnsi="Times New Roman" w:cs="Times New Roman"/>
          <w:sz w:val="24"/>
          <w:szCs w:val="24"/>
        </w:rPr>
        <w:t xml:space="preserve"> to non-residents will lead to a decline in tourism revenue and vice versa. For example, in this instance, there is an evaluation of the policies of the government on mandatory registration of visitor’s accommodation in Whales. This is typically how political factors impact tourism. </w:t>
      </w:r>
    </w:p>
    <w:p w14:paraId="7F00753B" w14:textId="77777777" w:rsidR="00EF6585" w:rsidRDefault="00000000">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MANDATORY VISITOR ACCOMMODATION REGISTRATION </w:t>
      </w:r>
    </w:p>
    <w:p w14:paraId="4F9E59C2" w14:textId="77777777" w:rsidR="00EF6585" w:rsidRDefault="00000000">
      <w:pPr>
        <w:spacing w:line="480" w:lineRule="auto"/>
        <w:jc w:val="both"/>
        <w:rPr>
          <w:rFonts w:ascii="Times New Roman" w:hAnsi="Times New Roman" w:cs="Times New Roman"/>
          <w:sz w:val="24"/>
          <w:szCs w:val="24"/>
        </w:rPr>
      </w:pPr>
      <w:r>
        <w:rPr>
          <w:rFonts w:ascii="Times New Roman" w:hAnsi="Times New Roman" w:cs="Times New Roman"/>
          <w:color w:val="141414"/>
          <w:sz w:val="24"/>
          <w:szCs w:val="24"/>
          <w:shd w:val="clear" w:color="auto" w:fill="FFFFFF"/>
        </w:rPr>
        <w:t>This decision was announced by Dawn Bowden—Welsh Government deputy minister for tourism who noted that this policy was to have all accommodation rented to visitors registered in a government registry. Aside from registering these apartments, visitors are requested to sign up for all types of property rented during their stay in Whales, be it Caravan, Airbnb, or Hotel rooms. Although this law is expected to go through in 2026, there is nevertheless the need to investigate to understand why this political decision is happening and what the likely implication will be on tourism whether positive or negative.</w:t>
      </w:r>
    </w:p>
    <w:p w14:paraId="08E6551A" w14:textId="77777777" w:rsidR="00EF6585"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justification for this is quality control and safety of accommodation. Hence, this could make Whales one of the most visitor-friendly destinations in the UK and around the world, because the government will ensure the accommodation of tourists is not below par and they get maximum value for their money (CATERER LICENSEE HOTELIER NEWS, 2024). Also, safety is one of the major deciding factors for tourism and this database is expected to solve that. </w:t>
      </w:r>
    </w:p>
    <w:p w14:paraId="075B6FF6" w14:textId="77777777" w:rsidR="00EF6585"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decision is timely because the available data in the Airbnb community suggests that users are going through several unpalatable situations due to the high-handedness of hosts and guests. Also, guests with these terrible experiences usually record videos warning other future tourists from choosing the same destination while narrating their ugly experiences. If a government scheme that facilitates responsibility is going to solve that problem, then tourism will continue to continue to thrive in Whales. </w:t>
      </w:r>
    </w:p>
    <w:p w14:paraId="59E2D59B" w14:textId="77777777" w:rsidR="00EF6585"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2024 alone, Swansea has a long list of events that would qualify as tourist attractions such as the EFL championship set to take place in January 2024, the United Rugy Championship, etc. Also, there are several tourist attractions in The National Waterfront Museum; a usual destination for tourism with a </w:t>
      </w:r>
      <w:proofErr w:type="spellStart"/>
      <w:r>
        <w:rPr>
          <w:rFonts w:ascii="Times New Roman" w:hAnsi="Times New Roman" w:cs="Times New Roman"/>
          <w:sz w:val="24"/>
          <w:szCs w:val="24"/>
        </w:rPr>
        <w:t>flare</w:t>
      </w:r>
      <w:proofErr w:type="spellEnd"/>
      <w:r>
        <w:rPr>
          <w:rFonts w:ascii="Times New Roman" w:hAnsi="Times New Roman" w:cs="Times New Roman"/>
          <w:sz w:val="24"/>
          <w:szCs w:val="24"/>
        </w:rPr>
        <w:t xml:space="preserve"> for history, </w:t>
      </w:r>
      <w:proofErr w:type="spellStart"/>
      <w:r>
        <w:rPr>
          <w:rFonts w:ascii="Times New Roman" w:hAnsi="Times New Roman" w:cs="Times New Roman"/>
          <w:sz w:val="24"/>
          <w:szCs w:val="24"/>
        </w:rPr>
        <w:t>Plantasia</w:t>
      </w:r>
      <w:proofErr w:type="spellEnd"/>
      <w:r>
        <w:rPr>
          <w:rFonts w:ascii="Times New Roman" w:hAnsi="Times New Roman" w:cs="Times New Roman"/>
          <w:sz w:val="24"/>
          <w:szCs w:val="24"/>
        </w:rPr>
        <w:t xml:space="preserve"> Tropical Zoo; a perfect destination for lovers of plants and animals, and Mumbles Pier; a serene atmosphere for food and pastries (Edwin, 2017; Swansea Bay, 2024). </w:t>
      </w:r>
    </w:p>
    <w:p w14:paraId="6E297FB6" w14:textId="77777777" w:rsidR="00EF6585"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These and many more destinations are available for tourists in </w:t>
      </w:r>
      <w:proofErr w:type="gramStart"/>
      <w:r>
        <w:rPr>
          <w:rFonts w:ascii="Times New Roman" w:hAnsi="Times New Roman" w:cs="Times New Roman"/>
          <w:sz w:val="24"/>
          <w:szCs w:val="24"/>
        </w:rPr>
        <w:t>Swansea</w:t>
      </w:r>
      <w:proofErr w:type="gramEnd"/>
      <w:r>
        <w:rPr>
          <w:rFonts w:ascii="Times New Roman" w:hAnsi="Times New Roman" w:cs="Times New Roman"/>
          <w:sz w:val="24"/>
          <w:szCs w:val="24"/>
        </w:rPr>
        <w:t xml:space="preserve"> and this can easily be jeopardized with harsh policies capable of scaring tourists away. Also, there is a ripple effect of creating a conducive environment for tourists because this can further lead to more Foreign and Local direct investment in the city. Hence, political factors have a way of creating an atmosphere where tourism either thrives or dies. </w:t>
      </w:r>
    </w:p>
    <w:p w14:paraId="4915523E" w14:textId="77777777" w:rsidR="00EF6585"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This political decision finds its foundation in the Risk Perception Theory. In Tourism risk perception, the tourists make a judgment of the uncertainty of tourism activities in a particular destination </w:t>
      </w:r>
      <w:proofErr w:type="spellStart"/>
      <w:r>
        <w:rPr>
          <w:rFonts w:ascii="Times New Roman" w:hAnsi="Times New Roman" w:cs="Times New Roman"/>
          <w:sz w:val="24"/>
          <w:szCs w:val="24"/>
        </w:rPr>
        <w:t>Hapairrai</w:t>
      </w:r>
      <w:proofErr w:type="spellEnd"/>
      <w:r>
        <w:rPr>
          <w:rFonts w:ascii="Times New Roman" w:hAnsi="Times New Roman" w:cs="Times New Roman"/>
          <w:sz w:val="24"/>
          <w:szCs w:val="24"/>
        </w:rPr>
        <w:t xml:space="preserve"> et al, 2018). If this risk exceeds the threshold, tourists are likely to back on the plans of choosing a location as their preferred destination and vice versa. The decision of the regulators to ensure more safety and quality of experience for tourists by improving the accommodation system could significantly reduce the risk threshold in tourists' risk perception. </w:t>
      </w:r>
    </w:p>
    <w:p w14:paraId="5200E85E" w14:textId="77777777" w:rsidR="00EF6585"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Similarly, this political decision in the form of a policy is likely to further grow the experience economy. The experience economy is not always about actions and events, as it can also be about eliminating unfortunate and bad experiences as much as possible. Having a scheme that assures tourists of “money-worth” accommodations, could contribute to the experience economy already facilitated by the series of events, activities, and tourist destinations earlier listed. </w:t>
      </w:r>
    </w:p>
    <w:p w14:paraId="07DF41CF" w14:textId="77777777" w:rsidR="00EF6585" w:rsidRDefault="00000000">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CONCLUSION </w:t>
      </w:r>
    </w:p>
    <w:p w14:paraId="1AEC45A5" w14:textId="77777777" w:rsidR="00EF6585"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Lastly, the proposed policy of having a scheme that registers all visitors and their accommodations in Swansea to ensure the safety of tourists and quality control of accommodation to give tourists the best experience. Objectively, the concept has the potential to boost tourism in Swansea because it focuses on the safety of tourists, however, it would only be so if the policy is properly executed. </w:t>
      </w:r>
    </w:p>
    <w:p w14:paraId="75387B31" w14:textId="77777777" w:rsidR="00EF6585" w:rsidRDefault="00EF6585">
      <w:pPr>
        <w:spacing w:line="480" w:lineRule="auto"/>
        <w:jc w:val="both"/>
        <w:rPr>
          <w:rFonts w:hAnsi="Times New Roman" w:cs="Times New Roman"/>
          <w:b/>
          <w:bCs/>
          <w:sz w:val="24"/>
          <w:szCs w:val="24"/>
        </w:rPr>
      </w:pPr>
    </w:p>
    <w:p w14:paraId="12DB061B" w14:textId="77777777" w:rsidR="00EF6585" w:rsidRDefault="00EF6585">
      <w:pPr>
        <w:spacing w:line="480" w:lineRule="auto"/>
        <w:jc w:val="both"/>
        <w:rPr>
          <w:rFonts w:hAnsi="Times New Roman" w:cs="Times New Roman"/>
          <w:b/>
          <w:bCs/>
          <w:sz w:val="24"/>
          <w:szCs w:val="24"/>
        </w:rPr>
      </w:pPr>
    </w:p>
    <w:p w14:paraId="778604A9" w14:textId="77777777" w:rsidR="00EF6585" w:rsidRDefault="00EF6585">
      <w:pPr>
        <w:spacing w:line="480" w:lineRule="auto"/>
        <w:jc w:val="both"/>
        <w:rPr>
          <w:rFonts w:hAnsi="Times New Roman" w:cs="Times New Roman"/>
          <w:b/>
          <w:bCs/>
          <w:sz w:val="24"/>
          <w:szCs w:val="24"/>
        </w:rPr>
      </w:pPr>
    </w:p>
    <w:p w14:paraId="6B6DB2D7" w14:textId="77777777" w:rsidR="00EF6585" w:rsidRDefault="00EF6585">
      <w:pPr>
        <w:spacing w:line="480" w:lineRule="auto"/>
        <w:jc w:val="both"/>
        <w:rPr>
          <w:rFonts w:hAnsi="Times New Roman" w:cs="Times New Roman"/>
          <w:b/>
          <w:bCs/>
          <w:sz w:val="24"/>
          <w:szCs w:val="24"/>
        </w:rPr>
      </w:pPr>
    </w:p>
    <w:p w14:paraId="6A72CE3A" w14:textId="77777777" w:rsidR="00EF6585" w:rsidRDefault="00000000">
      <w:pPr>
        <w:spacing w:line="480" w:lineRule="auto"/>
        <w:jc w:val="both"/>
        <w:rPr>
          <w:rFonts w:ascii="Times New Roman" w:hAnsi="Times New Roman" w:cs="Times New Roman"/>
          <w:b/>
          <w:bCs/>
          <w:sz w:val="24"/>
          <w:szCs w:val="24"/>
        </w:rPr>
      </w:pPr>
      <w:r>
        <w:rPr>
          <w:rFonts w:hAnsi="Times New Roman" w:cs="Times New Roman"/>
          <w:b/>
          <w:bCs/>
          <w:sz w:val="24"/>
          <w:szCs w:val="24"/>
        </w:rPr>
        <w:t xml:space="preserve">List of Reference </w:t>
      </w:r>
    </w:p>
    <w:p w14:paraId="515E651B" w14:textId="77777777" w:rsidR="00EF6585" w:rsidRDefault="00000000">
      <w:pPr>
        <w:spacing w:line="480" w:lineRule="auto"/>
        <w:jc w:val="both"/>
        <w:rPr>
          <w:rFonts w:hAnsi="Times New Roman" w:cs="Times New Roman"/>
          <w:sz w:val="24"/>
          <w:szCs w:val="24"/>
        </w:rPr>
      </w:pPr>
      <w:r>
        <w:rPr>
          <w:rFonts w:hAnsi="Times New Roman" w:cs="Times New Roman"/>
          <w:sz w:val="24"/>
          <w:szCs w:val="24"/>
        </w:rPr>
        <w:lastRenderedPageBreak/>
        <w:t xml:space="preserve">CATERER LICENSEE HOTELIER NEWS. (2024) Welsh Government Visitor </w:t>
      </w:r>
      <w:proofErr w:type="spellStart"/>
      <w:r>
        <w:rPr>
          <w:rFonts w:hAnsi="Times New Roman" w:cs="Times New Roman"/>
          <w:sz w:val="24"/>
          <w:szCs w:val="24"/>
        </w:rPr>
        <w:t>Accomodations</w:t>
      </w:r>
      <w:proofErr w:type="spellEnd"/>
      <w:r>
        <w:rPr>
          <w:rFonts w:hAnsi="Times New Roman" w:cs="Times New Roman"/>
          <w:sz w:val="24"/>
          <w:szCs w:val="24"/>
        </w:rPr>
        <w:t xml:space="preserve"> Registration. https://catererlicensee.com/welsh-governments-visitor-accommodation-registration-scheme-a-positive-step/</w:t>
      </w:r>
    </w:p>
    <w:p w14:paraId="2D599513" w14:textId="77777777" w:rsidR="00EF6585" w:rsidRDefault="00000000">
      <w:pPr>
        <w:spacing w:line="480" w:lineRule="auto"/>
        <w:jc w:val="both"/>
        <w:rPr>
          <w:rFonts w:ascii="Times New Roman" w:hAnsi="Times New Roman" w:cs="Times New Roman"/>
          <w:sz w:val="24"/>
          <w:szCs w:val="24"/>
        </w:rPr>
      </w:pPr>
      <w:r>
        <w:rPr>
          <w:rFonts w:hAnsi="Times New Roman" w:cs="Times New Roman"/>
          <w:sz w:val="24"/>
          <w:szCs w:val="24"/>
        </w:rPr>
        <w:t>Stebbins, R. (2020). The SLP in Practice</w:t>
      </w:r>
      <w:proofErr w:type="gramStart"/>
      <w:r>
        <w:rPr>
          <w:rFonts w:hAnsi="Times New Roman" w:cs="Times New Roman"/>
          <w:sz w:val="24"/>
          <w:szCs w:val="24"/>
        </w:rPr>
        <w:t>. ,</w:t>
      </w:r>
      <w:proofErr w:type="gramEnd"/>
      <w:r>
        <w:rPr>
          <w:rFonts w:hAnsi="Times New Roman" w:cs="Times New Roman"/>
          <w:sz w:val="24"/>
          <w:szCs w:val="24"/>
        </w:rPr>
        <w:t xml:space="preserve"> 173-190. https://doi.org/10.1007/978-3-030-48036-3_9.</w:t>
      </w:r>
    </w:p>
    <w:p w14:paraId="60B8D2B1" w14:textId="77777777" w:rsidR="00EF6585" w:rsidRDefault="00000000">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Hapairai</w:t>
      </w:r>
      <w:proofErr w:type="spellEnd"/>
      <w:r>
        <w:rPr>
          <w:rFonts w:ascii="Times New Roman" w:hAnsi="Times New Roman" w:cs="Times New Roman"/>
          <w:sz w:val="24"/>
          <w:szCs w:val="24"/>
        </w:rPr>
        <w:t>, P., Walters, G., &amp; Li, S. (2018). The effectiveness of ad-induced emotion in reducing tourist risk perceptions towards politically unstable destinations. Tourism Recreation Research, 43, 483 - 496. https://doi.org/10.1080/02508281.2018.1470737.</w:t>
      </w:r>
    </w:p>
    <w:p w14:paraId="2D77B382" w14:textId="77777777" w:rsidR="00EF6585"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Roberts, A., Roche, N., Jones, C., &amp; Munday, M. (2016). What is the value of a Premier League football club to a regional </w:t>
      </w:r>
      <w:proofErr w:type="gramStart"/>
      <w:r>
        <w:rPr>
          <w:rFonts w:ascii="Times New Roman" w:hAnsi="Times New Roman" w:cs="Times New Roman"/>
          <w:sz w:val="24"/>
          <w:szCs w:val="24"/>
        </w:rPr>
        <w:t>economy?.</w:t>
      </w:r>
      <w:proofErr w:type="gramEnd"/>
      <w:r>
        <w:rPr>
          <w:rFonts w:ascii="Times New Roman" w:hAnsi="Times New Roman" w:cs="Times New Roman"/>
          <w:sz w:val="24"/>
          <w:szCs w:val="24"/>
        </w:rPr>
        <w:t xml:space="preserve"> European Sport Management Quarterly, 16, 575 - 591. https://doi.org/10.1080/16184742.2016.1188840.</w:t>
      </w:r>
    </w:p>
    <w:p w14:paraId="642E4895" w14:textId="77777777" w:rsidR="00EF6585"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Edwards, H. (2017). Swansea Porcelain Named Services</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xml:space="preserve"> 149-156. https://doi.org/10.1007/978-3-319-48713-7_15.</w:t>
      </w:r>
    </w:p>
    <w:p w14:paraId="5EA36B79" w14:textId="70ED9402" w:rsidR="00EF6585"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Visit Swansea Bay. (2024). Enjoy Swansea in 2024. [Webpage]. Retrieved January 12, 2024, from </w:t>
      </w:r>
      <w:hyperlink r:id="rId4" w:history="1">
        <w:r w:rsidR="00976EF7" w:rsidRPr="00BF0CE1">
          <w:rPr>
            <w:rStyle w:val="Hyperlink"/>
            <w:rFonts w:ascii="Times New Roman" w:hAnsi="Times New Roman" w:cs="Times New Roman"/>
            <w:sz w:val="24"/>
            <w:szCs w:val="24"/>
          </w:rPr>
          <w:t>https://www.visitswanseabay.com/blog/2024/01/12/enjoy-swansea-in-2024/</w:t>
        </w:r>
      </w:hyperlink>
    </w:p>
    <w:p w14:paraId="742ADF2B" w14:textId="77777777" w:rsidR="00976EF7" w:rsidRDefault="00976EF7">
      <w:pPr>
        <w:spacing w:line="480" w:lineRule="auto"/>
        <w:jc w:val="both"/>
        <w:rPr>
          <w:rFonts w:ascii="Times New Roman" w:hAnsi="Times New Roman" w:cs="Times New Roman"/>
          <w:sz w:val="24"/>
          <w:szCs w:val="24"/>
        </w:rPr>
      </w:pPr>
    </w:p>
    <w:p w14:paraId="2D9E5DBD" w14:textId="0F9313ED" w:rsidR="007D301E" w:rsidRDefault="00976EF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is the links form my voice </w:t>
      </w:r>
      <w:r w:rsidR="007D301E">
        <w:rPr>
          <w:rFonts w:ascii="Times New Roman" w:hAnsi="Times New Roman" w:cs="Times New Roman"/>
          <w:sz w:val="24"/>
          <w:szCs w:val="24"/>
        </w:rPr>
        <w:t>Presentation.</w:t>
      </w:r>
    </w:p>
    <w:p w14:paraId="1F438B3C" w14:textId="3B6756BC" w:rsidR="007D301E" w:rsidRDefault="007D301E">
      <w:pPr>
        <w:spacing w:line="480" w:lineRule="auto"/>
        <w:jc w:val="both"/>
        <w:rPr>
          <w:rFonts w:ascii="Times New Roman" w:hAnsi="Times New Roman" w:cs="Times New Roman"/>
          <w:sz w:val="24"/>
          <w:szCs w:val="24"/>
        </w:rPr>
      </w:pPr>
      <w:hyperlink r:id="rId5" w:history="1">
        <w:r w:rsidRPr="00BF0CE1">
          <w:rPr>
            <w:rStyle w:val="Hyperlink"/>
            <w:rFonts w:ascii="Times New Roman" w:hAnsi="Times New Roman" w:cs="Times New Roman"/>
            <w:sz w:val="24"/>
            <w:szCs w:val="24"/>
          </w:rPr>
          <w:t>https://youtu.be/RfN5PvB1Kaw?s</w:t>
        </w:r>
        <w:r w:rsidRPr="00BF0CE1">
          <w:rPr>
            <w:rStyle w:val="Hyperlink"/>
            <w:rFonts w:ascii="Times New Roman" w:hAnsi="Times New Roman" w:cs="Times New Roman"/>
            <w:sz w:val="24"/>
            <w:szCs w:val="24"/>
          </w:rPr>
          <w:t>i</w:t>
        </w:r>
        <w:r w:rsidRPr="00BF0CE1">
          <w:rPr>
            <w:rStyle w:val="Hyperlink"/>
            <w:rFonts w:ascii="Times New Roman" w:hAnsi="Times New Roman" w:cs="Times New Roman"/>
            <w:sz w:val="24"/>
            <w:szCs w:val="24"/>
          </w:rPr>
          <w:t>=awt_w3_2rWj0Jbap</w:t>
        </w:r>
      </w:hyperlink>
      <w:r>
        <w:rPr>
          <w:rFonts w:ascii="Times New Roman" w:hAnsi="Times New Roman" w:cs="Times New Roman"/>
          <w:sz w:val="24"/>
          <w:szCs w:val="24"/>
        </w:rPr>
        <w:t xml:space="preserve"> </w:t>
      </w:r>
    </w:p>
    <w:p w14:paraId="34B9BFE1" w14:textId="77777777" w:rsidR="007D301E" w:rsidRPr="007D301E" w:rsidRDefault="007D301E">
      <w:pPr>
        <w:spacing w:line="480" w:lineRule="auto"/>
        <w:jc w:val="both"/>
        <w:rPr>
          <w:rFonts w:asciiTheme="minorHAnsi" w:hAnsiTheme="minorHAnsi" w:cstheme="minorHAnsi"/>
          <w:sz w:val="24"/>
          <w:szCs w:val="24"/>
        </w:rPr>
      </w:pPr>
    </w:p>
    <w:p w14:paraId="0FC85BF2" w14:textId="77777777" w:rsidR="007D301E" w:rsidRDefault="007D301E">
      <w:pPr>
        <w:spacing w:line="480" w:lineRule="auto"/>
        <w:jc w:val="both"/>
        <w:rPr>
          <w:rFonts w:ascii="Times New Roman" w:hAnsi="Times New Roman" w:cs="Times New Roman"/>
          <w:sz w:val="24"/>
          <w:szCs w:val="24"/>
        </w:rPr>
      </w:pPr>
    </w:p>
    <w:sectPr w:rsidR="007D301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585"/>
    <w:rsid w:val="0074499C"/>
    <w:rsid w:val="007D301E"/>
    <w:rsid w:val="00976EF7"/>
    <w:rsid w:val="00EF65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87D93A2"/>
  <w15:docId w15:val="{6373997A-B74E-0A41-B293-D06AEDB3B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pPr>
      <w:keepNext/>
      <w:keepLines/>
      <w:spacing w:before="40" w:after="0"/>
      <w:outlineLvl w:val="1"/>
    </w:pPr>
    <w:rPr>
      <w:rFonts w:ascii="Calibri Light" w:eastAsia="SimSu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Calibri Light" w:eastAsia="SimSun" w:hAnsi="Calibri Light" w:cs="SimSun"/>
      <w:color w:val="2F5496"/>
      <w:sz w:val="26"/>
      <w:szCs w:val="26"/>
    </w:rPr>
  </w:style>
  <w:style w:type="character" w:styleId="Hyperlink">
    <w:name w:val="Hyperlink"/>
    <w:basedOn w:val="DefaultParagraphFont"/>
    <w:uiPriority w:val="99"/>
    <w:unhideWhenUsed/>
    <w:rsid w:val="00976EF7"/>
    <w:rPr>
      <w:color w:val="0000FF" w:themeColor="hyperlink"/>
      <w:u w:val="single"/>
    </w:rPr>
  </w:style>
  <w:style w:type="character" w:styleId="UnresolvedMention">
    <w:name w:val="Unresolved Mention"/>
    <w:basedOn w:val="DefaultParagraphFont"/>
    <w:uiPriority w:val="99"/>
    <w:semiHidden/>
    <w:unhideWhenUsed/>
    <w:rsid w:val="00976EF7"/>
    <w:rPr>
      <w:color w:val="605E5C"/>
      <w:shd w:val="clear" w:color="auto" w:fill="E1DFDD"/>
    </w:rPr>
  </w:style>
  <w:style w:type="character" w:styleId="FollowedHyperlink">
    <w:name w:val="FollowedHyperlink"/>
    <w:basedOn w:val="DefaultParagraphFont"/>
    <w:uiPriority w:val="99"/>
    <w:semiHidden/>
    <w:unhideWhenUsed/>
    <w:rsid w:val="007D301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youtu.be/RfN5PvB1Kaw?si=awt_w3_2rWj0Jbap" TargetMode="External"/><Relationship Id="rId4" Type="http://schemas.openxmlformats.org/officeDocument/2006/relationships/hyperlink" Target="https://www.visitswanseabay.com/blog/2024/01/12/enjoy-swansea-in-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4</Pages>
  <Words>971</Words>
  <Characters>5541</Characters>
  <Application>Microsoft Office Word</Application>
  <DocSecurity>0</DocSecurity>
  <Lines>46</Lines>
  <Paragraphs>12</Paragraphs>
  <ScaleCrop>false</ScaleCrop>
  <Company/>
  <LinksUpToDate>false</LinksUpToDate>
  <CharactersWithSpaces>6500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Criscita De Carvalho Rosa Correia (2004629)</cp:lastModifiedBy>
  <cp:revision>3</cp:revision>
  <dcterms:created xsi:type="dcterms:W3CDTF">2024-01-19T18:18:00Z</dcterms:created>
  <dcterms:modified xsi:type="dcterms:W3CDTF">2024-01-19T18:24:00Z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85335a2e-f4fa-4719-bd88-94093a171ab2</vt:lpwstr>
  </property>
  <property fmtid="{D5CDD505-2E9C-101B-9397-08002B2CF9AE}" pid="3" name="ICV">
    <vt:lpwstr>2637674f59d84892b9be1bc29f2d710c</vt:lpwstr>
  </property>
</Properties>
</file>