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C8ABE" w14:textId="35A925D4" w:rsidR="005F1086" w:rsidRDefault="00644DD2">
      <w:pPr>
        <w:spacing w:line="276" w:lineRule="auto"/>
        <w:jc w:val="left"/>
      </w:pPr>
      <w:r>
        <w:rPr>
          <w:noProof/>
        </w:rPr>
        <w:drawing>
          <wp:anchor distT="0" distB="0" distL="114300" distR="114300" simplePos="0" relativeHeight="251659264" behindDoc="0" locked="0" layoutInCell="1" allowOverlap="1" wp14:anchorId="351D10AE" wp14:editId="5FAC71EC">
            <wp:simplePos x="0" y="0"/>
            <wp:positionH relativeFrom="column">
              <wp:posOffset>928370</wp:posOffset>
            </wp:positionH>
            <wp:positionV relativeFrom="paragraph">
              <wp:posOffset>0</wp:posOffset>
            </wp:positionV>
            <wp:extent cx="4070985" cy="1835150"/>
            <wp:effectExtent l="0" t="0" r="5715" b="0"/>
            <wp:wrapTopAndBottom/>
            <wp:docPr id="1991218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18180" name="Picture 1991218180"/>
                    <pic:cNvPicPr/>
                  </pic:nvPicPr>
                  <pic:blipFill>
                    <a:blip r:embed="rId8">
                      <a:extLst>
                        <a:ext uri="{28A0092B-C50C-407E-A947-70E740481C1C}">
                          <a14:useLocalDpi xmlns:a14="http://schemas.microsoft.com/office/drawing/2010/main" val="0"/>
                        </a:ext>
                      </a:extLst>
                    </a:blip>
                    <a:stretch>
                      <a:fillRect/>
                    </a:stretch>
                  </pic:blipFill>
                  <pic:spPr>
                    <a:xfrm>
                      <a:off x="0" y="0"/>
                      <a:ext cx="4070985" cy="1835150"/>
                    </a:xfrm>
                    <a:prstGeom prst="rect">
                      <a:avLst/>
                    </a:prstGeom>
                  </pic:spPr>
                </pic:pic>
              </a:graphicData>
            </a:graphic>
            <wp14:sizeRelH relativeFrom="margin">
              <wp14:pctWidth>0</wp14:pctWidth>
            </wp14:sizeRelH>
            <wp14:sizeRelV relativeFrom="margin">
              <wp14:pctHeight>0</wp14:pctHeight>
            </wp14:sizeRelV>
          </wp:anchor>
        </w:drawing>
      </w:r>
    </w:p>
    <w:p w14:paraId="5FF371F0" w14:textId="77777777" w:rsidR="005F1086" w:rsidRDefault="005F1086">
      <w:pPr>
        <w:spacing w:line="276" w:lineRule="auto"/>
        <w:jc w:val="left"/>
      </w:pPr>
    </w:p>
    <w:p w14:paraId="1966F901" w14:textId="77777777" w:rsidR="005F1086" w:rsidRDefault="005F1086">
      <w:pPr>
        <w:spacing w:line="276" w:lineRule="auto"/>
        <w:jc w:val="left"/>
      </w:pPr>
    </w:p>
    <w:p w14:paraId="1E6B55A9" w14:textId="77777777" w:rsidR="005F1086" w:rsidRDefault="005F1086">
      <w:pPr>
        <w:spacing w:line="276" w:lineRule="auto"/>
        <w:jc w:val="left"/>
      </w:pPr>
    </w:p>
    <w:p w14:paraId="16C1F403" w14:textId="77777777" w:rsidR="005F1086" w:rsidRDefault="005F1086">
      <w:pPr>
        <w:spacing w:line="276" w:lineRule="auto"/>
        <w:jc w:val="left"/>
      </w:pPr>
    </w:p>
    <w:p w14:paraId="29BAD2BC" w14:textId="77777777" w:rsidR="00D65040" w:rsidRDefault="00D65040" w:rsidP="00D65040">
      <w:pPr>
        <w:jc w:val="center"/>
        <w:rPr>
          <w:b/>
        </w:rPr>
      </w:pPr>
      <w:r w:rsidRPr="00D65040">
        <w:rPr>
          <w:b/>
        </w:rPr>
        <w:t>Gender and Health Inequalities — Women Aged 18–30 in Greater Manchester</w:t>
      </w:r>
    </w:p>
    <w:p w14:paraId="7F33403F" w14:textId="77777777" w:rsidR="00D65040" w:rsidRPr="00D65040" w:rsidRDefault="00D65040" w:rsidP="00D65040">
      <w:pPr>
        <w:jc w:val="center"/>
        <w:rPr>
          <w:b/>
        </w:rPr>
      </w:pPr>
    </w:p>
    <w:p w14:paraId="6C34BBCD" w14:textId="1166BAA9" w:rsidR="005F1086" w:rsidRDefault="005F1086" w:rsidP="005F1086">
      <w:pPr>
        <w:jc w:val="center"/>
      </w:pPr>
      <w:r>
        <w:t>Student name</w:t>
      </w:r>
      <w:r w:rsidR="00D6446C">
        <w:t xml:space="preserve"> : Harsh </w:t>
      </w:r>
      <w:proofErr w:type="spellStart"/>
      <w:r w:rsidR="00D6446C">
        <w:t>Dineshbhai</w:t>
      </w:r>
      <w:proofErr w:type="spellEnd"/>
      <w:r w:rsidR="00D6446C">
        <w:t xml:space="preserve"> Solanki</w:t>
      </w:r>
    </w:p>
    <w:p w14:paraId="501B8EBF" w14:textId="4C400EED" w:rsidR="00240CC5" w:rsidRDefault="005F1086" w:rsidP="00240CC5">
      <w:pPr>
        <w:jc w:val="center"/>
      </w:pPr>
      <w:r>
        <w:t>Student id</w:t>
      </w:r>
      <w:r w:rsidR="00D6446C">
        <w:t xml:space="preserve"> : 243212</w:t>
      </w:r>
      <w:r w:rsidR="00240CC5">
        <w:t>8</w:t>
      </w:r>
    </w:p>
    <w:p w14:paraId="5E6FB95F" w14:textId="7A314B1D" w:rsidR="005F1086" w:rsidRDefault="00A16CA3" w:rsidP="00240CC5">
      <w:pPr>
        <w:jc w:val="center"/>
      </w:pPr>
      <w:r>
        <w:t>Module Code : LCHS7000</w:t>
      </w:r>
      <w:r w:rsidR="00722F50">
        <w:t xml:space="preserve"> {Component</w:t>
      </w:r>
      <w:r w:rsidR="00E464EA">
        <w:t>-</w:t>
      </w:r>
      <w:r w:rsidR="00722F50">
        <w:t>2}</w:t>
      </w:r>
    </w:p>
    <w:p w14:paraId="2EE8FDA9" w14:textId="1AA5AAF0" w:rsidR="006E384F" w:rsidRDefault="00240CC5" w:rsidP="00B05C86">
      <w:r>
        <w:t xml:space="preserve">                 </w:t>
      </w:r>
      <w:r w:rsidR="00B05C86">
        <w:t xml:space="preserve">Module Title : </w:t>
      </w:r>
      <w:r w:rsidR="006E384F">
        <w:t xml:space="preserve"> Social Epidemiology and Public Health Development</w:t>
      </w:r>
    </w:p>
    <w:p w14:paraId="63479B7A" w14:textId="3FF8AE97" w:rsidR="00240CC5" w:rsidRDefault="00240CC5" w:rsidP="00B05C86">
      <w:r>
        <w:t xml:space="preserve">                            </w:t>
      </w:r>
      <w:r w:rsidR="00AB378D">
        <w:t xml:space="preserve">          </w:t>
      </w:r>
      <w:r>
        <w:t xml:space="preserve">             Lecturer name :  Jolly </w:t>
      </w:r>
      <w:proofErr w:type="spellStart"/>
      <w:r>
        <w:t>Nwankwo</w:t>
      </w:r>
      <w:proofErr w:type="spellEnd"/>
    </w:p>
    <w:p w14:paraId="4D247940" w14:textId="77777777" w:rsidR="00240CC5" w:rsidRDefault="00240CC5" w:rsidP="00B05C86"/>
    <w:p w14:paraId="18184AD6" w14:textId="77777777" w:rsidR="006E384F" w:rsidRDefault="006E384F" w:rsidP="00B05C86"/>
    <w:p w14:paraId="2317DB22" w14:textId="2A37D6AE" w:rsidR="005F1086" w:rsidRDefault="005F1086" w:rsidP="006E384F">
      <w:pPr>
        <w:rPr>
          <w:rFonts w:eastAsiaTheme="majorEastAsia" w:cstheme="majorBidi"/>
          <w:b/>
          <w:bCs/>
          <w:szCs w:val="28"/>
        </w:rPr>
      </w:pPr>
      <w:r>
        <w:br w:type="page"/>
      </w:r>
    </w:p>
    <w:sdt>
      <w:sdtPr>
        <w:rPr>
          <w:rFonts w:ascii="Times New Roman" w:eastAsiaTheme="minorHAnsi" w:hAnsi="Times New Roman" w:cstheme="minorBidi"/>
          <w:b w:val="0"/>
          <w:bCs w:val="0"/>
          <w:color w:val="auto"/>
          <w:sz w:val="24"/>
          <w:szCs w:val="22"/>
        </w:rPr>
        <w:id w:val="12253955"/>
        <w:docPartObj>
          <w:docPartGallery w:val="Table of Contents"/>
          <w:docPartUnique/>
        </w:docPartObj>
      </w:sdtPr>
      <w:sdtEndPr/>
      <w:sdtContent>
        <w:p w14:paraId="653E7B32" w14:textId="0230A807" w:rsidR="005F1086" w:rsidRDefault="00644DD2" w:rsidP="00644DD2">
          <w:pPr>
            <w:pStyle w:val="TOCHeading"/>
          </w:pPr>
          <w:r>
            <w:rPr>
              <w:rFonts w:ascii="Times New Roman" w:eastAsiaTheme="minorHAnsi" w:hAnsi="Times New Roman" w:cstheme="minorBidi"/>
              <w:b w:val="0"/>
              <w:bCs w:val="0"/>
              <w:color w:val="auto"/>
              <w:sz w:val="24"/>
              <w:szCs w:val="22"/>
            </w:rPr>
            <w:t xml:space="preserve">                                                       </w:t>
          </w:r>
          <w:r w:rsidR="005F1086" w:rsidRPr="005F1086">
            <w:t>Table of Contents</w:t>
          </w:r>
        </w:p>
        <w:p w14:paraId="290910D2" w14:textId="77777777" w:rsidR="00CD7294" w:rsidRDefault="00902ED0">
          <w:pPr>
            <w:pStyle w:val="TOC1"/>
            <w:tabs>
              <w:tab w:val="right" w:leader="dot" w:pos="9350"/>
            </w:tabs>
            <w:rPr>
              <w:rFonts w:asciiTheme="minorHAnsi" w:eastAsiaTheme="minorEastAsia" w:hAnsiTheme="minorHAnsi"/>
              <w:noProof/>
              <w:sz w:val="22"/>
            </w:rPr>
          </w:pPr>
          <w:r>
            <w:fldChar w:fldCharType="begin"/>
          </w:r>
          <w:r w:rsidR="005F1086">
            <w:instrText xml:space="preserve"> TOC \o "1-3" \h \z \u </w:instrText>
          </w:r>
          <w:r>
            <w:fldChar w:fldCharType="separate"/>
          </w:r>
          <w:hyperlink w:anchor="_Toc215931454" w:history="1">
            <w:r w:rsidR="00CD7294" w:rsidRPr="00672CE9">
              <w:rPr>
                <w:rStyle w:val="Hyperlink"/>
                <w:noProof/>
              </w:rPr>
              <w:t>TASK 1 — SOCIAL EPIDEMIOLOGICAL ANALYSIS</w:t>
            </w:r>
            <w:r w:rsidR="00CD7294">
              <w:rPr>
                <w:noProof/>
                <w:webHidden/>
              </w:rPr>
              <w:tab/>
            </w:r>
            <w:r>
              <w:rPr>
                <w:noProof/>
                <w:webHidden/>
              </w:rPr>
              <w:fldChar w:fldCharType="begin"/>
            </w:r>
            <w:r w:rsidR="00CD7294">
              <w:rPr>
                <w:noProof/>
                <w:webHidden/>
              </w:rPr>
              <w:instrText xml:space="preserve"> PAGEREF _Toc215931454 \h </w:instrText>
            </w:r>
            <w:r>
              <w:rPr>
                <w:noProof/>
                <w:webHidden/>
              </w:rPr>
            </w:r>
            <w:r>
              <w:rPr>
                <w:noProof/>
                <w:webHidden/>
              </w:rPr>
              <w:fldChar w:fldCharType="separate"/>
            </w:r>
            <w:r w:rsidR="00CD7294">
              <w:rPr>
                <w:noProof/>
                <w:webHidden/>
              </w:rPr>
              <w:t>3</w:t>
            </w:r>
            <w:r>
              <w:rPr>
                <w:noProof/>
                <w:webHidden/>
              </w:rPr>
              <w:fldChar w:fldCharType="end"/>
            </w:r>
          </w:hyperlink>
        </w:p>
        <w:p w14:paraId="5BD71218" w14:textId="77777777" w:rsidR="00CD7294" w:rsidRDefault="00CD7294">
          <w:pPr>
            <w:pStyle w:val="TOC2"/>
            <w:tabs>
              <w:tab w:val="right" w:leader="dot" w:pos="9350"/>
            </w:tabs>
            <w:rPr>
              <w:rFonts w:asciiTheme="minorHAnsi" w:eastAsiaTheme="minorEastAsia" w:hAnsiTheme="minorHAnsi"/>
              <w:noProof/>
              <w:sz w:val="22"/>
            </w:rPr>
          </w:pPr>
          <w:hyperlink w:anchor="_Toc215931455" w:history="1">
            <w:r w:rsidRPr="00672CE9">
              <w:rPr>
                <w:rStyle w:val="Hyperlink"/>
                <w:noProof/>
              </w:rPr>
              <w:t>1. Introduction</w:t>
            </w:r>
            <w:r>
              <w:rPr>
                <w:noProof/>
                <w:webHidden/>
              </w:rPr>
              <w:tab/>
            </w:r>
            <w:r w:rsidR="00902ED0">
              <w:rPr>
                <w:noProof/>
                <w:webHidden/>
              </w:rPr>
              <w:fldChar w:fldCharType="begin"/>
            </w:r>
            <w:r>
              <w:rPr>
                <w:noProof/>
                <w:webHidden/>
              </w:rPr>
              <w:instrText xml:space="preserve"> PAGEREF _Toc215931455 \h </w:instrText>
            </w:r>
            <w:r w:rsidR="00902ED0">
              <w:rPr>
                <w:noProof/>
                <w:webHidden/>
              </w:rPr>
            </w:r>
            <w:r w:rsidR="00902ED0">
              <w:rPr>
                <w:noProof/>
                <w:webHidden/>
              </w:rPr>
              <w:fldChar w:fldCharType="separate"/>
            </w:r>
            <w:r>
              <w:rPr>
                <w:noProof/>
                <w:webHidden/>
              </w:rPr>
              <w:t>3</w:t>
            </w:r>
            <w:r w:rsidR="00902ED0">
              <w:rPr>
                <w:noProof/>
                <w:webHidden/>
              </w:rPr>
              <w:fldChar w:fldCharType="end"/>
            </w:r>
          </w:hyperlink>
        </w:p>
        <w:p w14:paraId="64DDF955" w14:textId="77777777" w:rsidR="00CD7294" w:rsidRDefault="00CD7294">
          <w:pPr>
            <w:pStyle w:val="TOC2"/>
            <w:tabs>
              <w:tab w:val="right" w:leader="dot" w:pos="9350"/>
            </w:tabs>
            <w:rPr>
              <w:rFonts w:asciiTheme="minorHAnsi" w:eastAsiaTheme="minorEastAsia" w:hAnsiTheme="minorHAnsi"/>
              <w:noProof/>
              <w:sz w:val="22"/>
            </w:rPr>
          </w:pPr>
          <w:hyperlink w:anchor="_Toc215931456" w:history="1">
            <w:r w:rsidRPr="00672CE9">
              <w:rPr>
                <w:rStyle w:val="Hyperlink"/>
                <w:noProof/>
              </w:rPr>
              <w:t>2. Disease / Illness Inequalities</w:t>
            </w:r>
            <w:r>
              <w:rPr>
                <w:noProof/>
                <w:webHidden/>
              </w:rPr>
              <w:tab/>
            </w:r>
            <w:r w:rsidR="00902ED0">
              <w:rPr>
                <w:noProof/>
                <w:webHidden/>
              </w:rPr>
              <w:fldChar w:fldCharType="begin"/>
            </w:r>
            <w:r>
              <w:rPr>
                <w:noProof/>
                <w:webHidden/>
              </w:rPr>
              <w:instrText xml:space="preserve"> PAGEREF _Toc215931456 \h </w:instrText>
            </w:r>
            <w:r w:rsidR="00902ED0">
              <w:rPr>
                <w:noProof/>
                <w:webHidden/>
              </w:rPr>
            </w:r>
            <w:r w:rsidR="00902ED0">
              <w:rPr>
                <w:noProof/>
                <w:webHidden/>
              </w:rPr>
              <w:fldChar w:fldCharType="separate"/>
            </w:r>
            <w:r>
              <w:rPr>
                <w:noProof/>
                <w:webHidden/>
              </w:rPr>
              <w:t>3</w:t>
            </w:r>
            <w:r w:rsidR="00902ED0">
              <w:rPr>
                <w:noProof/>
                <w:webHidden/>
              </w:rPr>
              <w:fldChar w:fldCharType="end"/>
            </w:r>
          </w:hyperlink>
        </w:p>
        <w:p w14:paraId="32B3312F" w14:textId="77777777" w:rsidR="00CD7294" w:rsidRDefault="00CD7294">
          <w:pPr>
            <w:pStyle w:val="TOC2"/>
            <w:tabs>
              <w:tab w:val="right" w:leader="dot" w:pos="9350"/>
            </w:tabs>
            <w:rPr>
              <w:rFonts w:asciiTheme="minorHAnsi" w:eastAsiaTheme="minorEastAsia" w:hAnsiTheme="minorHAnsi"/>
              <w:noProof/>
              <w:sz w:val="22"/>
            </w:rPr>
          </w:pPr>
          <w:hyperlink w:anchor="_Toc215931457" w:history="1">
            <w:r w:rsidRPr="00672CE9">
              <w:rPr>
                <w:rStyle w:val="Hyperlink"/>
                <w:noProof/>
              </w:rPr>
              <w:t>3. Social Determinants and Underlying Gendered Issues</w:t>
            </w:r>
            <w:r>
              <w:rPr>
                <w:noProof/>
                <w:webHidden/>
              </w:rPr>
              <w:tab/>
            </w:r>
            <w:r w:rsidR="00902ED0">
              <w:rPr>
                <w:noProof/>
                <w:webHidden/>
              </w:rPr>
              <w:fldChar w:fldCharType="begin"/>
            </w:r>
            <w:r>
              <w:rPr>
                <w:noProof/>
                <w:webHidden/>
              </w:rPr>
              <w:instrText xml:space="preserve"> PAGEREF _Toc215931457 \h </w:instrText>
            </w:r>
            <w:r w:rsidR="00902ED0">
              <w:rPr>
                <w:noProof/>
                <w:webHidden/>
              </w:rPr>
            </w:r>
            <w:r w:rsidR="00902ED0">
              <w:rPr>
                <w:noProof/>
                <w:webHidden/>
              </w:rPr>
              <w:fldChar w:fldCharType="separate"/>
            </w:r>
            <w:r>
              <w:rPr>
                <w:noProof/>
                <w:webHidden/>
              </w:rPr>
              <w:t>4</w:t>
            </w:r>
            <w:r w:rsidR="00902ED0">
              <w:rPr>
                <w:noProof/>
                <w:webHidden/>
              </w:rPr>
              <w:fldChar w:fldCharType="end"/>
            </w:r>
          </w:hyperlink>
        </w:p>
        <w:p w14:paraId="1F72A2DB" w14:textId="77777777" w:rsidR="00CD7294" w:rsidRDefault="00CD7294">
          <w:pPr>
            <w:pStyle w:val="TOC2"/>
            <w:tabs>
              <w:tab w:val="right" w:leader="dot" w:pos="9350"/>
            </w:tabs>
            <w:rPr>
              <w:rFonts w:asciiTheme="minorHAnsi" w:eastAsiaTheme="minorEastAsia" w:hAnsiTheme="minorHAnsi"/>
              <w:noProof/>
              <w:sz w:val="22"/>
            </w:rPr>
          </w:pPr>
          <w:hyperlink w:anchor="_Toc215931458" w:history="1">
            <w:r w:rsidRPr="00672CE9">
              <w:rPr>
                <w:rStyle w:val="Hyperlink"/>
                <w:noProof/>
              </w:rPr>
              <w:t>4. National Responses Addressing Gender Inequalities</w:t>
            </w:r>
            <w:r>
              <w:rPr>
                <w:noProof/>
                <w:webHidden/>
              </w:rPr>
              <w:tab/>
            </w:r>
            <w:r w:rsidR="00902ED0">
              <w:rPr>
                <w:noProof/>
                <w:webHidden/>
              </w:rPr>
              <w:fldChar w:fldCharType="begin"/>
            </w:r>
            <w:r>
              <w:rPr>
                <w:noProof/>
                <w:webHidden/>
              </w:rPr>
              <w:instrText xml:space="preserve"> PAGEREF _Toc215931458 \h </w:instrText>
            </w:r>
            <w:r w:rsidR="00902ED0">
              <w:rPr>
                <w:noProof/>
                <w:webHidden/>
              </w:rPr>
            </w:r>
            <w:r w:rsidR="00902ED0">
              <w:rPr>
                <w:noProof/>
                <w:webHidden/>
              </w:rPr>
              <w:fldChar w:fldCharType="separate"/>
            </w:r>
            <w:r>
              <w:rPr>
                <w:noProof/>
                <w:webHidden/>
              </w:rPr>
              <w:t>7</w:t>
            </w:r>
            <w:r w:rsidR="00902ED0">
              <w:rPr>
                <w:noProof/>
                <w:webHidden/>
              </w:rPr>
              <w:fldChar w:fldCharType="end"/>
            </w:r>
          </w:hyperlink>
        </w:p>
        <w:p w14:paraId="0BDE69AD" w14:textId="77777777" w:rsidR="00CD7294" w:rsidRDefault="00CD7294">
          <w:pPr>
            <w:pStyle w:val="TOC2"/>
            <w:tabs>
              <w:tab w:val="right" w:leader="dot" w:pos="9350"/>
            </w:tabs>
            <w:rPr>
              <w:rFonts w:asciiTheme="minorHAnsi" w:eastAsiaTheme="minorEastAsia" w:hAnsiTheme="minorHAnsi"/>
              <w:noProof/>
              <w:sz w:val="22"/>
            </w:rPr>
          </w:pPr>
          <w:hyperlink w:anchor="_Toc215931459" w:history="1">
            <w:r w:rsidRPr="00672CE9">
              <w:rPr>
                <w:rStyle w:val="Hyperlink"/>
                <w:noProof/>
              </w:rPr>
              <w:t>5. Key Organisation Supporting the Group</w:t>
            </w:r>
            <w:r>
              <w:rPr>
                <w:noProof/>
                <w:webHidden/>
              </w:rPr>
              <w:tab/>
            </w:r>
            <w:r w:rsidR="00902ED0">
              <w:rPr>
                <w:noProof/>
                <w:webHidden/>
              </w:rPr>
              <w:fldChar w:fldCharType="begin"/>
            </w:r>
            <w:r>
              <w:rPr>
                <w:noProof/>
                <w:webHidden/>
              </w:rPr>
              <w:instrText xml:space="preserve"> PAGEREF _Toc215931459 \h </w:instrText>
            </w:r>
            <w:r w:rsidR="00902ED0">
              <w:rPr>
                <w:noProof/>
                <w:webHidden/>
              </w:rPr>
            </w:r>
            <w:r w:rsidR="00902ED0">
              <w:rPr>
                <w:noProof/>
                <w:webHidden/>
              </w:rPr>
              <w:fldChar w:fldCharType="separate"/>
            </w:r>
            <w:r>
              <w:rPr>
                <w:noProof/>
                <w:webHidden/>
              </w:rPr>
              <w:t>8</w:t>
            </w:r>
            <w:r w:rsidR="00902ED0">
              <w:rPr>
                <w:noProof/>
                <w:webHidden/>
              </w:rPr>
              <w:fldChar w:fldCharType="end"/>
            </w:r>
          </w:hyperlink>
        </w:p>
        <w:p w14:paraId="6E88DB93" w14:textId="77777777" w:rsidR="00CD7294" w:rsidRDefault="00CD7294">
          <w:pPr>
            <w:pStyle w:val="TOC2"/>
            <w:tabs>
              <w:tab w:val="right" w:leader="dot" w:pos="9350"/>
            </w:tabs>
            <w:rPr>
              <w:rFonts w:asciiTheme="minorHAnsi" w:eastAsiaTheme="minorEastAsia" w:hAnsiTheme="minorHAnsi"/>
              <w:noProof/>
              <w:sz w:val="22"/>
            </w:rPr>
          </w:pPr>
          <w:hyperlink w:anchor="_Toc215931460" w:history="1">
            <w:r w:rsidRPr="00672CE9">
              <w:rPr>
                <w:rStyle w:val="Hyperlink"/>
                <w:noProof/>
              </w:rPr>
              <w:t>6. Conclusion</w:t>
            </w:r>
            <w:r>
              <w:rPr>
                <w:noProof/>
                <w:webHidden/>
              </w:rPr>
              <w:tab/>
            </w:r>
            <w:r w:rsidR="00902ED0">
              <w:rPr>
                <w:noProof/>
                <w:webHidden/>
              </w:rPr>
              <w:fldChar w:fldCharType="begin"/>
            </w:r>
            <w:r>
              <w:rPr>
                <w:noProof/>
                <w:webHidden/>
              </w:rPr>
              <w:instrText xml:space="preserve"> PAGEREF _Toc215931460 \h </w:instrText>
            </w:r>
            <w:r w:rsidR="00902ED0">
              <w:rPr>
                <w:noProof/>
                <w:webHidden/>
              </w:rPr>
            </w:r>
            <w:r w:rsidR="00902ED0">
              <w:rPr>
                <w:noProof/>
                <w:webHidden/>
              </w:rPr>
              <w:fldChar w:fldCharType="separate"/>
            </w:r>
            <w:r>
              <w:rPr>
                <w:noProof/>
                <w:webHidden/>
              </w:rPr>
              <w:t>9</w:t>
            </w:r>
            <w:r w:rsidR="00902ED0">
              <w:rPr>
                <w:noProof/>
                <w:webHidden/>
              </w:rPr>
              <w:fldChar w:fldCharType="end"/>
            </w:r>
          </w:hyperlink>
        </w:p>
        <w:p w14:paraId="135C8C6B" w14:textId="77777777" w:rsidR="00CD7294" w:rsidRDefault="00CD7294">
          <w:pPr>
            <w:pStyle w:val="TOC1"/>
            <w:tabs>
              <w:tab w:val="right" w:leader="dot" w:pos="9350"/>
            </w:tabs>
            <w:rPr>
              <w:rFonts w:asciiTheme="minorHAnsi" w:eastAsiaTheme="minorEastAsia" w:hAnsiTheme="minorHAnsi"/>
              <w:noProof/>
              <w:sz w:val="22"/>
            </w:rPr>
          </w:pPr>
          <w:hyperlink w:anchor="_Toc215931461" w:history="1">
            <w:r w:rsidRPr="00672CE9">
              <w:rPr>
                <w:rStyle w:val="Hyperlink"/>
                <w:noProof/>
              </w:rPr>
              <w:t>TASK 2 — EPIDEMIOLOGICAL ANALYSIS</w:t>
            </w:r>
            <w:r>
              <w:rPr>
                <w:noProof/>
                <w:webHidden/>
              </w:rPr>
              <w:tab/>
            </w:r>
            <w:r w:rsidR="00902ED0">
              <w:rPr>
                <w:noProof/>
                <w:webHidden/>
              </w:rPr>
              <w:fldChar w:fldCharType="begin"/>
            </w:r>
            <w:r>
              <w:rPr>
                <w:noProof/>
                <w:webHidden/>
              </w:rPr>
              <w:instrText xml:space="preserve"> PAGEREF _Toc215931461 \h </w:instrText>
            </w:r>
            <w:r w:rsidR="00902ED0">
              <w:rPr>
                <w:noProof/>
                <w:webHidden/>
              </w:rPr>
            </w:r>
            <w:r w:rsidR="00902ED0">
              <w:rPr>
                <w:noProof/>
                <w:webHidden/>
              </w:rPr>
              <w:fldChar w:fldCharType="separate"/>
            </w:r>
            <w:r>
              <w:rPr>
                <w:noProof/>
                <w:webHidden/>
              </w:rPr>
              <w:t>10</w:t>
            </w:r>
            <w:r w:rsidR="00902ED0">
              <w:rPr>
                <w:noProof/>
                <w:webHidden/>
              </w:rPr>
              <w:fldChar w:fldCharType="end"/>
            </w:r>
          </w:hyperlink>
        </w:p>
        <w:p w14:paraId="60839BA4" w14:textId="77777777" w:rsidR="00CD7294" w:rsidRDefault="00CD7294">
          <w:pPr>
            <w:pStyle w:val="TOC2"/>
            <w:tabs>
              <w:tab w:val="right" w:leader="dot" w:pos="9350"/>
            </w:tabs>
            <w:rPr>
              <w:rFonts w:asciiTheme="minorHAnsi" w:eastAsiaTheme="minorEastAsia" w:hAnsiTheme="minorHAnsi"/>
              <w:noProof/>
              <w:sz w:val="22"/>
            </w:rPr>
          </w:pPr>
          <w:hyperlink w:anchor="_Toc215931462" w:history="1">
            <w:r w:rsidRPr="00672CE9">
              <w:rPr>
                <w:rStyle w:val="Hyperlink"/>
                <w:noProof/>
              </w:rPr>
              <w:t>1. Introduction</w:t>
            </w:r>
            <w:r>
              <w:rPr>
                <w:noProof/>
                <w:webHidden/>
              </w:rPr>
              <w:tab/>
            </w:r>
            <w:r w:rsidR="00902ED0">
              <w:rPr>
                <w:noProof/>
                <w:webHidden/>
              </w:rPr>
              <w:fldChar w:fldCharType="begin"/>
            </w:r>
            <w:r>
              <w:rPr>
                <w:noProof/>
                <w:webHidden/>
              </w:rPr>
              <w:instrText xml:space="preserve"> PAGEREF _Toc215931462 \h </w:instrText>
            </w:r>
            <w:r w:rsidR="00902ED0">
              <w:rPr>
                <w:noProof/>
                <w:webHidden/>
              </w:rPr>
            </w:r>
            <w:r w:rsidR="00902ED0">
              <w:rPr>
                <w:noProof/>
                <w:webHidden/>
              </w:rPr>
              <w:fldChar w:fldCharType="separate"/>
            </w:r>
            <w:r>
              <w:rPr>
                <w:noProof/>
                <w:webHidden/>
              </w:rPr>
              <w:t>10</w:t>
            </w:r>
            <w:r w:rsidR="00902ED0">
              <w:rPr>
                <w:noProof/>
                <w:webHidden/>
              </w:rPr>
              <w:fldChar w:fldCharType="end"/>
            </w:r>
          </w:hyperlink>
        </w:p>
        <w:p w14:paraId="33F6DA51" w14:textId="77777777" w:rsidR="00CD7294" w:rsidRDefault="00CD7294">
          <w:pPr>
            <w:pStyle w:val="TOC2"/>
            <w:tabs>
              <w:tab w:val="right" w:leader="dot" w:pos="9350"/>
            </w:tabs>
            <w:rPr>
              <w:rFonts w:asciiTheme="minorHAnsi" w:eastAsiaTheme="minorEastAsia" w:hAnsiTheme="minorHAnsi"/>
              <w:noProof/>
              <w:sz w:val="22"/>
            </w:rPr>
          </w:pPr>
          <w:hyperlink w:anchor="_Toc215931463" w:history="1">
            <w:r w:rsidRPr="00672CE9">
              <w:rPr>
                <w:rStyle w:val="Hyperlink"/>
                <w:noProof/>
              </w:rPr>
              <w:t>2.  Public Health Measures (“Three Ps”)</w:t>
            </w:r>
            <w:r>
              <w:rPr>
                <w:noProof/>
                <w:webHidden/>
              </w:rPr>
              <w:tab/>
            </w:r>
            <w:r w:rsidR="00902ED0">
              <w:rPr>
                <w:noProof/>
                <w:webHidden/>
              </w:rPr>
              <w:fldChar w:fldCharType="begin"/>
            </w:r>
            <w:r>
              <w:rPr>
                <w:noProof/>
                <w:webHidden/>
              </w:rPr>
              <w:instrText xml:space="preserve"> PAGEREF _Toc215931463 \h </w:instrText>
            </w:r>
            <w:r w:rsidR="00902ED0">
              <w:rPr>
                <w:noProof/>
                <w:webHidden/>
              </w:rPr>
            </w:r>
            <w:r w:rsidR="00902ED0">
              <w:rPr>
                <w:noProof/>
                <w:webHidden/>
              </w:rPr>
              <w:fldChar w:fldCharType="separate"/>
            </w:r>
            <w:r>
              <w:rPr>
                <w:noProof/>
                <w:webHidden/>
              </w:rPr>
              <w:t>10</w:t>
            </w:r>
            <w:r w:rsidR="00902ED0">
              <w:rPr>
                <w:noProof/>
                <w:webHidden/>
              </w:rPr>
              <w:fldChar w:fldCharType="end"/>
            </w:r>
          </w:hyperlink>
        </w:p>
        <w:p w14:paraId="202212F2" w14:textId="77777777" w:rsidR="00CD7294" w:rsidRDefault="00CD7294">
          <w:pPr>
            <w:pStyle w:val="TOC2"/>
            <w:tabs>
              <w:tab w:val="right" w:leader="dot" w:pos="9350"/>
            </w:tabs>
            <w:rPr>
              <w:rFonts w:asciiTheme="minorHAnsi" w:eastAsiaTheme="minorEastAsia" w:hAnsiTheme="minorHAnsi"/>
              <w:noProof/>
              <w:sz w:val="22"/>
            </w:rPr>
          </w:pPr>
          <w:hyperlink w:anchor="_Toc215931464" w:history="1">
            <w:r w:rsidRPr="00672CE9">
              <w:rPr>
                <w:rStyle w:val="Hyperlink"/>
                <w:noProof/>
              </w:rPr>
              <w:t>3. Determinants and Risk Factors</w:t>
            </w:r>
            <w:r>
              <w:rPr>
                <w:noProof/>
                <w:webHidden/>
              </w:rPr>
              <w:tab/>
            </w:r>
            <w:r w:rsidR="00902ED0">
              <w:rPr>
                <w:noProof/>
                <w:webHidden/>
              </w:rPr>
              <w:fldChar w:fldCharType="begin"/>
            </w:r>
            <w:r>
              <w:rPr>
                <w:noProof/>
                <w:webHidden/>
              </w:rPr>
              <w:instrText xml:space="preserve"> PAGEREF _Toc215931464 \h </w:instrText>
            </w:r>
            <w:r w:rsidR="00902ED0">
              <w:rPr>
                <w:noProof/>
                <w:webHidden/>
              </w:rPr>
            </w:r>
            <w:r w:rsidR="00902ED0">
              <w:rPr>
                <w:noProof/>
                <w:webHidden/>
              </w:rPr>
              <w:fldChar w:fldCharType="separate"/>
            </w:r>
            <w:r>
              <w:rPr>
                <w:noProof/>
                <w:webHidden/>
              </w:rPr>
              <w:t>12</w:t>
            </w:r>
            <w:r w:rsidR="00902ED0">
              <w:rPr>
                <w:noProof/>
                <w:webHidden/>
              </w:rPr>
              <w:fldChar w:fldCharType="end"/>
            </w:r>
          </w:hyperlink>
        </w:p>
        <w:p w14:paraId="563D8642" w14:textId="77777777" w:rsidR="00CD7294" w:rsidRDefault="00CD7294">
          <w:pPr>
            <w:pStyle w:val="TOC2"/>
            <w:tabs>
              <w:tab w:val="right" w:leader="dot" w:pos="9350"/>
            </w:tabs>
            <w:rPr>
              <w:rFonts w:asciiTheme="minorHAnsi" w:eastAsiaTheme="minorEastAsia" w:hAnsiTheme="minorHAnsi"/>
              <w:noProof/>
              <w:sz w:val="22"/>
            </w:rPr>
          </w:pPr>
          <w:hyperlink w:anchor="_Toc215931465" w:history="1">
            <w:r w:rsidRPr="00672CE9">
              <w:rPr>
                <w:rStyle w:val="Hyperlink"/>
                <w:noProof/>
              </w:rPr>
              <w:t>4. Epidemiological Studies &amp; Health Needs Assessment (HNA)</w:t>
            </w:r>
            <w:r>
              <w:rPr>
                <w:noProof/>
                <w:webHidden/>
              </w:rPr>
              <w:tab/>
            </w:r>
            <w:r w:rsidR="00902ED0">
              <w:rPr>
                <w:noProof/>
                <w:webHidden/>
              </w:rPr>
              <w:fldChar w:fldCharType="begin"/>
            </w:r>
            <w:r>
              <w:rPr>
                <w:noProof/>
                <w:webHidden/>
              </w:rPr>
              <w:instrText xml:space="preserve"> PAGEREF _Toc215931465 \h </w:instrText>
            </w:r>
            <w:r w:rsidR="00902ED0">
              <w:rPr>
                <w:noProof/>
                <w:webHidden/>
              </w:rPr>
            </w:r>
            <w:r w:rsidR="00902ED0">
              <w:rPr>
                <w:noProof/>
                <w:webHidden/>
              </w:rPr>
              <w:fldChar w:fldCharType="separate"/>
            </w:r>
            <w:r>
              <w:rPr>
                <w:noProof/>
                <w:webHidden/>
              </w:rPr>
              <w:t>13</w:t>
            </w:r>
            <w:r w:rsidR="00902ED0">
              <w:rPr>
                <w:noProof/>
                <w:webHidden/>
              </w:rPr>
              <w:fldChar w:fldCharType="end"/>
            </w:r>
          </w:hyperlink>
        </w:p>
        <w:p w14:paraId="11548299" w14:textId="77777777" w:rsidR="00CD7294" w:rsidRDefault="00CD7294">
          <w:pPr>
            <w:pStyle w:val="TOC2"/>
            <w:tabs>
              <w:tab w:val="right" w:leader="dot" w:pos="9350"/>
            </w:tabs>
            <w:rPr>
              <w:rFonts w:asciiTheme="minorHAnsi" w:eastAsiaTheme="minorEastAsia" w:hAnsiTheme="minorHAnsi"/>
              <w:noProof/>
              <w:sz w:val="22"/>
            </w:rPr>
          </w:pPr>
          <w:hyperlink w:anchor="_Toc215931466" w:history="1">
            <w:r w:rsidRPr="00672CE9">
              <w:rPr>
                <w:rStyle w:val="Hyperlink"/>
                <w:noProof/>
              </w:rPr>
              <w:t>5. Monitoring and Surveillance Systems</w:t>
            </w:r>
            <w:r>
              <w:rPr>
                <w:noProof/>
                <w:webHidden/>
              </w:rPr>
              <w:tab/>
            </w:r>
            <w:r w:rsidR="00902ED0">
              <w:rPr>
                <w:noProof/>
                <w:webHidden/>
              </w:rPr>
              <w:fldChar w:fldCharType="begin"/>
            </w:r>
            <w:r>
              <w:rPr>
                <w:noProof/>
                <w:webHidden/>
              </w:rPr>
              <w:instrText xml:space="preserve"> PAGEREF _Toc215931466 \h </w:instrText>
            </w:r>
            <w:r w:rsidR="00902ED0">
              <w:rPr>
                <w:noProof/>
                <w:webHidden/>
              </w:rPr>
            </w:r>
            <w:r w:rsidR="00902ED0">
              <w:rPr>
                <w:noProof/>
                <w:webHidden/>
              </w:rPr>
              <w:fldChar w:fldCharType="separate"/>
            </w:r>
            <w:r>
              <w:rPr>
                <w:noProof/>
                <w:webHidden/>
              </w:rPr>
              <w:t>15</w:t>
            </w:r>
            <w:r w:rsidR="00902ED0">
              <w:rPr>
                <w:noProof/>
                <w:webHidden/>
              </w:rPr>
              <w:fldChar w:fldCharType="end"/>
            </w:r>
          </w:hyperlink>
        </w:p>
        <w:p w14:paraId="7222DB48" w14:textId="77777777" w:rsidR="00CD7294" w:rsidRDefault="00CD7294">
          <w:pPr>
            <w:pStyle w:val="TOC1"/>
            <w:tabs>
              <w:tab w:val="right" w:leader="dot" w:pos="9350"/>
            </w:tabs>
            <w:rPr>
              <w:rFonts w:asciiTheme="minorHAnsi" w:eastAsiaTheme="minorEastAsia" w:hAnsiTheme="minorHAnsi"/>
              <w:noProof/>
              <w:sz w:val="22"/>
            </w:rPr>
          </w:pPr>
          <w:hyperlink w:anchor="_Toc215931467" w:history="1">
            <w:r w:rsidRPr="00672CE9">
              <w:rPr>
                <w:rStyle w:val="Hyperlink"/>
                <w:noProof/>
              </w:rPr>
              <w:t>References</w:t>
            </w:r>
            <w:r>
              <w:rPr>
                <w:noProof/>
                <w:webHidden/>
              </w:rPr>
              <w:tab/>
            </w:r>
            <w:r w:rsidR="00902ED0">
              <w:rPr>
                <w:noProof/>
                <w:webHidden/>
              </w:rPr>
              <w:fldChar w:fldCharType="begin"/>
            </w:r>
            <w:r>
              <w:rPr>
                <w:noProof/>
                <w:webHidden/>
              </w:rPr>
              <w:instrText xml:space="preserve"> PAGEREF _Toc215931467 \h </w:instrText>
            </w:r>
            <w:r w:rsidR="00902ED0">
              <w:rPr>
                <w:noProof/>
                <w:webHidden/>
              </w:rPr>
            </w:r>
            <w:r w:rsidR="00902ED0">
              <w:rPr>
                <w:noProof/>
                <w:webHidden/>
              </w:rPr>
              <w:fldChar w:fldCharType="separate"/>
            </w:r>
            <w:r>
              <w:rPr>
                <w:noProof/>
                <w:webHidden/>
              </w:rPr>
              <w:t>17</w:t>
            </w:r>
            <w:r w:rsidR="00902ED0">
              <w:rPr>
                <w:noProof/>
                <w:webHidden/>
              </w:rPr>
              <w:fldChar w:fldCharType="end"/>
            </w:r>
          </w:hyperlink>
        </w:p>
        <w:p w14:paraId="3E433FBC" w14:textId="77777777" w:rsidR="00CD7294" w:rsidRDefault="00CD7294">
          <w:pPr>
            <w:pStyle w:val="TOC1"/>
            <w:tabs>
              <w:tab w:val="right" w:leader="dot" w:pos="9350"/>
            </w:tabs>
            <w:rPr>
              <w:rFonts w:asciiTheme="minorHAnsi" w:eastAsiaTheme="minorEastAsia" w:hAnsiTheme="minorHAnsi"/>
              <w:noProof/>
              <w:sz w:val="22"/>
            </w:rPr>
          </w:pPr>
          <w:hyperlink w:anchor="_Toc215931468" w:history="1">
            <w:r w:rsidRPr="00672CE9">
              <w:rPr>
                <w:rStyle w:val="Hyperlink"/>
                <w:noProof/>
              </w:rPr>
              <w:t>Figure references</w:t>
            </w:r>
            <w:r>
              <w:rPr>
                <w:noProof/>
                <w:webHidden/>
              </w:rPr>
              <w:tab/>
            </w:r>
            <w:r w:rsidR="00902ED0">
              <w:rPr>
                <w:noProof/>
                <w:webHidden/>
              </w:rPr>
              <w:fldChar w:fldCharType="begin"/>
            </w:r>
            <w:r>
              <w:rPr>
                <w:noProof/>
                <w:webHidden/>
              </w:rPr>
              <w:instrText xml:space="preserve"> PAGEREF _Toc215931468 \h </w:instrText>
            </w:r>
            <w:r w:rsidR="00902ED0">
              <w:rPr>
                <w:noProof/>
                <w:webHidden/>
              </w:rPr>
            </w:r>
            <w:r w:rsidR="00902ED0">
              <w:rPr>
                <w:noProof/>
                <w:webHidden/>
              </w:rPr>
              <w:fldChar w:fldCharType="separate"/>
            </w:r>
            <w:r>
              <w:rPr>
                <w:noProof/>
                <w:webHidden/>
              </w:rPr>
              <w:t>21</w:t>
            </w:r>
            <w:r w:rsidR="00902ED0">
              <w:rPr>
                <w:noProof/>
                <w:webHidden/>
              </w:rPr>
              <w:fldChar w:fldCharType="end"/>
            </w:r>
          </w:hyperlink>
        </w:p>
        <w:p w14:paraId="34F0DC66" w14:textId="77777777" w:rsidR="005F1086" w:rsidRDefault="00902ED0">
          <w:r>
            <w:fldChar w:fldCharType="end"/>
          </w:r>
        </w:p>
      </w:sdtContent>
    </w:sdt>
    <w:p w14:paraId="17440B60" w14:textId="77777777" w:rsidR="005F1086" w:rsidRDefault="005F1086">
      <w:pPr>
        <w:spacing w:line="276" w:lineRule="auto"/>
        <w:jc w:val="left"/>
        <w:rPr>
          <w:rFonts w:eastAsiaTheme="majorEastAsia" w:cstheme="majorBidi"/>
          <w:b/>
          <w:bCs/>
          <w:szCs w:val="28"/>
        </w:rPr>
      </w:pPr>
    </w:p>
    <w:p w14:paraId="28751EF1" w14:textId="77777777" w:rsidR="005F1086" w:rsidRDefault="005F1086">
      <w:pPr>
        <w:spacing w:line="276" w:lineRule="auto"/>
        <w:jc w:val="left"/>
        <w:rPr>
          <w:rFonts w:eastAsiaTheme="majorEastAsia" w:cstheme="majorBidi"/>
          <w:b/>
          <w:bCs/>
          <w:szCs w:val="28"/>
        </w:rPr>
      </w:pPr>
      <w:r>
        <w:br w:type="page"/>
      </w:r>
    </w:p>
    <w:p w14:paraId="3030DED1" w14:textId="77777777" w:rsidR="001B529C" w:rsidRDefault="001B529C" w:rsidP="00D65040">
      <w:pPr>
        <w:pStyle w:val="Heading1"/>
      </w:pPr>
      <w:bookmarkStart w:id="0" w:name="_Toc215931454"/>
      <w:r w:rsidRPr="001B529C">
        <w:lastRenderedPageBreak/>
        <w:t>TASK 1 — S</w:t>
      </w:r>
      <w:r>
        <w:t>OCIAL EPIDEMIOLOGICAL ANALYSIS</w:t>
      </w:r>
      <w:bookmarkEnd w:id="0"/>
      <w:r>
        <w:t xml:space="preserve"> </w:t>
      </w:r>
    </w:p>
    <w:p w14:paraId="5DE0B48B" w14:textId="77777777" w:rsidR="005F1086" w:rsidRPr="005F1086" w:rsidRDefault="005F1086" w:rsidP="005F1086">
      <w:pPr>
        <w:pStyle w:val="Heading2"/>
      </w:pPr>
      <w:bookmarkStart w:id="1" w:name="_Toc215931455"/>
      <w:r>
        <w:t>1.</w:t>
      </w:r>
      <w:r w:rsidRPr="001B529C">
        <w:t xml:space="preserve"> Introduction</w:t>
      </w:r>
      <w:bookmarkEnd w:id="1"/>
      <w:r w:rsidR="001B529C" w:rsidRPr="001B529C">
        <w:t xml:space="preserve"> </w:t>
      </w:r>
    </w:p>
    <w:p w14:paraId="107B1051" w14:textId="77777777" w:rsidR="005F1086" w:rsidRPr="005F1086" w:rsidRDefault="00F62A97" w:rsidP="00D65040">
      <w:pPr>
        <w:pStyle w:val="BodyText"/>
        <w:rPr>
          <w:rFonts w:eastAsia="Times New Roman" w:cs="Times New Roman"/>
          <w:szCs w:val="24"/>
        </w:rPr>
      </w:pPr>
      <w:r w:rsidRPr="00F62A97">
        <w:t xml:space="preserve">Gender and health inequalities imply that individuals experience varying health outcomes due to gender roles, discrimination, unequal power, and an inability to have equal access to resources. Young women tend to be more concerned with mental health, experience more violence and struggle to receive health care that suits them. These results are also determined by things such as work, schooling, safety, and the expectations of people towards them. This appearance targets women of between 18-30 in Greater Manchester, such as students, workers, mothers and women of various backgrounds. It examines three primary health issues, three primary social causes, national policies that seek to address the injustices, and a resourceful organization, indicating the ills and how </w:t>
      </w:r>
      <w:r>
        <w:t xml:space="preserve">women can be assisted in health </w:t>
      </w:r>
      <w:r w:rsidR="005F1086" w:rsidRPr="005F1086">
        <w:rPr>
          <w:rFonts w:eastAsia="Times New Roman" w:cs="Times New Roman"/>
          <w:szCs w:val="24"/>
        </w:rPr>
        <w:t>(Newman et al., 2017)</w:t>
      </w:r>
      <w:r w:rsidR="005F1086">
        <w:rPr>
          <w:rFonts w:eastAsia="Times New Roman" w:cs="Times New Roman"/>
          <w:szCs w:val="24"/>
        </w:rPr>
        <w:t>.</w:t>
      </w:r>
    </w:p>
    <w:p w14:paraId="5C2DA268" w14:textId="77777777" w:rsidR="001B529C" w:rsidRPr="005F1086" w:rsidRDefault="001B529C" w:rsidP="005F1086">
      <w:pPr>
        <w:pStyle w:val="Heading2"/>
      </w:pPr>
      <w:bookmarkStart w:id="2" w:name="_Toc215931456"/>
      <w:r w:rsidRPr="005F1086">
        <w:t>2. Disease / Illness Inequalities</w:t>
      </w:r>
      <w:bookmarkEnd w:id="2"/>
      <w:r w:rsidRPr="005F1086">
        <w:t xml:space="preserve"> </w:t>
      </w:r>
    </w:p>
    <w:p w14:paraId="5DBC4559" w14:textId="77777777" w:rsidR="001B529C" w:rsidRPr="002461D8" w:rsidRDefault="001B529C" w:rsidP="002461D8">
      <w:pPr>
        <w:rPr>
          <w:b/>
        </w:rPr>
      </w:pPr>
      <w:r w:rsidRPr="002461D8">
        <w:rPr>
          <w:b/>
        </w:rPr>
        <w:t>2.1</w:t>
      </w:r>
      <w:r w:rsidR="00D65040" w:rsidRPr="002461D8">
        <w:rPr>
          <w:b/>
        </w:rPr>
        <w:tab/>
      </w:r>
      <w:r w:rsidRPr="002461D8">
        <w:rPr>
          <w:b/>
        </w:rPr>
        <w:t xml:space="preserve">Higher Prevalence of Depression and Anxiety Among Young Women </w:t>
      </w:r>
    </w:p>
    <w:p w14:paraId="1ABD51CF" w14:textId="77777777" w:rsidR="001B529C" w:rsidRPr="00F62A97" w:rsidRDefault="00F62A97" w:rsidP="00F62A97">
      <w:pPr>
        <w:pStyle w:val="BodyText"/>
      </w:pPr>
      <w:r>
        <w:t xml:space="preserve">The rates of depression and anxiety are much higher in teenage and young adult women between the ages of 18 and 30 as compared to young men. Mental health issues in women are exacerbated in Greater Manchester due to money issues, violence against women, pressure over appearance, and stress at school or work. Social media also promotes unrealistic expectations such that social media makes people feel inferior towards themselves. It is difficult to access fast mental health assistance due to social stigma or long waits in many women. These facts increase the possibility of young women experiencing emotional pressure, being self-damaging, </w:t>
      </w:r>
      <w:proofErr w:type="spellStart"/>
      <w:r>
        <w:t>socialising</w:t>
      </w:r>
      <w:proofErr w:type="spellEnd"/>
      <w:r>
        <w:t xml:space="preserve"> poorly, and being worse off in general. The correction of mental-health disparities plays a role in improving the long-term results </w:t>
      </w:r>
      <w:r w:rsidR="005F1086" w:rsidRPr="005F1086">
        <w:rPr>
          <w:rFonts w:eastAsia="Times New Roman" w:cs="Times New Roman"/>
          <w:szCs w:val="24"/>
        </w:rPr>
        <w:t>(Varma et al., 2021)</w:t>
      </w:r>
      <w:r w:rsidR="005F1086">
        <w:rPr>
          <w:rFonts w:eastAsia="Times New Roman" w:cs="Times New Roman"/>
          <w:szCs w:val="24"/>
        </w:rPr>
        <w:t>.</w:t>
      </w:r>
    </w:p>
    <w:p w14:paraId="6BF829F2" w14:textId="77777777" w:rsidR="001B529C" w:rsidRPr="002461D8" w:rsidRDefault="001B529C" w:rsidP="002461D8">
      <w:pPr>
        <w:rPr>
          <w:b/>
        </w:rPr>
      </w:pPr>
      <w:r w:rsidRPr="002461D8">
        <w:rPr>
          <w:b/>
        </w:rPr>
        <w:t>2.2</w:t>
      </w:r>
      <w:r w:rsidR="002461D8">
        <w:rPr>
          <w:b/>
        </w:rPr>
        <w:t xml:space="preserve"> </w:t>
      </w:r>
      <w:r w:rsidRPr="002461D8">
        <w:rPr>
          <w:b/>
        </w:rPr>
        <w:t xml:space="preserve">Increased Risk of Reproductive and Sexual Health Issues </w:t>
      </w:r>
    </w:p>
    <w:p w14:paraId="2A6E0826" w14:textId="77777777" w:rsidR="001B529C" w:rsidRPr="00F62A97" w:rsidRDefault="00F62A97" w:rsidP="00F62A97">
      <w:pPr>
        <w:pStyle w:val="BodyText"/>
      </w:pPr>
      <w:r>
        <w:lastRenderedPageBreak/>
        <w:t>The young women are concerned with special health issues of their bodies and sex. They are more sexually infected, have unplanned pregnancies and period or hormonal problems. Obtaining birth control is difficult to many and they have to wait too long to get sexual health assistance. It is also because they cannot receive care in time due to stigma when discussing reproductive issues. Endometriosis and polycystic ovary syndrome are the examples of diseases that are not diagnosed over years as doctors tend to overlook the issues that are prevalent amongst women. Period pain is not t</w:t>
      </w:r>
      <w:r w:rsidR="00910B52">
        <w:t xml:space="preserve">aken seriously by many doctors </w:t>
      </w:r>
      <w:r w:rsidR="005F1086" w:rsidRPr="005F1086">
        <w:rPr>
          <w:rFonts w:eastAsia="Times New Roman" w:cs="Times New Roman"/>
          <w:szCs w:val="24"/>
        </w:rPr>
        <w:t>(</w:t>
      </w:r>
      <w:proofErr w:type="spellStart"/>
      <w:r w:rsidR="005F1086" w:rsidRPr="005F1086">
        <w:rPr>
          <w:rFonts w:eastAsia="Times New Roman" w:cs="Times New Roman"/>
          <w:szCs w:val="24"/>
        </w:rPr>
        <w:t>Obach</w:t>
      </w:r>
      <w:proofErr w:type="spellEnd"/>
      <w:r w:rsidR="005F1086" w:rsidRPr="005F1086">
        <w:rPr>
          <w:rFonts w:eastAsia="Times New Roman" w:cs="Times New Roman"/>
          <w:szCs w:val="24"/>
        </w:rPr>
        <w:t xml:space="preserve"> et al., 2025)</w:t>
      </w:r>
      <w:r w:rsidR="005F1086">
        <w:rPr>
          <w:rFonts w:eastAsia="Times New Roman" w:cs="Times New Roman"/>
          <w:szCs w:val="24"/>
        </w:rPr>
        <w:t>.</w:t>
      </w:r>
    </w:p>
    <w:p w14:paraId="5A3B6E8C" w14:textId="77777777" w:rsidR="001B529C" w:rsidRPr="002461D8" w:rsidRDefault="001B529C" w:rsidP="002461D8">
      <w:pPr>
        <w:rPr>
          <w:b/>
        </w:rPr>
      </w:pPr>
      <w:r w:rsidRPr="002461D8">
        <w:rPr>
          <w:b/>
        </w:rPr>
        <w:t>2.3</w:t>
      </w:r>
      <w:r w:rsidR="002461D8">
        <w:rPr>
          <w:b/>
        </w:rPr>
        <w:t xml:space="preserve"> </w:t>
      </w:r>
      <w:r w:rsidRPr="002461D8">
        <w:rPr>
          <w:b/>
        </w:rPr>
        <w:t xml:space="preserve">Higher Rates of Chronic Conditions Linked to Gendered Social Roles </w:t>
      </w:r>
    </w:p>
    <w:p w14:paraId="350CDB69" w14:textId="77777777" w:rsidR="001B529C" w:rsidRPr="00F62A97" w:rsidRDefault="00F62A97" w:rsidP="00F62A97">
      <w:pPr>
        <w:pStyle w:val="BodyText"/>
      </w:pPr>
      <w:r>
        <w:t xml:space="preserve">There are some long-term illnesses more prevalent in young women, including migraines and autoimmune diseases, which can be affected by the gendered social pressure. The workload, study, childcare, relationship, and financial loads cause stress, which adds to the emergence or progression of these conditions. Symptoms may also be affected by hormonal changes and result in a complicated daily routine. Women also underreport pain because of fear of being fired or criticized and thus they may be given late diagnosis and thus their management will be limited. Women living in deprived </w:t>
      </w:r>
      <w:proofErr w:type="spellStart"/>
      <w:r>
        <w:t>neighbourhoods</w:t>
      </w:r>
      <w:proofErr w:type="spellEnd"/>
      <w:r>
        <w:t xml:space="preserve"> in Greater Manchester are more exposed to environmental stressors, so they are more vulnerable to long-term health conditions, and less capable of living healthy lifestyles </w:t>
      </w:r>
      <w:r w:rsidR="005F1086" w:rsidRPr="005F1086">
        <w:rPr>
          <w:rFonts w:eastAsia="Times New Roman" w:cs="Times New Roman"/>
          <w:szCs w:val="24"/>
        </w:rPr>
        <w:t>(</w:t>
      </w:r>
      <w:proofErr w:type="spellStart"/>
      <w:r w:rsidR="005F1086" w:rsidRPr="005F1086">
        <w:rPr>
          <w:rFonts w:eastAsia="Times New Roman" w:cs="Times New Roman"/>
          <w:szCs w:val="24"/>
        </w:rPr>
        <w:t>Laughey</w:t>
      </w:r>
      <w:proofErr w:type="spellEnd"/>
      <w:r w:rsidR="005F1086" w:rsidRPr="005F1086">
        <w:rPr>
          <w:rFonts w:eastAsia="Times New Roman" w:cs="Times New Roman"/>
          <w:szCs w:val="24"/>
        </w:rPr>
        <w:t xml:space="preserve"> et al., 2025)</w:t>
      </w:r>
      <w:r w:rsidR="005F1086">
        <w:rPr>
          <w:rFonts w:eastAsia="Times New Roman" w:cs="Times New Roman"/>
          <w:szCs w:val="24"/>
        </w:rPr>
        <w:t>.</w:t>
      </w:r>
    </w:p>
    <w:p w14:paraId="494A09DC" w14:textId="77777777" w:rsidR="001B529C" w:rsidRDefault="001B529C" w:rsidP="005F1086">
      <w:pPr>
        <w:pStyle w:val="Heading2"/>
      </w:pPr>
      <w:bookmarkStart w:id="3" w:name="_Toc215931457"/>
      <w:r>
        <w:t>3.</w:t>
      </w:r>
      <w:r w:rsidRPr="001B529C">
        <w:t xml:space="preserve"> Social Determinants </w:t>
      </w:r>
      <w:r>
        <w:t>and Underlying Gendered Issues</w:t>
      </w:r>
      <w:bookmarkEnd w:id="3"/>
      <w:r>
        <w:t xml:space="preserve"> </w:t>
      </w:r>
    </w:p>
    <w:p w14:paraId="38691809" w14:textId="77777777" w:rsidR="001B529C" w:rsidRPr="002461D8" w:rsidRDefault="001B529C" w:rsidP="002461D8">
      <w:pPr>
        <w:rPr>
          <w:b/>
        </w:rPr>
      </w:pPr>
      <w:r w:rsidRPr="002461D8">
        <w:rPr>
          <w:b/>
        </w:rPr>
        <w:t>3.1</w:t>
      </w:r>
      <w:r w:rsidR="002461D8">
        <w:rPr>
          <w:b/>
        </w:rPr>
        <w:t xml:space="preserve"> </w:t>
      </w:r>
      <w:r w:rsidRPr="002461D8">
        <w:rPr>
          <w:b/>
        </w:rPr>
        <w:t xml:space="preserve">Impact of Gender-Based Violence and Safety Inequalities </w:t>
      </w:r>
    </w:p>
    <w:p w14:paraId="32CBE650" w14:textId="77777777" w:rsidR="001B529C" w:rsidRDefault="00F62A97" w:rsidP="00D65040">
      <w:pPr>
        <w:pStyle w:val="BodyText"/>
        <w:rPr>
          <w:rFonts w:eastAsia="Times New Roman" w:cs="Times New Roman"/>
          <w:szCs w:val="24"/>
        </w:rPr>
      </w:pPr>
      <w:r w:rsidRPr="00F62A97">
        <w:t xml:space="preserve">Young women suffer in terms of mental and physical health because gender based violence, including domestic violence, sexual harassment, and community safety concerns, impacted them negatively. A significant number of women in Greater Manchester (1830 </w:t>
      </w:r>
      <w:proofErr w:type="spellStart"/>
      <w:r w:rsidRPr="00F62A97">
        <w:t>yrs</w:t>
      </w:r>
      <w:proofErr w:type="spellEnd"/>
      <w:r w:rsidRPr="00F62A97">
        <w:t xml:space="preserve">) experience </w:t>
      </w:r>
      <w:r w:rsidRPr="00F62A97">
        <w:lastRenderedPageBreak/>
        <w:t xml:space="preserve">controlling </w:t>
      </w:r>
      <w:proofErr w:type="spellStart"/>
      <w:r w:rsidRPr="00F62A97">
        <w:t>behaviour</w:t>
      </w:r>
      <w:proofErr w:type="spellEnd"/>
      <w:r w:rsidRPr="00F62A97">
        <w:t xml:space="preserve">, coercion or intimidation resulting in feelings of anxiety and trauma and mental stress over the long term. Violence is a factor that restricts movement of women, diminishing their opportunities to study, get employed, or exercise. Abuse also increases the possibility of drug use, self-harm, and permanent health issues. Women tend not to receive help because of stigma, fear of not being believed and absence of special services. This is the reason why gender-based violence is a significant </w:t>
      </w:r>
      <w:r>
        <w:t xml:space="preserve">determinant of health disparity </w:t>
      </w:r>
      <w:r w:rsidR="005F1086" w:rsidRPr="005F1086">
        <w:rPr>
          <w:rFonts w:eastAsia="Times New Roman" w:cs="Times New Roman"/>
          <w:szCs w:val="24"/>
        </w:rPr>
        <w:t>(World Health Organization, 2024)</w:t>
      </w:r>
      <w:r w:rsidR="005F1086">
        <w:rPr>
          <w:rFonts w:eastAsia="Times New Roman" w:cs="Times New Roman"/>
          <w:szCs w:val="24"/>
        </w:rPr>
        <w:t>.</w:t>
      </w:r>
    </w:p>
    <w:p w14:paraId="534F6B1F" w14:textId="77777777" w:rsidR="002461D8" w:rsidRDefault="002461D8" w:rsidP="002461D8">
      <w:pPr>
        <w:pStyle w:val="BodyText"/>
        <w:jc w:val="center"/>
        <w:rPr>
          <w:rFonts w:eastAsia="Times New Roman" w:cs="Times New Roman"/>
          <w:szCs w:val="24"/>
        </w:rPr>
      </w:pPr>
      <w:r>
        <w:rPr>
          <w:rFonts w:eastAsia="Times New Roman" w:cs="Times New Roman"/>
          <w:noProof/>
          <w:szCs w:val="24"/>
        </w:rPr>
        <w:drawing>
          <wp:inline distT="0" distB="0" distL="0" distR="0" wp14:anchorId="5284A339" wp14:editId="4576A117">
            <wp:extent cx="3514725" cy="38862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514725" cy="3886200"/>
                    </a:xfrm>
                    <a:prstGeom prst="rect">
                      <a:avLst/>
                    </a:prstGeom>
                    <a:noFill/>
                    <a:ln w="9525">
                      <a:noFill/>
                      <a:miter lim="800000"/>
                      <a:headEnd/>
                      <a:tailEnd/>
                    </a:ln>
                  </pic:spPr>
                </pic:pic>
              </a:graphicData>
            </a:graphic>
          </wp:inline>
        </w:drawing>
      </w:r>
    </w:p>
    <w:p w14:paraId="28CD58DC" w14:textId="77777777" w:rsidR="002461D8" w:rsidRPr="002461D8" w:rsidRDefault="002461D8" w:rsidP="002461D8">
      <w:pPr>
        <w:spacing w:after="0" w:line="240" w:lineRule="auto"/>
        <w:jc w:val="center"/>
        <w:rPr>
          <w:rFonts w:eastAsia="Times New Roman" w:cs="Times New Roman"/>
          <w:b/>
          <w:szCs w:val="24"/>
        </w:rPr>
      </w:pPr>
      <w:r w:rsidRPr="002461D8">
        <w:rPr>
          <w:rFonts w:eastAsia="Times New Roman" w:cs="Times New Roman"/>
          <w:b/>
          <w:szCs w:val="24"/>
        </w:rPr>
        <w:t>Figure: 1(O’Donnell, Peterman and Potts, 2020)</w:t>
      </w:r>
    </w:p>
    <w:p w14:paraId="68D6A62B" w14:textId="77777777" w:rsidR="001B529C" w:rsidRPr="002461D8" w:rsidRDefault="001B529C" w:rsidP="002461D8">
      <w:pPr>
        <w:rPr>
          <w:b/>
        </w:rPr>
      </w:pPr>
      <w:r w:rsidRPr="002461D8">
        <w:rPr>
          <w:b/>
        </w:rPr>
        <w:t>3.2</w:t>
      </w:r>
      <w:r w:rsidR="002461D8">
        <w:rPr>
          <w:b/>
        </w:rPr>
        <w:t xml:space="preserve"> </w:t>
      </w:r>
      <w:r w:rsidRPr="002461D8">
        <w:rPr>
          <w:b/>
        </w:rPr>
        <w:t xml:space="preserve">Gendered Economic Inequalities (Pay Gap, Job Insecurity, Care Burden) </w:t>
      </w:r>
    </w:p>
    <w:p w14:paraId="0DB1ACF2" w14:textId="77777777" w:rsidR="001B529C" w:rsidRPr="00F62A97" w:rsidRDefault="00F62A97" w:rsidP="00F62A97">
      <w:pPr>
        <w:pStyle w:val="BodyText"/>
      </w:pPr>
      <w:r>
        <w:t xml:space="preserve">The economic disparities between young women remain as a challenge to their health. They tend to receive low wages particularly in part-time or low paying jobs and their work is unstable. This renders them less economically stable and more tense. Young women also undertake unpaid care </w:t>
      </w:r>
      <w:r>
        <w:lastRenderedPageBreak/>
        <w:t xml:space="preserve">work including taking care of children or assisting family members. This consumes time that would have been spent on self-care and obtaining stable employment. Lack of money complicates good mental health, nutritious eating and being connected with friends and community. Women representing ethnic minorities in Greater Manchester have even greater issues due to the prejudice and lack of employment opportunities. Such financial issues have long term physical and psychological impact on women </w:t>
      </w:r>
      <w:r w:rsidR="005F1086" w:rsidRPr="005F1086">
        <w:rPr>
          <w:rFonts w:eastAsia="Times New Roman" w:cs="Times New Roman"/>
          <w:szCs w:val="24"/>
        </w:rPr>
        <w:t>(</w:t>
      </w:r>
      <w:proofErr w:type="spellStart"/>
      <w:r w:rsidR="005F1086" w:rsidRPr="005F1086">
        <w:rPr>
          <w:rFonts w:eastAsia="Times New Roman" w:cs="Times New Roman"/>
          <w:szCs w:val="24"/>
        </w:rPr>
        <w:t>Koseoglu</w:t>
      </w:r>
      <w:proofErr w:type="spellEnd"/>
      <w:r w:rsidR="005F1086" w:rsidRPr="005F1086">
        <w:rPr>
          <w:rFonts w:eastAsia="Times New Roman" w:cs="Times New Roman"/>
          <w:szCs w:val="24"/>
        </w:rPr>
        <w:t xml:space="preserve"> </w:t>
      </w:r>
      <w:proofErr w:type="spellStart"/>
      <w:r w:rsidR="005F1086" w:rsidRPr="005F1086">
        <w:rPr>
          <w:rFonts w:eastAsia="Times New Roman" w:cs="Times New Roman"/>
          <w:szCs w:val="24"/>
        </w:rPr>
        <w:t>Ornek</w:t>
      </w:r>
      <w:proofErr w:type="spellEnd"/>
      <w:r w:rsidR="005F1086" w:rsidRPr="005F1086">
        <w:rPr>
          <w:rFonts w:eastAsia="Times New Roman" w:cs="Times New Roman"/>
          <w:szCs w:val="24"/>
        </w:rPr>
        <w:t xml:space="preserve"> et al., 2022)</w:t>
      </w:r>
      <w:r w:rsidR="005F1086">
        <w:rPr>
          <w:rFonts w:eastAsia="Times New Roman" w:cs="Times New Roman"/>
          <w:szCs w:val="24"/>
        </w:rPr>
        <w:t>.</w:t>
      </w:r>
    </w:p>
    <w:p w14:paraId="744473E9" w14:textId="77777777" w:rsidR="002461D8" w:rsidRDefault="002461D8" w:rsidP="002461D8">
      <w:pPr>
        <w:pStyle w:val="BodyText"/>
        <w:jc w:val="center"/>
        <w:rPr>
          <w:rFonts w:eastAsia="Times New Roman" w:cs="Times New Roman"/>
          <w:szCs w:val="24"/>
        </w:rPr>
      </w:pPr>
      <w:r>
        <w:rPr>
          <w:rFonts w:eastAsia="Times New Roman" w:cs="Times New Roman"/>
          <w:noProof/>
          <w:szCs w:val="24"/>
        </w:rPr>
        <w:drawing>
          <wp:inline distT="0" distB="0" distL="0" distR="0" wp14:anchorId="730ED1F5" wp14:editId="1A99A5B5">
            <wp:extent cx="3648075" cy="203835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3648075" cy="2038350"/>
                    </a:xfrm>
                    <a:prstGeom prst="rect">
                      <a:avLst/>
                    </a:prstGeom>
                    <a:noFill/>
                    <a:ln w="9525">
                      <a:noFill/>
                      <a:miter lim="800000"/>
                      <a:headEnd/>
                      <a:tailEnd/>
                    </a:ln>
                  </pic:spPr>
                </pic:pic>
              </a:graphicData>
            </a:graphic>
          </wp:inline>
        </w:drawing>
      </w:r>
    </w:p>
    <w:p w14:paraId="011FB419" w14:textId="77777777" w:rsidR="002461D8" w:rsidRPr="002461D8" w:rsidRDefault="002461D8" w:rsidP="002461D8">
      <w:pPr>
        <w:spacing w:after="0" w:line="240" w:lineRule="auto"/>
        <w:jc w:val="center"/>
        <w:rPr>
          <w:rFonts w:eastAsia="Times New Roman" w:cs="Times New Roman"/>
          <w:b/>
          <w:szCs w:val="24"/>
        </w:rPr>
      </w:pPr>
      <w:r w:rsidRPr="002461D8">
        <w:rPr>
          <w:rFonts w:eastAsia="Times New Roman" w:cs="Times New Roman"/>
          <w:b/>
          <w:szCs w:val="24"/>
        </w:rPr>
        <w:t xml:space="preserve">Figure: 2 (Gould, </w:t>
      </w:r>
      <w:proofErr w:type="spellStart"/>
      <w:r w:rsidRPr="002461D8">
        <w:rPr>
          <w:rFonts w:eastAsia="Times New Roman" w:cs="Times New Roman"/>
          <w:b/>
          <w:szCs w:val="24"/>
        </w:rPr>
        <w:t>Schieder</w:t>
      </w:r>
      <w:proofErr w:type="spellEnd"/>
      <w:r w:rsidRPr="002461D8">
        <w:rPr>
          <w:rFonts w:eastAsia="Times New Roman" w:cs="Times New Roman"/>
          <w:b/>
          <w:szCs w:val="24"/>
        </w:rPr>
        <w:t xml:space="preserve"> and </w:t>
      </w:r>
      <w:proofErr w:type="spellStart"/>
      <w:r w:rsidRPr="002461D8">
        <w:rPr>
          <w:rFonts w:eastAsia="Times New Roman" w:cs="Times New Roman"/>
          <w:b/>
          <w:szCs w:val="24"/>
        </w:rPr>
        <w:t>Geier</w:t>
      </w:r>
      <w:proofErr w:type="spellEnd"/>
      <w:r w:rsidRPr="002461D8">
        <w:rPr>
          <w:rFonts w:eastAsia="Times New Roman" w:cs="Times New Roman"/>
          <w:b/>
          <w:szCs w:val="24"/>
        </w:rPr>
        <w:t>, 2019)</w:t>
      </w:r>
    </w:p>
    <w:p w14:paraId="384CDFB3" w14:textId="77777777" w:rsidR="001B529C" w:rsidRPr="002461D8" w:rsidRDefault="001B529C" w:rsidP="002461D8">
      <w:pPr>
        <w:rPr>
          <w:b/>
        </w:rPr>
      </w:pPr>
      <w:r w:rsidRPr="002461D8">
        <w:rPr>
          <w:b/>
        </w:rPr>
        <w:t>3.3</w:t>
      </w:r>
      <w:r w:rsidR="002461D8">
        <w:rPr>
          <w:b/>
        </w:rPr>
        <w:t xml:space="preserve"> </w:t>
      </w:r>
      <w:r w:rsidRPr="002461D8">
        <w:rPr>
          <w:b/>
        </w:rPr>
        <w:t xml:space="preserve">Barriers to Accessing Gender-Responsive Healthcare </w:t>
      </w:r>
    </w:p>
    <w:p w14:paraId="782EADD7" w14:textId="77777777" w:rsidR="001B529C" w:rsidRDefault="00F62A97" w:rsidP="00D65040">
      <w:pPr>
        <w:pStyle w:val="BodyText"/>
        <w:rPr>
          <w:rFonts w:eastAsia="Times New Roman" w:cs="Times New Roman"/>
          <w:szCs w:val="24"/>
        </w:rPr>
      </w:pPr>
      <w:r w:rsidRPr="00F62A97">
        <w:t>The young women have a poor time receiving appropriate healthcare. Their symptoms can be overlooked or minimize by doctors due to their gender bias, particularly with regards to reproductive health or chronic pain. There are also long queues in getting appointments, lack of available slots and services that do not recognize other cultures, which increase the possibility of</w:t>
      </w:r>
      <w:r w:rsidR="00910B52">
        <w:t xml:space="preserve"> women not visiting the doctor </w:t>
      </w:r>
      <w:r w:rsidR="005F1086" w:rsidRPr="005F1086">
        <w:rPr>
          <w:rFonts w:eastAsia="Times New Roman" w:cs="Times New Roman"/>
          <w:szCs w:val="24"/>
        </w:rPr>
        <w:t xml:space="preserve">(Yong and </w:t>
      </w:r>
      <w:proofErr w:type="spellStart"/>
      <w:r w:rsidR="005F1086" w:rsidRPr="005F1086">
        <w:rPr>
          <w:rFonts w:eastAsia="Times New Roman" w:cs="Times New Roman"/>
          <w:szCs w:val="24"/>
        </w:rPr>
        <w:t>Germain</w:t>
      </w:r>
      <w:proofErr w:type="spellEnd"/>
      <w:r w:rsidR="005F1086" w:rsidRPr="005F1086">
        <w:rPr>
          <w:rFonts w:eastAsia="Times New Roman" w:cs="Times New Roman"/>
          <w:szCs w:val="24"/>
        </w:rPr>
        <w:t>, 2022)</w:t>
      </w:r>
      <w:r w:rsidR="005F1086">
        <w:rPr>
          <w:rFonts w:eastAsia="Times New Roman" w:cs="Times New Roman"/>
          <w:szCs w:val="24"/>
        </w:rPr>
        <w:t>.</w:t>
      </w:r>
    </w:p>
    <w:p w14:paraId="31D01847" w14:textId="77777777" w:rsidR="002461D8" w:rsidRDefault="002461D8" w:rsidP="002461D8">
      <w:pPr>
        <w:pStyle w:val="BodyText"/>
        <w:jc w:val="center"/>
        <w:rPr>
          <w:rFonts w:eastAsia="Times New Roman" w:cs="Times New Roman"/>
          <w:szCs w:val="24"/>
        </w:rPr>
      </w:pPr>
      <w:r>
        <w:rPr>
          <w:rFonts w:eastAsia="Times New Roman" w:cs="Times New Roman"/>
          <w:noProof/>
          <w:szCs w:val="24"/>
        </w:rPr>
        <w:lastRenderedPageBreak/>
        <w:drawing>
          <wp:inline distT="0" distB="0" distL="0" distR="0" wp14:anchorId="1376D46B" wp14:editId="50BFC12C">
            <wp:extent cx="3943350" cy="389572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3943350" cy="3895725"/>
                    </a:xfrm>
                    <a:prstGeom prst="rect">
                      <a:avLst/>
                    </a:prstGeom>
                    <a:noFill/>
                    <a:ln w="9525">
                      <a:noFill/>
                      <a:miter lim="800000"/>
                      <a:headEnd/>
                      <a:tailEnd/>
                    </a:ln>
                  </pic:spPr>
                </pic:pic>
              </a:graphicData>
            </a:graphic>
          </wp:inline>
        </w:drawing>
      </w:r>
    </w:p>
    <w:p w14:paraId="17402959" w14:textId="77777777" w:rsidR="002461D8" w:rsidRPr="002461D8" w:rsidRDefault="002461D8" w:rsidP="002461D8">
      <w:pPr>
        <w:spacing w:after="0" w:line="240" w:lineRule="auto"/>
        <w:jc w:val="center"/>
        <w:rPr>
          <w:rFonts w:eastAsia="Times New Roman" w:cs="Times New Roman"/>
          <w:b/>
          <w:szCs w:val="24"/>
        </w:rPr>
      </w:pPr>
      <w:r w:rsidRPr="002461D8">
        <w:rPr>
          <w:rFonts w:eastAsia="Times New Roman" w:cs="Times New Roman"/>
          <w:b/>
          <w:szCs w:val="24"/>
        </w:rPr>
        <w:t>Figure: 3 (</w:t>
      </w:r>
      <w:proofErr w:type="spellStart"/>
      <w:r w:rsidRPr="002461D8">
        <w:rPr>
          <w:rFonts w:eastAsia="Times New Roman" w:cs="Times New Roman"/>
          <w:b/>
          <w:szCs w:val="24"/>
        </w:rPr>
        <w:t>Wulu</w:t>
      </w:r>
      <w:proofErr w:type="spellEnd"/>
      <w:r w:rsidRPr="002461D8">
        <w:rPr>
          <w:rFonts w:eastAsia="Times New Roman" w:cs="Times New Roman"/>
          <w:b/>
          <w:szCs w:val="24"/>
        </w:rPr>
        <w:t xml:space="preserve"> and Deutsch, 2025)</w:t>
      </w:r>
    </w:p>
    <w:p w14:paraId="137EEEBC" w14:textId="77777777" w:rsidR="001B529C" w:rsidRDefault="001B529C" w:rsidP="005F1086">
      <w:pPr>
        <w:pStyle w:val="Heading2"/>
      </w:pPr>
      <w:bookmarkStart w:id="4" w:name="_Toc215931458"/>
      <w:r>
        <w:t>4.</w:t>
      </w:r>
      <w:r w:rsidRPr="001B529C">
        <w:t xml:space="preserve"> National Responses </w:t>
      </w:r>
      <w:r>
        <w:t>Addressing Gender Inequalities</w:t>
      </w:r>
      <w:bookmarkEnd w:id="4"/>
      <w:r>
        <w:t xml:space="preserve"> </w:t>
      </w:r>
    </w:p>
    <w:p w14:paraId="07996D01" w14:textId="77777777" w:rsidR="001B529C" w:rsidRPr="002461D8" w:rsidRDefault="001B529C" w:rsidP="002461D8">
      <w:pPr>
        <w:rPr>
          <w:b/>
        </w:rPr>
      </w:pPr>
      <w:r w:rsidRPr="002461D8">
        <w:rPr>
          <w:b/>
        </w:rPr>
        <w:t>4.1</w:t>
      </w:r>
      <w:r w:rsidR="002461D8">
        <w:rPr>
          <w:b/>
        </w:rPr>
        <w:t xml:space="preserve"> </w:t>
      </w:r>
      <w:r w:rsidRPr="002461D8">
        <w:rPr>
          <w:b/>
        </w:rPr>
        <w:t xml:space="preserve">NHS Women’s Health Strategy (2022) and Gender-Sensitive Service Delivery </w:t>
      </w:r>
    </w:p>
    <w:p w14:paraId="23F77683" w14:textId="77777777" w:rsidR="001B529C" w:rsidRDefault="00F62A97" w:rsidP="00D65040">
      <w:pPr>
        <w:pStyle w:val="BodyText"/>
        <w:rPr>
          <w:rFonts w:eastAsia="Times New Roman" w:cs="Times New Roman"/>
          <w:szCs w:val="24"/>
        </w:rPr>
      </w:pPr>
      <w:r w:rsidRPr="00F62A97">
        <w:t xml:space="preserve">The NHS Women Health strategy would like to ensure that women receive fair care. It examines times, conception, infants, menopause and mental wellness. The strategy proposes that </w:t>
      </w:r>
      <w:r w:rsidR="00B711A3">
        <w:t>they</w:t>
      </w:r>
      <w:r w:rsidRPr="00F62A97">
        <w:t xml:space="preserve"> should hear women, educate physicians not to practice bias, and increase special services. It implies that women are to receive appropriate diagnosis, fast treatments, and respec</w:t>
      </w:r>
      <w:r>
        <w:t xml:space="preserve">tful care which would suit them </w:t>
      </w:r>
      <w:r w:rsidR="005F1086" w:rsidRPr="005F1086">
        <w:rPr>
          <w:rFonts w:eastAsia="Times New Roman" w:cs="Times New Roman"/>
          <w:szCs w:val="24"/>
        </w:rPr>
        <w:t>(Department of Health and Social Care, 2022)</w:t>
      </w:r>
      <w:r w:rsidR="005F1086">
        <w:rPr>
          <w:rFonts w:eastAsia="Times New Roman" w:cs="Times New Roman"/>
          <w:szCs w:val="24"/>
        </w:rPr>
        <w:t>.</w:t>
      </w:r>
    </w:p>
    <w:p w14:paraId="678A4D70" w14:textId="77777777" w:rsidR="002461D8" w:rsidRDefault="002461D8" w:rsidP="002461D8">
      <w:pPr>
        <w:pStyle w:val="BodyText"/>
        <w:jc w:val="center"/>
        <w:rPr>
          <w:rFonts w:eastAsia="Times New Roman" w:cs="Times New Roman"/>
          <w:szCs w:val="24"/>
        </w:rPr>
      </w:pPr>
      <w:r>
        <w:rPr>
          <w:rFonts w:eastAsia="Times New Roman" w:cs="Times New Roman"/>
          <w:noProof/>
          <w:szCs w:val="24"/>
        </w:rPr>
        <w:lastRenderedPageBreak/>
        <w:drawing>
          <wp:inline distT="0" distB="0" distL="0" distR="0" wp14:anchorId="67628694" wp14:editId="49D1D48D">
            <wp:extent cx="5048250" cy="32385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048250" cy="3238500"/>
                    </a:xfrm>
                    <a:prstGeom prst="rect">
                      <a:avLst/>
                    </a:prstGeom>
                    <a:noFill/>
                    <a:ln w="9525">
                      <a:noFill/>
                      <a:miter lim="800000"/>
                      <a:headEnd/>
                      <a:tailEnd/>
                    </a:ln>
                  </pic:spPr>
                </pic:pic>
              </a:graphicData>
            </a:graphic>
          </wp:inline>
        </w:drawing>
      </w:r>
    </w:p>
    <w:p w14:paraId="3FC9B753" w14:textId="77777777" w:rsidR="002461D8" w:rsidRPr="002461D8" w:rsidRDefault="002461D8" w:rsidP="002461D8">
      <w:pPr>
        <w:spacing w:after="0" w:line="240" w:lineRule="auto"/>
        <w:jc w:val="center"/>
        <w:rPr>
          <w:rFonts w:eastAsia="Times New Roman" w:cs="Times New Roman"/>
          <w:b/>
          <w:szCs w:val="24"/>
        </w:rPr>
      </w:pPr>
      <w:r w:rsidRPr="002461D8">
        <w:rPr>
          <w:rFonts w:eastAsia="Times New Roman" w:cs="Times New Roman"/>
          <w:b/>
          <w:szCs w:val="24"/>
        </w:rPr>
        <w:t>Figure: 4 (NHS, 2023)</w:t>
      </w:r>
    </w:p>
    <w:p w14:paraId="388ACBBC" w14:textId="77777777" w:rsidR="002461D8" w:rsidRPr="005F1086" w:rsidRDefault="002461D8" w:rsidP="00D65040">
      <w:pPr>
        <w:pStyle w:val="BodyText"/>
        <w:rPr>
          <w:rFonts w:eastAsia="Times New Roman" w:cs="Times New Roman"/>
          <w:szCs w:val="24"/>
        </w:rPr>
      </w:pPr>
    </w:p>
    <w:p w14:paraId="3FB6CA4E" w14:textId="77777777" w:rsidR="001B529C" w:rsidRPr="002461D8" w:rsidRDefault="001B529C" w:rsidP="002461D8">
      <w:pPr>
        <w:rPr>
          <w:b/>
        </w:rPr>
      </w:pPr>
      <w:r w:rsidRPr="002461D8">
        <w:rPr>
          <w:b/>
        </w:rPr>
        <w:t>4.2</w:t>
      </w:r>
      <w:r w:rsidR="002461D8">
        <w:rPr>
          <w:b/>
        </w:rPr>
        <w:t xml:space="preserve"> </w:t>
      </w:r>
      <w:r w:rsidRPr="002461D8">
        <w:rPr>
          <w:b/>
        </w:rPr>
        <w:t xml:space="preserve">Public Health England / UKHSA Mental Health and Reproductive Health Initiatives </w:t>
      </w:r>
    </w:p>
    <w:p w14:paraId="627BF876" w14:textId="77777777" w:rsidR="001B529C" w:rsidRPr="00F62A97" w:rsidRDefault="00F62A97" w:rsidP="00F62A97">
      <w:pPr>
        <w:pStyle w:val="BodyText"/>
      </w:pPr>
      <w:r>
        <w:t xml:space="preserve">Public Health England and UKHSA have programs assisting young women who have mental health, educating them on sex health, and attempting to prevent violence. The programs are to reduce the stigma, seek assistance sooner and make access to birth control and visits to sexual health clinics easier. Such health activities also consider the impact of life situations on individuals and attempt to make the situation more equitable by operating within communities, applying online assistance resources, and partnering with local councils in Greater Manchester </w:t>
      </w:r>
      <w:r w:rsidR="005F1086" w:rsidRPr="005F1086">
        <w:rPr>
          <w:rFonts w:eastAsia="Times New Roman" w:cs="Times New Roman"/>
          <w:szCs w:val="24"/>
        </w:rPr>
        <w:t>(Office for Health Improvement and Disparities, 2022)</w:t>
      </w:r>
      <w:r w:rsidR="005F1086">
        <w:rPr>
          <w:rFonts w:eastAsia="Times New Roman" w:cs="Times New Roman"/>
          <w:szCs w:val="24"/>
        </w:rPr>
        <w:t>.</w:t>
      </w:r>
    </w:p>
    <w:p w14:paraId="48F7B6CF" w14:textId="77777777" w:rsidR="001B529C" w:rsidRDefault="001B529C" w:rsidP="005F1086">
      <w:pPr>
        <w:pStyle w:val="Heading2"/>
      </w:pPr>
      <w:bookmarkStart w:id="5" w:name="_Toc215931459"/>
      <w:r>
        <w:t>5.</w:t>
      </w:r>
      <w:r w:rsidRPr="001B529C">
        <w:t xml:space="preserve"> Key </w:t>
      </w:r>
      <w:proofErr w:type="spellStart"/>
      <w:r w:rsidRPr="001B529C">
        <w:t>Org</w:t>
      </w:r>
      <w:r>
        <w:t>anisation</w:t>
      </w:r>
      <w:proofErr w:type="spellEnd"/>
      <w:r>
        <w:t xml:space="preserve"> Supporting the Group</w:t>
      </w:r>
      <w:bookmarkEnd w:id="5"/>
      <w:r>
        <w:t xml:space="preserve"> </w:t>
      </w:r>
    </w:p>
    <w:p w14:paraId="622D0B46" w14:textId="77777777" w:rsidR="001B529C" w:rsidRPr="002461D8" w:rsidRDefault="001B529C" w:rsidP="002461D8">
      <w:pPr>
        <w:rPr>
          <w:b/>
        </w:rPr>
      </w:pPr>
      <w:r w:rsidRPr="002461D8">
        <w:rPr>
          <w:b/>
        </w:rPr>
        <w:t>5.1</w:t>
      </w:r>
      <w:r w:rsidR="002461D8">
        <w:rPr>
          <w:b/>
        </w:rPr>
        <w:t xml:space="preserve"> </w:t>
      </w:r>
      <w:r w:rsidRPr="002461D8">
        <w:rPr>
          <w:b/>
        </w:rPr>
        <w:t xml:space="preserve">Role of Women’s Health Concern / Mind / Refuge </w:t>
      </w:r>
    </w:p>
    <w:p w14:paraId="751661BB" w14:textId="77777777" w:rsidR="001B529C" w:rsidRPr="00F62A97" w:rsidRDefault="00F62A97" w:rsidP="00F62A97">
      <w:pPr>
        <w:pStyle w:val="BodyText"/>
      </w:pPr>
      <w:r>
        <w:lastRenderedPageBreak/>
        <w:t xml:space="preserve">Refuge is used to assist women experiencing domestic violence and illnesses associated with it. It provides at risk young women with a safe place to live, counseling services, legal assistance and a safe stay plan. By having personal hotlines, trauma-informed care, and a voice of their own, Refuge makes women feel sure of themselves once more and prevents them further harm. Its assistance includes current safety and welfare in the future </w:t>
      </w:r>
      <w:r w:rsidR="005F1086" w:rsidRPr="005F1086">
        <w:rPr>
          <w:rFonts w:eastAsia="Times New Roman" w:cs="Times New Roman"/>
          <w:szCs w:val="24"/>
        </w:rPr>
        <w:t>(Refuge, 2024)</w:t>
      </w:r>
      <w:r w:rsidR="005F1086">
        <w:rPr>
          <w:rFonts w:eastAsia="Times New Roman" w:cs="Times New Roman"/>
          <w:szCs w:val="24"/>
        </w:rPr>
        <w:t>.</w:t>
      </w:r>
    </w:p>
    <w:p w14:paraId="76B032F3" w14:textId="77777777" w:rsidR="001B529C" w:rsidRPr="002461D8" w:rsidRDefault="001B529C" w:rsidP="002461D8">
      <w:pPr>
        <w:rPr>
          <w:b/>
        </w:rPr>
      </w:pPr>
      <w:r w:rsidRPr="002461D8">
        <w:rPr>
          <w:b/>
        </w:rPr>
        <w:t>5.2</w:t>
      </w:r>
      <w:r w:rsidR="002461D8" w:rsidRPr="002461D8">
        <w:rPr>
          <w:b/>
        </w:rPr>
        <w:t xml:space="preserve"> </w:t>
      </w:r>
      <w:r w:rsidRPr="002461D8">
        <w:rPr>
          <w:b/>
        </w:rPr>
        <w:t xml:space="preserve">How the </w:t>
      </w:r>
      <w:proofErr w:type="spellStart"/>
      <w:r w:rsidRPr="002461D8">
        <w:rPr>
          <w:b/>
        </w:rPr>
        <w:t>Organisation</w:t>
      </w:r>
      <w:proofErr w:type="spellEnd"/>
      <w:r w:rsidRPr="002461D8">
        <w:rPr>
          <w:b/>
        </w:rPr>
        <w:t xml:space="preserve"> Raises Awareness and Supports Health Equity </w:t>
      </w:r>
    </w:p>
    <w:p w14:paraId="609F8365" w14:textId="77777777" w:rsidR="001B529C" w:rsidRPr="00F62A97" w:rsidRDefault="00F62A97" w:rsidP="00F62A97">
      <w:pPr>
        <w:pStyle w:val="BodyText"/>
      </w:pPr>
      <w:r>
        <w:t xml:space="preserve">Refuge brings awareness on gender-based violence by holding national awareness, community outreach, and collaboration with the public services. It provides the change in policy, encourages the early identification of abuse, and teaches professionals how to help survivors. Refuge helps decrease the stigma and enhance health equity by pointing to the connection between violence, mental health, and inequality. Its effort is based on making women heard in the health and social care systems </w:t>
      </w:r>
      <w:r w:rsidR="005F1086">
        <w:t xml:space="preserve"> </w:t>
      </w:r>
      <w:r w:rsidR="005F1086" w:rsidRPr="005F1086">
        <w:rPr>
          <w:rFonts w:eastAsia="Times New Roman" w:cs="Times New Roman"/>
          <w:szCs w:val="24"/>
        </w:rPr>
        <w:t>(Bottomley, 2021)</w:t>
      </w:r>
      <w:r w:rsidR="005F1086">
        <w:rPr>
          <w:rFonts w:eastAsia="Times New Roman" w:cs="Times New Roman"/>
          <w:szCs w:val="24"/>
        </w:rPr>
        <w:t>.</w:t>
      </w:r>
    </w:p>
    <w:p w14:paraId="6280A1EA" w14:textId="77777777" w:rsidR="001B529C" w:rsidRDefault="001B529C" w:rsidP="005F1086">
      <w:pPr>
        <w:pStyle w:val="Heading2"/>
      </w:pPr>
      <w:bookmarkStart w:id="6" w:name="_Toc215931460"/>
      <w:r>
        <w:t>6.</w:t>
      </w:r>
      <w:r w:rsidRPr="001B529C">
        <w:t xml:space="preserve"> Conclusion</w:t>
      </w:r>
      <w:bookmarkEnd w:id="6"/>
      <w:r w:rsidRPr="001B529C">
        <w:t xml:space="preserve"> </w:t>
      </w:r>
    </w:p>
    <w:p w14:paraId="7BD0813F" w14:textId="77777777" w:rsidR="001B529C" w:rsidRPr="005F1086" w:rsidRDefault="00F62A97" w:rsidP="00B07D4B">
      <w:pPr>
        <w:rPr>
          <w:rFonts w:eastAsia="Times New Roman" w:cs="Times New Roman"/>
          <w:szCs w:val="24"/>
        </w:rPr>
      </w:pPr>
      <w:r w:rsidRPr="00F62A97">
        <w:t>Greater Manchester has young women of 18 to 30 years with significant health issues related to gender. These ills are a result of disease trends, how the society drives them, poverty, and lack of assistance. Mental health, reproductive health and long-term condition are some of the areas that they have trouble with and they require services that are gender sensitive. The gaps are enlarged by social factors such as violence, poverty</w:t>
      </w:r>
      <w:r w:rsidR="00B07D4B">
        <w:t xml:space="preserve"> and the hard access to doctors</w:t>
      </w:r>
      <w:r w:rsidR="00B07D4B" w:rsidRPr="00B07D4B">
        <w:t xml:space="preserve"> </w:t>
      </w:r>
      <w:r w:rsidR="00B07D4B" w:rsidRPr="00B07D4B">
        <w:rPr>
          <w:rFonts w:eastAsia="Times New Roman" w:cs="Times New Roman"/>
          <w:szCs w:val="24"/>
        </w:rPr>
        <w:t>(</w:t>
      </w:r>
      <w:proofErr w:type="spellStart"/>
      <w:r w:rsidR="00B07D4B" w:rsidRPr="00B07D4B">
        <w:rPr>
          <w:rFonts w:eastAsia="Times New Roman" w:cs="Times New Roman"/>
          <w:szCs w:val="24"/>
        </w:rPr>
        <w:t>Loignon</w:t>
      </w:r>
      <w:proofErr w:type="spellEnd"/>
      <w:r w:rsidR="00B07D4B" w:rsidRPr="00B07D4B">
        <w:rPr>
          <w:rFonts w:eastAsia="Times New Roman" w:cs="Times New Roman"/>
          <w:szCs w:val="24"/>
        </w:rPr>
        <w:t xml:space="preserve"> et al., 2015</w:t>
      </w:r>
      <w:r w:rsidR="00B07D4B">
        <w:rPr>
          <w:rFonts w:eastAsia="Times New Roman" w:cs="Times New Roman"/>
          <w:szCs w:val="24"/>
        </w:rPr>
        <w:t>).</w:t>
      </w:r>
      <w:r w:rsidRPr="00F62A97">
        <w:t xml:space="preserve"> The nation and organizations like Refuge are improving, however, service and early intervention gaps remain. To adjust gender inequities, concerted efforts are required, and improving health care access and enhancing community support are the strategies to maintain the good health </w:t>
      </w:r>
      <w:r>
        <w:t>of young women in the long term</w:t>
      </w:r>
      <w:r w:rsidR="005F1086">
        <w:t xml:space="preserve"> </w:t>
      </w:r>
      <w:r w:rsidR="005F1086" w:rsidRPr="005F1086">
        <w:rPr>
          <w:rFonts w:eastAsia="Times New Roman" w:cs="Times New Roman"/>
          <w:szCs w:val="24"/>
        </w:rPr>
        <w:t>(Manchester City Council, 2023)</w:t>
      </w:r>
      <w:r w:rsidR="005F1086">
        <w:rPr>
          <w:rFonts w:eastAsia="Times New Roman" w:cs="Times New Roman"/>
          <w:szCs w:val="24"/>
        </w:rPr>
        <w:t>.</w:t>
      </w:r>
    </w:p>
    <w:p w14:paraId="08FB35AB" w14:textId="77777777" w:rsidR="001B529C" w:rsidRDefault="001B529C" w:rsidP="00D65040">
      <w:pPr>
        <w:pStyle w:val="Heading1"/>
      </w:pPr>
      <w:bookmarkStart w:id="7" w:name="_Toc215931461"/>
      <w:r>
        <w:lastRenderedPageBreak/>
        <w:t>TASK 2 — EPIDEMIOLOGICAL ANALYSIS</w:t>
      </w:r>
      <w:bookmarkEnd w:id="7"/>
    </w:p>
    <w:p w14:paraId="28468444" w14:textId="77777777" w:rsidR="001B529C" w:rsidRDefault="001B529C" w:rsidP="005F1086">
      <w:pPr>
        <w:pStyle w:val="Heading2"/>
      </w:pPr>
      <w:bookmarkStart w:id="8" w:name="_Toc215931462"/>
      <w:r>
        <w:t>1.</w:t>
      </w:r>
      <w:r w:rsidRPr="001B529C">
        <w:t xml:space="preserve"> Introduction</w:t>
      </w:r>
      <w:bookmarkEnd w:id="8"/>
      <w:r w:rsidRPr="001B529C">
        <w:t xml:space="preserve"> </w:t>
      </w:r>
    </w:p>
    <w:p w14:paraId="344CDF73" w14:textId="77777777" w:rsidR="005F1086" w:rsidRPr="005F1086" w:rsidRDefault="00F62A97" w:rsidP="00B07D4B">
      <w:pPr>
        <w:rPr>
          <w:rFonts w:eastAsia="Times New Roman" w:cs="Times New Roman"/>
          <w:szCs w:val="24"/>
        </w:rPr>
      </w:pPr>
      <w:r w:rsidRPr="00F62A97">
        <w:t>Depression is a widespread mental disorder that causes individuals to experience prolonged sadness, lose interest in activities, experience fatigue, experience difficulties in getting sleep, an</w:t>
      </w:r>
      <w:r w:rsidR="00B07D4B">
        <w:t>d have reduced speed of thought</w:t>
      </w:r>
      <w:r w:rsidR="00B07D4B" w:rsidRPr="00B07D4B">
        <w:rPr>
          <w:rFonts w:eastAsia="Times New Roman" w:cs="Times New Roman"/>
          <w:szCs w:val="24"/>
        </w:rPr>
        <w:t>(Cleveland Clinic, 2023</w:t>
      </w:r>
      <w:r w:rsidR="00B07D4B">
        <w:rPr>
          <w:rFonts w:eastAsia="Times New Roman" w:cs="Times New Roman"/>
          <w:szCs w:val="24"/>
        </w:rPr>
        <w:t>).</w:t>
      </w:r>
      <w:r w:rsidRPr="00F62A97">
        <w:t xml:space="preserve"> Depression in young women is usually accompanied by anxiety and may render normal day to day living, education and friendship extremely difficult. The experiences that most women undergo such as violence done by others, financial difficulties, and social pressures increase their chances of developing depression. Depression is a major cause of people living without needing healthy years of life worldwide and ranks among the leading health issues in women aged 18 to 30 years and hence, early detection and effective treatment is highly significant to the over</w:t>
      </w:r>
      <w:r>
        <w:t xml:space="preserve">all wellbeing of the population </w:t>
      </w:r>
      <w:r w:rsidR="005F1086" w:rsidRPr="005F1086">
        <w:rPr>
          <w:rFonts w:eastAsia="Times New Roman" w:cs="Times New Roman"/>
          <w:szCs w:val="24"/>
        </w:rPr>
        <w:t>(World Health Organization, 2021)</w:t>
      </w:r>
      <w:r w:rsidR="005F1086">
        <w:rPr>
          <w:rFonts w:eastAsia="Times New Roman" w:cs="Times New Roman"/>
          <w:szCs w:val="24"/>
        </w:rPr>
        <w:t>.</w:t>
      </w:r>
    </w:p>
    <w:p w14:paraId="042501D8" w14:textId="77777777" w:rsidR="001B529C" w:rsidRPr="00B07D4B" w:rsidRDefault="00F62A97" w:rsidP="00B07D4B">
      <w:pPr>
        <w:rPr>
          <w:rFonts w:eastAsia="Times New Roman" w:cs="Times New Roman"/>
          <w:szCs w:val="24"/>
        </w:rPr>
      </w:pPr>
      <w:r>
        <w:t>Depression is experienced by over 280 million people with nearly two times as many women being aff</w:t>
      </w:r>
      <w:r w:rsidR="00B07D4B">
        <w:t>ected compared to men worldwide</w:t>
      </w:r>
      <w:r w:rsidR="00B07D4B" w:rsidRPr="00B07D4B">
        <w:t xml:space="preserve"> </w:t>
      </w:r>
      <w:r w:rsidR="00B07D4B" w:rsidRPr="00B07D4B">
        <w:rPr>
          <w:rFonts w:eastAsia="Times New Roman" w:cs="Times New Roman"/>
          <w:szCs w:val="24"/>
        </w:rPr>
        <w:t>(World Health Organization, 2025</w:t>
      </w:r>
      <w:r w:rsidR="00B07D4B">
        <w:rPr>
          <w:rFonts w:eastAsia="Times New Roman" w:cs="Times New Roman"/>
          <w:szCs w:val="24"/>
        </w:rPr>
        <w:t>).</w:t>
      </w:r>
      <w:r>
        <w:t xml:space="preserve"> Surveys show that 2025 percent of young women aged between 18 and 30 years in the UK have serious depressive symptoms as </w:t>
      </w:r>
      <w:r w:rsidR="00910B52">
        <w:t xml:space="preserve">opposed to 1012 percent of men </w:t>
      </w:r>
      <w:r w:rsidR="005F1086" w:rsidRPr="005F1086">
        <w:rPr>
          <w:rFonts w:eastAsia="Times New Roman" w:cs="Times New Roman"/>
          <w:szCs w:val="24"/>
        </w:rPr>
        <w:t>(Salk, Hyde and Abramson, 2017)</w:t>
      </w:r>
      <w:r w:rsidR="005F1086">
        <w:rPr>
          <w:rFonts w:eastAsia="Times New Roman" w:cs="Times New Roman"/>
          <w:szCs w:val="24"/>
        </w:rPr>
        <w:t>.</w:t>
      </w:r>
    </w:p>
    <w:p w14:paraId="1AC45E63" w14:textId="77777777" w:rsidR="005F1086" w:rsidRDefault="005F1086" w:rsidP="005F1086">
      <w:pPr>
        <w:pStyle w:val="Heading2"/>
      </w:pPr>
      <w:bookmarkStart w:id="9" w:name="_Toc215931463"/>
      <w:r>
        <w:t xml:space="preserve">2. </w:t>
      </w:r>
      <w:r w:rsidR="001B529C" w:rsidRPr="001B529C">
        <w:t xml:space="preserve"> Publi</w:t>
      </w:r>
      <w:r>
        <w:t>c Health Measures (</w:t>
      </w:r>
      <w:r w:rsidR="00D65040">
        <w:t>“</w:t>
      </w:r>
      <w:r>
        <w:t>Three Ps</w:t>
      </w:r>
      <w:r w:rsidR="00D65040">
        <w:t>”</w:t>
      </w:r>
      <w:r>
        <w:t>)</w:t>
      </w:r>
      <w:bookmarkEnd w:id="9"/>
    </w:p>
    <w:p w14:paraId="7A65C82A" w14:textId="77777777" w:rsidR="005F1086" w:rsidRPr="002461D8" w:rsidRDefault="005F1086" w:rsidP="002461D8">
      <w:pPr>
        <w:rPr>
          <w:b/>
        </w:rPr>
      </w:pPr>
      <w:r w:rsidRPr="002461D8">
        <w:rPr>
          <w:b/>
        </w:rPr>
        <w:t>2</w:t>
      </w:r>
      <w:r w:rsidR="001B529C" w:rsidRPr="002461D8">
        <w:rPr>
          <w:b/>
        </w:rPr>
        <w:t>.1</w:t>
      </w:r>
      <w:r w:rsidR="002461D8">
        <w:rPr>
          <w:b/>
        </w:rPr>
        <w:t xml:space="preserve"> </w:t>
      </w:r>
      <w:r w:rsidR="001B529C" w:rsidRPr="002461D8">
        <w:rPr>
          <w:b/>
        </w:rPr>
        <w:t xml:space="preserve">Prevention (Mental Health Promotion &amp; Early Intervention in Women) </w:t>
      </w:r>
    </w:p>
    <w:p w14:paraId="2DBCE90C" w14:textId="77777777" w:rsidR="001B529C" w:rsidRPr="00B07D4B" w:rsidRDefault="00F62A97" w:rsidP="00B07D4B">
      <w:r w:rsidRPr="00F62A97">
        <w:t>Some of the preventative measures that can be implemented to prevent bullying involve school and university based mental health programs, online campaigns that help them develop emotional fortitude, and community workshops that teach them stress management skills and coping mechanisms. Depression can be screened at an early stage in the primary care, in universities, and at the work place to identify the wom</w:t>
      </w:r>
      <w:r w:rsidR="00B07D4B">
        <w:t>en at risk</w:t>
      </w:r>
      <w:r w:rsidR="00B07D4B" w:rsidRPr="00B07D4B">
        <w:t xml:space="preserve"> </w:t>
      </w:r>
      <w:r w:rsidR="00B07D4B">
        <w:t>(</w:t>
      </w:r>
      <w:proofErr w:type="spellStart"/>
      <w:r w:rsidR="00B07D4B">
        <w:t>Siniscalchi</w:t>
      </w:r>
      <w:proofErr w:type="spellEnd"/>
      <w:r w:rsidR="00B07D4B">
        <w:t xml:space="preserve"> et al., 2020). </w:t>
      </w:r>
      <w:r w:rsidRPr="00F62A97">
        <w:t xml:space="preserve">Education programs aim </w:t>
      </w:r>
      <w:r w:rsidRPr="00F62A97">
        <w:lastRenderedPageBreak/>
        <w:t>at educating about the social factors and creating awareness concerning gendered risk factors including financial stress, domestic violence, and social isolation. The aim of preventative measures is to reduce the incidences, enhance coping mechanisms, and provide the young females with the confidence to seek assistance, and thus minimizes the long-term consequences of depression on both me</w:t>
      </w:r>
      <w:r>
        <w:t>ntal and physical health</w:t>
      </w:r>
      <w:r w:rsidR="00D65040">
        <w:t xml:space="preserve"> </w:t>
      </w:r>
      <w:r w:rsidR="00D65040" w:rsidRPr="00D65040">
        <w:rPr>
          <w:rFonts w:eastAsia="Times New Roman" w:cs="Times New Roman"/>
          <w:szCs w:val="24"/>
        </w:rPr>
        <w:t>(Singh, Kumar and Gupta, 2022)</w:t>
      </w:r>
      <w:r w:rsidR="00D65040">
        <w:rPr>
          <w:rFonts w:eastAsia="Times New Roman" w:cs="Times New Roman"/>
          <w:szCs w:val="24"/>
        </w:rPr>
        <w:t>.</w:t>
      </w:r>
    </w:p>
    <w:p w14:paraId="43453984" w14:textId="77777777" w:rsidR="002461D8" w:rsidRDefault="002461D8" w:rsidP="002461D8">
      <w:pPr>
        <w:pStyle w:val="BodyTextFirstIndent"/>
        <w:jc w:val="center"/>
        <w:rPr>
          <w:rFonts w:eastAsia="Times New Roman" w:cs="Times New Roman"/>
          <w:szCs w:val="24"/>
        </w:rPr>
      </w:pPr>
      <w:r>
        <w:rPr>
          <w:rFonts w:eastAsia="Times New Roman" w:cs="Times New Roman"/>
          <w:noProof/>
          <w:szCs w:val="24"/>
        </w:rPr>
        <w:drawing>
          <wp:inline distT="0" distB="0" distL="0" distR="0" wp14:anchorId="11D3F792" wp14:editId="0BCD676C">
            <wp:extent cx="5943600" cy="2850101"/>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5943600" cy="2850101"/>
                    </a:xfrm>
                    <a:prstGeom prst="rect">
                      <a:avLst/>
                    </a:prstGeom>
                    <a:noFill/>
                    <a:ln w="9525">
                      <a:noFill/>
                      <a:miter lim="800000"/>
                      <a:headEnd/>
                      <a:tailEnd/>
                    </a:ln>
                  </pic:spPr>
                </pic:pic>
              </a:graphicData>
            </a:graphic>
          </wp:inline>
        </w:drawing>
      </w:r>
    </w:p>
    <w:p w14:paraId="51BC53B8" w14:textId="77777777" w:rsidR="002461D8" w:rsidRPr="002461D8" w:rsidRDefault="002461D8" w:rsidP="002461D8">
      <w:pPr>
        <w:spacing w:after="0" w:line="240" w:lineRule="auto"/>
        <w:jc w:val="center"/>
        <w:rPr>
          <w:rFonts w:eastAsia="Times New Roman" w:cs="Times New Roman"/>
          <w:b/>
          <w:szCs w:val="24"/>
        </w:rPr>
      </w:pPr>
      <w:r w:rsidRPr="002461D8">
        <w:rPr>
          <w:rFonts w:eastAsia="Times New Roman" w:cs="Times New Roman"/>
          <w:b/>
          <w:szCs w:val="24"/>
        </w:rPr>
        <w:t>Figure: 5 (</w:t>
      </w:r>
      <w:proofErr w:type="spellStart"/>
      <w:r w:rsidRPr="002461D8">
        <w:rPr>
          <w:rFonts w:eastAsia="Times New Roman" w:cs="Times New Roman"/>
          <w:b/>
          <w:szCs w:val="24"/>
        </w:rPr>
        <w:t>rashid.mahmood</w:t>
      </w:r>
      <w:proofErr w:type="spellEnd"/>
      <w:r w:rsidRPr="002461D8">
        <w:rPr>
          <w:rFonts w:eastAsia="Times New Roman" w:cs="Times New Roman"/>
          <w:b/>
          <w:szCs w:val="24"/>
        </w:rPr>
        <w:t>, 2023)</w:t>
      </w:r>
    </w:p>
    <w:p w14:paraId="40E4A0B8" w14:textId="77777777" w:rsidR="002461D8" w:rsidRPr="00D65040" w:rsidRDefault="002461D8" w:rsidP="002461D8">
      <w:pPr>
        <w:pStyle w:val="BodyTextFirstIndent"/>
        <w:ind w:firstLine="0"/>
        <w:rPr>
          <w:rFonts w:eastAsia="Times New Roman" w:cs="Times New Roman"/>
          <w:szCs w:val="24"/>
        </w:rPr>
      </w:pPr>
    </w:p>
    <w:p w14:paraId="1DF69BBF" w14:textId="77777777" w:rsidR="005F1086" w:rsidRPr="002461D8" w:rsidRDefault="005F1086" w:rsidP="002461D8">
      <w:pPr>
        <w:rPr>
          <w:b/>
        </w:rPr>
      </w:pPr>
      <w:r w:rsidRPr="002461D8">
        <w:rPr>
          <w:b/>
        </w:rPr>
        <w:t>2</w:t>
      </w:r>
      <w:r w:rsidR="001B529C" w:rsidRPr="002461D8">
        <w:rPr>
          <w:b/>
        </w:rPr>
        <w:t>.2</w:t>
      </w:r>
      <w:r w:rsidR="002461D8">
        <w:rPr>
          <w:b/>
        </w:rPr>
        <w:t xml:space="preserve"> </w:t>
      </w:r>
      <w:r w:rsidR="001B529C" w:rsidRPr="002461D8">
        <w:rPr>
          <w:b/>
        </w:rPr>
        <w:t xml:space="preserve">Protection (Policies Against Domestic Abuse, Safeguarding, Stigma Reduction) </w:t>
      </w:r>
    </w:p>
    <w:p w14:paraId="18C1AD41" w14:textId="77777777" w:rsidR="001B529C" w:rsidRPr="00F62A97" w:rsidRDefault="00F62A97" w:rsidP="00F62A97">
      <w:pPr>
        <w:pStyle w:val="BodyTextFirstIndent"/>
      </w:pPr>
      <w:r>
        <w:t xml:space="preserve">The protection strategies include prevention of domestic abuse and sexual harassment by developing laws and regulations, providing safer working environments, and safeguarding women in unsafe conditions. Campaigns organized by public health agencies, make people willing to report violence and to reduce embarrassment of mental health issues. The local governments provide assistance in terms of shelters, crisis hotlines, and private services. These policies attempt to reduce risks of gender violence and gender causes of depression, as well as ensuring the safety </w:t>
      </w:r>
      <w:r>
        <w:lastRenderedPageBreak/>
        <w:t xml:space="preserve">of women, both in physical and mental aspects, and maintain them strong to prevent or combat the mental health issues </w:t>
      </w:r>
      <w:r w:rsidR="00D65040">
        <w:rPr>
          <w:rFonts w:eastAsia="Times New Roman" w:cs="Times New Roman"/>
          <w:szCs w:val="24"/>
        </w:rPr>
        <w:t>(B.PAC, 2020).</w:t>
      </w:r>
    </w:p>
    <w:p w14:paraId="5920594C" w14:textId="77777777" w:rsidR="005F1086" w:rsidRPr="002461D8" w:rsidRDefault="005F1086" w:rsidP="002461D8">
      <w:pPr>
        <w:rPr>
          <w:b/>
        </w:rPr>
      </w:pPr>
      <w:r w:rsidRPr="002461D8">
        <w:rPr>
          <w:b/>
        </w:rPr>
        <w:t>2</w:t>
      </w:r>
      <w:r w:rsidR="001B529C" w:rsidRPr="002461D8">
        <w:rPr>
          <w:b/>
        </w:rPr>
        <w:t>.3</w:t>
      </w:r>
      <w:r w:rsidR="002461D8">
        <w:rPr>
          <w:b/>
        </w:rPr>
        <w:t xml:space="preserve"> </w:t>
      </w:r>
      <w:r w:rsidR="001B529C" w:rsidRPr="002461D8">
        <w:rPr>
          <w:b/>
        </w:rPr>
        <w:t xml:space="preserve">Treatment (NHS Talking Therapies, GP Services, Crisis Services) </w:t>
      </w:r>
    </w:p>
    <w:p w14:paraId="490EABC6" w14:textId="77777777" w:rsidR="001B529C" w:rsidRPr="00D65040" w:rsidRDefault="00F62A97" w:rsidP="00B07D4B">
      <w:pPr>
        <w:rPr>
          <w:rFonts w:eastAsia="Times New Roman" w:cs="Times New Roman"/>
          <w:szCs w:val="24"/>
        </w:rPr>
      </w:pPr>
      <w:r w:rsidRPr="00F62A97">
        <w:t>These are NHS Talking Therapies (IAPT) programs, a visit to a GP to be diagnosed and prescribed medication and crisis services in emergency situations with mental health issues. CBT, counselling and peer support groups are rather abundant in Greater Manchester. Local initiatives assemble culturally aware care with digital health services to simplify access to help among young women, in particular those with minority b</w:t>
      </w:r>
      <w:r w:rsidR="00B07D4B">
        <w:t xml:space="preserve">ackgrounds </w:t>
      </w:r>
      <w:r w:rsidR="00B07D4B" w:rsidRPr="00B07D4B">
        <w:rPr>
          <w:rFonts w:eastAsia="Times New Roman" w:cs="Times New Roman"/>
          <w:szCs w:val="24"/>
        </w:rPr>
        <w:t>(Lee et al., 2022</w:t>
      </w:r>
      <w:r w:rsidR="00B07D4B">
        <w:rPr>
          <w:rFonts w:eastAsia="Times New Roman" w:cs="Times New Roman"/>
          <w:szCs w:val="24"/>
        </w:rPr>
        <w:t xml:space="preserve">). </w:t>
      </w:r>
      <w:r w:rsidRPr="00F62A97">
        <w:t>Good treatment reduces the level of symptoms, prevents the development of problems into chronic ones, contributes to the improved functioning of the people. Or to prevent relapse and address anxiety, drug issues, or social stress, contin</w:t>
      </w:r>
      <w:r>
        <w:t xml:space="preserve">uity and follow-up is necessary </w:t>
      </w:r>
      <w:r w:rsidR="00D65040" w:rsidRPr="00D65040">
        <w:rPr>
          <w:rFonts w:eastAsia="Times New Roman" w:cs="Times New Roman"/>
          <w:szCs w:val="24"/>
        </w:rPr>
        <w:t>(NHS England, 2023)</w:t>
      </w:r>
      <w:r w:rsidR="00D65040">
        <w:rPr>
          <w:rFonts w:eastAsia="Times New Roman" w:cs="Times New Roman"/>
          <w:szCs w:val="24"/>
        </w:rPr>
        <w:t>.</w:t>
      </w:r>
    </w:p>
    <w:p w14:paraId="52E0ABBC" w14:textId="77777777" w:rsidR="005F1086" w:rsidRDefault="005F1086" w:rsidP="005F1086">
      <w:pPr>
        <w:pStyle w:val="Heading2"/>
      </w:pPr>
      <w:bookmarkStart w:id="10" w:name="_Toc215931464"/>
      <w:r>
        <w:t xml:space="preserve">3. </w:t>
      </w:r>
      <w:r w:rsidR="001B529C" w:rsidRPr="001B529C">
        <w:t>Determinants and Risk Factors</w:t>
      </w:r>
      <w:bookmarkEnd w:id="10"/>
      <w:r w:rsidR="001B529C" w:rsidRPr="001B529C">
        <w:t xml:space="preserve"> </w:t>
      </w:r>
    </w:p>
    <w:p w14:paraId="10293F37" w14:textId="77777777" w:rsidR="005F1086" w:rsidRPr="002461D8" w:rsidRDefault="005F1086" w:rsidP="002461D8">
      <w:pPr>
        <w:rPr>
          <w:b/>
        </w:rPr>
      </w:pPr>
      <w:r w:rsidRPr="002461D8">
        <w:rPr>
          <w:b/>
        </w:rPr>
        <w:t>3</w:t>
      </w:r>
      <w:r w:rsidR="001B529C" w:rsidRPr="002461D8">
        <w:rPr>
          <w:b/>
        </w:rPr>
        <w:t>.1</w:t>
      </w:r>
      <w:r w:rsidR="002461D8">
        <w:rPr>
          <w:b/>
        </w:rPr>
        <w:t xml:space="preserve"> </w:t>
      </w:r>
      <w:r w:rsidR="001B529C" w:rsidRPr="002461D8">
        <w:rPr>
          <w:b/>
        </w:rPr>
        <w:t xml:space="preserve">Biological Factors (Hormonal Variability, Postpartum Risks, Genetics) </w:t>
      </w:r>
    </w:p>
    <w:p w14:paraId="196AD462" w14:textId="77777777" w:rsidR="001B529C" w:rsidRPr="00D65040" w:rsidRDefault="00F62A97" w:rsidP="00D65040">
      <w:pPr>
        <w:pStyle w:val="BodyText"/>
        <w:rPr>
          <w:rFonts w:eastAsia="Times New Roman" w:cs="Times New Roman"/>
          <w:szCs w:val="24"/>
        </w:rPr>
      </w:pPr>
      <w:r w:rsidRPr="00F62A97">
        <w:t>Some of the biological causes of depression are hormonal changes during menstrual periods, pregnancy and post child birth. Risk is also high with family history of depression. The brain chemistry such as chemical imbalances is also different which makes it more difficult to control mood. Depression may be more likely to occur in young women with polycystic ovary syndrome or other hormone-related problems. These biological factors are significant to be understood to detect and treat early and to provid</w:t>
      </w:r>
      <w:r>
        <w:t xml:space="preserve">e a highly customized treatment </w:t>
      </w:r>
      <w:r w:rsidR="00D65040" w:rsidRPr="00D65040">
        <w:rPr>
          <w:rFonts w:eastAsia="Times New Roman" w:cs="Times New Roman"/>
          <w:szCs w:val="24"/>
        </w:rPr>
        <w:t>(Cleveland Clinic, 2022)</w:t>
      </w:r>
      <w:r w:rsidR="00D65040">
        <w:rPr>
          <w:rFonts w:eastAsia="Times New Roman" w:cs="Times New Roman"/>
          <w:szCs w:val="24"/>
        </w:rPr>
        <w:t>.</w:t>
      </w:r>
    </w:p>
    <w:p w14:paraId="32627E4E" w14:textId="77777777" w:rsidR="005F1086" w:rsidRPr="002461D8" w:rsidRDefault="005F1086" w:rsidP="002461D8">
      <w:pPr>
        <w:rPr>
          <w:b/>
        </w:rPr>
      </w:pPr>
      <w:r w:rsidRPr="002461D8">
        <w:rPr>
          <w:b/>
        </w:rPr>
        <w:t>3</w:t>
      </w:r>
      <w:r w:rsidR="001B529C" w:rsidRPr="002461D8">
        <w:rPr>
          <w:b/>
        </w:rPr>
        <w:t>.2</w:t>
      </w:r>
      <w:r w:rsidR="002461D8">
        <w:rPr>
          <w:b/>
        </w:rPr>
        <w:t xml:space="preserve"> </w:t>
      </w:r>
      <w:r w:rsidR="001B529C" w:rsidRPr="002461D8">
        <w:rPr>
          <w:b/>
        </w:rPr>
        <w:t xml:space="preserve">Social Determinants (Gender Norms, Violence, Inequality, Discrimination) </w:t>
      </w:r>
    </w:p>
    <w:p w14:paraId="079453DA" w14:textId="77777777" w:rsidR="001B529C" w:rsidRPr="00F62A97" w:rsidRDefault="00F62A97" w:rsidP="00F62A97">
      <w:pPr>
        <w:pStyle w:val="BodyText"/>
      </w:pPr>
      <w:r>
        <w:t xml:space="preserve">The fact that society influences </w:t>
      </w:r>
      <w:r w:rsidR="00B711A3">
        <w:t>them</w:t>
      </w:r>
      <w:r>
        <w:t xml:space="preserve"> in multiple ways is extremely crucial to the outcome of </w:t>
      </w:r>
      <w:r w:rsidR="00B711A3">
        <w:t>the</w:t>
      </w:r>
      <w:r>
        <w:t xml:space="preserve"> mental health. The expectations of what men and women are supposed to do places the additional </w:t>
      </w:r>
      <w:r>
        <w:lastRenderedPageBreak/>
        <w:t xml:space="preserve">burden to young women to achieve high grades, excel in the workplace and among peers. When people are hurt at home, when they are harassed or treated unfairly it makes them become more stressed in their minds. The reason why people feel less secure is money issues, such as failure to get paid the same or unstable job. Mental health deteriorates when one feels lonely and does not have people to assist them. Their solution requires major adjustments to the way things are arranged and assistance of the community who targets not only social but also money problems, particularly female representatives of ethnic minorities </w:t>
      </w:r>
      <w:r w:rsidR="00D65040" w:rsidRPr="00D65040">
        <w:rPr>
          <w:rFonts w:eastAsia="Times New Roman" w:cs="Times New Roman"/>
          <w:szCs w:val="24"/>
        </w:rPr>
        <w:t>(</w:t>
      </w:r>
      <w:proofErr w:type="spellStart"/>
      <w:r w:rsidR="00D65040" w:rsidRPr="00D65040">
        <w:rPr>
          <w:rFonts w:eastAsia="Times New Roman" w:cs="Times New Roman"/>
          <w:szCs w:val="24"/>
        </w:rPr>
        <w:t>Kirkbride</w:t>
      </w:r>
      <w:proofErr w:type="spellEnd"/>
      <w:r w:rsidR="00D65040" w:rsidRPr="00D65040">
        <w:rPr>
          <w:rFonts w:eastAsia="Times New Roman" w:cs="Times New Roman"/>
          <w:szCs w:val="24"/>
        </w:rPr>
        <w:t xml:space="preserve"> et al., 2024)</w:t>
      </w:r>
      <w:r w:rsidR="00D65040">
        <w:rPr>
          <w:rFonts w:eastAsia="Times New Roman" w:cs="Times New Roman"/>
          <w:szCs w:val="24"/>
        </w:rPr>
        <w:t>.</w:t>
      </w:r>
    </w:p>
    <w:p w14:paraId="606179AE" w14:textId="77777777" w:rsidR="005F1086" w:rsidRPr="002461D8" w:rsidRDefault="005F1086" w:rsidP="002461D8">
      <w:pPr>
        <w:rPr>
          <w:b/>
        </w:rPr>
      </w:pPr>
      <w:r w:rsidRPr="002461D8">
        <w:rPr>
          <w:b/>
        </w:rPr>
        <w:t>3</w:t>
      </w:r>
      <w:r w:rsidR="001B529C" w:rsidRPr="002461D8">
        <w:rPr>
          <w:b/>
        </w:rPr>
        <w:t>.3</w:t>
      </w:r>
      <w:r w:rsidR="002461D8">
        <w:rPr>
          <w:b/>
        </w:rPr>
        <w:t xml:space="preserve"> </w:t>
      </w:r>
      <w:proofErr w:type="spellStart"/>
      <w:r w:rsidR="001B529C" w:rsidRPr="002461D8">
        <w:rPr>
          <w:b/>
        </w:rPr>
        <w:t>Behavioural</w:t>
      </w:r>
      <w:proofErr w:type="spellEnd"/>
      <w:r w:rsidR="001B529C" w:rsidRPr="002461D8">
        <w:rPr>
          <w:b/>
        </w:rPr>
        <w:t xml:space="preserve"> Factors (Substance Use, Coping </w:t>
      </w:r>
      <w:proofErr w:type="spellStart"/>
      <w:r w:rsidR="001B529C" w:rsidRPr="002461D8">
        <w:rPr>
          <w:b/>
        </w:rPr>
        <w:t>Behaviours</w:t>
      </w:r>
      <w:proofErr w:type="spellEnd"/>
      <w:r w:rsidR="001B529C" w:rsidRPr="002461D8">
        <w:rPr>
          <w:b/>
        </w:rPr>
        <w:t xml:space="preserve">, Lifestyle) </w:t>
      </w:r>
    </w:p>
    <w:p w14:paraId="1685FDDA" w14:textId="77777777" w:rsidR="001B529C" w:rsidRPr="00F62A97" w:rsidRDefault="00F62A97" w:rsidP="00F62A97">
      <w:pPr>
        <w:pStyle w:val="BodyText"/>
      </w:pPr>
      <w:r>
        <w:t xml:space="preserve">Bad coping </w:t>
      </w:r>
      <w:proofErr w:type="spellStart"/>
      <w:r>
        <w:t>behaviours</w:t>
      </w:r>
      <w:proofErr w:type="spellEnd"/>
      <w:r>
        <w:t xml:space="preserve"> such as alcohol or drug consumption are also </w:t>
      </w:r>
      <w:proofErr w:type="spellStart"/>
      <w:r>
        <w:t>behavioural</w:t>
      </w:r>
      <w:proofErr w:type="spellEnd"/>
      <w:r>
        <w:t xml:space="preserve"> factors that contribute to worsening of depression. Lack of sleep, idleness, and consumption of unhealthy foods are risk factors. The young women may absorb the stress within themselves making them remain out of socialization, and less willing to seek help. It is highly important to encourage healthy habits and resilience and teach good coping skills to reduce the </w:t>
      </w:r>
      <w:proofErr w:type="spellStart"/>
      <w:r>
        <w:t>behaviour</w:t>
      </w:r>
      <w:proofErr w:type="spellEnd"/>
      <w:r>
        <w:t xml:space="preserve"> that leads to depression. Early help promotes community resource and supportive group use by people</w:t>
      </w:r>
      <w:r w:rsidR="00D65040">
        <w:t xml:space="preserve"> </w:t>
      </w:r>
      <w:r w:rsidR="00D65040" w:rsidRPr="00D65040">
        <w:rPr>
          <w:rFonts w:eastAsia="Times New Roman" w:cs="Times New Roman"/>
          <w:szCs w:val="24"/>
        </w:rPr>
        <w:t>(Magee and Connell, 2021)</w:t>
      </w:r>
      <w:r w:rsidR="00D65040">
        <w:rPr>
          <w:rFonts w:eastAsia="Times New Roman" w:cs="Times New Roman"/>
          <w:szCs w:val="24"/>
        </w:rPr>
        <w:t>.</w:t>
      </w:r>
    </w:p>
    <w:p w14:paraId="2D684E6B" w14:textId="77777777" w:rsidR="005F1086" w:rsidRDefault="005F1086" w:rsidP="005F1086">
      <w:pPr>
        <w:pStyle w:val="Heading2"/>
      </w:pPr>
      <w:bookmarkStart w:id="11" w:name="_Toc215931465"/>
      <w:r>
        <w:t xml:space="preserve">4. </w:t>
      </w:r>
      <w:r w:rsidR="001B529C" w:rsidRPr="001B529C">
        <w:t>Epidemiological Studies &amp; Health Needs Assessment (HNA)</w:t>
      </w:r>
      <w:bookmarkEnd w:id="11"/>
      <w:r w:rsidR="001B529C" w:rsidRPr="001B529C">
        <w:t xml:space="preserve"> </w:t>
      </w:r>
    </w:p>
    <w:p w14:paraId="15951785" w14:textId="77777777" w:rsidR="005F1086" w:rsidRPr="002461D8" w:rsidRDefault="005F1086" w:rsidP="002461D8">
      <w:pPr>
        <w:rPr>
          <w:b/>
        </w:rPr>
      </w:pPr>
      <w:r w:rsidRPr="002461D8">
        <w:rPr>
          <w:b/>
        </w:rPr>
        <w:t>4</w:t>
      </w:r>
      <w:r w:rsidR="001B529C" w:rsidRPr="002461D8">
        <w:rPr>
          <w:b/>
        </w:rPr>
        <w:t>.1</w:t>
      </w:r>
      <w:r w:rsidR="002461D8">
        <w:rPr>
          <w:b/>
        </w:rPr>
        <w:t xml:space="preserve"> </w:t>
      </w:r>
      <w:r w:rsidR="001B529C" w:rsidRPr="002461D8">
        <w:rPr>
          <w:b/>
        </w:rPr>
        <w:t xml:space="preserve">Summary of Key Epidemiological Studies in the UK &amp; Manchester </w:t>
      </w:r>
    </w:p>
    <w:p w14:paraId="13B40915" w14:textId="77777777" w:rsidR="001B529C" w:rsidRPr="00D65040" w:rsidRDefault="00F62A97" w:rsidP="00D65040">
      <w:pPr>
        <w:pStyle w:val="BodyText"/>
        <w:rPr>
          <w:rFonts w:eastAsia="Times New Roman" w:cs="Times New Roman"/>
          <w:szCs w:val="24"/>
        </w:rPr>
      </w:pPr>
      <w:r w:rsidRPr="00F62A97">
        <w:t xml:space="preserve">The surveys of the UK, such as Adult Psychiatric Morbidity Survey and local surveys in Greater Manchester indicate that young women aged 1830 report higher rates of depression than men. The long-term studies reveal that the women with low income, ethnic minorities and those who are victims of domestic abuse have more new cases of depression. It is demonstrated in the hospital records that there is an increase in women being admitted on self-harm wards which are poorer. </w:t>
      </w:r>
      <w:r w:rsidRPr="00F62A97">
        <w:lastRenderedPageBreak/>
        <w:t>There are short studies which indicate that bad housing and social isolation are correlated with worse mental health. Local polls also indicate that risk can be reduced through education and friendship assistance. Such information provides clear statistics regarding health disparities and can be used to identify those groups that are in need of s</w:t>
      </w:r>
      <w:r>
        <w:t xml:space="preserve">pecial assistance and oversight </w:t>
      </w:r>
      <w:r w:rsidR="00D65040" w:rsidRPr="00D65040">
        <w:rPr>
          <w:rFonts w:eastAsia="Times New Roman" w:cs="Times New Roman"/>
          <w:szCs w:val="24"/>
        </w:rPr>
        <w:t>(</w:t>
      </w:r>
      <w:proofErr w:type="spellStart"/>
      <w:r w:rsidR="00D65040" w:rsidRPr="00D65040">
        <w:rPr>
          <w:rFonts w:eastAsia="Times New Roman" w:cs="Times New Roman"/>
          <w:szCs w:val="24"/>
        </w:rPr>
        <w:t>Kalra</w:t>
      </w:r>
      <w:proofErr w:type="spellEnd"/>
      <w:r w:rsidR="00D65040" w:rsidRPr="00D65040">
        <w:rPr>
          <w:rFonts w:eastAsia="Times New Roman" w:cs="Times New Roman"/>
          <w:szCs w:val="24"/>
        </w:rPr>
        <w:t xml:space="preserve"> et al., 2025)</w:t>
      </w:r>
      <w:r w:rsidR="00D65040">
        <w:rPr>
          <w:rFonts w:eastAsia="Times New Roman" w:cs="Times New Roman"/>
          <w:szCs w:val="24"/>
        </w:rPr>
        <w:t>.</w:t>
      </w:r>
    </w:p>
    <w:p w14:paraId="7CCD3435" w14:textId="77777777" w:rsidR="001B529C" w:rsidRPr="002461D8" w:rsidRDefault="005F1086" w:rsidP="002461D8">
      <w:pPr>
        <w:rPr>
          <w:b/>
        </w:rPr>
      </w:pPr>
      <w:r w:rsidRPr="002461D8">
        <w:rPr>
          <w:b/>
        </w:rPr>
        <w:t>4</w:t>
      </w:r>
      <w:r w:rsidR="001B529C" w:rsidRPr="002461D8">
        <w:rPr>
          <w:b/>
        </w:rPr>
        <w:t>.2</w:t>
      </w:r>
      <w:r w:rsidR="002461D8" w:rsidRPr="002461D8">
        <w:rPr>
          <w:b/>
        </w:rPr>
        <w:t xml:space="preserve"> </w:t>
      </w:r>
      <w:r w:rsidR="001B529C" w:rsidRPr="002461D8">
        <w:rPr>
          <w:b/>
        </w:rPr>
        <w:t xml:space="preserve">How These Studies Contribute to HNA (Identifying At-Risk Groups) </w:t>
      </w:r>
    </w:p>
    <w:p w14:paraId="6758BD54" w14:textId="77777777" w:rsidR="001B529C" w:rsidRPr="00F62A97" w:rsidRDefault="00F62A97" w:rsidP="00F62A97">
      <w:pPr>
        <w:pStyle w:val="BodyText"/>
      </w:pPr>
      <w:r>
        <w:t xml:space="preserve">These data are used in Health Needs Assessment; it is used to plan the services and determine where to allocate the funds. It assists in targeting areas and populations in which there are a lot of victims, therefore, concentrating on prevention, early diagnosis, and treatment efforts. HNA demonstrates the gap of the mental health services, particularly among women who have been disadvantaged in a number of ways. It can be used to prioritize what help is required in disadvantaged </w:t>
      </w:r>
      <w:proofErr w:type="spellStart"/>
      <w:r>
        <w:t>neighbourhoods</w:t>
      </w:r>
      <w:proofErr w:type="spellEnd"/>
      <w:r>
        <w:t>, promote care that is sensitive to other cultures, and inform the decisions about staff, finances, and the way indi</w:t>
      </w:r>
      <w:r w:rsidR="00910B52">
        <w:t xml:space="preserve">viduals can receive assistance </w:t>
      </w:r>
      <w:r w:rsidR="00D65040" w:rsidRPr="00D65040">
        <w:rPr>
          <w:rFonts w:eastAsia="Times New Roman" w:cs="Times New Roman"/>
          <w:szCs w:val="24"/>
        </w:rPr>
        <w:t>(</w:t>
      </w:r>
      <w:proofErr w:type="spellStart"/>
      <w:r w:rsidR="00D65040" w:rsidRPr="00D65040">
        <w:rPr>
          <w:rFonts w:eastAsia="Times New Roman" w:cs="Times New Roman"/>
          <w:szCs w:val="24"/>
        </w:rPr>
        <w:t>Ravikumar</w:t>
      </w:r>
      <w:proofErr w:type="spellEnd"/>
      <w:r w:rsidR="00D65040" w:rsidRPr="00D65040">
        <w:rPr>
          <w:rFonts w:eastAsia="Times New Roman" w:cs="Times New Roman"/>
          <w:szCs w:val="24"/>
        </w:rPr>
        <w:t xml:space="preserve"> et al., 2022)</w:t>
      </w:r>
      <w:r w:rsidR="00D65040">
        <w:rPr>
          <w:rFonts w:eastAsia="Times New Roman" w:cs="Times New Roman"/>
          <w:szCs w:val="24"/>
        </w:rPr>
        <w:t>.</w:t>
      </w:r>
    </w:p>
    <w:p w14:paraId="526424E5" w14:textId="77777777" w:rsidR="002461D8" w:rsidRDefault="002461D8" w:rsidP="002461D8">
      <w:pPr>
        <w:pStyle w:val="BodyText"/>
        <w:jc w:val="center"/>
        <w:rPr>
          <w:rFonts w:eastAsia="Times New Roman" w:cs="Times New Roman"/>
          <w:szCs w:val="24"/>
        </w:rPr>
      </w:pPr>
      <w:r>
        <w:rPr>
          <w:rFonts w:eastAsia="Times New Roman" w:cs="Times New Roman"/>
          <w:noProof/>
          <w:szCs w:val="24"/>
        </w:rPr>
        <w:lastRenderedPageBreak/>
        <w:drawing>
          <wp:inline distT="0" distB="0" distL="0" distR="0" wp14:anchorId="6205435E" wp14:editId="7EF662A2">
            <wp:extent cx="4962525" cy="3952875"/>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4962525" cy="3952875"/>
                    </a:xfrm>
                    <a:prstGeom prst="rect">
                      <a:avLst/>
                    </a:prstGeom>
                    <a:noFill/>
                    <a:ln w="9525">
                      <a:noFill/>
                      <a:miter lim="800000"/>
                      <a:headEnd/>
                      <a:tailEnd/>
                    </a:ln>
                  </pic:spPr>
                </pic:pic>
              </a:graphicData>
            </a:graphic>
          </wp:inline>
        </w:drawing>
      </w:r>
    </w:p>
    <w:p w14:paraId="66E835D0" w14:textId="77777777" w:rsidR="002461D8" w:rsidRPr="002461D8" w:rsidRDefault="002461D8" w:rsidP="002461D8">
      <w:pPr>
        <w:spacing w:after="0" w:line="240" w:lineRule="auto"/>
        <w:jc w:val="center"/>
        <w:rPr>
          <w:rFonts w:eastAsia="Times New Roman" w:cs="Times New Roman"/>
          <w:b/>
          <w:szCs w:val="24"/>
        </w:rPr>
      </w:pPr>
      <w:r w:rsidRPr="002461D8">
        <w:rPr>
          <w:rFonts w:eastAsia="Times New Roman" w:cs="Times New Roman"/>
          <w:b/>
          <w:szCs w:val="24"/>
        </w:rPr>
        <w:t>Figure: 6 (Tobi, 2016)</w:t>
      </w:r>
    </w:p>
    <w:p w14:paraId="7565577B" w14:textId="77777777" w:rsidR="002461D8" w:rsidRPr="00D65040" w:rsidRDefault="002461D8" w:rsidP="00D65040">
      <w:pPr>
        <w:pStyle w:val="BodyText"/>
        <w:rPr>
          <w:rFonts w:eastAsia="Times New Roman" w:cs="Times New Roman"/>
          <w:szCs w:val="24"/>
        </w:rPr>
      </w:pPr>
    </w:p>
    <w:p w14:paraId="4BDA119A" w14:textId="77777777" w:rsidR="005F1086" w:rsidRDefault="005F1086" w:rsidP="005F1086">
      <w:pPr>
        <w:pStyle w:val="Heading2"/>
      </w:pPr>
      <w:bookmarkStart w:id="12" w:name="_Toc215931466"/>
      <w:r>
        <w:t xml:space="preserve">5. </w:t>
      </w:r>
      <w:r w:rsidR="001B529C" w:rsidRPr="001B529C">
        <w:t>Monitoring and Surveillance Systems</w:t>
      </w:r>
      <w:bookmarkEnd w:id="12"/>
      <w:r w:rsidR="001B529C" w:rsidRPr="001B529C">
        <w:t xml:space="preserve"> </w:t>
      </w:r>
    </w:p>
    <w:p w14:paraId="07E22DD2" w14:textId="77777777" w:rsidR="005F1086" w:rsidRPr="002461D8" w:rsidRDefault="005F1086" w:rsidP="002461D8">
      <w:pPr>
        <w:rPr>
          <w:b/>
        </w:rPr>
      </w:pPr>
      <w:r w:rsidRPr="002461D8">
        <w:rPr>
          <w:b/>
        </w:rPr>
        <w:t>5</w:t>
      </w:r>
      <w:r w:rsidR="001B529C" w:rsidRPr="002461D8">
        <w:rPr>
          <w:b/>
        </w:rPr>
        <w:t>.1</w:t>
      </w:r>
      <w:r w:rsidR="002461D8">
        <w:rPr>
          <w:b/>
        </w:rPr>
        <w:t xml:space="preserve"> </w:t>
      </w:r>
      <w:r w:rsidR="001B529C" w:rsidRPr="002461D8">
        <w:rPr>
          <w:b/>
        </w:rPr>
        <w:t xml:space="preserve">Routine Data Sources (GP Registers, NHS Digital, HES, Public Health Profiles) </w:t>
      </w:r>
    </w:p>
    <w:p w14:paraId="0B0481D9" w14:textId="77777777" w:rsidR="001B529C" w:rsidRPr="00D65040" w:rsidRDefault="00416AFB" w:rsidP="00D65040">
      <w:pPr>
        <w:pStyle w:val="BodyTextFirstIndent"/>
        <w:rPr>
          <w:rFonts w:eastAsia="Times New Roman" w:cs="Times New Roman"/>
          <w:szCs w:val="24"/>
        </w:rPr>
      </w:pPr>
      <w:r w:rsidRPr="00416AFB">
        <w:t xml:space="preserve">Depression has been checked on the basis of GP mental health records, NHS Digital and hospital statistics. Greater Manchester and Public Health England observatory provide local data on the prevalence and the service uptake, and social determinants. The information gives age, gender, location, number of hospitalizations, and the amount of individuals using mental health services. The clinical data is supplemented by the survey checks and self-answer questionnaires of people. New data is also offered by digital mental health tools and mobile applications. The tools aid in trend monitoring, the identification of high-risk populations, as well as the services </w:t>
      </w:r>
      <w:r w:rsidRPr="00416AFB">
        <w:lastRenderedPageBreak/>
        <w:t>performance. All these data combined makes the results more valid and allow to focu</w:t>
      </w:r>
      <w:r>
        <w:t xml:space="preserve">s on the targeted interventions </w:t>
      </w:r>
      <w:r w:rsidR="00D65040">
        <w:rPr>
          <w:rFonts w:eastAsia="Times New Roman" w:cs="Times New Roman"/>
          <w:szCs w:val="24"/>
        </w:rPr>
        <w:t>(Newby et al., 2024).</w:t>
      </w:r>
    </w:p>
    <w:p w14:paraId="46F609EB" w14:textId="77777777" w:rsidR="005F1086" w:rsidRPr="002461D8" w:rsidRDefault="005F1086" w:rsidP="002461D8">
      <w:pPr>
        <w:rPr>
          <w:b/>
        </w:rPr>
      </w:pPr>
      <w:r w:rsidRPr="002461D8">
        <w:rPr>
          <w:b/>
        </w:rPr>
        <w:t>5</w:t>
      </w:r>
      <w:r w:rsidR="001B529C" w:rsidRPr="002461D8">
        <w:rPr>
          <w:b/>
        </w:rPr>
        <w:t>.2</w:t>
      </w:r>
      <w:r w:rsidR="002461D8">
        <w:rPr>
          <w:b/>
        </w:rPr>
        <w:t xml:space="preserve"> </w:t>
      </w:r>
      <w:r w:rsidR="001B529C" w:rsidRPr="002461D8">
        <w:rPr>
          <w:b/>
        </w:rPr>
        <w:t xml:space="preserve">Strengths and Weaknesses of Current Surveillance </w:t>
      </w:r>
    </w:p>
    <w:p w14:paraId="67E75D07" w14:textId="77777777" w:rsidR="00071538" w:rsidRPr="00D65040" w:rsidRDefault="000D4162" w:rsidP="00D65040">
      <w:pPr>
        <w:pStyle w:val="BodyText"/>
        <w:rPr>
          <w:rFonts w:eastAsia="Times New Roman" w:cs="Times New Roman"/>
          <w:szCs w:val="24"/>
        </w:rPr>
      </w:pPr>
      <w:r w:rsidRPr="000D4162">
        <w:t>Strengths: it encompasses a large number of people, followed over time, as well as allows the comparison of various groups. Limitations: individuals might not report all due to stigma, people might fabricate about themselves and data on ethnic background or poverty is usually missing. GP lists might leave out of people who do not realize they have a problem and the hospital records only document the worst. A small number of people are involved in small local surveys. Problems which impact groups are usually overlooked during tracking. Despite these issues, assembling the data assists in the planning, checking, and allocating resources. Emerging technologies such as online symptom monitors and telehealth can provide current information, aid in locating women who require assistance at an early stage, and make evidence-based decisions</w:t>
      </w:r>
      <w:r>
        <w:t xml:space="preserve"> </w:t>
      </w:r>
      <w:r w:rsidR="00D65040" w:rsidRPr="00D65040">
        <w:rPr>
          <w:rFonts w:eastAsia="Times New Roman" w:cs="Times New Roman"/>
          <w:szCs w:val="24"/>
        </w:rPr>
        <w:t>(</w:t>
      </w:r>
      <w:proofErr w:type="spellStart"/>
      <w:r w:rsidR="00D65040" w:rsidRPr="00D65040">
        <w:rPr>
          <w:rFonts w:eastAsia="Times New Roman" w:cs="Times New Roman"/>
          <w:szCs w:val="24"/>
        </w:rPr>
        <w:t>Kuo</w:t>
      </w:r>
      <w:proofErr w:type="spellEnd"/>
      <w:r w:rsidR="00D65040" w:rsidRPr="00D65040">
        <w:rPr>
          <w:rFonts w:eastAsia="Times New Roman" w:cs="Times New Roman"/>
          <w:szCs w:val="24"/>
        </w:rPr>
        <w:t xml:space="preserve"> et al., 2022)</w:t>
      </w:r>
      <w:r w:rsidR="00D65040">
        <w:rPr>
          <w:rFonts w:eastAsia="Times New Roman" w:cs="Times New Roman"/>
          <w:szCs w:val="24"/>
        </w:rPr>
        <w:t>.</w:t>
      </w:r>
    </w:p>
    <w:p w14:paraId="31E8BB86" w14:textId="77777777" w:rsidR="005F1086" w:rsidRDefault="005F1086">
      <w:pPr>
        <w:spacing w:line="276" w:lineRule="auto"/>
        <w:jc w:val="left"/>
      </w:pPr>
      <w:r>
        <w:br w:type="page"/>
      </w:r>
    </w:p>
    <w:p w14:paraId="486EBF53" w14:textId="77777777" w:rsidR="005F1086" w:rsidRDefault="005F1086" w:rsidP="00D65040">
      <w:pPr>
        <w:pStyle w:val="Heading1"/>
      </w:pPr>
      <w:bookmarkStart w:id="13" w:name="_Toc215931467"/>
      <w:r>
        <w:lastRenderedPageBreak/>
        <w:t>References</w:t>
      </w:r>
      <w:bookmarkEnd w:id="13"/>
      <w:r>
        <w:t xml:space="preserve"> </w:t>
      </w:r>
    </w:p>
    <w:p w14:paraId="5BAE9D1B" w14:textId="77777777" w:rsidR="00D65040" w:rsidRDefault="00D65040" w:rsidP="00D65040">
      <w:pPr>
        <w:pStyle w:val="NormalWeb"/>
        <w:spacing w:before="0" w:beforeAutospacing="0" w:after="240" w:afterAutospacing="0" w:line="360" w:lineRule="auto"/>
      </w:pPr>
      <w:r>
        <w:t xml:space="preserve">B.PAC (2020). </w:t>
      </w:r>
      <w:r>
        <w:rPr>
          <w:i/>
          <w:iCs/>
        </w:rPr>
        <w:t>Top 10 Safety Measures which Must be Implemented for Women</w:t>
      </w:r>
      <w:r>
        <w:t xml:space="preserve">. [online] B.PAC. Available at: </w:t>
      </w:r>
      <w:hyperlink r:id="rId15" w:history="1">
        <w:r w:rsidRPr="00EF6239">
          <w:rPr>
            <w:rStyle w:val="Hyperlink"/>
          </w:rPr>
          <w:t>https://bpac.in/top-10-safety-measures-which-must-be-implemented-for-women/</w:t>
        </w:r>
      </w:hyperlink>
      <w:r>
        <w:t>.</w:t>
      </w:r>
    </w:p>
    <w:p w14:paraId="54CDF95D" w14:textId="77777777" w:rsidR="00D65040" w:rsidRDefault="00D65040" w:rsidP="00D65040">
      <w:pPr>
        <w:pStyle w:val="NormalWeb"/>
        <w:spacing w:before="0" w:beforeAutospacing="0" w:after="240" w:afterAutospacing="0" w:line="360" w:lineRule="auto"/>
      </w:pPr>
      <w:r>
        <w:t xml:space="preserve">Bottomley, B. (2021). NGO strategies for sex and gender-based violence protection and accountability in long-term displacement settings: Reviewing women’s participation in humanitarian </w:t>
      </w:r>
      <w:proofErr w:type="spellStart"/>
      <w:r>
        <w:t>programmes</w:t>
      </w:r>
      <w:proofErr w:type="spellEnd"/>
      <w:r>
        <w:t xml:space="preserve"> in </w:t>
      </w:r>
      <w:proofErr w:type="spellStart"/>
      <w:r>
        <w:t>Dadaab</w:t>
      </w:r>
      <w:proofErr w:type="spellEnd"/>
      <w:r>
        <w:t xml:space="preserve"> refugee complex - SAS-Space. </w:t>
      </w:r>
      <w:r>
        <w:rPr>
          <w:i/>
          <w:iCs/>
        </w:rPr>
        <w:t>Sas.ac.uk</w:t>
      </w:r>
      <w:r>
        <w:t xml:space="preserve">. [online] </w:t>
      </w:r>
      <w:proofErr w:type="spellStart"/>
      <w:r>
        <w:t>doi</w:t>
      </w:r>
      <w:proofErr w:type="spellEnd"/>
      <w:r>
        <w:t xml:space="preserve">: </w:t>
      </w:r>
      <w:hyperlink r:id="rId16" w:history="1">
        <w:r w:rsidRPr="00EF6239">
          <w:rPr>
            <w:rStyle w:val="Hyperlink"/>
          </w:rPr>
          <w:t>https://sas-space.sas.ac.uk/9509/6/RLI%20WPS%20No.%2056.pdf</w:t>
        </w:r>
      </w:hyperlink>
      <w:r>
        <w:t>.</w:t>
      </w:r>
    </w:p>
    <w:p w14:paraId="7CE4357B" w14:textId="77777777" w:rsidR="00D65040" w:rsidRDefault="00D65040" w:rsidP="00D65040">
      <w:pPr>
        <w:pStyle w:val="NormalWeb"/>
        <w:spacing w:before="0" w:beforeAutospacing="0" w:after="240" w:afterAutospacing="0" w:line="360" w:lineRule="auto"/>
      </w:pPr>
      <w:r>
        <w:t xml:space="preserve">Cleveland Clinic (2022). </w:t>
      </w:r>
      <w:r>
        <w:rPr>
          <w:i/>
          <w:iCs/>
        </w:rPr>
        <w:t>Postpartum depression</w:t>
      </w:r>
      <w:r>
        <w:t xml:space="preserve">. [online] Cleveland Clinic. Available at: </w:t>
      </w:r>
      <w:hyperlink r:id="rId17" w:history="1">
        <w:r w:rsidRPr="00EF6239">
          <w:rPr>
            <w:rStyle w:val="Hyperlink"/>
          </w:rPr>
          <w:t>https://my.clevelandclinic.org/health/diseases/9312-postpartum-depression</w:t>
        </w:r>
      </w:hyperlink>
      <w:r>
        <w:t>.</w:t>
      </w:r>
    </w:p>
    <w:p w14:paraId="59E4A193" w14:textId="77777777" w:rsidR="00D65040" w:rsidRDefault="00D65040" w:rsidP="00D65040">
      <w:pPr>
        <w:pStyle w:val="NormalWeb"/>
        <w:spacing w:before="0" w:beforeAutospacing="0" w:after="240" w:afterAutospacing="0" w:line="360" w:lineRule="auto"/>
      </w:pPr>
      <w:r>
        <w:t xml:space="preserve">Department of Health and Social Care (2022). </w:t>
      </w:r>
      <w:r>
        <w:rPr>
          <w:i/>
          <w:iCs/>
        </w:rPr>
        <w:t>Women’s Health Strategy for England</w:t>
      </w:r>
      <w:r>
        <w:t xml:space="preserve">. [online] GOV.UK. Available at: </w:t>
      </w:r>
      <w:hyperlink r:id="rId18" w:history="1">
        <w:r w:rsidRPr="00EF6239">
          <w:rPr>
            <w:rStyle w:val="Hyperlink"/>
          </w:rPr>
          <w:t>https://www.gov.uk/government/publications/womens-health-strategy-for-england/womens-health-strategy-for-england</w:t>
        </w:r>
      </w:hyperlink>
      <w:r>
        <w:t>.</w:t>
      </w:r>
    </w:p>
    <w:p w14:paraId="331761D7" w14:textId="77777777" w:rsidR="00D65040" w:rsidRDefault="00D65040" w:rsidP="00D65040">
      <w:pPr>
        <w:pStyle w:val="NormalWeb"/>
        <w:spacing w:before="0" w:beforeAutospacing="0" w:after="240" w:afterAutospacing="0" w:line="360" w:lineRule="auto"/>
      </w:pPr>
      <w:proofErr w:type="spellStart"/>
      <w:r>
        <w:t>Kalra</w:t>
      </w:r>
      <w:proofErr w:type="spellEnd"/>
      <w:r>
        <w:t xml:space="preserve">, H., Tran, T., Nguyen, H., Chandra, P., Sharp, H. and Fisher, J. (2025). Prevalence and correlates of physical violence perpetrated by an intimate partner against women who are pregnant in India. </w:t>
      </w:r>
      <w:r>
        <w:rPr>
          <w:i/>
          <w:iCs/>
        </w:rPr>
        <w:t>BMC Pregnancy and Childbirth</w:t>
      </w:r>
      <w:r>
        <w:t xml:space="preserve">, 25(1). </w:t>
      </w:r>
      <w:proofErr w:type="spellStart"/>
      <w:r>
        <w:t>doi</w:t>
      </w:r>
      <w:proofErr w:type="spellEnd"/>
      <w:r>
        <w:t xml:space="preserve">: </w:t>
      </w:r>
      <w:hyperlink r:id="rId19" w:history="1">
        <w:r w:rsidRPr="00EF6239">
          <w:rPr>
            <w:rStyle w:val="Hyperlink"/>
          </w:rPr>
          <w:t>https://doi.org/10.1186/s12884-025-07840-5</w:t>
        </w:r>
      </w:hyperlink>
      <w:r>
        <w:t>.</w:t>
      </w:r>
    </w:p>
    <w:p w14:paraId="23113BFD" w14:textId="77777777" w:rsidR="00D65040" w:rsidRDefault="00D65040" w:rsidP="00D65040">
      <w:pPr>
        <w:pStyle w:val="NormalWeb"/>
        <w:spacing w:before="0" w:beforeAutospacing="0" w:after="240" w:afterAutospacing="0" w:line="360" w:lineRule="auto"/>
      </w:pPr>
      <w:proofErr w:type="spellStart"/>
      <w:r>
        <w:t>Kirkbride</w:t>
      </w:r>
      <w:proofErr w:type="spellEnd"/>
      <w:r>
        <w:t xml:space="preserve">, J.B., Anglin, D.M., Colman, I., </w:t>
      </w:r>
      <w:proofErr w:type="spellStart"/>
      <w:r>
        <w:t>Dykxhoorn</w:t>
      </w:r>
      <w:proofErr w:type="spellEnd"/>
      <w:r>
        <w:t xml:space="preserve">, J., Jones, P.B., </w:t>
      </w:r>
      <w:proofErr w:type="spellStart"/>
      <w:r>
        <w:t>Patalay</w:t>
      </w:r>
      <w:proofErr w:type="spellEnd"/>
      <w:r>
        <w:t xml:space="preserve">, P., Pitman, A., </w:t>
      </w:r>
      <w:proofErr w:type="spellStart"/>
      <w:r>
        <w:t>Soneson</w:t>
      </w:r>
      <w:proofErr w:type="spellEnd"/>
      <w:r>
        <w:t xml:space="preserve">, E., </w:t>
      </w:r>
      <w:proofErr w:type="spellStart"/>
      <w:r>
        <w:t>Steare</w:t>
      </w:r>
      <w:proofErr w:type="spellEnd"/>
      <w:r>
        <w:t xml:space="preserve">, T., Wright, T. and Griffiths, S.L. (2024). The social determinants of mental health and disorder: Evidence, prevention and recommendations. </w:t>
      </w:r>
      <w:r>
        <w:rPr>
          <w:i/>
          <w:iCs/>
        </w:rPr>
        <w:t>World Psychiatry : Official Journal of the World Psychiatric Association (WPA)</w:t>
      </w:r>
      <w:r>
        <w:t xml:space="preserve">, [online] 23(1), pp.58–90. </w:t>
      </w:r>
      <w:proofErr w:type="spellStart"/>
      <w:r>
        <w:t>doi</w:t>
      </w:r>
      <w:proofErr w:type="spellEnd"/>
      <w:r>
        <w:t xml:space="preserve">: </w:t>
      </w:r>
      <w:hyperlink r:id="rId20" w:history="1">
        <w:r w:rsidRPr="00EF6239">
          <w:rPr>
            <w:rStyle w:val="Hyperlink"/>
          </w:rPr>
          <w:t>https://doi.org/10.1002/wps.21160</w:t>
        </w:r>
      </w:hyperlink>
      <w:r>
        <w:t>.</w:t>
      </w:r>
    </w:p>
    <w:p w14:paraId="67372C4E" w14:textId="77777777" w:rsidR="00D65040" w:rsidRDefault="00D65040" w:rsidP="00D65040">
      <w:pPr>
        <w:pStyle w:val="NormalWeb"/>
        <w:spacing w:before="0" w:beforeAutospacing="0" w:after="240" w:afterAutospacing="0" w:line="360" w:lineRule="auto"/>
      </w:pPr>
      <w:proofErr w:type="spellStart"/>
      <w:r>
        <w:t>Koseoglu</w:t>
      </w:r>
      <w:proofErr w:type="spellEnd"/>
      <w:r>
        <w:t xml:space="preserve"> </w:t>
      </w:r>
      <w:proofErr w:type="spellStart"/>
      <w:r>
        <w:t>Ornek</w:t>
      </w:r>
      <w:proofErr w:type="spellEnd"/>
      <w:r>
        <w:t xml:space="preserve">, O., </w:t>
      </w:r>
      <w:proofErr w:type="spellStart"/>
      <w:r>
        <w:t>Waibel</w:t>
      </w:r>
      <w:proofErr w:type="spellEnd"/>
      <w:r>
        <w:t xml:space="preserve">, J., </w:t>
      </w:r>
      <w:proofErr w:type="spellStart"/>
      <w:r>
        <w:t>Wullinger</w:t>
      </w:r>
      <w:proofErr w:type="spellEnd"/>
      <w:r>
        <w:t xml:space="preserve">, P. and </w:t>
      </w:r>
      <w:proofErr w:type="spellStart"/>
      <w:r>
        <w:t>Weinmann</w:t>
      </w:r>
      <w:proofErr w:type="spellEnd"/>
      <w:r>
        <w:t xml:space="preserve">, T. (2022). Precarious Employment and Migrant Workers’ Mental health: a Systematic Review of Quantitative And Qualitative Studies. </w:t>
      </w:r>
      <w:r>
        <w:rPr>
          <w:i/>
          <w:iCs/>
        </w:rPr>
        <w:t>Scandinavian Journal of Work, Environment &amp; Health</w:t>
      </w:r>
      <w:r>
        <w:t xml:space="preserve">, 48(5). </w:t>
      </w:r>
      <w:proofErr w:type="spellStart"/>
      <w:r>
        <w:t>doi</w:t>
      </w:r>
      <w:proofErr w:type="spellEnd"/>
      <w:r>
        <w:t xml:space="preserve">: </w:t>
      </w:r>
      <w:hyperlink r:id="rId21" w:history="1">
        <w:r w:rsidRPr="00EF6239">
          <w:rPr>
            <w:rStyle w:val="Hyperlink"/>
          </w:rPr>
          <w:t>https://doi.org/10.5271/sjweh.4019</w:t>
        </w:r>
      </w:hyperlink>
      <w:r>
        <w:t>.</w:t>
      </w:r>
    </w:p>
    <w:p w14:paraId="4AAB8C8B" w14:textId="77777777" w:rsidR="00D65040" w:rsidRDefault="00D65040" w:rsidP="00D65040">
      <w:pPr>
        <w:pStyle w:val="NormalWeb"/>
        <w:spacing w:before="0" w:beforeAutospacing="0" w:after="240" w:afterAutospacing="0" w:line="360" w:lineRule="auto"/>
      </w:pPr>
      <w:proofErr w:type="spellStart"/>
      <w:r>
        <w:lastRenderedPageBreak/>
        <w:t>Kuo</w:t>
      </w:r>
      <w:proofErr w:type="spellEnd"/>
      <w:r>
        <w:t xml:space="preserve">, P.-L., </w:t>
      </w:r>
      <w:proofErr w:type="spellStart"/>
      <w:r>
        <w:t>Schrack</w:t>
      </w:r>
      <w:proofErr w:type="spellEnd"/>
      <w:r>
        <w:t xml:space="preserve">, J.A., Levine, M.E., </w:t>
      </w:r>
      <w:proofErr w:type="spellStart"/>
      <w:r>
        <w:t>Shardell</w:t>
      </w:r>
      <w:proofErr w:type="spellEnd"/>
      <w:r>
        <w:t xml:space="preserve">, M., </w:t>
      </w:r>
      <w:proofErr w:type="spellStart"/>
      <w:r>
        <w:t>Simonsick</w:t>
      </w:r>
      <w:proofErr w:type="spellEnd"/>
      <w:r>
        <w:t xml:space="preserve">, E.M., Chia, C.W., Ann Zenobia Moore, Tanaka, T., An, Y., </w:t>
      </w:r>
      <w:proofErr w:type="spellStart"/>
      <w:r>
        <w:t>Ajoy</w:t>
      </w:r>
      <w:proofErr w:type="spellEnd"/>
      <w:r>
        <w:t xml:space="preserve"> </w:t>
      </w:r>
      <w:proofErr w:type="spellStart"/>
      <w:r>
        <w:t>Karikkineth</w:t>
      </w:r>
      <w:proofErr w:type="spellEnd"/>
      <w:r>
        <w:t xml:space="preserve">, </w:t>
      </w:r>
      <w:proofErr w:type="spellStart"/>
      <w:r>
        <w:t>Majd</w:t>
      </w:r>
      <w:proofErr w:type="spellEnd"/>
      <w:r>
        <w:t xml:space="preserve"> </w:t>
      </w:r>
      <w:proofErr w:type="spellStart"/>
      <w:r>
        <w:t>AlGhatrif</w:t>
      </w:r>
      <w:proofErr w:type="spellEnd"/>
      <w:r>
        <w:t xml:space="preserve">, </w:t>
      </w:r>
      <w:proofErr w:type="spellStart"/>
      <w:r>
        <w:t>Palchamy</w:t>
      </w:r>
      <w:proofErr w:type="spellEnd"/>
      <w:r>
        <w:t xml:space="preserve"> </w:t>
      </w:r>
      <w:proofErr w:type="spellStart"/>
      <w:r>
        <w:t>Elango</w:t>
      </w:r>
      <w:proofErr w:type="spellEnd"/>
      <w:r>
        <w:t xml:space="preserve">, </w:t>
      </w:r>
      <w:proofErr w:type="spellStart"/>
      <w:r>
        <w:t>Zukley</w:t>
      </w:r>
      <w:proofErr w:type="spellEnd"/>
      <w:r>
        <w:t xml:space="preserve">, L., Egan, J.M., Rafael de Cabo, Resnick, S.M. and </w:t>
      </w:r>
      <w:proofErr w:type="spellStart"/>
      <w:r>
        <w:t>Ferrucci</w:t>
      </w:r>
      <w:proofErr w:type="spellEnd"/>
      <w:r>
        <w:t xml:space="preserve">, L. (2022). Longitudinal phenotypic aging metrics in the Baltimore Longitudinal Study of Aging. </w:t>
      </w:r>
      <w:r>
        <w:rPr>
          <w:i/>
          <w:iCs/>
        </w:rPr>
        <w:t>Nature Aging</w:t>
      </w:r>
      <w:r>
        <w:t xml:space="preserve">, 2(7), pp.635–643. </w:t>
      </w:r>
      <w:proofErr w:type="spellStart"/>
      <w:r>
        <w:t>doi</w:t>
      </w:r>
      <w:proofErr w:type="spellEnd"/>
      <w:r>
        <w:t xml:space="preserve">: </w:t>
      </w:r>
      <w:hyperlink r:id="rId22" w:history="1">
        <w:r w:rsidRPr="00EF6239">
          <w:rPr>
            <w:rStyle w:val="Hyperlink"/>
          </w:rPr>
          <w:t>https://doi.org/10.1038/s43587-022-00243-7</w:t>
        </w:r>
      </w:hyperlink>
      <w:r>
        <w:t>.</w:t>
      </w:r>
    </w:p>
    <w:p w14:paraId="323B9307" w14:textId="77777777" w:rsidR="00D65040" w:rsidRDefault="00D65040" w:rsidP="00D65040">
      <w:pPr>
        <w:pStyle w:val="NormalWeb"/>
        <w:spacing w:before="0" w:beforeAutospacing="0" w:after="240" w:afterAutospacing="0" w:line="360" w:lineRule="auto"/>
      </w:pPr>
      <w:proofErr w:type="spellStart"/>
      <w:r>
        <w:t>Laughey</w:t>
      </w:r>
      <w:proofErr w:type="spellEnd"/>
      <w:r>
        <w:t xml:space="preserve">, W., Vincent, K., </w:t>
      </w:r>
      <w:proofErr w:type="spellStart"/>
      <w:r>
        <w:t>Iyer</w:t>
      </w:r>
      <w:proofErr w:type="spellEnd"/>
      <w:r>
        <w:t xml:space="preserve">, S., </w:t>
      </w:r>
      <w:proofErr w:type="spellStart"/>
      <w:r>
        <w:t>Cobo</w:t>
      </w:r>
      <w:proofErr w:type="spellEnd"/>
      <w:r>
        <w:t xml:space="preserve">, M.M. and Slater, R. (2025). Pain in women: bridging the gender pain gap. </w:t>
      </w:r>
      <w:r>
        <w:rPr>
          <w:i/>
          <w:iCs/>
        </w:rPr>
        <w:t>PAIN Reports</w:t>
      </w:r>
      <w:r>
        <w:t xml:space="preserve">, 10(3), p.e1276. </w:t>
      </w:r>
      <w:proofErr w:type="spellStart"/>
      <w:r>
        <w:t>doi</w:t>
      </w:r>
      <w:proofErr w:type="spellEnd"/>
      <w:r>
        <w:t xml:space="preserve">: </w:t>
      </w:r>
      <w:hyperlink r:id="rId23" w:history="1">
        <w:r w:rsidRPr="00EF6239">
          <w:rPr>
            <w:rStyle w:val="Hyperlink"/>
          </w:rPr>
          <w:t>https://doi.org/10.1097/pr9.0000000000001276</w:t>
        </w:r>
      </w:hyperlink>
      <w:r>
        <w:t>.</w:t>
      </w:r>
    </w:p>
    <w:p w14:paraId="328447EA" w14:textId="77777777" w:rsidR="00D65040" w:rsidRDefault="00D65040" w:rsidP="00D65040">
      <w:pPr>
        <w:pStyle w:val="NormalWeb"/>
        <w:spacing w:before="0" w:beforeAutospacing="0" w:after="240" w:afterAutospacing="0" w:line="360" w:lineRule="auto"/>
      </w:pPr>
      <w:r>
        <w:t xml:space="preserve">Magee, K.E. and Connell, A.M. (2021). The role of substance use coping in linking depression and alcohol use from late adolescence through early adulthood. </w:t>
      </w:r>
      <w:r>
        <w:rPr>
          <w:i/>
          <w:iCs/>
        </w:rPr>
        <w:t>Experimental and Clinical Psychopharmacology</w:t>
      </w:r>
      <w:r>
        <w:t xml:space="preserve">, 29(6), pp.659–669. </w:t>
      </w:r>
      <w:proofErr w:type="spellStart"/>
      <w:r>
        <w:t>doi</w:t>
      </w:r>
      <w:proofErr w:type="spellEnd"/>
      <w:r>
        <w:t xml:space="preserve">: </w:t>
      </w:r>
      <w:hyperlink r:id="rId24" w:history="1">
        <w:r w:rsidRPr="00EF6239">
          <w:rPr>
            <w:rStyle w:val="Hyperlink"/>
          </w:rPr>
          <w:t>https://doi.org/10.1037/pha0000436</w:t>
        </w:r>
      </w:hyperlink>
      <w:r>
        <w:t>.</w:t>
      </w:r>
    </w:p>
    <w:p w14:paraId="17C7A3B8" w14:textId="77777777" w:rsidR="00D65040" w:rsidRDefault="00D65040" w:rsidP="00D65040">
      <w:pPr>
        <w:pStyle w:val="NormalWeb"/>
        <w:spacing w:before="0" w:beforeAutospacing="0" w:after="240" w:afterAutospacing="0" w:line="360" w:lineRule="auto"/>
      </w:pPr>
      <w:r>
        <w:t xml:space="preserve">Manchester City Council (2023). </w:t>
      </w:r>
      <w:r>
        <w:rPr>
          <w:i/>
          <w:iCs/>
        </w:rPr>
        <w:t>Logon</w:t>
      </w:r>
      <w:r>
        <w:t xml:space="preserve">. [online] democracy.manchester.gov.uk. Available at: </w:t>
      </w:r>
      <w:hyperlink r:id="rId25" w:history="1">
        <w:r w:rsidRPr="00EF6239">
          <w:rPr>
            <w:rStyle w:val="Hyperlink"/>
          </w:rPr>
          <w:t>https://democracy.manchester.gov.uk/documents/s34506/104318%20Marmot%20Report_Building%20Back%20Fairer%20in%20Manchester_V8.pdf</w:t>
        </w:r>
      </w:hyperlink>
      <w:r>
        <w:t>.</w:t>
      </w:r>
    </w:p>
    <w:p w14:paraId="60E076CD" w14:textId="77777777" w:rsidR="00D65040" w:rsidRDefault="00D65040" w:rsidP="00D65040">
      <w:pPr>
        <w:pStyle w:val="NormalWeb"/>
        <w:spacing w:before="0" w:beforeAutospacing="0" w:after="240" w:afterAutospacing="0" w:line="360" w:lineRule="auto"/>
      </w:pPr>
      <w:r>
        <w:t xml:space="preserve">Newby, D., Taylor, N., Joyce, D.W. and Winchester, L.M. (2024). </w:t>
      </w:r>
      <w:proofErr w:type="spellStart"/>
      <w:r>
        <w:t>Optimising</w:t>
      </w:r>
      <w:proofErr w:type="spellEnd"/>
      <w:r>
        <w:t xml:space="preserve"> the use of electronic medical records for large scale research in psychiatry. </w:t>
      </w:r>
      <w:r>
        <w:rPr>
          <w:i/>
          <w:iCs/>
        </w:rPr>
        <w:t>Translational Psychiatry</w:t>
      </w:r>
      <w:r>
        <w:t xml:space="preserve">, 14(1). </w:t>
      </w:r>
      <w:proofErr w:type="spellStart"/>
      <w:r>
        <w:t>doi</w:t>
      </w:r>
      <w:proofErr w:type="spellEnd"/>
      <w:r>
        <w:t xml:space="preserve">: </w:t>
      </w:r>
      <w:hyperlink r:id="rId26" w:history="1">
        <w:r w:rsidRPr="00EF6239">
          <w:rPr>
            <w:rStyle w:val="Hyperlink"/>
          </w:rPr>
          <w:t>https://doi.org/10.1038/s41398-024-02911-1</w:t>
        </w:r>
      </w:hyperlink>
      <w:r>
        <w:t>.</w:t>
      </w:r>
    </w:p>
    <w:p w14:paraId="1E3A6FB7" w14:textId="77777777" w:rsidR="00D65040" w:rsidRDefault="00D65040" w:rsidP="00D65040">
      <w:pPr>
        <w:pStyle w:val="NormalWeb"/>
        <w:spacing w:before="0" w:beforeAutospacing="0" w:after="240" w:afterAutospacing="0" w:line="360" w:lineRule="auto"/>
      </w:pPr>
      <w:r>
        <w:t xml:space="preserve">Newman, C., Chama, P.K., </w:t>
      </w:r>
      <w:proofErr w:type="spellStart"/>
      <w:r>
        <w:t>Mugisha</w:t>
      </w:r>
      <w:proofErr w:type="spellEnd"/>
      <w:r>
        <w:t xml:space="preserve">, M., </w:t>
      </w:r>
      <w:proofErr w:type="spellStart"/>
      <w:r>
        <w:t>Matsiko</w:t>
      </w:r>
      <w:proofErr w:type="spellEnd"/>
      <w:r>
        <w:t xml:space="preserve">, C.W. and </w:t>
      </w:r>
      <w:proofErr w:type="spellStart"/>
      <w:r>
        <w:t>Oketcho</w:t>
      </w:r>
      <w:proofErr w:type="spellEnd"/>
      <w:r>
        <w:t xml:space="preserve">, V. (2017). Reasons behind current gender imbalances in senior global health roles and the practice and policy changes that can catalyze organizational change. </w:t>
      </w:r>
      <w:r>
        <w:rPr>
          <w:i/>
          <w:iCs/>
        </w:rPr>
        <w:t>Global Health, Epidemiology and Genomics</w:t>
      </w:r>
      <w:r>
        <w:t xml:space="preserve">, [online] 2. </w:t>
      </w:r>
      <w:proofErr w:type="spellStart"/>
      <w:r>
        <w:t>doi</w:t>
      </w:r>
      <w:proofErr w:type="spellEnd"/>
      <w:r>
        <w:t xml:space="preserve">: </w:t>
      </w:r>
      <w:hyperlink r:id="rId27" w:history="1">
        <w:r w:rsidRPr="00EF6239">
          <w:rPr>
            <w:rStyle w:val="Hyperlink"/>
          </w:rPr>
          <w:t>https://doi.org/10.1017/gheg.2017.11</w:t>
        </w:r>
      </w:hyperlink>
      <w:r>
        <w:t>.</w:t>
      </w:r>
    </w:p>
    <w:p w14:paraId="42DC7FC5" w14:textId="77777777" w:rsidR="00D65040" w:rsidRDefault="00D65040" w:rsidP="00D65040">
      <w:pPr>
        <w:pStyle w:val="NormalWeb"/>
        <w:spacing w:before="0" w:beforeAutospacing="0" w:after="240" w:afterAutospacing="0" w:line="360" w:lineRule="auto"/>
      </w:pPr>
      <w:r>
        <w:t xml:space="preserve">NHS England (2023). </w:t>
      </w:r>
      <w:r>
        <w:rPr>
          <w:i/>
          <w:iCs/>
        </w:rPr>
        <w:t>NHS talking therapies, for anxiety and depression</w:t>
      </w:r>
      <w:r>
        <w:t xml:space="preserve">. [online] </w:t>
      </w:r>
      <w:hyperlink r:id="rId28" w:history="1">
        <w:r w:rsidRPr="00EF6239">
          <w:rPr>
            <w:rStyle w:val="Hyperlink"/>
          </w:rPr>
          <w:t>www.england.nhs.uk</w:t>
        </w:r>
      </w:hyperlink>
      <w:r>
        <w:t xml:space="preserve">. Available at: </w:t>
      </w:r>
      <w:hyperlink r:id="rId29" w:history="1">
        <w:r w:rsidRPr="00EF6239">
          <w:rPr>
            <w:rStyle w:val="Hyperlink"/>
          </w:rPr>
          <w:t>https://www.england.nhs.uk/mental-health/adults/nhs-talking-therapies/</w:t>
        </w:r>
      </w:hyperlink>
      <w:r>
        <w:t>.</w:t>
      </w:r>
    </w:p>
    <w:p w14:paraId="201E7C90" w14:textId="77777777" w:rsidR="00D65040" w:rsidRDefault="00D65040" w:rsidP="00D65040">
      <w:pPr>
        <w:pStyle w:val="NormalWeb"/>
        <w:spacing w:before="0" w:beforeAutospacing="0" w:after="240" w:afterAutospacing="0" w:line="360" w:lineRule="auto"/>
      </w:pPr>
      <w:proofErr w:type="spellStart"/>
      <w:r>
        <w:t>Obach</w:t>
      </w:r>
      <w:proofErr w:type="spellEnd"/>
      <w:r>
        <w:t xml:space="preserve">, A., Sadler, M., Robledo, C., Wright, C. and </w:t>
      </w:r>
      <w:proofErr w:type="spellStart"/>
      <w:r>
        <w:t>Cabieses</w:t>
      </w:r>
      <w:proofErr w:type="spellEnd"/>
      <w:r>
        <w:t xml:space="preserve">, B. (2025). Unmet needs and new challenges in young women’s sexual and reproductive health and rights: a qualitative study in </w:t>
      </w:r>
      <w:r>
        <w:lastRenderedPageBreak/>
        <w:t xml:space="preserve">Chile’s Metropolitan Region. </w:t>
      </w:r>
      <w:r>
        <w:rPr>
          <w:i/>
          <w:iCs/>
        </w:rPr>
        <w:t>Sexual and Reproductive Health Matters</w:t>
      </w:r>
      <w:r>
        <w:t xml:space="preserve">, 33(1). </w:t>
      </w:r>
      <w:proofErr w:type="spellStart"/>
      <w:r>
        <w:t>doi</w:t>
      </w:r>
      <w:proofErr w:type="spellEnd"/>
      <w:r>
        <w:t xml:space="preserve">: </w:t>
      </w:r>
      <w:hyperlink r:id="rId30" w:history="1">
        <w:r w:rsidRPr="00EF6239">
          <w:rPr>
            <w:rStyle w:val="Hyperlink"/>
          </w:rPr>
          <w:t>https://doi.org/10.1080/26410397.2025.2558272</w:t>
        </w:r>
      </w:hyperlink>
      <w:r>
        <w:t>.</w:t>
      </w:r>
    </w:p>
    <w:p w14:paraId="4C9D6B8A" w14:textId="77777777" w:rsidR="00D65040" w:rsidRDefault="00D65040" w:rsidP="00D65040">
      <w:pPr>
        <w:pStyle w:val="NormalWeb"/>
        <w:spacing w:before="0" w:beforeAutospacing="0" w:after="240" w:afterAutospacing="0" w:line="360" w:lineRule="auto"/>
      </w:pPr>
      <w:r>
        <w:t xml:space="preserve">Office for Health Improvement and Disparities (2022). </w:t>
      </w:r>
      <w:r>
        <w:rPr>
          <w:i/>
          <w:iCs/>
        </w:rPr>
        <w:t>Sexual and Reproductive Health and HIV: Applying All Our Health</w:t>
      </w:r>
      <w:r>
        <w:t xml:space="preserve">. [online] GOV.UK. Available at: </w:t>
      </w:r>
      <w:hyperlink r:id="rId31" w:history="1">
        <w:r w:rsidRPr="00EF6239">
          <w:rPr>
            <w:rStyle w:val="Hyperlink"/>
          </w:rPr>
          <w:t>https://www.gov.uk/government/publications/sexual-and-reproductive-health-and-hiv-applying-all-our-health/sexual-and-reproductive-health-and-hiv-applying-all-our-health</w:t>
        </w:r>
      </w:hyperlink>
      <w:r>
        <w:t>.</w:t>
      </w:r>
    </w:p>
    <w:p w14:paraId="4E33750F" w14:textId="77777777" w:rsidR="00D65040" w:rsidRDefault="00D65040" w:rsidP="00D65040">
      <w:pPr>
        <w:pStyle w:val="NormalWeb"/>
        <w:spacing w:before="0" w:beforeAutospacing="0" w:after="240" w:afterAutospacing="0" w:line="360" w:lineRule="auto"/>
      </w:pPr>
      <w:proofErr w:type="spellStart"/>
      <w:r>
        <w:t>Ravikumar</w:t>
      </w:r>
      <w:proofErr w:type="spellEnd"/>
      <w:r>
        <w:t xml:space="preserve">, R., </w:t>
      </w:r>
      <w:proofErr w:type="spellStart"/>
      <w:r>
        <w:t>Kitana</w:t>
      </w:r>
      <w:proofErr w:type="spellEnd"/>
      <w:r>
        <w:t xml:space="preserve">, A., </w:t>
      </w:r>
      <w:proofErr w:type="spellStart"/>
      <w:r>
        <w:t>Taamneh</w:t>
      </w:r>
      <w:proofErr w:type="spellEnd"/>
      <w:r>
        <w:t xml:space="preserve">, A., </w:t>
      </w:r>
      <w:proofErr w:type="spellStart"/>
      <w:r>
        <w:t>Aburayya</w:t>
      </w:r>
      <w:proofErr w:type="spellEnd"/>
      <w:r>
        <w:t xml:space="preserve">, A., </w:t>
      </w:r>
      <w:proofErr w:type="spellStart"/>
      <w:r>
        <w:t>Shwedeh</w:t>
      </w:r>
      <w:proofErr w:type="spellEnd"/>
      <w:r>
        <w:t xml:space="preserve">, F., </w:t>
      </w:r>
      <w:proofErr w:type="spellStart"/>
      <w:r>
        <w:t>Salloum</w:t>
      </w:r>
      <w:proofErr w:type="spellEnd"/>
      <w:r>
        <w:t xml:space="preserve">, S. and </w:t>
      </w:r>
      <w:proofErr w:type="spellStart"/>
      <w:r>
        <w:t>Shaalan</w:t>
      </w:r>
      <w:proofErr w:type="spellEnd"/>
      <w:r>
        <w:t xml:space="preserve">, K. (2022). The Impact of Big Data Quality Analytics on Knowledge Management in Healthcare Institutions: Lessons Learned from Big Data’s Application within The Healthcare Sector. </w:t>
      </w:r>
      <w:r>
        <w:rPr>
          <w:i/>
          <w:iCs/>
        </w:rPr>
        <w:t>South Eastern European Journal of Public Health (SEEJPH)</w:t>
      </w:r>
      <w:r>
        <w:t xml:space="preserve">. [online] </w:t>
      </w:r>
      <w:proofErr w:type="spellStart"/>
      <w:r>
        <w:t>doi</w:t>
      </w:r>
      <w:proofErr w:type="spellEnd"/>
      <w:r>
        <w:t xml:space="preserve">: </w:t>
      </w:r>
      <w:hyperlink r:id="rId32" w:history="1">
        <w:r w:rsidRPr="00EF6239">
          <w:rPr>
            <w:rStyle w:val="Hyperlink"/>
          </w:rPr>
          <w:t>https://doi.org/10.11576/seejph-6194</w:t>
        </w:r>
      </w:hyperlink>
      <w:r>
        <w:t>.</w:t>
      </w:r>
    </w:p>
    <w:p w14:paraId="271E97D1" w14:textId="77777777" w:rsidR="00D65040" w:rsidRDefault="00D65040" w:rsidP="00D65040">
      <w:pPr>
        <w:pStyle w:val="NormalWeb"/>
        <w:spacing w:before="0" w:beforeAutospacing="0" w:after="240" w:afterAutospacing="0" w:line="360" w:lineRule="auto"/>
      </w:pPr>
      <w:r>
        <w:t xml:space="preserve">Refuge (2024). </w:t>
      </w:r>
      <w:r>
        <w:rPr>
          <w:i/>
          <w:iCs/>
        </w:rPr>
        <w:t>Refuge – For women and children. Against domestic abuse.</w:t>
      </w:r>
      <w:r>
        <w:t xml:space="preserve"> [online] refuge.org.uk. Available at: </w:t>
      </w:r>
      <w:hyperlink r:id="rId33" w:history="1">
        <w:r w:rsidRPr="00EF6239">
          <w:rPr>
            <w:rStyle w:val="Hyperlink"/>
          </w:rPr>
          <w:t>https://refuge.org.uk/</w:t>
        </w:r>
      </w:hyperlink>
      <w:r>
        <w:t>.</w:t>
      </w:r>
    </w:p>
    <w:p w14:paraId="5BB2FED2" w14:textId="77777777" w:rsidR="00D65040" w:rsidRDefault="00D65040" w:rsidP="00D65040">
      <w:pPr>
        <w:pStyle w:val="NormalWeb"/>
        <w:spacing w:before="0" w:beforeAutospacing="0" w:after="240" w:afterAutospacing="0" w:line="360" w:lineRule="auto"/>
      </w:pPr>
      <w:r>
        <w:t xml:space="preserve">Salk, R.H., Hyde, J.S. and Abramson, L.Y. (2017). Gender differences in depression in representative national samples: Meta-analyses of diagnoses and symptoms. </w:t>
      </w:r>
      <w:r>
        <w:rPr>
          <w:i/>
          <w:iCs/>
        </w:rPr>
        <w:t>Psychological Bulletin</w:t>
      </w:r>
      <w:r>
        <w:t xml:space="preserve">, 143(8), pp.783–822. </w:t>
      </w:r>
      <w:proofErr w:type="spellStart"/>
      <w:r>
        <w:t>doi</w:t>
      </w:r>
      <w:proofErr w:type="spellEnd"/>
      <w:r>
        <w:t xml:space="preserve">: </w:t>
      </w:r>
      <w:hyperlink r:id="rId34" w:history="1">
        <w:r w:rsidRPr="00EF6239">
          <w:rPr>
            <w:rStyle w:val="Hyperlink"/>
          </w:rPr>
          <w:t>https://doi.org/10.1037/bul0000102</w:t>
        </w:r>
      </w:hyperlink>
      <w:r>
        <w:t>.</w:t>
      </w:r>
    </w:p>
    <w:p w14:paraId="7CE6AC95" w14:textId="77777777" w:rsidR="00D65040" w:rsidRDefault="00D65040" w:rsidP="00D65040">
      <w:pPr>
        <w:pStyle w:val="NormalWeb"/>
        <w:spacing w:before="0" w:beforeAutospacing="0" w:after="240" w:afterAutospacing="0" w:line="360" w:lineRule="auto"/>
      </w:pPr>
      <w:r>
        <w:t xml:space="preserve">Singh, V., Kumar, A. and Gupta, S. (2022). Mental Health Prevention and Promotion—a Narrative Review. </w:t>
      </w:r>
      <w:r>
        <w:rPr>
          <w:i/>
          <w:iCs/>
        </w:rPr>
        <w:t>Frontiers in Psychiatry</w:t>
      </w:r>
      <w:r>
        <w:t xml:space="preserve">, [online] 13(13). </w:t>
      </w:r>
      <w:proofErr w:type="spellStart"/>
      <w:r>
        <w:t>doi</w:t>
      </w:r>
      <w:proofErr w:type="spellEnd"/>
      <w:r>
        <w:t xml:space="preserve">: </w:t>
      </w:r>
      <w:hyperlink r:id="rId35" w:history="1">
        <w:r w:rsidRPr="00EF6239">
          <w:rPr>
            <w:rStyle w:val="Hyperlink"/>
          </w:rPr>
          <w:t>https://doi.org/10.3389/fpsyt.2022.898009</w:t>
        </w:r>
      </w:hyperlink>
      <w:r>
        <w:t>.</w:t>
      </w:r>
    </w:p>
    <w:p w14:paraId="3877B85B" w14:textId="77777777" w:rsidR="00D65040" w:rsidRDefault="00D65040" w:rsidP="00D65040">
      <w:pPr>
        <w:pStyle w:val="NormalWeb"/>
        <w:spacing w:before="0" w:beforeAutospacing="0" w:after="240" w:afterAutospacing="0" w:line="360" w:lineRule="auto"/>
      </w:pPr>
      <w:r>
        <w:t xml:space="preserve">Varma, P., </w:t>
      </w:r>
      <w:proofErr w:type="spellStart"/>
      <w:r>
        <w:t>Junge</w:t>
      </w:r>
      <w:proofErr w:type="spellEnd"/>
      <w:r>
        <w:t xml:space="preserve">, M., </w:t>
      </w:r>
      <w:proofErr w:type="spellStart"/>
      <w:r>
        <w:t>Meaklim</w:t>
      </w:r>
      <w:proofErr w:type="spellEnd"/>
      <w:r>
        <w:t xml:space="preserve">, H. and Jackson, M.L. (2021). Younger people are more vulnerable to stress, anxiety and depression during COVID-19 pandemic: A global cross-sectional survey. </w:t>
      </w:r>
      <w:r>
        <w:rPr>
          <w:i/>
          <w:iCs/>
        </w:rPr>
        <w:t>Progress in Neuro-Psychopharmacology and Biological Psychiatry</w:t>
      </w:r>
      <w:r>
        <w:t xml:space="preserve">, [online] 109(110236), p.110236. </w:t>
      </w:r>
      <w:proofErr w:type="spellStart"/>
      <w:r>
        <w:t>doi</w:t>
      </w:r>
      <w:proofErr w:type="spellEnd"/>
      <w:r>
        <w:t xml:space="preserve">: </w:t>
      </w:r>
      <w:hyperlink r:id="rId36" w:history="1">
        <w:r w:rsidRPr="00EF6239">
          <w:rPr>
            <w:rStyle w:val="Hyperlink"/>
          </w:rPr>
          <w:t>https://doi.org/10.1016/j.pnpbp.2020.110236</w:t>
        </w:r>
      </w:hyperlink>
      <w:r>
        <w:t>.</w:t>
      </w:r>
    </w:p>
    <w:p w14:paraId="63E84802" w14:textId="77777777" w:rsidR="00D65040" w:rsidRDefault="00D65040" w:rsidP="00D65040">
      <w:pPr>
        <w:pStyle w:val="NormalWeb"/>
        <w:spacing w:before="0" w:beforeAutospacing="0" w:after="240" w:afterAutospacing="0" w:line="360" w:lineRule="auto"/>
      </w:pPr>
      <w:r>
        <w:t xml:space="preserve">World Health Organization (2021). </w:t>
      </w:r>
      <w:r>
        <w:rPr>
          <w:i/>
          <w:iCs/>
        </w:rPr>
        <w:t>Depression</w:t>
      </w:r>
      <w:r>
        <w:t xml:space="preserve">. [online] </w:t>
      </w:r>
      <w:hyperlink r:id="rId37" w:history="1">
        <w:r w:rsidRPr="00EF6239">
          <w:rPr>
            <w:rStyle w:val="Hyperlink"/>
          </w:rPr>
          <w:t>www.who.int</w:t>
        </w:r>
      </w:hyperlink>
      <w:r>
        <w:t xml:space="preserve">. Available at: </w:t>
      </w:r>
      <w:hyperlink r:id="rId38" w:history="1">
        <w:r w:rsidRPr="00EF6239">
          <w:rPr>
            <w:rStyle w:val="Hyperlink"/>
          </w:rPr>
          <w:t>https://www.who.int/health-topics/depression</w:t>
        </w:r>
      </w:hyperlink>
      <w:r>
        <w:t>.</w:t>
      </w:r>
    </w:p>
    <w:p w14:paraId="611F6378" w14:textId="77777777" w:rsidR="00D65040" w:rsidRDefault="00D65040" w:rsidP="00D65040">
      <w:pPr>
        <w:pStyle w:val="NormalWeb"/>
        <w:spacing w:before="0" w:beforeAutospacing="0" w:after="240" w:afterAutospacing="0" w:line="360" w:lineRule="auto"/>
      </w:pPr>
      <w:r>
        <w:lastRenderedPageBreak/>
        <w:t xml:space="preserve">World Health Organization (2024). </w:t>
      </w:r>
      <w:r>
        <w:rPr>
          <w:i/>
          <w:iCs/>
        </w:rPr>
        <w:t>Violence against Women</w:t>
      </w:r>
      <w:r>
        <w:t xml:space="preserve">. [online] World Health Organization. Available at: </w:t>
      </w:r>
      <w:hyperlink r:id="rId39" w:history="1">
        <w:r w:rsidRPr="00EF6239">
          <w:rPr>
            <w:rStyle w:val="Hyperlink"/>
          </w:rPr>
          <w:t>https://www.who.int/news-room/fact-sheets/detail/violence-against-women</w:t>
        </w:r>
      </w:hyperlink>
      <w:r>
        <w:t>.</w:t>
      </w:r>
    </w:p>
    <w:p w14:paraId="0C37DE45" w14:textId="77777777" w:rsidR="00D65040" w:rsidRDefault="00D65040" w:rsidP="00D65040">
      <w:pPr>
        <w:pStyle w:val="NormalWeb"/>
        <w:spacing w:before="0" w:beforeAutospacing="0" w:after="240" w:afterAutospacing="0" w:line="360" w:lineRule="auto"/>
      </w:pPr>
      <w:r>
        <w:t xml:space="preserve">Yong, A. and </w:t>
      </w:r>
      <w:proofErr w:type="spellStart"/>
      <w:r>
        <w:t>Germain</w:t>
      </w:r>
      <w:proofErr w:type="spellEnd"/>
      <w:r>
        <w:t xml:space="preserve">, S. (2022). Ethnic Minority and Migrant Women’s Struggles in Accessing Healthcare during COVID-19: an Intersectional Analysis. </w:t>
      </w:r>
      <w:r>
        <w:rPr>
          <w:i/>
          <w:iCs/>
        </w:rPr>
        <w:t>Journal for Cultural Research</w:t>
      </w:r>
      <w:r>
        <w:t xml:space="preserve">, [online] 26(1), pp.1–18. </w:t>
      </w:r>
      <w:proofErr w:type="spellStart"/>
      <w:r>
        <w:t>doi</w:t>
      </w:r>
      <w:proofErr w:type="spellEnd"/>
      <w:r>
        <w:t xml:space="preserve">: </w:t>
      </w:r>
      <w:hyperlink r:id="rId40" w:history="1">
        <w:r w:rsidRPr="00EF6239">
          <w:rPr>
            <w:rStyle w:val="Hyperlink"/>
          </w:rPr>
          <w:t>https://doi.org/10.1080/14797585.2021.2012090</w:t>
        </w:r>
      </w:hyperlink>
      <w:r>
        <w:t>.</w:t>
      </w:r>
    </w:p>
    <w:p w14:paraId="5656B137" w14:textId="77777777" w:rsidR="00B07D4B" w:rsidRDefault="00B07D4B" w:rsidP="00B07D4B">
      <w:pPr>
        <w:pStyle w:val="NormalWeb"/>
        <w:spacing w:before="0" w:beforeAutospacing="0" w:after="240" w:afterAutospacing="0" w:line="360" w:lineRule="auto"/>
      </w:pPr>
      <w:r>
        <w:t xml:space="preserve">Cleveland Clinic (2023). </w:t>
      </w:r>
      <w:r>
        <w:rPr>
          <w:i/>
          <w:iCs/>
        </w:rPr>
        <w:t xml:space="preserve">Depression symptoms, causes, &amp; treatment </w:t>
      </w:r>
      <w:r>
        <w:t xml:space="preserve">. [online] Cleveland Clinic. Available at: </w:t>
      </w:r>
      <w:hyperlink r:id="rId41" w:history="1">
        <w:r w:rsidRPr="00DF1132">
          <w:rPr>
            <w:rStyle w:val="Hyperlink"/>
          </w:rPr>
          <w:t>https://my.clevelandclinic.org/health/diseases/9290-depression</w:t>
        </w:r>
      </w:hyperlink>
      <w:r>
        <w:t>.</w:t>
      </w:r>
    </w:p>
    <w:p w14:paraId="56D97501" w14:textId="77777777" w:rsidR="00B07D4B" w:rsidRDefault="00B07D4B" w:rsidP="00B07D4B">
      <w:pPr>
        <w:pStyle w:val="NormalWeb"/>
        <w:spacing w:before="0" w:beforeAutospacing="0" w:after="240" w:afterAutospacing="0" w:line="360" w:lineRule="auto"/>
      </w:pPr>
      <w:r>
        <w:t xml:space="preserve">Lee, C.S., Westland, H., Faulkner, K.M., </w:t>
      </w:r>
      <w:proofErr w:type="spellStart"/>
      <w:r>
        <w:t>Iovino</w:t>
      </w:r>
      <w:proofErr w:type="spellEnd"/>
      <w:r>
        <w:t xml:space="preserve">, P., Thompson, J.H., Sexton, J., </w:t>
      </w:r>
      <w:proofErr w:type="spellStart"/>
      <w:r>
        <w:t>Farry</w:t>
      </w:r>
      <w:proofErr w:type="spellEnd"/>
      <w:r>
        <w:t xml:space="preserve">, E., </w:t>
      </w:r>
      <w:proofErr w:type="spellStart"/>
      <w:r>
        <w:t>Jaarsma</w:t>
      </w:r>
      <w:proofErr w:type="spellEnd"/>
      <w:r>
        <w:t xml:space="preserve">, T. and </w:t>
      </w:r>
      <w:proofErr w:type="spellStart"/>
      <w:r>
        <w:t>Riegel</w:t>
      </w:r>
      <w:proofErr w:type="spellEnd"/>
      <w:r>
        <w:t xml:space="preserve">, B. (2022). The effectiveness of self-care interventions in chronic illness: a meta-analysis of randomized controlled trials. </w:t>
      </w:r>
      <w:r>
        <w:rPr>
          <w:i/>
          <w:iCs/>
        </w:rPr>
        <w:t>International Journal of Nursing Studies</w:t>
      </w:r>
      <w:r>
        <w:t xml:space="preserve">, 134, p.104322. </w:t>
      </w:r>
      <w:proofErr w:type="spellStart"/>
      <w:r>
        <w:t>doi</w:t>
      </w:r>
      <w:proofErr w:type="spellEnd"/>
      <w:r>
        <w:t xml:space="preserve">: </w:t>
      </w:r>
      <w:hyperlink r:id="rId42" w:history="1">
        <w:r w:rsidRPr="00DF1132">
          <w:rPr>
            <w:rStyle w:val="Hyperlink"/>
          </w:rPr>
          <w:t>https://doi.org/10.1016/j.ijnurstu.2022.104322</w:t>
        </w:r>
      </w:hyperlink>
      <w:r>
        <w:t>.</w:t>
      </w:r>
    </w:p>
    <w:p w14:paraId="6F6A8206" w14:textId="77777777" w:rsidR="00B07D4B" w:rsidRDefault="00B07D4B" w:rsidP="00B07D4B">
      <w:pPr>
        <w:pStyle w:val="NormalWeb"/>
        <w:spacing w:before="0" w:beforeAutospacing="0" w:after="240" w:afterAutospacing="0" w:line="360" w:lineRule="auto"/>
      </w:pPr>
      <w:proofErr w:type="spellStart"/>
      <w:r>
        <w:t>Loignon</w:t>
      </w:r>
      <w:proofErr w:type="spellEnd"/>
      <w:r>
        <w:t xml:space="preserve">, C., </w:t>
      </w:r>
      <w:proofErr w:type="spellStart"/>
      <w:r>
        <w:t>Hudon</w:t>
      </w:r>
      <w:proofErr w:type="spellEnd"/>
      <w:r>
        <w:t xml:space="preserve">, C., </w:t>
      </w:r>
      <w:proofErr w:type="spellStart"/>
      <w:r>
        <w:t>Goulet</w:t>
      </w:r>
      <w:proofErr w:type="spellEnd"/>
      <w:r>
        <w:t xml:space="preserve">, É., Boyer, S., De </w:t>
      </w:r>
      <w:proofErr w:type="spellStart"/>
      <w:r>
        <w:t>Laat</w:t>
      </w:r>
      <w:proofErr w:type="spellEnd"/>
      <w:r>
        <w:t xml:space="preserve">, M., Fournier, N., </w:t>
      </w:r>
      <w:proofErr w:type="spellStart"/>
      <w:r>
        <w:t>Grabovschi</w:t>
      </w:r>
      <w:proofErr w:type="spellEnd"/>
      <w:r>
        <w:t xml:space="preserve">, C. and Bush, P. (2015). Perceived barriers to healthcare for persons living in poverty in Quebec, Canada: the </w:t>
      </w:r>
      <w:proofErr w:type="spellStart"/>
      <w:r>
        <w:t>EQUIhealThY</w:t>
      </w:r>
      <w:proofErr w:type="spellEnd"/>
      <w:r>
        <w:t xml:space="preserve"> project. </w:t>
      </w:r>
      <w:r>
        <w:rPr>
          <w:i/>
          <w:iCs/>
        </w:rPr>
        <w:t>International Journal for Equity in Health</w:t>
      </w:r>
      <w:r>
        <w:t xml:space="preserve">, [online] 14(1). </w:t>
      </w:r>
      <w:proofErr w:type="spellStart"/>
      <w:r>
        <w:t>doi</w:t>
      </w:r>
      <w:proofErr w:type="spellEnd"/>
      <w:r>
        <w:t xml:space="preserve">: </w:t>
      </w:r>
      <w:hyperlink r:id="rId43" w:history="1">
        <w:r w:rsidRPr="00DF1132">
          <w:rPr>
            <w:rStyle w:val="Hyperlink"/>
          </w:rPr>
          <w:t>https://doi.org/10.1186/s12939-015-0135-5</w:t>
        </w:r>
      </w:hyperlink>
      <w:r>
        <w:t>.</w:t>
      </w:r>
    </w:p>
    <w:p w14:paraId="640B1823" w14:textId="77777777" w:rsidR="00B07D4B" w:rsidRDefault="00B07D4B" w:rsidP="00B07D4B">
      <w:pPr>
        <w:pStyle w:val="NormalWeb"/>
        <w:spacing w:before="0" w:beforeAutospacing="0" w:after="240" w:afterAutospacing="0" w:line="360" w:lineRule="auto"/>
      </w:pPr>
      <w:r>
        <w:t xml:space="preserve">Office of the Surgeon General (OSG) (2021). </w:t>
      </w:r>
      <w:r>
        <w:rPr>
          <w:i/>
          <w:iCs/>
        </w:rPr>
        <w:t>WE CAN TAKE ACTION</w:t>
      </w:r>
      <w:r>
        <w:t xml:space="preserve">. [online] </w:t>
      </w:r>
      <w:r>
        <w:rPr>
          <w:i/>
          <w:iCs/>
        </w:rPr>
        <w:t>www.ncbi.nlm.nih.gov</w:t>
      </w:r>
      <w:r>
        <w:t xml:space="preserve">. US Department of Health and Human Services. Available at: </w:t>
      </w:r>
      <w:hyperlink r:id="rId44" w:history="1">
        <w:r w:rsidRPr="00DF1132">
          <w:rPr>
            <w:rStyle w:val="Hyperlink"/>
          </w:rPr>
          <w:t>https://www.ncbi.nlm.nih.gov/books/NBK575986/</w:t>
        </w:r>
      </w:hyperlink>
      <w:r>
        <w:t>.</w:t>
      </w:r>
    </w:p>
    <w:p w14:paraId="18A9EF94" w14:textId="77777777" w:rsidR="00B07D4B" w:rsidRDefault="00B07D4B" w:rsidP="00B07D4B">
      <w:pPr>
        <w:pStyle w:val="NormalWeb"/>
        <w:spacing w:before="0" w:beforeAutospacing="0" w:after="240" w:afterAutospacing="0" w:line="360" w:lineRule="auto"/>
      </w:pPr>
      <w:proofErr w:type="spellStart"/>
      <w:r>
        <w:t>Siniscalchi</w:t>
      </w:r>
      <w:proofErr w:type="spellEnd"/>
      <w:r>
        <w:t xml:space="preserve">, K.A., Broome, M.E., Fish, J., Ventimiglia, J., Thompson, J., Roy, P., Pipes, R. and Trivedi, M. (2020). Depression Screening and Measurement-Based Care in Primary Care. </w:t>
      </w:r>
      <w:r>
        <w:rPr>
          <w:i/>
          <w:iCs/>
        </w:rPr>
        <w:t>Journal of Primary Care &amp; Community Health</w:t>
      </w:r>
      <w:r>
        <w:t xml:space="preserve">, 11(11), p.215013272093126. </w:t>
      </w:r>
      <w:proofErr w:type="spellStart"/>
      <w:r>
        <w:t>doi</w:t>
      </w:r>
      <w:proofErr w:type="spellEnd"/>
      <w:r>
        <w:t xml:space="preserve">: </w:t>
      </w:r>
      <w:hyperlink r:id="rId45" w:history="1">
        <w:r w:rsidRPr="00DF1132">
          <w:rPr>
            <w:rStyle w:val="Hyperlink"/>
          </w:rPr>
          <w:t>https://doi.org/10.1177/2150132720931261</w:t>
        </w:r>
      </w:hyperlink>
      <w:r>
        <w:t>.</w:t>
      </w:r>
    </w:p>
    <w:p w14:paraId="4A58B3B7" w14:textId="77777777" w:rsidR="00B07D4B" w:rsidRDefault="00B07D4B" w:rsidP="00B07D4B">
      <w:pPr>
        <w:pStyle w:val="NormalWeb"/>
        <w:spacing w:before="0" w:beforeAutospacing="0" w:after="240" w:afterAutospacing="0" w:line="360" w:lineRule="auto"/>
      </w:pPr>
      <w:r>
        <w:t xml:space="preserve">World Health Organization (2025). </w:t>
      </w:r>
      <w:r>
        <w:rPr>
          <w:i/>
          <w:iCs/>
        </w:rPr>
        <w:t>Depressive disorder (depression)</w:t>
      </w:r>
      <w:r>
        <w:t xml:space="preserve">. [online] World Health Organization. Available at: </w:t>
      </w:r>
      <w:hyperlink r:id="rId46" w:history="1">
        <w:r w:rsidRPr="00DF1132">
          <w:rPr>
            <w:rStyle w:val="Hyperlink"/>
          </w:rPr>
          <w:t>https://www.who.int/news-room/fact-sheets/detail/depression</w:t>
        </w:r>
      </w:hyperlink>
      <w:r>
        <w:t>.</w:t>
      </w:r>
    </w:p>
    <w:p w14:paraId="47F3611A" w14:textId="77777777" w:rsidR="002461D8" w:rsidRDefault="002461D8">
      <w:pPr>
        <w:spacing w:line="276" w:lineRule="auto"/>
        <w:jc w:val="left"/>
      </w:pPr>
      <w:r>
        <w:br w:type="page"/>
      </w:r>
    </w:p>
    <w:p w14:paraId="5EE0F251" w14:textId="77777777" w:rsidR="005F1086" w:rsidRDefault="002461D8" w:rsidP="002461D8">
      <w:pPr>
        <w:pStyle w:val="Heading1"/>
      </w:pPr>
      <w:bookmarkStart w:id="14" w:name="_Toc215931468"/>
      <w:r>
        <w:lastRenderedPageBreak/>
        <w:t>Figure references</w:t>
      </w:r>
      <w:bookmarkEnd w:id="14"/>
      <w:r>
        <w:t xml:space="preserve"> </w:t>
      </w:r>
    </w:p>
    <w:p w14:paraId="76BCFF64" w14:textId="77777777" w:rsidR="002461D8" w:rsidRDefault="002461D8" w:rsidP="002461D8">
      <w:pPr>
        <w:pStyle w:val="NormalWeb"/>
        <w:spacing w:before="0" w:beforeAutospacing="0" w:after="240" w:afterAutospacing="0" w:line="360" w:lineRule="auto"/>
      </w:pPr>
      <w:r>
        <w:t xml:space="preserve">Gould, E., </w:t>
      </w:r>
      <w:proofErr w:type="spellStart"/>
      <w:r>
        <w:t>Schieder</w:t>
      </w:r>
      <w:proofErr w:type="spellEnd"/>
      <w:r>
        <w:t xml:space="preserve">, J. and </w:t>
      </w:r>
      <w:proofErr w:type="spellStart"/>
      <w:r>
        <w:t>Geier</w:t>
      </w:r>
      <w:proofErr w:type="spellEnd"/>
      <w:r>
        <w:t xml:space="preserve">, K. (2019). </w:t>
      </w:r>
      <w:r>
        <w:rPr>
          <w:i/>
          <w:iCs/>
        </w:rPr>
        <w:t>What Is the Gender Pay Gap and Is It real?</w:t>
      </w:r>
      <w:r>
        <w:t xml:space="preserve"> [online] Economic Policy Institute. Available at: </w:t>
      </w:r>
      <w:hyperlink r:id="rId47" w:history="1">
        <w:r w:rsidRPr="00F30F6B">
          <w:rPr>
            <w:rStyle w:val="Hyperlink"/>
          </w:rPr>
          <w:t>https://www.epi.org/publication/what-is-the-gender-pay-gap-and-is-it-real/</w:t>
        </w:r>
      </w:hyperlink>
      <w:r>
        <w:t>.</w:t>
      </w:r>
    </w:p>
    <w:p w14:paraId="4B9E83BB" w14:textId="77777777" w:rsidR="002461D8" w:rsidRDefault="002461D8" w:rsidP="002461D8">
      <w:pPr>
        <w:pStyle w:val="NormalWeb"/>
        <w:spacing w:before="0" w:beforeAutospacing="0" w:after="240" w:afterAutospacing="0" w:line="360" w:lineRule="auto"/>
      </w:pPr>
      <w:r>
        <w:t xml:space="preserve">NHS (2023). </w:t>
      </w:r>
      <w:r>
        <w:rPr>
          <w:i/>
          <w:iCs/>
        </w:rPr>
        <w:t>NHS England» a National Framework for NHS – Action on Inclusion Health</w:t>
      </w:r>
      <w:r>
        <w:t xml:space="preserve">. [online] www.england.nhs.uk. Available at: </w:t>
      </w:r>
      <w:hyperlink r:id="rId48" w:history="1">
        <w:r w:rsidRPr="00F30F6B">
          <w:rPr>
            <w:rStyle w:val="Hyperlink"/>
          </w:rPr>
          <w:t>https://www.england.nhs.uk/long-read/a-national-framework-for-nhs-action-on-inclusion-health/</w:t>
        </w:r>
      </w:hyperlink>
      <w:r>
        <w:t>.</w:t>
      </w:r>
    </w:p>
    <w:p w14:paraId="1B308610" w14:textId="77777777" w:rsidR="002461D8" w:rsidRDefault="002461D8" w:rsidP="002461D8">
      <w:pPr>
        <w:pStyle w:val="NormalWeb"/>
        <w:spacing w:before="0" w:beforeAutospacing="0" w:after="240" w:afterAutospacing="0" w:line="360" w:lineRule="auto"/>
      </w:pPr>
      <w:r>
        <w:t xml:space="preserve">O’Donnell, M., Peterman, A. and Potts, A. (2020). </w:t>
      </w:r>
      <w:r>
        <w:rPr>
          <w:i/>
          <w:iCs/>
        </w:rPr>
        <w:t>A Gender Lens on COVID-19: Pandemics and Violence against Women and Children</w:t>
      </w:r>
      <w:r>
        <w:t xml:space="preserve">. [online] Center For Global Development. Available at: </w:t>
      </w:r>
      <w:hyperlink r:id="rId49" w:history="1">
        <w:r w:rsidRPr="00F30F6B">
          <w:rPr>
            <w:rStyle w:val="Hyperlink"/>
          </w:rPr>
          <w:t>https://www.cgdev.org/blog/gender-lens-covid-19-pandemics-and-violence-against-women-and-children</w:t>
        </w:r>
      </w:hyperlink>
      <w:r>
        <w:t>.</w:t>
      </w:r>
    </w:p>
    <w:p w14:paraId="2F93C138" w14:textId="77777777" w:rsidR="002461D8" w:rsidRDefault="002461D8" w:rsidP="002461D8">
      <w:pPr>
        <w:pStyle w:val="NormalWeb"/>
        <w:spacing w:before="0" w:beforeAutospacing="0" w:after="240" w:afterAutospacing="0" w:line="360" w:lineRule="auto"/>
      </w:pPr>
      <w:proofErr w:type="spellStart"/>
      <w:r>
        <w:t>rashid.mahmood</w:t>
      </w:r>
      <w:proofErr w:type="spellEnd"/>
      <w:r>
        <w:t xml:space="preserve"> (2023). </w:t>
      </w:r>
      <w:r>
        <w:rPr>
          <w:i/>
          <w:iCs/>
        </w:rPr>
        <w:t>Lahore-UBAS Offers a Promising Career with BS Public Health</w:t>
      </w:r>
      <w:r>
        <w:t xml:space="preserve">. [online] UBAS. Available at: </w:t>
      </w:r>
      <w:hyperlink r:id="rId50" w:history="1">
        <w:r w:rsidRPr="00F30F6B">
          <w:rPr>
            <w:rStyle w:val="Hyperlink"/>
          </w:rPr>
          <w:t>https://ubas.edu.pk/lahore-ubas-offers-a-promising-career-with-bs-public-health/</w:t>
        </w:r>
      </w:hyperlink>
      <w:r>
        <w:t>.</w:t>
      </w:r>
    </w:p>
    <w:p w14:paraId="52685E07" w14:textId="77777777" w:rsidR="002461D8" w:rsidRDefault="002461D8" w:rsidP="002461D8">
      <w:pPr>
        <w:pStyle w:val="NormalWeb"/>
        <w:spacing w:before="0" w:beforeAutospacing="0" w:after="240" w:afterAutospacing="0" w:line="360" w:lineRule="auto"/>
      </w:pPr>
      <w:r>
        <w:t xml:space="preserve">Tobi, P. (2016). Health Needs Assessment. </w:t>
      </w:r>
      <w:r>
        <w:rPr>
          <w:i/>
          <w:iCs/>
        </w:rPr>
        <w:t>Public Health Intelligence</w:t>
      </w:r>
      <w:r>
        <w:t xml:space="preserve">, [online] pp.169–186. </w:t>
      </w:r>
      <w:proofErr w:type="spellStart"/>
      <w:r>
        <w:t>doi</w:t>
      </w:r>
      <w:proofErr w:type="spellEnd"/>
      <w:r>
        <w:t xml:space="preserve">: </w:t>
      </w:r>
      <w:hyperlink r:id="rId51" w:history="1">
        <w:r w:rsidRPr="00F30F6B">
          <w:rPr>
            <w:rStyle w:val="Hyperlink"/>
          </w:rPr>
          <w:t>https://doi.org/10.1007/978-3-319-28326-5_9</w:t>
        </w:r>
      </w:hyperlink>
      <w:r>
        <w:t>.</w:t>
      </w:r>
    </w:p>
    <w:p w14:paraId="08EC26D6" w14:textId="77777777" w:rsidR="002461D8" w:rsidRDefault="002461D8" w:rsidP="002461D8">
      <w:pPr>
        <w:pStyle w:val="NormalWeb"/>
        <w:spacing w:before="0" w:beforeAutospacing="0" w:after="240" w:afterAutospacing="0" w:line="360" w:lineRule="auto"/>
      </w:pPr>
      <w:proofErr w:type="spellStart"/>
      <w:r>
        <w:t>Wulu</w:t>
      </w:r>
      <w:proofErr w:type="spellEnd"/>
      <w:r>
        <w:t xml:space="preserve">, J.A. and Deutsch, M.B. (2025). Barriers to Access for Transgender Healthcare. pp.45–61. </w:t>
      </w:r>
      <w:proofErr w:type="spellStart"/>
      <w:r>
        <w:t>doi</w:t>
      </w:r>
      <w:proofErr w:type="spellEnd"/>
      <w:r>
        <w:t xml:space="preserve">: </w:t>
      </w:r>
      <w:hyperlink r:id="rId52" w:history="1">
        <w:r w:rsidRPr="00F30F6B">
          <w:rPr>
            <w:rStyle w:val="Hyperlink"/>
          </w:rPr>
          <w:t>https://doi.org/10.1007/978-3-031-82884-3_3</w:t>
        </w:r>
      </w:hyperlink>
      <w:r>
        <w:t>.</w:t>
      </w:r>
    </w:p>
    <w:p w14:paraId="669A8F9F" w14:textId="77777777" w:rsidR="002461D8" w:rsidRPr="002461D8" w:rsidRDefault="002461D8" w:rsidP="002461D8"/>
    <w:sectPr w:rsidR="002461D8" w:rsidRPr="002461D8" w:rsidSect="00071538">
      <w:headerReference w:type="even" r:id="rId53"/>
      <w:headerReference w:type="default" r:id="rId54"/>
      <w:footerReference w:type="even" r:id="rId55"/>
      <w:footerReference w:type="default" r:id="rId56"/>
      <w:headerReference w:type="first" r:id="rId57"/>
      <w:footerReference w:type="first" r:id="rId5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A96B1" w14:textId="77777777" w:rsidR="005E6FEF" w:rsidRDefault="005E6FEF" w:rsidP="005F1086">
      <w:pPr>
        <w:spacing w:after="0" w:line="240" w:lineRule="auto"/>
      </w:pPr>
      <w:r>
        <w:separator/>
      </w:r>
    </w:p>
  </w:endnote>
  <w:endnote w:type="continuationSeparator" w:id="0">
    <w:p w14:paraId="01059E91" w14:textId="77777777" w:rsidR="005E6FEF" w:rsidRDefault="005E6FEF" w:rsidP="005F1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7FF5A" w14:textId="77777777" w:rsidR="00DD2E0F" w:rsidRDefault="00DD2E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CD8D27" w14:textId="77777777" w:rsidR="00DD2E0F" w:rsidRDefault="00DD2E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6FE1E" w14:textId="77777777" w:rsidR="00DD2E0F" w:rsidRDefault="00DD2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BC13B" w14:textId="77777777" w:rsidR="005E6FEF" w:rsidRDefault="005E6FEF" w:rsidP="005F1086">
      <w:pPr>
        <w:spacing w:after="0" w:line="240" w:lineRule="auto"/>
      </w:pPr>
      <w:r>
        <w:separator/>
      </w:r>
    </w:p>
  </w:footnote>
  <w:footnote w:type="continuationSeparator" w:id="0">
    <w:p w14:paraId="1F2639E9" w14:textId="77777777" w:rsidR="005E6FEF" w:rsidRDefault="005E6FEF" w:rsidP="005F1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C4F77" w14:textId="77777777" w:rsidR="00DD2E0F" w:rsidRDefault="00DD2E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53954"/>
      <w:docPartObj>
        <w:docPartGallery w:val="Page Numbers (Top of Page)"/>
        <w:docPartUnique/>
      </w:docPartObj>
    </w:sdtPr>
    <w:sdtEndPr/>
    <w:sdtContent>
      <w:p w14:paraId="626B2FDB" w14:textId="77777777" w:rsidR="005F1086" w:rsidRDefault="00B07D4B">
        <w:pPr>
          <w:pStyle w:val="Header"/>
          <w:jc w:val="right"/>
        </w:pPr>
        <w:r>
          <w:fldChar w:fldCharType="begin"/>
        </w:r>
        <w:r>
          <w:instrText xml:space="preserve"> PAGE   \* MERGEFORMAT </w:instrText>
        </w:r>
        <w:r>
          <w:fldChar w:fldCharType="separate"/>
        </w:r>
        <w:r>
          <w:rPr>
            <w:noProof/>
          </w:rPr>
          <w:t>21</w:t>
        </w:r>
        <w:r>
          <w:rPr>
            <w:noProof/>
          </w:rPr>
          <w:fldChar w:fldCharType="end"/>
        </w:r>
      </w:p>
    </w:sdtContent>
  </w:sdt>
  <w:p w14:paraId="4517C0DF" w14:textId="77777777" w:rsidR="005F1086" w:rsidRDefault="005F10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82454E" w14:textId="77777777" w:rsidR="00DD2E0F" w:rsidRDefault="00DD2E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F22E3F"/>
    <w:multiLevelType w:val="hybridMultilevel"/>
    <w:tmpl w:val="B6E298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71721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removePersonalInformation/>
  <w:removeDateAndTime/>
  <w:proofState w:spelling="clean" w:grammar="clean"/>
  <w:defaultTabStop w:val="720"/>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29C"/>
    <w:rsid w:val="00071538"/>
    <w:rsid w:val="000D4162"/>
    <w:rsid w:val="001B529C"/>
    <w:rsid w:val="00232AD7"/>
    <w:rsid w:val="00240CC5"/>
    <w:rsid w:val="002461D8"/>
    <w:rsid w:val="002F2E42"/>
    <w:rsid w:val="00377876"/>
    <w:rsid w:val="00416AFB"/>
    <w:rsid w:val="00472F5E"/>
    <w:rsid w:val="005B7D1C"/>
    <w:rsid w:val="005E6FEF"/>
    <w:rsid w:val="005F1086"/>
    <w:rsid w:val="00644DD2"/>
    <w:rsid w:val="006E384F"/>
    <w:rsid w:val="00722F50"/>
    <w:rsid w:val="007A0E8B"/>
    <w:rsid w:val="008B6B34"/>
    <w:rsid w:val="00902ED0"/>
    <w:rsid w:val="00910B52"/>
    <w:rsid w:val="00A16CA3"/>
    <w:rsid w:val="00AB378D"/>
    <w:rsid w:val="00B05C86"/>
    <w:rsid w:val="00B07D4B"/>
    <w:rsid w:val="00B711A3"/>
    <w:rsid w:val="00C07DA3"/>
    <w:rsid w:val="00CD7294"/>
    <w:rsid w:val="00D6446C"/>
    <w:rsid w:val="00D65040"/>
    <w:rsid w:val="00DD2E0F"/>
    <w:rsid w:val="00DE7179"/>
    <w:rsid w:val="00E464EA"/>
    <w:rsid w:val="00E707AA"/>
    <w:rsid w:val="00F57FE3"/>
    <w:rsid w:val="00F62A97"/>
    <w:rsid w:val="00FC6353"/>
    <w:rsid w:val="00FE77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4:docId w14:val="3DAA8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D1C"/>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65040"/>
    <w:pPr>
      <w:keepNext/>
      <w:keepLines/>
      <w:spacing w:before="480" w:after="0"/>
      <w:jc w:val="center"/>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5F1086"/>
    <w:pPr>
      <w:keepNext/>
      <w:keepLines/>
      <w:spacing w:before="200" w:after="0" w:line="360" w:lineRule="auto"/>
      <w:outlineLvl w:val="1"/>
    </w:pPr>
    <w:rPr>
      <w:rFonts w:eastAsiaTheme="majorEastAsia" w:cstheme="majorBidi"/>
      <w:b/>
      <w:bCs/>
      <w:szCs w:val="26"/>
    </w:rPr>
  </w:style>
  <w:style w:type="paragraph" w:styleId="Heading4">
    <w:name w:val="heading 4"/>
    <w:basedOn w:val="Normal"/>
    <w:next w:val="Normal"/>
    <w:link w:val="Heading4Char"/>
    <w:uiPriority w:val="9"/>
    <w:unhideWhenUsed/>
    <w:qFormat/>
    <w:rsid w:val="00D6504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D6504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D6504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D65040"/>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D6504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04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5F1086"/>
    <w:rPr>
      <w:rFonts w:ascii="Times New Roman" w:eastAsiaTheme="majorEastAsia" w:hAnsi="Times New Roman" w:cstheme="majorBidi"/>
      <w:b/>
      <w:bCs/>
      <w:sz w:val="24"/>
      <w:szCs w:val="26"/>
    </w:rPr>
  </w:style>
  <w:style w:type="paragraph" w:styleId="NoSpacing">
    <w:name w:val="No Spacing"/>
    <w:autoRedefine/>
    <w:uiPriority w:val="1"/>
    <w:qFormat/>
    <w:rsid w:val="005B7D1C"/>
    <w:pPr>
      <w:spacing w:after="0" w:line="480" w:lineRule="auto"/>
      <w:jc w:val="both"/>
    </w:pPr>
    <w:rPr>
      <w:rFonts w:ascii="Times New Roman" w:hAnsi="Times New Roman"/>
      <w:sz w:val="24"/>
    </w:rPr>
  </w:style>
  <w:style w:type="paragraph" w:styleId="Header">
    <w:name w:val="header"/>
    <w:basedOn w:val="Normal"/>
    <w:link w:val="HeaderChar"/>
    <w:uiPriority w:val="99"/>
    <w:unhideWhenUsed/>
    <w:rsid w:val="005F10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1086"/>
    <w:rPr>
      <w:rFonts w:ascii="Times New Roman" w:hAnsi="Times New Roman"/>
      <w:sz w:val="24"/>
    </w:rPr>
  </w:style>
  <w:style w:type="paragraph" w:styleId="Footer">
    <w:name w:val="footer"/>
    <w:basedOn w:val="Normal"/>
    <w:link w:val="FooterChar"/>
    <w:uiPriority w:val="99"/>
    <w:semiHidden/>
    <w:unhideWhenUsed/>
    <w:rsid w:val="005F108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F1086"/>
    <w:rPr>
      <w:rFonts w:ascii="Times New Roman" w:hAnsi="Times New Roman"/>
      <w:sz w:val="24"/>
    </w:rPr>
  </w:style>
  <w:style w:type="paragraph" w:styleId="TOCHeading">
    <w:name w:val="TOC Heading"/>
    <w:basedOn w:val="Heading1"/>
    <w:next w:val="Normal"/>
    <w:uiPriority w:val="39"/>
    <w:unhideWhenUsed/>
    <w:qFormat/>
    <w:rsid w:val="005F1086"/>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F1086"/>
    <w:pPr>
      <w:spacing w:after="100"/>
    </w:pPr>
  </w:style>
  <w:style w:type="paragraph" w:styleId="TOC2">
    <w:name w:val="toc 2"/>
    <w:basedOn w:val="Normal"/>
    <w:next w:val="Normal"/>
    <w:autoRedefine/>
    <w:uiPriority w:val="39"/>
    <w:unhideWhenUsed/>
    <w:rsid w:val="005F1086"/>
    <w:pPr>
      <w:spacing w:after="100"/>
      <w:ind w:left="240"/>
    </w:pPr>
  </w:style>
  <w:style w:type="character" w:styleId="Hyperlink">
    <w:name w:val="Hyperlink"/>
    <w:basedOn w:val="DefaultParagraphFont"/>
    <w:uiPriority w:val="99"/>
    <w:unhideWhenUsed/>
    <w:rsid w:val="005F1086"/>
    <w:rPr>
      <w:color w:val="0000FF" w:themeColor="hyperlink"/>
      <w:u w:val="single"/>
    </w:rPr>
  </w:style>
  <w:style w:type="paragraph" w:styleId="BalloonText">
    <w:name w:val="Balloon Text"/>
    <w:basedOn w:val="Normal"/>
    <w:link w:val="BalloonTextChar"/>
    <w:uiPriority w:val="99"/>
    <w:semiHidden/>
    <w:unhideWhenUsed/>
    <w:rsid w:val="005F10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1086"/>
    <w:rPr>
      <w:rFonts w:ascii="Tahoma" w:hAnsi="Tahoma" w:cs="Tahoma"/>
      <w:sz w:val="16"/>
      <w:szCs w:val="16"/>
    </w:rPr>
  </w:style>
  <w:style w:type="paragraph" w:styleId="NormalWeb">
    <w:name w:val="Normal (Web)"/>
    <w:basedOn w:val="Normal"/>
    <w:uiPriority w:val="99"/>
    <w:semiHidden/>
    <w:unhideWhenUsed/>
    <w:rsid w:val="00D65040"/>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D65040"/>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rsid w:val="00D65040"/>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rsid w:val="00D65040"/>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rsid w:val="00D6504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D65040"/>
    <w:rPr>
      <w:rFonts w:asciiTheme="majorHAnsi" w:eastAsiaTheme="majorEastAsia" w:hAnsiTheme="majorHAnsi" w:cstheme="majorBidi"/>
      <w:i/>
      <w:iCs/>
      <w:color w:val="404040" w:themeColor="text1" w:themeTint="BF"/>
      <w:sz w:val="20"/>
      <w:szCs w:val="20"/>
    </w:rPr>
  </w:style>
  <w:style w:type="paragraph" w:styleId="BodyText">
    <w:name w:val="Body Text"/>
    <w:basedOn w:val="Normal"/>
    <w:link w:val="BodyTextChar"/>
    <w:uiPriority w:val="99"/>
    <w:unhideWhenUsed/>
    <w:rsid w:val="00D65040"/>
    <w:pPr>
      <w:spacing w:after="120"/>
    </w:pPr>
  </w:style>
  <w:style w:type="character" w:customStyle="1" w:styleId="BodyTextChar">
    <w:name w:val="Body Text Char"/>
    <w:basedOn w:val="DefaultParagraphFont"/>
    <w:link w:val="BodyText"/>
    <w:uiPriority w:val="99"/>
    <w:rsid w:val="00D65040"/>
    <w:rPr>
      <w:rFonts w:ascii="Times New Roman" w:hAnsi="Times New Roman"/>
      <w:sz w:val="24"/>
    </w:rPr>
  </w:style>
  <w:style w:type="paragraph" w:styleId="BodyTextFirstIndent">
    <w:name w:val="Body Text First Indent"/>
    <w:basedOn w:val="BodyText"/>
    <w:link w:val="BodyTextFirstIndentChar"/>
    <w:uiPriority w:val="99"/>
    <w:unhideWhenUsed/>
    <w:rsid w:val="00D65040"/>
    <w:pPr>
      <w:spacing w:after="200"/>
      <w:ind w:firstLine="360"/>
    </w:pPr>
  </w:style>
  <w:style w:type="character" w:customStyle="1" w:styleId="BodyTextFirstIndentChar">
    <w:name w:val="Body Text First Indent Char"/>
    <w:basedOn w:val="BodyTextChar"/>
    <w:link w:val="BodyTextFirstIndent"/>
    <w:uiPriority w:val="99"/>
    <w:rsid w:val="00D6504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95336">
      <w:bodyDiv w:val="1"/>
      <w:marLeft w:val="0"/>
      <w:marRight w:val="0"/>
      <w:marTop w:val="0"/>
      <w:marBottom w:val="0"/>
      <w:divBdr>
        <w:top w:val="none" w:sz="0" w:space="0" w:color="auto"/>
        <w:left w:val="none" w:sz="0" w:space="0" w:color="auto"/>
        <w:bottom w:val="none" w:sz="0" w:space="0" w:color="auto"/>
        <w:right w:val="none" w:sz="0" w:space="0" w:color="auto"/>
      </w:divBdr>
      <w:divsChild>
        <w:div w:id="1703018726">
          <w:marLeft w:val="0"/>
          <w:marRight w:val="0"/>
          <w:marTop w:val="0"/>
          <w:marBottom w:val="0"/>
          <w:divBdr>
            <w:top w:val="none" w:sz="0" w:space="0" w:color="auto"/>
            <w:left w:val="none" w:sz="0" w:space="0" w:color="auto"/>
            <w:bottom w:val="none" w:sz="0" w:space="0" w:color="auto"/>
            <w:right w:val="none" w:sz="0" w:space="0" w:color="auto"/>
          </w:divBdr>
        </w:div>
      </w:divsChild>
    </w:div>
    <w:div w:id="90971374">
      <w:bodyDiv w:val="1"/>
      <w:marLeft w:val="0"/>
      <w:marRight w:val="0"/>
      <w:marTop w:val="0"/>
      <w:marBottom w:val="0"/>
      <w:divBdr>
        <w:top w:val="none" w:sz="0" w:space="0" w:color="auto"/>
        <w:left w:val="none" w:sz="0" w:space="0" w:color="auto"/>
        <w:bottom w:val="none" w:sz="0" w:space="0" w:color="auto"/>
        <w:right w:val="none" w:sz="0" w:space="0" w:color="auto"/>
      </w:divBdr>
    </w:div>
    <w:div w:id="92282973">
      <w:bodyDiv w:val="1"/>
      <w:marLeft w:val="0"/>
      <w:marRight w:val="0"/>
      <w:marTop w:val="0"/>
      <w:marBottom w:val="0"/>
      <w:divBdr>
        <w:top w:val="none" w:sz="0" w:space="0" w:color="auto"/>
        <w:left w:val="none" w:sz="0" w:space="0" w:color="auto"/>
        <w:bottom w:val="none" w:sz="0" w:space="0" w:color="auto"/>
        <w:right w:val="none" w:sz="0" w:space="0" w:color="auto"/>
      </w:divBdr>
    </w:div>
    <w:div w:id="108164909">
      <w:bodyDiv w:val="1"/>
      <w:marLeft w:val="0"/>
      <w:marRight w:val="0"/>
      <w:marTop w:val="0"/>
      <w:marBottom w:val="0"/>
      <w:divBdr>
        <w:top w:val="none" w:sz="0" w:space="0" w:color="auto"/>
        <w:left w:val="none" w:sz="0" w:space="0" w:color="auto"/>
        <w:bottom w:val="none" w:sz="0" w:space="0" w:color="auto"/>
        <w:right w:val="none" w:sz="0" w:space="0" w:color="auto"/>
      </w:divBdr>
    </w:div>
    <w:div w:id="133564716">
      <w:bodyDiv w:val="1"/>
      <w:marLeft w:val="0"/>
      <w:marRight w:val="0"/>
      <w:marTop w:val="0"/>
      <w:marBottom w:val="0"/>
      <w:divBdr>
        <w:top w:val="none" w:sz="0" w:space="0" w:color="auto"/>
        <w:left w:val="none" w:sz="0" w:space="0" w:color="auto"/>
        <w:bottom w:val="none" w:sz="0" w:space="0" w:color="auto"/>
        <w:right w:val="none" w:sz="0" w:space="0" w:color="auto"/>
      </w:divBdr>
    </w:div>
    <w:div w:id="159002539">
      <w:bodyDiv w:val="1"/>
      <w:marLeft w:val="0"/>
      <w:marRight w:val="0"/>
      <w:marTop w:val="0"/>
      <w:marBottom w:val="0"/>
      <w:divBdr>
        <w:top w:val="none" w:sz="0" w:space="0" w:color="auto"/>
        <w:left w:val="none" w:sz="0" w:space="0" w:color="auto"/>
        <w:bottom w:val="none" w:sz="0" w:space="0" w:color="auto"/>
        <w:right w:val="none" w:sz="0" w:space="0" w:color="auto"/>
      </w:divBdr>
    </w:div>
    <w:div w:id="186646853">
      <w:bodyDiv w:val="1"/>
      <w:marLeft w:val="0"/>
      <w:marRight w:val="0"/>
      <w:marTop w:val="0"/>
      <w:marBottom w:val="0"/>
      <w:divBdr>
        <w:top w:val="none" w:sz="0" w:space="0" w:color="auto"/>
        <w:left w:val="none" w:sz="0" w:space="0" w:color="auto"/>
        <w:bottom w:val="none" w:sz="0" w:space="0" w:color="auto"/>
        <w:right w:val="none" w:sz="0" w:space="0" w:color="auto"/>
      </w:divBdr>
    </w:div>
    <w:div w:id="244070475">
      <w:bodyDiv w:val="1"/>
      <w:marLeft w:val="0"/>
      <w:marRight w:val="0"/>
      <w:marTop w:val="0"/>
      <w:marBottom w:val="0"/>
      <w:divBdr>
        <w:top w:val="none" w:sz="0" w:space="0" w:color="auto"/>
        <w:left w:val="none" w:sz="0" w:space="0" w:color="auto"/>
        <w:bottom w:val="none" w:sz="0" w:space="0" w:color="auto"/>
        <w:right w:val="none" w:sz="0" w:space="0" w:color="auto"/>
      </w:divBdr>
    </w:div>
    <w:div w:id="255208142">
      <w:bodyDiv w:val="1"/>
      <w:marLeft w:val="0"/>
      <w:marRight w:val="0"/>
      <w:marTop w:val="0"/>
      <w:marBottom w:val="0"/>
      <w:divBdr>
        <w:top w:val="none" w:sz="0" w:space="0" w:color="auto"/>
        <w:left w:val="none" w:sz="0" w:space="0" w:color="auto"/>
        <w:bottom w:val="none" w:sz="0" w:space="0" w:color="auto"/>
        <w:right w:val="none" w:sz="0" w:space="0" w:color="auto"/>
      </w:divBdr>
    </w:div>
    <w:div w:id="288980299">
      <w:bodyDiv w:val="1"/>
      <w:marLeft w:val="0"/>
      <w:marRight w:val="0"/>
      <w:marTop w:val="0"/>
      <w:marBottom w:val="0"/>
      <w:divBdr>
        <w:top w:val="none" w:sz="0" w:space="0" w:color="auto"/>
        <w:left w:val="none" w:sz="0" w:space="0" w:color="auto"/>
        <w:bottom w:val="none" w:sz="0" w:space="0" w:color="auto"/>
        <w:right w:val="none" w:sz="0" w:space="0" w:color="auto"/>
      </w:divBdr>
    </w:div>
    <w:div w:id="329676599">
      <w:bodyDiv w:val="1"/>
      <w:marLeft w:val="0"/>
      <w:marRight w:val="0"/>
      <w:marTop w:val="0"/>
      <w:marBottom w:val="0"/>
      <w:divBdr>
        <w:top w:val="none" w:sz="0" w:space="0" w:color="auto"/>
        <w:left w:val="none" w:sz="0" w:space="0" w:color="auto"/>
        <w:bottom w:val="none" w:sz="0" w:space="0" w:color="auto"/>
        <w:right w:val="none" w:sz="0" w:space="0" w:color="auto"/>
      </w:divBdr>
    </w:div>
    <w:div w:id="342441938">
      <w:bodyDiv w:val="1"/>
      <w:marLeft w:val="0"/>
      <w:marRight w:val="0"/>
      <w:marTop w:val="0"/>
      <w:marBottom w:val="0"/>
      <w:divBdr>
        <w:top w:val="none" w:sz="0" w:space="0" w:color="auto"/>
        <w:left w:val="none" w:sz="0" w:space="0" w:color="auto"/>
        <w:bottom w:val="none" w:sz="0" w:space="0" w:color="auto"/>
        <w:right w:val="none" w:sz="0" w:space="0" w:color="auto"/>
      </w:divBdr>
    </w:div>
    <w:div w:id="353922224">
      <w:bodyDiv w:val="1"/>
      <w:marLeft w:val="0"/>
      <w:marRight w:val="0"/>
      <w:marTop w:val="0"/>
      <w:marBottom w:val="0"/>
      <w:divBdr>
        <w:top w:val="none" w:sz="0" w:space="0" w:color="auto"/>
        <w:left w:val="none" w:sz="0" w:space="0" w:color="auto"/>
        <w:bottom w:val="none" w:sz="0" w:space="0" w:color="auto"/>
        <w:right w:val="none" w:sz="0" w:space="0" w:color="auto"/>
      </w:divBdr>
      <w:divsChild>
        <w:div w:id="1713723335">
          <w:marLeft w:val="0"/>
          <w:marRight w:val="0"/>
          <w:marTop w:val="0"/>
          <w:marBottom w:val="0"/>
          <w:divBdr>
            <w:top w:val="single" w:sz="2" w:space="0" w:color="auto"/>
            <w:left w:val="single" w:sz="2" w:space="0" w:color="auto"/>
            <w:bottom w:val="single" w:sz="2" w:space="0" w:color="auto"/>
            <w:right w:val="single" w:sz="2" w:space="0" w:color="auto"/>
          </w:divBdr>
        </w:div>
      </w:divsChild>
    </w:div>
    <w:div w:id="358705654">
      <w:bodyDiv w:val="1"/>
      <w:marLeft w:val="0"/>
      <w:marRight w:val="0"/>
      <w:marTop w:val="0"/>
      <w:marBottom w:val="0"/>
      <w:divBdr>
        <w:top w:val="none" w:sz="0" w:space="0" w:color="auto"/>
        <w:left w:val="none" w:sz="0" w:space="0" w:color="auto"/>
        <w:bottom w:val="none" w:sz="0" w:space="0" w:color="auto"/>
        <w:right w:val="none" w:sz="0" w:space="0" w:color="auto"/>
      </w:divBdr>
      <w:divsChild>
        <w:div w:id="1630629613">
          <w:marLeft w:val="0"/>
          <w:marRight w:val="0"/>
          <w:marTop w:val="0"/>
          <w:marBottom w:val="0"/>
          <w:divBdr>
            <w:top w:val="none" w:sz="0" w:space="0" w:color="auto"/>
            <w:left w:val="none" w:sz="0" w:space="0" w:color="auto"/>
            <w:bottom w:val="none" w:sz="0" w:space="0" w:color="auto"/>
            <w:right w:val="none" w:sz="0" w:space="0" w:color="auto"/>
          </w:divBdr>
        </w:div>
      </w:divsChild>
    </w:div>
    <w:div w:id="440035490">
      <w:bodyDiv w:val="1"/>
      <w:marLeft w:val="0"/>
      <w:marRight w:val="0"/>
      <w:marTop w:val="0"/>
      <w:marBottom w:val="0"/>
      <w:divBdr>
        <w:top w:val="none" w:sz="0" w:space="0" w:color="auto"/>
        <w:left w:val="none" w:sz="0" w:space="0" w:color="auto"/>
        <w:bottom w:val="none" w:sz="0" w:space="0" w:color="auto"/>
        <w:right w:val="none" w:sz="0" w:space="0" w:color="auto"/>
      </w:divBdr>
    </w:div>
    <w:div w:id="545341142">
      <w:bodyDiv w:val="1"/>
      <w:marLeft w:val="0"/>
      <w:marRight w:val="0"/>
      <w:marTop w:val="0"/>
      <w:marBottom w:val="0"/>
      <w:divBdr>
        <w:top w:val="none" w:sz="0" w:space="0" w:color="auto"/>
        <w:left w:val="none" w:sz="0" w:space="0" w:color="auto"/>
        <w:bottom w:val="none" w:sz="0" w:space="0" w:color="auto"/>
        <w:right w:val="none" w:sz="0" w:space="0" w:color="auto"/>
      </w:divBdr>
      <w:divsChild>
        <w:div w:id="748234362">
          <w:marLeft w:val="0"/>
          <w:marRight w:val="0"/>
          <w:marTop w:val="0"/>
          <w:marBottom w:val="0"/>
          <w:divBdr>
            <w:top w:val="single" w:sz="2" w:space="0" w:color="auto"/>
            <w:left w:val="single" w:sz="2" w:space="0" w:color="auto"/>
            <w:bottom w:val="single" w:sz="2" w:space="0" w:color="auto"/>
            <w:right w:val="single" w:sz="2" w:space="0" w:color="auto"/>
          </w:divBdr>
        </w:div>
      </w:divsChild>
    </w:div>
    <w:div w:id="592007836">
      <w:bodyDiv w:val="1"/>
      <w:marLeft w:val="0"/>
      <w:marRight w:val="0"/>
      <w:marTop w:val="0"/>
      <w:marBottom w:val="0"/>
      <w:divBdr>
        <w:top w:val="none" w:sz="0" w:space="0" w:color="auto"/>
        <w:left w:val="none" w:sz="0" w:space="0" w:color="auto"/>
        <w:bottom w:val="none" w:sz="0" w:space="0" w:color="auto"/>
        <w:right w:val="none" w:sz="0" w:space="0" w:color="auto"/>
      </w:divBdr>
    </w:div>
    <w:div w:id="621810763">
      <w:bodyDiv w:val="1"/>
      <w:marLeft w:val="0"/>
      <w:marRight w:val="0"/>
      <w:marTop w:val="0"/>
      <w:marBottom w:val="0"/>
      <w:divBdr>
        <w:top w:val="none" w:sz="0" w:space="0" w:color="auto"/>
        <w:left w:val="none" w:sz="0" w:space="0" w:color="auto"/>
        <w:bottom w:val="none" w:sz="0" w:space="0" w:color="auto"/>
        <w:right w:val="none" w:sz="0" w:space="0" w:color="auto"/>
      </w:divBdr>
    </w:div>
    <w:div w:id="773355840">
      <w:bodyDiv w:val="1"/>
      <w:marLeft w:val="0"/>
      <w:marRight w:val="0"/>
      <w:marTop w:val="0"/>
      <w:marBottom w:val="0"/>
      <w:divBdr>
        <w:top w:val="none" w:sz="0" w:space="0" w:color="auto"/>
        <w:left w:val="none" w:sz="0" w:space="0" w:color="auto"/>
        <w:bottom w:val="none" w:sz="0" w:space="0" w:color="auto"/>
        <w:right w:val="none" w:sz="0" w:space="0" w:color="auto"/>
      </w:divBdr>
    </w:div>
    <w:div w:id="784233204">
      <w:bodyDiv w:val="1"/>
      <w:marLeft w:val="0"/>
      <w:marRight w:val="0"/>
      <w:marTop w:val="0"/>
      <w:marBottom w:val="0"/>
      <w:divBdr>
        <w:top w:val="none" w:sz="0" w:space="0" w:color="auto"/>
        <w:left w:val="none" w:sz="0" w:space="0" w:color="auto"/>
        <w:bottom w:val="none" w:sz="0" w:space="0" w:color="auto"/>
        <w:right w:val="none" w:sz="0" w:space="0" w:color="auto"/>
      </w:divBdr>
    </w:div>
    <w:div w:id="842745189">
      <w:bodyDiv w:val="1"/>
      <w:marLeft w:val="0"/>
      <w:marRight w:val="0"/>
      <w:marTop w:val="0"/>
      <w:marBottom w:val="0"/>
      <w:divBdr>
        <w:top w:val="none" w:sz="0" w:space="0" w:color="auto"/>
        <w:left w:val="none" w:sz="0" w:space="0" w:color="auto"/>
        <w:bottom w:val="none" w:sz="0" w:space="0" w:color="auto"/>
        <w:right w:val="none" w:sz="0" w:space="0" w:color="auto"/>
      </w:divBdr>
    </w:div>
    <w:div w:id="846943916">
      <w:bodyDiv w:val="1"/>
      <w:marLeft w:val="0"/>
      <w:marRight w:val="0"/>
      <w:marTop w:val="0"/>
      <w:marBottom w:val="0"/>
      <w:divBdr>
        <w:top w:val="none" w:sz="0" w:space="0" w:color="auto"/>
        <w:left w:val="none" w:sz="0" w:space="0" w:color="auto"/>
        <w:bottom w:val="none" w:sz="0" w:space="0" w:color="auto"/>
        <w:right w:val="none" w:sz="0" w:space="0" w:color="auto"/>
      </w:divBdr>
    </w:div>
    <w:div w:id="894894585">
      <w:bodyDiv w:val="1"/>
      <w:marLeft w:val="0"/>
      <w:marRight w:val="0"/>
      <w:marTop w:val="0"/>
      <w:marBottom w:val="0"/>
      <w:divBdr>
        <w:top w:val="none" w:sz="0" w:space="0" w:color="auto"/>
        <w:left w:val="none" w:sz="0" w:space="0" w:color="auto"/>
        <w:bottom w:val="none" w:sz="0" w:space="0" w:color="auto"/>
        <w:right w:val="none" w:sz="0" w:space="0" w:color="auto"/>
      </w:divBdr>
    </w:div>
    <w:div w:id="943465986">
      <w:bodyDiv w:val="1"/>
      <w:marLeft w:val="0"/>
      <w:marRight w:val="0"/>
      <w:marTop w:val="0"/>
      <w:marBottom w:val="0"/>
      <w:divBdr>
        <w:top w:val="none" w:sz="0" w:space="0" w:color="auto"/>
        <w:left w:val="none" w:sz="0" w:space="0" w:color="auto"/>
        <w:bottom w:val="none" w:sz="0" w:space="0" w:color="auto"/>
        <w:right w:val="none" w:sz="0" w:space="0" w:color="auto"/>
      </w:divBdr>
    </w:div>
    <w:div w:id="957951883">
      <w:bodyDiv w:val="1"/>
      <w:marLeft w:val="0"/>
      <w:marRight w:val="0"/>
      <w:marTop w:val="0"/>
      <w:marBottom w:val="0"/>
      <w:divBdr>
        <w:top w:val="none" w:sz="0" w:space="0" w:color="auto"/>
        <w:left w:val="none" w:sz="0" w:space="0" w:color="auto"/>
        <w:bottom w:val="none" w:sz="0" w:space="0" w:color="auto"/>
        <w:right w:val="none" w:sz="0" w:space="0" w:color="auto"/>
      </w:divBdr>
    </w:div>
    <w:div w:id="1018583085">
      <w:bodyDiv w:val="1"/>
      <w:marLeft w:val="0"/>
      <w:marRight w:val="0"/>
      <w:marTop w:val="0"/>
      <w:marBottom w:val="0"/>
      <w:divBdr>
        <w:top w:val="none" w:sz="0" w:space="0" w:color="auto"/>
        <w:left w:val="none" w:sz="0" w:space="0" w:color="auto"/>
        <w:bottom w:val="none" w:sz="0" w:space="0" w:color="auto"/>
        <w:right w:val="none" w:sz="0" w:space="0" w:color="auto"/>
      </w:divBdr>
    </w:div>
    <w:div w:id="1212302842">
      <w:bodyDiv w:val="1"/>
      <w:marLeft w:val="0"/>
      <w:marRight w:val="0"/>
      <w:marTop w:val="0"/>
      <w:marBottom w:val="0"/>
      <w:divBdr>
        <w:top w:val="none" w:sz="0" w:space="0" w:color="auto"/>
        <w:left w:val="none" w:sz="0" w:space="0" w:color="auto"/>
        <w:bottom w:val="none" w:sz="0" w:space="0" w:color="auto"/>
        <w:right w:val="none" w:sz="0" w:space="0" w:color="auto"/>
      </w:divBdr>
      <w:divsChild>
        <w:div w:id="899828012">
          <w:marLeft w:val="-720"/>
          <w:marRight w:val="0"/>
          <w:marTop w:val="0"/>
          <w:marBottom w:val="0"/>
          <w:divBdr>
            <w:top w:val="none" w:sz="0" w:space="0" w:color="auto"/>
            <w:left w:val="none" w:sz="0" w:space="0" w:color="auto"/>
            <w:bottom w:val="none" w:sz="0" w:space="0" w:color="auto"/>
            <w:right w:val="none" w:sz="0" w:space="0" w:color="auto"/>
          </w:divBdr>
        </w:div>
      </w:divsChild>
    </w:div>
    <w:div w:id="1232735365">
      <w:bodyDiv w:val="1"/>
      <w:marLeft w:val="0"/>
      <w:marRight w:val="0"/>
      <w:marTop w:val="0"/>
      <w:marBottom w:val="0"/>
      <w:divBdr>
        <w:top w:val="none" w:sz="0" w:space="0" w:color="auto"/>
        <w:left w:val="none" w:sz="0" w:space="0" w:color="auto"/>
        <w:bottom w:val="none" w:sz="0" w:space="0" w:color="auto"/>
        <w:right w:val="none" w:sz="0" w:space="0" w:color="auto"/>
      </w:divBdr>
    </w:div>
    <w:div w:id="1255168432">
      <w:bodyDiv w:val="1"/>
      <w:marLeft w:val="0"/>
      <w:marRight w:val="0"/>
      <w:marTop w:val="0"/>
      <w:marBottom w:val="0"/>
      <w:divBdr>
        <w:top w:val="none" w:sz="0" w:space="0" w:color="auto"/>
        <w:left w:val="none" w:sz="0" w:space="0" w:color="auto"/>
        <w:bottom w:val="none" w:sz="0" w:space="0" w:color="auto"/>
        <w:right w:val="none" w:sz="0" w:space="0" w:color="auto"/>
      </w:divBdr>
    </w:div>
    <w:div w:id="1355888785">
      <w:bodyDiv w:val="1"/>
      <w:marLeft w:val="0"/>
      <w:marRight w:val="0"/>
      <w:marTop w:val="0"/>
      <w:marBottom w:val="0"/>
      <w:divBdr>
        <w:top w:val="none" w:sz="0" w:space="0" w:color="auto"/>
        <w:left w:val="none" w:sz="0" w:space="0" w:color="auto"/>
        <w:bottom w:val="none" w:sz="0" w:space="0" w:color="auto"/>
        <w:right w:val="none" w:sz="0" w:space="0" w:color="auto"/>
      </w:divBdr>
    </w:div>
    <w:div w:id="1360083337">
      <w:bodyDiv w:val="1"/>
      <w:marLeft w:val="0"/>
      <w:marRight w:val="0"/>
      <w:marTop w:val="0"/>
      <w:marBottom w:val="0"/>
      <w:divBdr>
        <w:top w:val="none" w:sz="0" w:space="0" w:color="auto"/>
        <w:left w:val="none" w:sz="0" w:space="0" w:color="auto"/>
        <w:bottom w:val="none" w:sz="0" w:space="0" w:color="auto"/>
        <w:right w:val="none" w:sz="0" w:space="0" w:color="auto"/>
      </w:divBdr>
    </w:div>
    <w:div w:id="1409961492">
      <w:bodyDiv w:val="1"/>
      <w:marLeft w:val="0"/>
      <w:marRight w:val="0"/>
      <w:marTop w:val="0"/>
      <w:marBottom w:val="0"/>
      <w:divBdr>
        <w:top w:val="none" w:sz="0" w:space="0" w:color="auto"/>
        <w:left w:val="none" w:sz="0" w:space="0" w:color="auto"/>
        <w:bottom w:val="none" w:sz="0" w:space="0" w:color="auto"/>
        <w:right w:val="none" w:sz="0" w:space="0" w:color="auto"/>
      </w:divBdr>
    </w:div>
    <w:div w:id="1428304399">
      <w:bodyDiv w:val="1"/>
      <w:marLeft w:val="0"/>
      <w:marRight w:val="0"/>
      <w:marTop w:val="0"/>
      <w:marBottom w:val="0"/>
      <w:divBdr>
        <w:top w:val="none" w:sz="0" w:space="0" w:color="auto"/>
        <w:left w:val="none" w:sz="0" w:space="0" w:color="auto"/>
        <w:bottom w:val="none" w:sz="0" w:space="0" w:color="auto"/>
        <w:right w:val="none" w:sz="0" w:space="0" w:color="auto"/>
      </w:divBdr>
    </w:div>
    <w:div w:id="1456951069">
      <w:bodyDiv w:val="1"/>
      <w:marLeft w:val="0"/>
      <w:marRight w:val="0"/>
      <w:marTop w:val="0"/>
      <w:marBottom w:val="0"/>
      <w:divBdr>
        <w:top w:val="none" w:sz="0" w:space="0" w:color="auto"/>
        <w:left w:val="none" w:sz="0" w:space="0" w:color="auto"/>
        <w:bottom w:val="none" w:sz="0" w:space="0" w:color="auto"/>
        <w:right w:val="none" w:sz="0" w:space="0" w:color="auto"/>
      </w:divBdr>
    </w:div>
    <w:div w:id="1470705577">
      <w:bodyDiv w:val="1"/>
      <w:marLeft w:val="0"/>
      <w:marRight w:val="0"/>
      <w:marTop w:val="0"/>
      <w:marBottom w:val="0"/>
      <w:divBdr>
        <w:top w:val="none" w:sz="0" w:space="0" w:color="auto"/>
        <w:left w:val="none" w:sz="0" w:space="0" w:color="auto"/>
        <w:bottom w:val="none" w:sz="0" w:space="0" w:color="auto"/>
        <w:right w:val="none" w:sz="0" w:space="0" w:color="auto"/>
      </w:divBdr>
      <w:divsChild>
        <w:div w:id="1527252548">
          <w:marLeft w:val="0"/>
          <w:marRight w:val="0"/>
          <w:marTop w:val="0"/>
          <w:marBottom w:val="0"/>
          <w:divBdr>
            <w:top w:val="single" w:sz="2" w:space="0" w:color="auto"/>
            <w:left w:val="single" w:sz="2" w:space="0" w:color="auto"/>
            <w:bottom w:val="single" w:sz="2" w:space="0" w:color="auto"/>
            <w:right w:val="single" w:sz="2" w:space="0" w:color="auto"/>
          </w:divBdr>
        </w:div>
      </w:divsChild>
    </w:div>
    <w:div w:id="1494835051">
      <w:bodyDiv w:val="1"/>
      <w:marLeft w:val="0"/>
      <w:marRight w:val="0"/>
      <w:marTop w:val="0"/>
      <w:marBottom w:val="0"/>
      <w:divBdr>
        <w:top w:val="none" w:sz="0" w:space="0" w:color="auto"/>
        <w:left w:val="none" w:sz="0" w:space="0" w:color="auto"/>
        <w:bottom w:val="none" w:sz="0" w:space="0" w:color="auto"/>
        <w:right w:val="none" w:sz="0" w:space="0" w:color="auto"/>
      </w:divBdr>
    </w:div>
    <w:div w:id="1528173007">
      <w:bodyDiv w:val="1"/>
      <w:marLeft w:val="0"/>
      <w:marRight w:val="0"/>
      <w:marTop w:val="0"/>
      <w:marBottom w:val="0"/>
      <w:divBdr>
        <w:top w:val="none" w:sz="0" w:space="0" w:color="auto"/>
        <w:left w:val="none" w:sz="0" w:space="0" w:color="auto"/>
        <w:bottom w:val="none" w:sz="0" w:space="0" w:color="auto"/>
        <w:right w:val="none" w:sz="0" w:space="0" w:color="auto"/>
      </w:divBdr>
      <w:divsChild>
        <w:div w:id="1248151439">
          <w:marLeft w:val="0"/>
          <w:marRight w:val="0"/>
          <w:marTop w:val="0"/>
          <w:marBottom w:val="0"/>
          <w:divBdr>
            <w:top w:val="single" w:sz="2" w:space="0" w:color="auto"/>
            <w:left w:val="single" w:sz="2" w:space="0" w:color="auto"/>
            <w:bottom w:val="single" w:sz="2" w:space="0" w:color="auto"/>
            <w:right w:val="single" w:sz="2" w:space="0" w:color="auto"/>
          </w:divBdr>
        </w:div>
      </w:divsChild>
    </w:div>
    <w:div w:id="1593467875">
      <w:bodyDiv w:val="1"/>
      <w:marLeft w:val="0"/>
      <w:marRight w:val="0"/>
      <w:marTop w:val="0"/>
      <w:marBottom w:val="0"/>
      <w:divBdr>
        <w:top w:val="none" w:sz="0" w:space="0" w:color="auto"/>
        <w:left w:val="none" w:sz="0" w:space="0" w:color="auto"/>
        <w:bottom w:val="none" w:sz="0" w:space="0" w:color="auto"/>
        <w:right w:val="none" w:sz="0" w:space="0" w:color="auto"/>
      </w:divBdr>
      <w:divsChild>
        <w:div w:id="1682584715">
          <w:marLeft w:val="0"/>
          <w:marRight w:val="0"/>
          <w:marTop w:val="0"/>
          <w:marBottom w:val="0"/>
          <w:divBdr>
            <w:top w:val="single" w:sz="2" w:space="0" w:color="auto"/>
            <w:left w:val="single" w:sz="2" w:space="0" w:color="auto"/>
            <w:bottom w:val="single" w:sz="2" w:space="0" w:color="auto"/>
            <w:right w:val="single" w:sz="2" w:space="0" w:color="auto"/>
          </w:divBdr>
        </w:div>
      </w:divsChild>
    </w:div>
    <w:div w:id="1594315931">
      <w:bodyDiv w:val="1"/>
      <w:marLeft w:val="0"/>
      <w:marRight w:val="0"/>
      <w:marTop w:val="0"/>
      <w:marBottom w:val="0"/>
      <w:divBdr>
        <w:top w:val="none" w:sz="0" w:space="0" w:color="auto"/>
        <w:left w:val="none" w:sz="0" w:space="0" w:color="auto"/>
        <w:bottom w:val="none" w:sz="0" w:space="0" w:color="auto"/>
        <w:right w:val="none" w:sz="0" w:space="0" w:color="auto"/>
      </w:divBdr>
    </w:div>
    <w:div w:id="1632977844">
      <w:bodyDiv w:val="1"/>
      <w:marLeft w:val="0"/>
      <w:marRight w:val="0"/>
      <w:marTop w:val="0"/>
      <w:marBottom w:val="0"/>
      <w:divBdr>
        <w:top w:val="none" w:sz="0" w:space="0" w:color="auto"/>
        <w:left w:val="none" w:sz="0" w:space="0" w:color="auto"/>
        <w:bottom w:val="none" w:sz="0" w:space="0" w:color="auto"/>
        <w:right w:val="none" w:sz="0" w:space="0" w:color="auto"/>
      </w:divBdr>
    </w:div>
    <w:div w:id="1711106516">
      <w:bodyDiv w:val="1"/>
      <w:marLeft w:val="0"/>
      <w:marRight w:val="0"/>
      <w:marTop w:val="0"/>
      <w:marBottom w:val="0"/>
      <w:divBdr>
        <w:top w:val="none" w:sz="0" w:space="0" w:color="auto"/>
        <w:left w:val="none" w:sz="0" w:space="0" w:color="auto"/>
        <w:bottom w:val="none" w:sz="0" w:space="0" w:color="auto"/>
        <w:right w:val="none" w:sz="0" w:space="0" w:color="auto"/>
      </w:divBdr>
    </w:div>
    <w:div w:id="1730806223">
      <w:bodyDiv w:val="1"/>
      <w:marLeft w:val="0"/>
      <w:marRight w:val="0"/>
      <w:marTop w:val="0"/>
      <w:marBottom w:val="0"/>
      <w:divBdr>
        <w:top w:val="none" w:sz="0" w:space="0" w:color="auto"/>
        <w:left w:val="none" w:sz="0" w:space="0" w:color="auto"/>
        <w:bottom w:val="none" w:sz="0" w:space="0" w:color="auto"/>
        <w:right w:val="none" w:sz="0" w:space="0" w:color="auto"/>
      </w:divBdr>
    </w:div>
    <w:div w:id="1733964011">
      <w:bodyDiv w:val="1"/>
      <w:marLeft w:val="0"/>
      <w:marRight w:val="0"/>
      <w:marTop w:val="0"/>
      <w:marBottom w:val="0"/>
      <w:divBdr>
        <w:top w:val="none" w:sz="0" w:space="0" w:color="auto"/>
        <w:left w:val="none" w:sz="0" w:space="0" w:color="auto"/>
        <w:bottom w:val="none" w:sz="0" w:space="0" w:color="auto"/>
        <w:right w:val="none" w:sz="0" w:space="0" w:color="auto"/>
      </w:divBdr>
    </w:div>
    <w:div w:id="1769081013">
      <w:bodyDiv w:val="1"/>
      <w:marLeft w:val="0"/>
      <w:marRight w:val="0"/>
      <w:marTop w:val="0"/>
      <w:marBottom w:val="0"/>
      <w:divBdr>
        <w:top w:val="none" w:sz="0" w:space="0" w:color="auto"/>
        <w:left w:val="none" w:sz="0" w:space="0" w:color="auto"/>
        <w:bottom w:val="none" w:sz="0" w:space="0" w:color="auto"/>
        <w:right w:val="none" w:sz="0" w:space="0" w:color="auto"/>
      </w:divBdr>
    </w:div>
    <w:div w:id="1774544991">
      <w:bodyDiv w:val="1"/>
      <w:marLeft w:val="0"/>
      <w:marRight w:val="0"/>
      <w:marTop w:val="0"/>
      <w:marBottom w:val="0"/>
      <w:divBdr>
        <w:top w:val="none" w:sz="0" w:space="0" w:color="auto"/>
        <w:left w:val="none" w:sz="0" w:space="0" w:color="auto"/>
        <w:bottom w:val="none" w:sz="0" w:space="0" w:color="auto"/>
        <w:right w:val="none" w:sz="0" w:space="0" w:color="auto"/>
      </w:divBdr>
      <w:divsChild>
        <w:div w:id="1151019697">
          <w:marLeft w:val="0"/>
          <w:marRight w:val="0"/>
          <w:marTop w:val="0"/>
          <w:marBottom w:val="0"/>
          <w:divBdr>
            <w:top w:val="single" w:sz="2" w:space="0" w:color="auto"/>
            <w:left w:val="single" w:sz="2" w:space="0" w:color="auto"/>
            <w:bottom w:val="single" w:sz="2" w:space="0" w:color="auto"/>
            <w:right w:val="single" w:sz="2" w:space="0" w:color="auto"/>
          </w:divBdr>
        </w:div>
      </w:divsChild>
    </w:div>
    <w:div w:id="1776099830">
      <w:bodyDiv w:val="1"/>
      <w:marLeft w:val="0"/>
      <w:marRight w:val="0"/>
      <w:marTop w:val="0"/>
      <w:marBottom w:val="0"/>
      <w:divBdr>
        <w:top w:val="none" w:sz="0" w:space="0" w:color="auto"/>
        <w:left w:val="none" w:sz="0" w:space="0" w:color="auto"/>
        <w:bottom w:val="none" w:sz="0" w:space="0" w:color="auto"/>
        <w:right w:val="none" w:sz="0" w:space="0" w:color="auto"/>
      </w:divBdr>
    </w:div>
    <w:div w:id="1818451978">
      <w:bodyDiv w:val="1"/>
      <w:marLeft w:val="0"/>
      <w:marRight w:val="0"/>
      <w:marTop w:val="0"/>
      <w:marBottom w:val="0"/>
      <w:divBdr>
        <w:top w:val="none" w:sz="0" w:space="0" w:color="auto"/>
        <w:left w:val="none" w:sz="0" w:space="0" w:color="auto"/>
        <w:bottom w:val="none" w:sz="0" w:space="0" w:color="auto"/>
        <w:right w:val="none" w:sz="0" w:space="0" w:color="auto"/>
      </w:divBdr>
    </w:div>
    <w:div w:id="1866598880">
      <w:bodyDiv w:val="1"/>
      <w:marLeft w:val="0"/>
      <w:marRight w:val="0"/>
      <w:marTop w:val="0"/>
      <w:marBottom w:val="0"/>
      <w:divBdr>
        <w:top w:val="none" w:sz="0" w:space="0" w:color="auto"/>
        <w:left w:val="none" w:sz="0" w:space="0" w:color="auto"/>
        <w:bottom w:val="none" w:sz="0" w:space="0" w:color="auto"/>
        <w:right w:val="none" w:sz="0" w:space="0" w:color="auto"/>
      </w:divBdr>
    </w:div>
    <w:div w:id="1906377596">
      <w:bodyDiv w:val="1"/>
      <w:marLeft w:val="0"/>
      <w:marRight w:val="0"/>
      <w:marTop w:val="0"/>
      <w:marBottom w:val="0"/>
      <w:divBdr>
        <w:top w:val="none" w:sz="0" w:space="0" w:color="auto"/>
        <w:left w:val="none" w:sz="0" w:space="0" w:color="auto"/>
        <w:bottom w:val="none" w:sz="0" w:space="0" w:color="auto"/>
        <w:right w:val="none" w:sz="0" w:space="0" w:color="auto"/>
      </w:divBdr>
    </w:div>
    <w:div w:id="2041930043">
      <w:bodyDiv w:val="1"/>
      <w:marLeft w:val="0"/>
      <w:marRight w:val="0"/>
      <w:marTop w:val="0"/>
      <w:marBottom w:val="0"/>
      <w:divBdr>
        <w:top w:val="none" w:sz="0" w:space="0" w:color="auto"/>
        <w:left w:val="none" w:sz="0" w:space="0" w:color="auto"/>
        <w:bottom w:val="none" w:sz="0" w:space="0" w:color="auto"/>
        <w:right w:val="none" w:sz="0" w:space="0" w:color="auto"/>
      </w:divBdr>
    </w:div>
    <w:div w:id="2048989894">
      <w:bodyDiv w:val="1"/>
      <w:marLeft w:val="0"/>
      <w:marRight w:val="0"/>
      <w:marTop w:val="0"/>
      <w:marBottom w:val="0"/>
      <w:divBdr>
        <w:top w:val="none" w:sz="0" w:space="0" w:color="auto"/>
        <w:left w:val="none" w:sz="0" w:space="0" w:color="auto"/>
        <w:bottom w:val="none" w:sz="0" w:space="0" w:color="auto"/>
        <w:right w:val="none" w:sz="0" w:space="0" w:color="auto"/>
      </w:divBdr>
    </w:div>
    <w:div w:id="2062485160">
      <w:bodyDiv w:val="1"/>
      <w:marLeft w:val="0"/>
      <w:marRight w:val="0"/>
      <w:marTop w:val="0"/>
      <w:marBottom w:val="0"/>
      <w:divBdr>
        <w:top w:val="none" w:sz="0" w:space="0" w:color="auto"/>
        <w:left w:val="none" w:sz="0" w:space="0" w:color="auto"/>
        <w:bottom w:val="none" w:sz="0" w:space="0" w:color="auto"/>
        <w:right w:val="none" w:sz="0" w:space="0" w:color="auto"/>
      </w:divBdr>
      <w:divsChild>
        <w:div w:id="1029836594">
          <w:marLeft w:val="0"/>
          <w:marRight w:val="0"/>
          <w:marTop w:val="0"/>
          <w:marBottom w:val="0"/>
          <w:divBdr>
            <w:top w:val="none" w:sz="0" w:space="0" w:color="auto"/>
            <w:left w:val="none" w:sz="0" w:space="0" w:color="auto"/>
            <w:bottom w:val="none" w:sz="0" w:space="0" w:color="auto"/>
            <w:right w:val="none" w:sz="0" w:space="0" w:color="auto"/>
          </w:divBdr>
        </w:div>
      </w:divsChild>
    </w:div>
    <w:div w:id="2118593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www.gov.uk/government/publications/womens-health-strategy-for-england/womens-health-strategy-for-england" TargetMode="External" /><Relationship Id="rId26" Type="http://schemas.openxmlformats.org/officeDocument/2006/relationships/hyperlink" Target="https://doi.org/10.1038/s41398-024-02911-1" TargetMode="External" /><Relationship Id="rId39" Type="http://schemas.openxmlformats.org/officeDocument/2006/relationships/hyperlink" Target="https://www.who.int/news-room/fact-sheets/detail/violence-against-women" TargetMode="External" /><Relationship Id="rId21" Type="http://schemas.openxmlformats.org/officeDocument/2006/relationships/hyperlink" Target="https://doi.org/10.5271/sjweh.4019" TargetMode="External" /><Relationship Id="rId34" Type="http://schemas.openxmlformats.org/officeDocument/2006/relationships/hyperlink" Target="https://doi.org/10.1037/bul0000102" TargetMode="External" /><Relationship Id="rId42" Type="http://schemas.openxmlformats.org/officeDocument/2006/relationships/hyperlink" Target="https://doi.org/10.1016/j.ijnurstu.2022.104322" TargetMode="External" /><Relationship Id="rId47" Type="http://schemas.openxmlformats.org/officeDocument/2006/relationships/hyperlink" Target="https://www.epi.org/publication/what-is-the-gender-pay-gap-and-is-it-real/" TargetMode="External" /><Relationship Id="rId50" Type="http://schemas.openxmlformats.org/officeDocument/2006/relationships/hyperlink" Target="https://ubas.edu.pk/lahore-ubas-offers-a-promising-career-with-bs-public-health/" TargetMode="External" /><Relationship Id="rId55"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my.clevelandclinic.org/health/diseases/9312-postpartum-depression" TargetMode="External" /><Relationship Id="rId25" Type="http://schemas.openxmlformats.org/officeDocument/2006/relationships/hyperlink" Target="https://democracy.manchester.gov.uk/documents/s34506/104318%20Marmot%20Report_Building%20Back%20Fairer%20in%20Manchester_V8.pdf" TargetMode="External" /><Relationship Id="rId33" Type="http://schemas.openxmlformats.org/officeDocument/2006/relationships/hyperlink" Target="https://refuge.org.uk/" TargetMode="External" /><Relationship Id="rId38" Type="http://schemas.openxmlformats.org/officeDocument/2006/relationships/hyperlink" Target="https://www.who.int/health-topics/depression" TargetMode="External" /><Relationship Id="rId46" Type="http://schemas.openxmlformats.org/officeDocument/2006/relationships/hyperlink" Target="https://www.who.int/news-room/fact-sheets/detail/depression" TargetMode="External" /><Relationship Id="rId59"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sas-space.sas.ac.uk/9509/6/RLI%20WPS%20No.%2056.pdf" TargetMode="External" /><Relationship Id="rId20" Type="http://schemas.openxmlformats.org/officeDocument/2006/relationships/hyperlink" Target="https://doi.org/10.1002/wps.21160" TargetMode="External" /><Relationship Id="rId29" Type="http://schemas.openxmlformats.org/officeDocument/2006/relationships/hyperlink" Target="https://www.england.nhs.uk/mental-health/adults/nhs-talking-therapies/" TargetMode="External" /><Relationship Id="rId41" Type="http://schemas.openxmlformats.org/officeDocument/2006/relationships/hyperlink" Target="https://my.clevelandclinic.org/health/diseases/9290-depression" TargetMode="External" /><Relationship Id="rId54" Type="http://schemas.openxmlformats.org/officeDocument/2006/relationships/header" Target="head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1037/pha0000436" TargetMode="External" /><Relationship Id="rId32" Type="http://schemas.openxmlformats.org/officeDocument/2006/relationships/hyperlink" Target="https://doi.org/10.11576/seejph-6194" TargetMode="External" /><Relationship Id="rId37" Type="http://schemas.openxmlformats.org/officeDocument/2006/relationships/hyperlink" Target="http://www.who.int" TargetMode="External" /><Relationship Id="rId40" Type="http://schemas.openxmlformats.org/officeDocument/2006/relationships/hyperlink" Target="https://doi.org/10.1080/14797585.2021.2012090" TargetMode="External" /><Relationship Id="rId45" Type="http://schemas.openxmlformats.org/officeDocument/2006/relationships/hyperlink" Target="https://doi.org/10.1177/2150132720931261" TargetMode="External" /><Relationship Id="rId53" Type="http://schemas.openxmlformats.org/officeDocument/2006/relationships/header" Target="header1.xml" /><Relationship Id="rId58" Type="http://schemas.openxmlformats.org/officeDocument/2006/relationships/footer" Target="footer3.xml" /><Relationship Id="rId5" Type="http://schemas.openxmlformats.org/officeDocument/2006/relationships/webSettings" Target="webSettings.xml" /><Relationship Id="rId15" Type="http://schemas.openxmlformats.org/officeDocument/2006/relationships/hyperlink" Target="https://bpac.in/top-10-safety-measures-which-must-be-implemented-for-women/" TargetMode="External" /><Relationship Id="rId23" Type="http://schemas.openxmlformats.org/officeDocument/2006/relationships/hyperlink" Target="https://doi.org/10.1097/pr9.0000000000001276" TargetMode="External" /><Relationship Id="rId28" Type="http://schemas.openxmlformats.org/officeDocument/2006/relationships/hyperlink" Target="http://www.england.nhs.uk" TargetMode="External" /><Relationship Id="rId36" Type="http://schemas.openxmlformats.org/officeDocument/2006/relationships/hyperlink" Target="https://doi.org/10.1016/j.pnpbp.2020.110236" TargetMode="External" /><Relationship Id="rId49" Type="http://schemas.openxmlformats.org/officeDocument/2006/relationships/hyperlink" Target="https://www.cgdev.org/blog/gender-lens-covid-19-pandemics-and-violence-against-women-and-children" TargetMode="External" /><Relationship Id="rId57" Type="http://schemas.openxmlformats.org/officeDocument/2006/relationships/header" Target="header3.xml" /><Relationship Id="rId10" Type="http://schemas.openxmlformats.org/officeDocument/2006/relationships/image" Target="media/image3.png" /><Relationship Id="rId19" Type="http://schemas.openxmlformats.org/officeDocument/2006/relationships/hyperlink" Target="https://doi.org/10.1186/s12884-025-07840-5" TargetMode="External" /><Relationship Id="rId31" Type="http://schemas.openxmlformats.org/officeDocument/2006/relationships/hyperlink" Target="https://www.gov.uk/government/publications/sexual-and-reproductive-health-and-hiv-applying-all-our-health/sexual-and-reproductive-health-and-hiv-applying-all-our-health" TargetMode="External" /><Relationship Id="rId44" Type="http://schemas.openxmlformats.org/officeDocument/2006/relationships/hyperlink" Target="https://www.ncbi.nlm.nih.gov/books/NBK575986/" TargetMode="External" /><Relationship Id="rId52" Type="http://schemas.openxmlformats.org/officeDocument/2006/relationships/hyperlink" Target="https://doi.org/10.1007/978-3-031-82884-3_3" TargetMode="External" /><Relationship Id="rId6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doi.org/10.1038/s43587-022-00243-7" TargetMode="External" /><Relationship Id="rId27" Type="http://schemas.openxmlformats.org/officeDocument/2006/relationships/hyperlink" Target="https://doi.org/10.1017/gheg.2017.11" TargetMode="External" /><Relationship Id="rId30" Type="http://schemas.openxmlformats.org/officeDocument/2006/relationships/hyperlink" Target="https://doi.org/10.1080/26410397.2025.2558272" TargetMode="External" /><Relationship Id="rId35" Type="http://schemas.openxmlformats.org/officeDocument/2006/relationships/hyperlink" Target="https://doi.org/10.3389/fpsyt.2022.898009" TargetMode="External" /><Relationship Id="rId43" Type="http://schemas.openxmlformats.org/officeDocument/2006/relationships/hyperlink" Target="https://doi.org/10.1186/s12939-015-0135-5" TargetMode="External" /><Relationship Id="rId48" Type="http://schemas.openxmlformats.org/officeDocument/2006/relationships/hyperlink" Target="https://www.england.nhs.uk/long-read/a-national-framework-for-nhs-action-on-inclusion-health/" TargetMode="External" /><Relationship Id="rId56" Type="http://schemas.openxmlformats.org/officeDocument/2006/relationships/footer" Target="footer2.xml" /><Relationship Id="rId8" Type="http://schemas.openxmlformats.org/officeDocument/2006/relationships/image" Target="media/image1.jpeg" /><Relationship Id="rId51" Type="http://schemas.openxmlformats.org/officeDocument/2006/relationships/hyperlink" Target="https://doi.org/10.1007/978-3-319-28326-5_9" TargetMode="External" /><Relationship Id="rId3"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DC4163-0CBC-4290-80CB-BBBEC65E4A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4859</Words>
  <Characters>27697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2025-12-14T22:29:00Z</dcterms:created>
  <dcterms:modified xsi:type="dcterms:W3CDTF">2025-12-14T22:29:00Z</dcterms:modified>
</cp:coreProperties>
</file>