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23E6C" w14:textId="77777777" w:rsidR="00246DB5" w:rsidRPr="00246DB5" w:rsidRDefault="00246DB5" w:rsidP="00246DB5">
      <w:pPr>
        <w:keepNext/>
        <w:keepLines/>
        <w:spacing w:before="360" w:after="80"/>
        <w:outlineLvl w:val="0"/>
        <w:rPr>
          <w:rFonts w:asciiTheme="majorHAnsi" w:eastAsia="Times New Roman" w:hAnsiTheme="majorHAnsi" w:cstheme="majorBidi"/>
          <w:color w:val="0F4761" w:themeColor="accent1" w:themeShade="BF"/>
          <w:sz w:val="40"/>
          <w:szCs w:val="40"/>
          <w:lang w:eastAsia="en-GB"/>
        </w:rPr>
      </w:pPr>
      <w:bookmarkStart w:id="0" w:name="_Toc222340726"/>
      <w:r w:rsidRPr="00246DB5">
        <w:rPr>
          <w:rFonts w:asciiTheme="majorHAnsi" w:eastAsia="Times New Roman" w:hAnsiTheme="majorHAnsi" w:cstheme="majorBidi"/>
          <w:color w:val="0F4761" w:themeColor="accent1" w:themeShade="BF"/>
          <w:sz w:val="40"/>
          <w:szCs w:val="40"/>
          <w:lang w:eastAsia="en-GB"/>
        </w:rPr>
        <w:t>Chapter 3: Methods and Search Strategy</w:t>
      </w:r>
      <w:bookmarkEnd w:id="0"/>
    </w:p>
    <w:p w14:paraId="26717E37"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1" w:name="_Toc222340727"/>
      <w:r w:rsidRPr="00246DB5">
        <w:rPr>
          <w:rFonts w:asciiTheme="majorHAnsi" w:eastAsiaTheme="majorEastAsia" w:hAnsiTheme="majorHAnsi" w:cstheme="majorBidi"/>
          <w:color w:val="0F4761" w:themeColor="accent1" w:themeShade="BF"/>
          <w:sz w:val="32"/>
          <w:szCs w:val="32"/>
          <w:lang w:eastAsia="en-GB"/>
        </w:rPr>
        <w:t>3.1 Introduction</w:t>
      </w:r>
      <w:bookmarkEnd w:id="1"/>
    </w:p>
    <w:p w14:paraId="6B03DAAC"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This chapter outlines the methodological framework used to investigate how traditional masculine norms contribute to mental health stigma among men in the UK. Given the sensitivity of the topic and the challenges associated with recruiting men to discuss emotional vulnerability, a secondary qualitative research design was selected. This approach enables the synthesis of existing evidence from peer</w:t>
      </w:r>
      <w:r w:rsidRPr="00246DB5">
        <w:rPr>
          <w:rFonts w:ascii="Cambria Math" w:hAnsi="Cambria Math" w:cs="Cambria Math"/>
          <w:sz w:val="22"/>
          <w:szCs w:val="22"/>
          <w:lang w:eastAsia="en-GB"/>
        </w:rPr>
        <w:t>‑</w:t>
      </w:r>
      <w:r w:rsidRPr="00246DB5">
        <w:rPr>
          <w:rFonts w:ascii="Arial" w:hAnsi="Arial" w:cs="Arial"/>
          <w:sz w:val="22"/>
          <w:szCs w:val="22"/>
          <w:lang w:eastAsia="en-GB"/>
        </w:rPr>
        <w:t>reviewed studies, government reports, mental health statistics, and organisational publications (Cohen, Manion &amp; Morrison, 2018). Secondary research is particularly valuable when exploring social issues that are deeply embedded in cultural norms, as it allows the researcher to draw on a wide range of perspectives and established findings.</w:t>
      </w:r>
    </w:p>
    <w:p w14:paraId="0DE8D86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The chapter explains the rationale for this design, details the search strategy, outlines inclusion and exclusion criteria, and describes the thematic analysis process used to identify patterns across the literature. It also discusses the application of the CRAAP test for source evaluation, ethical considerations, and methodological limitations. Together, these elements demonstrate the rigour and suitability of the chosen methodology for addressing the research aim and ensuring that the findings are grounded in credible, relevant, and contemporary evidence.</w:t>
      </w:r>
    </w:p>
    <w:p w14:paraId="38C26159"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2" w:name="_Toc222340728"/>
      <w:r w:rsidRPr="00246DB5">
        <w:rPr>
          <w:rFonts w:asciiTheme="majorHAnsi" w:eastAsiaTheme="majorEastAsia" w:hAnsiTheme="majorHAnsi" w:cstheme="majorBidi"/>
          <w:color w:val="0F4761" w:themeColor="accent1" w:themeShade="BF"/>
          <w:sz w:val="32"/>
          <w:szCs w:val="32"/>
          <w:lang w:eastAsia="en-GB"/>
        </w:rPr>
        <w:t>3.2 Research Approach</w:t>
      </w:r>
      <w:bookmarkEnd w:id="2"/>
    </w:p>
    <w:p w14:paraId="141D783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This study adopts a qualitative secondary research approach, which is appropriate for exploring complex social issues such as masculinity, stigma, and help</w:t>
      </w:r>
      <w:r w:rsidRPr="00246DB5">
        <w:rPr>
          <w:rFonts w:ascii="Cambria Math" w:hAnsi="Cambria Math" w:cs="Cambria Math"/>
          <w:sz w:val="22"/>
          <w:szCs w:val="22"/>
          <w:lang w:eastAsia="en-GB"/>
        </w:rPr>
        <w:t>‑</w:t>
      </w:r>
      <w:r w:rsidRPr="00246DB5">
        <w:rPr>
          <w:rFonts w:ascii="Arial" w:hAnsi="Arial" w:cs="Arial"/>
          <w:sz w:val="22"/>
          <w:szCs w:val="22"/>
          <w:lang w:eastAsia="en-GB"/>
        </w:rPr>
        <w:t>seeking behaviour. Qualitative research seeks to understand human experiences, beliefs, and behaviours, making it well</w:t>
      </w:r>
      <w:r w:rsidRPr="00246DB5">
        <w:rPr>
          <w:rFonts w:ascii="Cambria Math" w:hAnsi="Cambria Math" w:cs="Cambria Math"/>
          <w:sz w:val="22"/>
          <w:szCs w:val="22"/>
          <w:lang w:eastAsia="en-GB"/>
        </w:rPr>
        <w:t>‑</w:t>
      </w:r>
      <w:r w:rsidRPr="00246DB5">
        <w:rPr>
          <w:rFonts w:ascii="Arial" w:hAnsi="Arial" w:cs="Arial"/>
          <w:sz w:val="22"/>
          <w:szCs w:val="22"/>
          <w:lang w:eastAsia="en-GB"/>
        </w:rPr>
        <w:t>suited to examining how gender norms shape men’s emotional expression and attitudes towards mental health (Andrews, 2020). Secondary qualitative research involves analysing existing data rather than collecting new primary data, enabling the researcher to synthesise insights from multiple sources.</w:t>
      </w:r>
    </w:p>
    <w:p w14:paraId="49988FA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This approach is particularly suitable because:</w:t>
      </w:r>
    </w:p>
    <w:p w14:paraId="7CCB8E58" w14:textId="77777777" w:rsidR="00246DB5" w:rsidRPr="00246DB5" w:rsidRDefault="00246DB5" w:rsidP="00246DB5">
      <w:pPr>
        <w:numPr>
          <w:ilvl w:val="0"/>
          <w:numId w:val="1"/>
        </w:numPr>
        <w:spacing w:line="360" w:lineRule="auto"/>
        <w:contextualSpacing/>
        <w:rPr>
          <w:rFonts w:ascii="Arial" w:hAnsi="Arial" w:cs="Arial"/>
          <w:sz w:val="22"/>
          <w:szCs w:val="22"/>
          <w:lang w:eastAsia="en-GB"/>
        </w:rPr>
      </w:pPr>
      <w:r w:rsidRPr="00246DB5">
        <w:rPr>
          <w:rFonts w:ascii="Arial" w:hAnsi="Arial" w:cs="Arial"/>
          <w:sz w:val="22"/>
          <w:szCs w:val="22"/>
          <w:lang w:eastAsia="en-GB"/>
        </w:rPr>
        <w:t>The topic involves sensitive emotional experiences, making direct data collection potentially distressing for participants (Biddle et al., 2021). Asking men to discuss their mental health may reinforce discomfort or stigma, whereas secondary research avoids placing individuals in vulnerable positions.</w:t>
      </w:r>
    </w:p>
    <w:p w14:paraId="2820CB45" w14:textId="77777777" w:rsidR="00246DB5" w:rsidRPr="00246DB5" w:rsidRDefault="00246DB5" w:rsidP="00246DB5">
      <w:pPr>
        <w:numPr>
          <w:ilvl w:val="0"/>
          <w:numId w:val="1"/>
        </w:numPr>
        <w:spacing w:line="360" w:lineRule="auto"/>
        <w:contextualSpacing/>
        <w:rPr>
          <w:rFonts w:ascii="Arial" w:hAnsi="Arial" w:cs="Arial"/>
          <w:sz w:val="22"/>
          <w:szCs w:val="22"/>
          <w:lang w:eastAsia="en-GB"/>
        </w:rPr>
      </w:pPr>
      <w:r w:rsidRPr="00246DB5">
        <w:rPr>
          <w:rFonts w:ascii="Arial" w:hAnsi="Arial" w:cs="Arial"/>
          <w:sz w:val="22"/>
          <w:szCs w:val="22"/>
          <w:lang w:eastAsia="en-GB"/>
        </w:rPr>
        <w:lastRenderedPageBreak/>
        <w:t>Extensive literature already exists on masculinity, stigma, and mental health, enabling meaningful synthesis and comparison across studies (Levant et al., 2020). This allows the researcher to identify recurring themes and contradictions.</w:t>
      </w:r>
    </w:p>
    <w:p w14:paraId="0D22CEF1" w14:textId="77777777" w:rsidR="00246DB5" w:rsidRPr="00246DB5" w:rsidRDefault="00246DB5" w:rsidP="00246DB5">
      <w:pPr>
        <w:numPr>
          <w:ilvl w:val="0"/>
          <w:numId w:val="1"/>
        </w:numPr>
        <w:spacing w:line="360" w:lineRule="auto"/>
        <w:contextualSpacing/>
        <w:rPr>
          <w:rFonts w:ascii="Arial" w:hAnsi="Arial" w:cs="Arial"/>
          <w:sz w:val="22"/>
          <w:szCs w:val="22"/>
          <w:lang w:eastAsia="en-GB"/>
        </w:rPr>
      </w:pPr>
      <w:r w:rsidRPr="00246DB5">
        <w:rPr>
          <w:rFonts w:ascii="Arial" w:hAnsi="Arial" w:cs="Arial"/>
          <w:sz w:val="22"/>
          <w:szCs w:val="22"/>
          <w:lang w:eastAsia="en-GB"/>
        </w:rPr>
        <w:t>Secondary analysis supports the identification of gaps in existing research, highlighting areas where further investigation is needed (Largan &amp; Morris, 2024; Greenwood, 2024).</w:t>
      </w:r>
    </w:p>
    <w:p w14:paraId="0B69A1DC" w14:textId="77777777" w:rsidR="00246DB5" w:rsidRPr="00246DB5" w:rsidRDefault="00246DB5" w:rsidP="00246DB5">
      <w:pPr>
        <w:numPr>
          <w:ilvl w:val="0"/>
          <w:numId w:val="1"/>
        </w:numPr>
        <w:spacing w:line="360" w:lineRule="auto"/>
        <w:contextualSpacing/>
        <w:rPr>
          <w:rFonts w:ascii="Arial" w:hAnsi="Arial" w:cs="Arial"/>
          <w:sz w:val="22"/>
          <w:szCs w:val="22"/>
          <w:lang w:eastAsia="en-GB"/>
        </w:rPr>
      </w:pPr>
      <w:r w:rsidRPr="00246DB5">
        <w:rPr>
          <w:rFonts w:ascii="Arial" w:hAnsi="Arial" w:cs="Arial"/>
          <w:sz w:val="22"/>
          <w:szCs w:val="22"/>
          <w:lang w:eastAsia="en-GB"/>
        </w:rPr>
        <w:t>The approach is time</w:t>
      </w:r>
      <w:r w:rsidRPr="00246DB5">
        <w:rPr>
          <w:rFonts w:ascii="Cambria Math" w:hAnsi="Cambria Math" w:cs="Cambria Math"/>
          <w:sz w:val="22"/>
          <w:szCs w:val="22"/>
          <w:lang w:eastAsia="en-GB"/>
        </w:rPr>
        <w:t>‑</w:t>
      </w:r>
      <w:r w:rsidRPr="00246DB5">
        <w:rPr>
          <w:rFonts w:ascii="Arial" w:hAnsi="Arial" w:cs="Arial"/>
          <w:sz w:val="22"/>
          <w:szCs w:val="22"/>
          <w:lang w:eastAsia="en-GB"/>
        </w:rPr>
        <w:t>efficient and cost</w:t>
      </w:r>
      <w:r w:rsidRPr="00246DB5">
        <w:rPr>
          <w:rFonts w:ascii="Cambria Math" w:hAnsi="Cambria Math" w:cs="Cambria Math"/>
          <w:sz w:val="22"/>
          <w:szCs w:val="22"/>
          <w:lang w:eastAsia="en-GB"/>
        </w:rPr>
        <w:t>‑</w:t>
      </w:r>
      <w:r w:rsidRPr="00246DB5">
        <w:rPr>
          <w:rFonts w:ascii="Arial" w:hAnsi="Arial" w:cs="Arial"/>
          <w:sz w:val="22"/>
          <w:szCs w:val="22"/>
          <w:lang w:eastAsia="en-GB"/>
        </w:rPr>
        <w:t>effective, making it suitable for academic research with limited resources.</w:t>
      </w:r>
    </w:p>
    <w:p w14:paraId="6E733223" w14:textId="77777777" w:rsidR="00246DB5" w:rsidRPr="00246DB5" w:rsidRDefault="00246DB5" w:rsidP="00246DB5">
      <w:pPr>
        <w:numPr>
          <w:ilvl w:val="0"/>
          <w:numId w:val="1"/>
        </w:numPr>
        <w:spacing w:line="360" w:lineRule="auto"/>
        <w:contextualSpacing/>
        <w:rPr>
          <w:rFonts w:ascii="Arial" w:hAnsi="Arial" w:cs="Arial"/>
          <w:sz w:val="22"/>
          <w:szCs w:val="22"/>
          <w:lang w:eastAsia="en-GB"/>
        </w:rPr>
      </w:pPr>
      <w:r w:rsidRPr="00246DB5">
        <w:rPr>
          <w:rFonts w:ascii="Arial" w:hAnsi="Arial" w:cs="Arial"/>
          <w:sz w:val="22"/>
          <w:szCs w:val="22"/>
          <w:lang w:eastAsia="en-GB"/>
        </w:rPr>
        <w:t>By analysing existing data through contemporary theoretical lenses such as hegemonic masculinity, gender role conflict, and intersectionality, this research provides new insights into how masculine norms influence stigma and help</w:t>
      </w:r>
      <w:r w:rsidRPr="00246DB5">
        <w:rPr>
          <w:rFonts w:ascii="Cambria Math" w:hAnsi="Cambria Math" w:cs="Cambria Math"/>
          <w:sz w:val="22"/>
          <w:szCs w:val="22"/>
          <w:lang w:eastAsia="en-GB"/>
        </w:rPr>
        <w:t>‑</w:t>
      </w:r>
      <w:r w:rsidRPr="00246DB5">
        <w:rPr>
          <w:rFonts w:ascii="Arial" w:hAnsi="Arial" w:cs="Arial"/>
          <w:sz w:val="22"/>
          <w:szCs w:val="22"/>
          <w:lang w:eastAsia="en-GB"/>
        </w:rPr>
        <w:t>seeking in the UK.</w:t>
      </w:r>
    </w:p>
    <w:p w14:paraId="545751EA" w14:textId="77777777" w:rsidR="00246DB5" w:rsidRPr="00246DB5" w:rsidRDefault="00246DB5" w:rsidP="00246DB5">
      <w:pPr>
        <w:numPr>
          <w:ilvl w:val="0"/>
          <w:numId w:val="1"/>
        </w:numPr>
        <w:spacing w:line="360" w:lineRule="auto"/>
        <w:contextualSpacing/>
        <w:rPr>
          <w:rFonts w:ascii="Arial" w:hAnsi="Arial" w:cs="Arial"/>
          <w:sz w:val="22"/>
          <w:szCs w:val="22"/>
          <w:lang w:eastAsia="en-GB"/>
        </w:rPr>
      </w:pPr>
      <w:r w:rsidRPr="00246DB5">
        <w:rPr>
          <w:rFonts w:ascii="Arial" w:hAnsi="Arial" w:cs="Arial"/>
          <w:sz w:val="22"/>
          <w:szCs w:val="22"/>
          <w:lang w:eastAsia="en-GB"/>
        </w:rPr>
        <w:t>Secondary qualitative research also allows for the integration of diverse data types, including statistical reports, policy documents, and qualitative interview studies. This triangulation strengthens the validity of the findings by ensuring that conclusions are supported by multiple forms of evidence.</w:t>
      </w:r>
    </w:p>
    <w:p w14:paraId="34EE58BF"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3" w:name="_Toc222340729"/>
      <w:r w:rsidRPr="00246DB5">
        <w:rPr>
          <w:rFonts w:asciiTheme="majorHAnsi" w:eastAsiaTheme="majorEastAsia" w:hAnsiTheme="majorHAnsi" w:cstheme="majorBidi"/>
          <w:color w:val="0F4761" w:themeColor="accent1" w:themeShade="BF"/>
          <w:sz w:val="32"/>
          <w:szCs w:val="32"/>
          <w:lang w:eastAsia="en-GB"/>
        </w:rPr>
        <w:t>3.3 Search Strategy</w:t>
      </w:r>
      <w:bookmarkEnd w:id="3"/>
    </w:p>
    <w:p w14:paraId="36CF6FF4"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A systematic search strategy was used to ensure comprehensive coverage of relevant literature. This structured approach enhances transparency and replicability, key principles of rigorous academic research (Booth, Sutton &amp; Papaioannou, 2016). Searches were conducted across academic databases and reputable organisational sources to capture a wide range of perspectives.</w:t>
      </w:r>
    </w:p>
    <w:p w14:paraId="4F06B1F1"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4" w:name="_Toc222340730"/>
      <w:r w:rsidRPr="00246DB5">
        <w:rPr>
          <w:rFonts w:eastAsiaTheme="majorEastAsia" w:cstheme="majorBidi"/>
          <w:color w:val="0F4761" w:themeColor="accent1" w:themeShade="BF"/>
          <w:sz w:val="28"/>
          <w:szCs w:val="28"/>
          <w:lang w:eastAsia="en-GB"/>
        </w:rPr>
        <w:t>Databases Used</w:t>
      </w:r>
      <w:bookmarkEnd w:id="4"/>
    </w:p>
    <w:p w14:paraId="4EE53D45"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Google Scholar</w:t>
      </w:r>
    </w:p>
    <w:p w14:paraId="4B6C6E49"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PubMed</w:t>
      </w:r>
    </w:p>
    <w:p w14:paraId="19CFC7C7"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PsycINFO</w:t>
      </w:r>
    </w:p>
    <w:p w14:paraId="532FEE4A"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Office for National Statistics (ONS)</w:t>
      </w:r>
    </w:p>
    <w:p w14:paraId="70D57448"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NHS Digital</w:t>
      </w:r>
    </w:p>
    <w:p w14:paraId="47DAE179"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Mental Health Foundation</w:t>
      </w:r>
    </w:p>
    <w:p w14:paraId="3308A76A"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Samaritans</w:t>
      </w:r>
    </w:p>
    <w:p w14:paraId="6E0B59C8" w14:textId="77777777" w:rsidR="00246DB5" w:rsidRPr="00246DB5" w:rsidRDefault="00246DB5" w:rsidP="00246DB5">
      <w:pPr>
        <w:numPr>
          <w:ilvl w:val="0"/>
          <w:numId w:val="2"/>
        </w:numPr>
        <w:spacing w:line="360" w:lineRule="auto"/>
        <w:contextualSpacing/>
        <w:rPr>
          <w:rFonts w:ascii="Arial" w:hAnsi="Arial" w:cs="Arial"/>
          <w:sz w:val="22"/>
          <w:szCs w:val="22"/>
          <w:lang w:eastAsia="en-GB"/>
        </w:rPr>
      </w:pPr>
      <w:r w:rsidRPr="00246DB5">
        <w:rPr>
          <w:rFonts w:ascii="Arial" w:hAnsi="Arial" w:cs="Arial"/>
          <w:sz w:val="22"/>
          <w:szCs w:val="22"/>
          <w:lang w:eastAsia="en-GB"/>
        </w:rPr>
        <w:t>UK Government &amp; DHSC publications</w:t>
      </w:r>
    </w:p>
    <w:p w14:paraId="44804A69"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These databases were selected because they provide access to high</w:t>
      </w:r>
      <w:r w:rsidRPr="00246DB5">
        <w:rPr>
          <w:rFonts w:ascii="Cambria Math" w:hAnsi="Cambria Math" w:cs="Cambria Math"/>
          <w:sz w:val="22"/>
          <w:szCs w:val="22"/>
          <w:lang w:eastAsia="en-GB"/>
        </w:rPr>
        <w:t>‑</w:t>
      </w:r>
      <w:r w:rsidRPr="00246DB5">
        <w:rPr>
          <w:rFonts w:ascii="Arial" w:hAnsi="Arial" w:cs="Arial"/>
          <w:sz w:val="22"/>
          <w:szCs w:val="22"/>
          <w:lang w:eastAsia="en-GB"/>
        </w:rPr>
        <w:t>quality, peer</w:t>
      </w:r>
      <w:r w:rsidRPr="00246DB5">
        <w:rPr>
          <w:rFonts w:ascii="Cambria Math" w:hAnsi="Cambria Math" w:cs="Cambria Math"/>
          <w:sz w:val="22"/>
          <w:szCs w:val="22"/>
          <w:lang w:eastAsia="en-GB"/>
        </w:rPr>
        <w:t>‑</w:t>
      </w:r>
      <w:r w:rsidRPr="00246DB5">
        <w:rPr>
          <w:rFonts w:ascii="Arial" w:hAnsi="Arial" w:cs="Arial"/>
          <w:sz w:val="22"/>
          <w:szCs w:val="22"/>
          <w:lang w:eastAsia="en-GB"/>
        </w:rPr>
        <w:t>reviewed research and authoritative national statistics. For example, PubMed and PsycINFO specialise in psychological and health</w:t>
      </w:r>
      <w:r w:rsidRPr="00246DB5">
        <w:rPr>
          <w:rFonts w:ascii="Cambria Math" w:hAnsi="Cambria Math" w:cs="Cambria Math"/>
          <w:sz w:val="22"/>
          <w:szCs w:val="22"/>
          <w:lang w:eastAsia="en-GB"/>
        </w:rPr>
        <w:t>‑</w:t>
      </w:r>
      <w:r w:rsidRPr="00246DB5">
        <w:rPr>
          <w:rFonts w:ascii="Arial" w:hAnsi="Arial" w:cs="Arial"/>
          <w:sz w:val="22"/>
          <w:szCs w:val="22"/>
          <w:lang w:eastAsia="en-GB"/>
        </w:rPr>
        <w:t>related research, while ONS and NHS Digital offer official UK data on mental health trends.</w:t>
      </w:r>
    </w:p>
    <w:p w14:paraId="08B3889F"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5" w:name="_Toc222340731"/>
      <w:r w:rsidRPr="00246DB5">
        <w:rPr>
          <w:rFonts w:eastAsiaTheme="majorEastAsia" w:cstheme="majorBidi"/>
          <w:color w:val="0F4761" w:themeColor="accent1" w:themeShade="BF"/>
          <w:sz w:val="28"/>
          <w:szCs w:val="28"/>
          <w:lang w:eastAsia="en-GB"/>
        </w:rPr>
        <w:lastRenderedPageBreak/>
        <w:t>Keywords and Boolean Operators</w:t>
      </w:r>
      <w:bookmarkEnd w:id="5"/>
    </w:p>
    <w:p w14:paraId="6A8CF382"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Keywords were developed from the research aim and theoretical frameworks. Boolean operators (AND/OR) were used to refine searches and combine concepts:</w:t>
      </w:r>
    </w:p>
    <w:p w14:paraId="3C66A176" w14:textId="77777777" w:rsidR="00246DB5" w:rsidRPr="00246DB5" w:rsidRDefault="00246DB5" w:rsidP="00246DB5">
      <w:pPr>
        <w:numPr>
          <w:ilvl w:val="0"/>
          <w:numId w:val="3"/>
        </w:numPr>
        <w:spacing w:line="360" w:lineRule="auto"/>
        <w:contextualSpacing/>
        <w:rPr>
          <w:rFonts w:ascii="Arial" w:hAnsi="Arial" w:cs="Arial"/>
          <w:sz w:val="22"/>
          <w:szCs w:val="22"/>
          <w:lang w:eastAsia="en-GB"/>
        </w:rPr>
      </w:pPr>
      <w:r w:rsidRPr="00246DB5">
        <w:rPr>
          <w:rFonts w:ascii="Arial" w:hAnsi="Arial" w:cs="Arial"/>
          <w:sz w:val="22"/>
          <w:szCs w:val="22"/>
          <w:lang w:eastAsia="en-GB"/>
        </w:rPr>
        <w:t>“Masculinity” OR “hegemonic masculinity”</w:t>
      </w:r>
    </w:p>
    <w:p w14:paraId="484D0089" w14:textId="77777777" w:rsidR="00246DB5" w:rsidRPr="00246DB5" w:rsidRDefault="00246DB5" w:rsidP="00246DB5">
      <w:pPr>
        <w:numPr>
          <w:ilvl w:val="0"/>
          <w:numId w:val="3"/>
        </w:numPr>
        <w:spacing w:line="360" w:lineRule="auto"/>
        <w:contextualSpacing/>
        <w:rPr>
          <w:rFonts w:ascii="Arial" w:hAnsi="Arial" w:cs="Arial"/>
          <w:sz w:val="22"/>
          <w:szCs w:val="22"/>
          <w:lang w:eastAsia="en-GB"/>
        </w:rPr>
      </w:pPr>
      <w:r w:rsidRPr="00246DB5">
        <w:rPr>
          <w:rFonts w:ascii="Arial" w:hAnsi="Arial" w:cs="Arial"/>
          <w:sz w:val="22"/>
          <w:szCs w:val="22"/>
          <w:lang w:eastAsia="en-GB"/>
        </w:rPr>
        <w:t>“Mental health stigma” OR “self</w:t>
      </w:r>
      <w:r w:rsidRPr="00246DB5">
        <w:rPr>
          <w:rFonts w:ascii="Cambria Math" w:hAnsi="Cambria Math" w:cs="Cambria Math"/>
          <w:sz w:val="22"/>
          <w:szCs w:val="22"/>
          <w:lang w:eastAsia="en-GB"/>
        </w:rPr>
        <w:t>‑</w:t>
      </w:r>
      <w:r w:rsidRPr="00246DB5">
        <w:rPr>
          <w:rFonts w:ascii="Arial" w:hAnsi="Arial" w:cs="Arial"/>
          <w:sz w:val="22"/>
          <w:szCs w:val="22"/>
          <w:lang w:eastAsia="en-GB"/>
        </w:rPr>
        <w:t>stigma”</w:t>
      </w:r>
    </w:p>
    <w:p w14:paraId="4D1A6B59" w14:textId="77777777" w:rsidR="00246DB5" w:rsidRPr="00246DB5" w:rsidRDefault="00246DB5" w:rsidP="00246DB5">
      <w:pPr>
        <w:numPr>
          <w:ilvl w:val="0"/>
          <w:numId w:val="3"/>
        </w:numPr>
        <w:spacing w:line="360" w:lineRule="auto"/>
        <w:contextualSpacing/>
        <w:rPr>
          <w:rFonts w:ascii="Arial" w:hAnsi="Arial" w:cs="Arial"/>
          <w:sz w:val="22"/>
          <w:szCs w:val="22"/>
          <w:lang w:eastAsia="en-GB"/>
        </w:rPr>
      </w:pPr>
      <w:r w:rsidRPr="00246DB5">
        <w:rPr>
          <w:rFonts w:ascii="Arial" w:hAnsi="Arial" w:cs="Arial"/>
          <w:sz w:val="22"/>
          <w:szCs w:val="22"/>
          <w:lang w:eastAsia="en-GB"/>
        </w:rPr>
        <w:t>“Men” AND “help</w:t>
      </w:r>
      <w:r w:rsidRPr="00246DB5">
        <w:rPr>
          <w:rFonts w:ascii="Cambria Math" w:hAnsi="Cambria Math" w:cs="Cambria Math"/>
          <w:sz w:val="22"/>
          <w:szCs w:val="22"/>
          <w:lang w:eastAsia="en-GB"/>
        </w:rPr>
        <w:t>‑</w:t>
      </w:r>
      <w:r w:rsidRPr="00246DB5">
        <w:rPr>
          <w:rFonts w:ascii="Arial" w:hAnsi="Arial" w:cs="Arial"/>
          <w:sz w:val="22"/>
          <w:szCs w:val="22"/>
          <w:lang w:eastAsia="en-GB"/>
        </w:rPr>
        <w:t>seeking behaviour”</w:t>
      </w:r>
    </w:p>
    <w:p w14:paraId="09951E89" w14:textId="77777777" w:rsidR="00246DB5" w:rsidRPr="00246DB5" w:rsidRDefault="00246DB5" w:rsidP="00246DB5">
      <w:pPr>
        <w:numPr>
          <w:ilvl w:val="0"/>
          <w:numId w:val="3"/>
        </w:numPr>
        <w:spacing w:line="360" w:lineRule="auto"/>
        <w:contextualSpacing/>
        <w:rPr>
          <w:rFonts w:ascii="Arial" w:hAnsi="Arial" w:cs="Arial"/>
          <w:sz w:val="22"/>
          <w:szCs w:val="22"/>
          <w:lang w:eastAsia="en-GB"/>
        </w:rPr>
      </w:pPr>
      <w:r w:rsidRPr="00246DB5">
        <w:rPr>
          <w:rFonts w:ascii="Arial" w:hAnsi="Arial" w:cs="Arial"/>
          <w:sz w:val="22"/>
          <w:szCs w:val="22"/>
          <w:lang w:eastAsia="en-GB"/>
        </w:rPr>
        <w:t>“UK” OR “United Kingdom”</w:t>
      </w:r>
    </w:p>
    <w:p w14:paraId="38C12225" w14:textId="77777777" w:rsidR="00246DB5" w:rsidRPr="00246DB5" w:rsidRDefault="00246DB5" w:rsidP="00246DB5">
      <w:pPr>
        <w:numPr>
          <w:ilvl w:val="0"/>
          <w:numId w:val="3"/>
        </w:numPr>
        <w:spacing w:line="360" w:lineRule="auto"/>
        <w:contextualSpacing/>
        <w:rPr>
          <w:rFonts w:ascii="Arial" w:hAnsi="Arial" w:cs="Arial"/>
          <w:sz w:val="22"/>
          <w:szCs w:val="22"/>
          <w:lang w:eastAsia="en-GB"/>
        </w:rPr>
      </w:pPr>
      <w:r w:rsidRPr="00246DB5">
        <w:rPr>
          <w:rFonts w:ascii="Arial" w:hAnsi="Arial" w:cs="Arial"/>
          <w:sz w:val="22"/>
          <w:szCs w:val="22"/>
          <w:lang w:eastAsia="en-GB"/>
        </w:rPr>
        <w:t>“Gender norms” AND “emotional expression”</w:t>
      </w:r>
    </w:p>
    <w:p w14:paraId="6447BE01" w14:textId="77777777" w:rsidR="00246DB5" w:rsidRPr="00246DB5" w:rsidRDefault="00246DB5" w:rsidP="00246DB5">
      <w:pPr>
        <w:numPr>
          <w:ilvl w:val="0"/>
          <w:numId w:val="3"/>
        </w:numPr>
        <w:spacing w:line="360" w:lineRule="auto"/>
        <w:contextualSpacing/>
        <w:rPr>
          <w:rFonts w:ascii="Arial" w:hAnsi="Arial" w:cs="Arial"/>
          <w:sz w:val="22"/>
          <w:szCs w:val="22"/>
          <w:lang w:eastAsia="en-GB"/>
        </w:rPr>
      </w:pPr>
      <w:r w:rsidRPr="00246DB5">
        <w:rPr>
          <w:rFonts w:ascii="Arial" w:hAnsi="Arial" w:cs="Arial"/>
          <w:sz w:val="22"/>
          <w:szCs w:val="22"/>
          <w:lang w:eastAsia="en-GB"/>
        </w:rPr>
        <w:t>“Male suicide” AND “barriers to support”</w:t>
      </w:r>
    </w:p>
    <w:p w14:paraId="2F512107"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Boolean operators ensured that searches were both broad enough to capture relevant literature and specific enough to exclude unrelated material.</w:t>
      </w:r>
    </w:p>
    <w:p w14:paraId="566CDC43"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6" w:name="_Toc222340732"/>
      <w:r w:rsidRPr="00246DB5">
        <w:rPr>
          <w:rFonts w:eastAsiaTheme="majorEastAsia" w:cstheme="majorBidi"/>
          <w:color w:val="0F4761" w:themeColor="accent1" w:themeShade="BF"/>
          <w:sz w:val="28"/>
          <w:szCs w:val="28"/>
          <w:lang w:eastAsia="en-GB"/>
        </w:rPr>
        <w:t>Search Filters</w:t>
      </w:r>
      <w:bookmarkEnd w:id="6"/>
    </w:p>
    <w:p w14:paraId="294AE49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To maintain relevance and quality, the following filters were applied:</w:t>
      </w:r>
    </w:p>
    <w:p w14:paraId="392F2335" w14:textId="77777777" w:rsidR="00246DB5" w:rsidRPr="00246DB5" w:rsidRDefault="00246DB5" w:rsidP="00246DB5">
      <w:pPr>
        <w:numPr>
          <w:ilvl w:val="0"/>
          <w:numId w:val="4"/>
        </w:numPr>
        <w:spacing w:line="360" w:lineRule="auto"/>
        <w:contextualSpacing/>
        <w:rPr>
          <w:rFonts w:ascii="Arial" w:hAnsi="Arial" w:cs="Arial"/>
          <w:sz w:val="22"/>
          <w:szCs w:val="22"/>
          <w:lang w:eastAsia="en-GB"/>
        </w:rPr>
      </w:pPr>
      <w:r w:rsidRPr="00246DB5">
        <w:rPr>
          <w:rFonts w:ascii="Arial" w:hAnsi="Arial" w:cs="Arial"/>
          <w:sz w:val="22"/>
          <w:szCs w:val="22"/>
          <w:lang w:eastAsia="en-GB"/>
        </w:rPr>
        <w:t>English language</w:t>
      </w:r>
    </w:p>
    <w:p w14:paraId="564673A6" w14:textId="33FBF904" w:rsidR="00246DB5" w:rsidRPr="00246DB5" w:rsidRDefault="00246DB5" w:rsidP="00246DB5">
      <w:pPr>
        <w:numPr>
          <w:ilvl w:val="0"/>
          <w:numId w:val="4"/>
        </w:numPr>
        <w:spacing w:line="360" w:lineRule="auto"/>
        <w:contextualSpacing/>
        <w:rPr>
          <w:rFonts w:ascii="Arial" w:hAnsi="Arial" w:cs="Arial"/>
          <w:sz w:val="22"/>
          <w:szCs w:val="22"/>
          <w:lang w:eastAsia="en-GB"/>
        </w:rPr>
      </w:pPr>
      <w:r w:rsidRPr="00246DB5">
        <w:rPr>
          <w:rFonts w:ascii="Arial" w:hAnsi="Arial" w:cs="Arial"/>
          <w:sz w:val="22"/>
          <w:szCs w:val="22"/>
          <w:lang w:eastAsia="en-GB"/>
        </w:rPr>
        <w:t>2015–2025</w:t>
      </w:r>
    </w:p>
    <w:p w14:paraId="67CF9A9E" w14:textId="77777777" w:rsidR="00246DB5" w:rsidRPr="00246DB5" w:rsidRDefault="00246DB5" w:rsidP="00246DB5">
      <w:pPr>
        <w:numPr>
          <w:ilvl w:val="0"/>
          <w:numId w:val="4"/>
        </w:numPr>
        <w:spacing w:line="360" w:lineRule="auto"/>
        <w:contextualSpacing/>
        <w:rPr>
          <w:rFonts w:ascii="Arial" w:hAnsi="Arial" w:cs="Arial"/>
          <w:sz w:val="22"/>
          <w:szCs w:val="22"/>
          <w:lang w:eastAsia="en-GB"/>
        </w:rPr>
      </w:pPr>
      <w:r w:rsidRPr="00246DB5">
        <w:rPr>
          <w:rFonts w:ascii="Arial" w:hAnsi="Arial" w:cs="Arial"/>
          <w:sz w:val="22"/>
          <w:szCs w:val="22"/>
          <w:lang w:eastAsia="en-GB"/>
        </w:rPr>
        <w:t>UK</w:t>
      </w:r>
      <w:r w:rsidRPr="00246DB5">
        <w:rPr>
          <w:rFonts w:ascii="Cambria Math" w:hAnsi="Cambria Math" w:cs="Cambria Math"/>
          <w:sz w:val="22"/>
          <w:szCs w:val="22"/>
          <w:lang w:eastAsia="en-GB"/>
        </w:rPr>
        <w:t>‑</w:t>
      </w:r>
      <w:r w:rsidRPr="00246DB5">
        <w:rPr>
          <w:rFonts w:ascii="Arial" w:hAnsi="Arial" w:cs="Arial"/>
          <w:sz w:val="22"/>
          <w:szCs w:val="22"/>
          <w:lang w:eastAsia="en-GB"/>
        </w:rPr>
        <w:t>based or UK</w:t>
      </w:r>
      <w:r w:rsidRPr="00246DB5">
        <w:rPr>
          <w:rFonts w:ascii="Cambria Math" w:hAnsi="Cambria Math" w:cs="Cambria Math"/>
          <w:sz w:val="22"/>
          <w:szCs w:val="22"/>
          <w:lang w:eastAsia="en-GB"/>
        </w:rPr>
        <w:t>‑</w:t>
      </w:r>
      <w:r w:rsidRPr="00246DB5">
        <w:rPr>
          <w:rFonts w:ascii="Arial" w:hAnsi="Arial" w:cs="Arial"/>
          <w:sz w:val="22"/>
          <w:szCs w:val="22"/>
          <w:lang w:eastAsia="en-GB"/>
        </w:rPr>
        <w:t>relevant</w:t>
      </w:r>
    </w:p>
    <w:p w14:paraId="226B8E25" w14:textId="77777777" w:rsidR="00246DB5" w:rsidRPr="00246DB5" w:rsidRDefault="00246DB5" w:rsidP="00246DB5">
      <w:pPr>
        <w:numPr>
          <w:ilvl w:val="0"/>
          <w:numId w:val="4"/>
        </w:numPr>
        <w:spacing w:line="360" w:lineRule="auto"/>
        <w:contextualSpacing/>
        <w:rPr>
          <w:rFonts w:ascii="Arial" w:hAnsi="Arial" w:cs="Arial"/>
          <w:sz w:val="22"/>
          <w:szCs w:val="22"/>
          <w:lang w:eastAsia="en-GB"/>
        </w:rPr>
      </w:pPr>
      <w:r w:rsidRPr="00246DB5">
        <w:rPr>
          <w:rFonts w:ascii="Arial" w:hAnsi="Arial" w:cs="Arial"/>
          <w:sz w:val="22"/>
          <w:szCs w:val="22"/>
          <w:lang w:eastAsia="en-GB"/>
        </w:rPr>
        <w:t>Peer</w:t>
      </w:r>
      <w:r w:rsidRPr="00246DB5">
        <w:rPr>
          <w:rFonts w:ascii="Cambria Math" w:hAnsi="Cambria Math" w:cs="Cambria Math"/>
          <w:sz w:val="22"/>
          <w:szCs w:val="22"/>
          <w:lang w:eastAsia="en-GB"/>
        </w:rPr>
        <w:t>‑</w:t>
      </w:r>
      <w:r w:rsidRPr="00246DB5">
        <w:rPr>
          <w:rFonts w:ascii="Arial" w:hAnsi="Arial" w:cs="Arial"/>
          <w:sz w:val="22"/>
          <w:szCs w:val="22"/>
          <w:lang w:eastAsia="en-GB"/>
        </w:rPr>
        <w:t>reviewed articles, government reports, or reputable organisations</w:t>
      </w:r>
    </w:p>
    <w:p w14:paraId="1338E6C1" w14:textId="77777777" w:rsidR="00246DB5" w:rsidRPr="00246DB5" w:rsidRDefault="00246DB5" w:rsidP="00246DB5">
      <w:pPr>
        <w:numPr>
          <w:ilvl w:val="0"/>
          <w:numId w:val="4"/>
        </w:numPr>
        <w:spacing w:line="360" w:lineRule="auto"/>
        <w:contextualSpacing/>
        <w:rPr>
          <w:rFonts w:ascii="Arial" w:hAnsi="Arial" w:cs="Arial"/>
          <w:sz w:val="22"/>
          <w:szCs w:val="22"/>
          <w:lang w:eastAsia="en-GB"/>
        </w:rPr>
      </w:pPr>
      <w:r w:rsidRPr="00246DB5">
        <w:rPr>
          <w:rFonts w:ascii="Arial" w:hAnsi="Arial" w:cs="Arial"/>
          <w:sz w:val="22"/>
          <w:szCs w:val="22"/>
          <w:lang w:eastAsia="en-GB"/>
        </w:rPr>
        <w:t>Studies focusing on men, masculinity, stigma, or help</w:t>
      </w:r>
      <w:r w:rsidRPr="00246DB5">
        <w:rPr>
          <w:rFonts w:ascii="Cambria Math" w:hAnsi="Cambria Math" w:cs="Cambria Math"/>
          <w:sz w:val="22"/>
          <w:szCs w:val="22"/>
          <w:lang w:eastAsia="en-GB"/>
        </w:rPr>
        <w:t>‑</w:t>
      </w:r>
      <w:r w:rsidRPr="00246DB5">
        <w:rPr>
          <w:rFonts w:ascii="Arial" w:hAnsi="Arial" w:cs="Arial"/>
          <w:sz w:val="22"/>
          <w:szCs w:val="22"/>
          <w:lang w:eastAsia="en-GB"/>
        </w:rPr>
        <w:t>seeking</w:t>
      </w:r>
    </w:p>
    <w:p w14:paraId="08F92E44"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These filters ensured that the final dataset was contemporary, credible, and aligned with the research objectives. Older sources were excluded unless historically essential (e.g., Connell, 1995).</w:t>
      </w:r>
    </w:p>
    <w:p w14:paraId="5A70AA5D"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7" w:name="_Toc222340733"/>
      <w:r w:rsidRPr="00246DB5">
        <w:rPr>
          <w:rFonts w:eastAsiaTheme="majorEastAsia" w:cstheme="majorBidi"/>
          <w:color w:val="0F4761" w:themeColor="accent1" w:themeShade="BF"/>
          <w:sz w:val="28"/>
          <w:szCs w:val="28"/>
          <w:lang w:eastAsia="en-GB"/>
        </w:rPr>
        <w:t>Search Process</w:t>
      </w:r>
      <w:bookmarkEnd w:id="7"/>
    </w:p>
    <w:p w14:paraId="2F448C7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The search process involved multiple stages:</w:t>
      </w:r>
    </w:p>
    <w:p w14:paraId="73CCE95F" w14:textId="77777777" w:rsidR="00246DB5" w:rsidRPr="00246DB5" w:rsidRDefault="00246DB5" w:rsidP="00246DB5">
      <w:pPr>
        <w:numPr>
          <w:ilvl w:val="0"/>
          <w:numId w:val="5"/>
        </w:numPr>
        <w:spacing w:line="360" w:lineRule="auto"/>
        <w:contextualSpacing/>
        <w:rPr>
          <w:rFonts w:ascii="Arial" w:hAnsi="Arial" w:cs="Arial"/>
          <w:sz w:val="22"/>
          <w:szCs w:val="22"/>
          <w:lang w:eastAsia="en-GB"/>
        </w:rPr>
      </w:pPr>
      <w:r w:rsidRPr="00246DB5">
        <w:rPr>
          <w:rFonts w:ascii="Arial" w:hAnsi="Arial" w:cs="Arial"/>
          <w:sz w:val="22"/>
          <w:szCs w:val="22"/>
          <w:lang w:eastAsia="en-GB"/>
        </w:rPr>
        <w:t>Initial broad search to identify key themes and terminology.</w:t>
      </w:r>
    </w:p>
    <w:p w14:paraId="1721DA4D" w14:textId="77777777" w:rsidR="00246DB5" w:rsidRPr="00246DB5" w:rsidRDefault="00246DB5" w:rsidP="00246DB5">
      <w:pPr>
        <w:numPr>
          <w:ilvl w:val="0"/>
          <w:numId w:val="5"/>
        </w:numPr>
        <w:spacing w:line="360" w:lineRule="auto"/>
        <w:contextualSpacing/>
        <w:rPr>
          <w:rFonts w:ascii="Arial" w:hAnsi="Arial" w:cs="Arial"/>
          <w:sz w:val="22"/>
          <w:szCs w:val="22"/>
          <w:lang w:eastAsia="en-GB"/>
        </w:rPr>
      </w:pPr>
      <w:r w:rsidRPr="00246DB5">
        <w:rPr>
          <w:rFonts w:ascii="Arial" w:hAnsi="Arial" w:cs="Arial"/>
          <w:sz w:val="22"/>
          <w:szCs w:val="22"/>
          <w:lang w:eastAsia="en-GB"/>
        </w:rPr>
        <w:t>Refined search using Boolean operators and filters.</w:t>
      </w:r>
    </w:p>
    <w:p w14:paraId="08C067F6" w14:textId="77777777" w:rsidR="00246DB5" w:rsidRPr="00246DB5" w:rsidRDefault="00246DB5" w:rsidP="00246DB5">
      <w:pPr>
        <w:numPr>
          <w:ilvl w:val="0"/>
          <w:numId w:val="5"/>
        </w:numPr>
        <w:spacing w:line="360" w:lineRule="auto"/>
        <w:contextualSpacing/>
        <w:rPr>
          <w:rFonts w:ascii="Arial" w:hAnsi="Arial" w:cs="Arial"/>
          <w:sz w:val="22"/>
          <w:szCs w:val="22"/>
          <w:lang w:eastAsia="en-GB"/>
        </w:rPr>
      </w:pPr>
      <w:r w:rsidRPr="00246DB5">
        <w:rPr>
          <w:rFonts w:ascii="Arial" w:hAnsi="Arial" w:cs="Arial"/>
          <w:sz w:val="22"/>
          <w:szCs w:val="22"/>
          <w:lang w:eastAsia="en-GB"/>
        </w:rPr>
        <w:t>Screening of titles and abstracts to assess relevance.</w:t>
      </w:r>
    </w:p>
    <w:p w14:paraId="5860ED61" w14:textId="77777777" w:rsidR="00246DB5" w:rsidRPr="00246DB5" w:rsidRDefault="00246DB5" w:rsidP="00246DB5">
      <w:pPr>
        <w:numPr>
          <w:ilvl w:val="0"/>
          <w:numId w:val="5"/>
        </w:numPr>
        <w:spacing w:line="360" w:lineRule="auto"/>
        <w:contextualSpacing/>
        <w:rPr>
          <w:rFonts w:ascii="Arial" w:hAnsi="Arial" w:cs="Arial"/>
          <w:sz w:val="22"/>
          <w:szCs w:val="22"/>
          <w:lang w:eastAsia="en-GB"/>
        </w:rPr>
      </w:pPr>
      <w:r w:rsidRPr="00246DB5">
        <w:rPr>
          <w:rFonts w:ascii="Arial" w:hAnsi="Arial" w:cs="Arial"/>
          <w:sz w:val="22"/>
          <w:szCs w:val="22"/>
          <w:lang w:eastAsia="en-GB"/>
        </w:rPr>
        <w:t>Full</w:t>
      </w:r>
      <w:r w:rsidRPr="00246DB5">
        <w:rPr>
          <w:rFonts w:ascii="Cambria Math" w:hAnsi="Cambria Math" w:cs="Cambria Math"/>
          <w:sz w:val="22"/>
          <w:szCs w:val="22"/>
          <w:lang w:eastAsia="en-GB"/>
        </w:rPr>
        <w:t>‑</w:t>
      </w:r>
      <w:r w:rsidRPr="00246DB5">
        <w:rPr>
          <w:rFonts w:ascii="Arial" w:hAnsi="Arial" w:cs="Arial"/>
          <w:sz w:val="22"/>
          <w:szCs w:val="22"/>
          <w:lang w:eastAsia="en-GB"/>
        </w:rPr>
        <w:t>text review of selected sources.</w:t>
      </w:r>
    </w:p>
    <w:p w14:paraId="197F981A" w14:textId="77777777" w:rsidR="00246DB5" w:rsidRPr="00246DB5" w:rsidRDefault="00246DB5" w:rsidP="00246DB5">
      <w:pPr>
        <w:numPr>
          <w:ilvl w:val="0"/>
          <w:numId w:val="5"/>
        </w:numPr>
        <w:spacing w:line="360" w:lineRule="auto"/>
        <w:contextualSpacing/>
        <w:rPr>
          <w:rFonts w:ascii="Arial" w:hAnsi="Arial" w:cs="Arial"/>
          <w:sz w:val="22"/>
          <w:szCs w:val="22"/>
          <w:lang w:eastAsia="en-GB"/>
        </w:rPr>
      </w:pPr>
      <w:r w:rsidRPr="00246DB5">
        <w:rPr>
          <w:rFonts w:ascii="Arial" w:hAnsi="Arial" w:cs="Arial"/>
          <w:sz w:val="22"/>
          <w:szCs w:val="22"/>
          <w:lang w:eastAsia="en-GB"/>
        </w:rPr>
        <w:t>Final selection based on inclusion and exclusion criteria.</w:t>
      </w:r>
    </w:p>
    <w:p w14:paraId="4EFAEC92"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This systematic approach ensured that the literature review was comprehensive and methodologically sound.</w:t>
      </w:r>
    </w:p>
    <w:p w14:paraId="0B526FB0"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8" w:name="_Toc222340734"/>
      <w:r w:rsidRPr="00246DB5">
        <w:rPr>
          <w:rFonts w:eastAsiaTheme="majorEastAsia" w:cstheme="majorBidi"/>
          <w:color w:val="0F4761" w:themeColor="accent1" w:themeShade="BF"/>
          <w:sz w:val="28"/>
          <w:szCs w:val="28"/>
          <w:lang w:eastAsia="en-GB"/>
        </w:rPr>
        <w:lastRenderedPageBreak/>
        <w:t>Research Strategy Table</w:t>
      </w:r>
      <w:bookmarkEnd w:id="8"/>
    </w:p>
    <w:tbl>
      <w:tblPr>
        <w:tblStyle w:val="TableGrid"/>
        <w:tblW w:w="0" w:type="auto"/>
        <w:tblLook w:val="04A0" w:firstRow="1" w:lastRow="0" w:firstColumn="1" w:lastColumn="0" w:noHBand="0" w:noVBand="1"/>
      </w:tblPr>
      <w:tblGrid>
        <w:gridCol w:w="1393"/>
        <w:gridCol w:w="1499"/>
        <w:gridCol w:w="1653"/>
        <w:gridCol w:w="1024"/>
        <w:gridCol w:w="1225"/>
        <w:gridCol w:w="2222"/>
      </w:tblGrid>
      <w:tr w:rsidR="00246DB5" w:rsidRPr="00246DB5" w14:paraId="14A63B7D" w14:textId="77777777" w:rsidTr="006E1CA8">
        <w:tc>
          <w:tcPr>
            <w:tcW w:w="1502" w:type="dxa"/>
          </w:tcPr>
          <w:p w14:paraId="749373D3"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Database / Source</w:t>
            </w:r>
          </w:p>
        </w:tc>
        <w:tc>
          <w:tcPr>
            <w:tcW w:w="1502" w:type="dxa"/>
          </w:tcPr>
          <w:p w14:paraId="57CF4B07"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Keywords Used</w:t>
            </w:r>
          </w:p>
        </w:tc>
        <w:tc>
          <w:tcPr>
            <w:tcW w:w="1503" w:type="dxa"/>
          </w:tcPr>
          <w:p w14:paraId="467E429B"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Filters Applied</w:t>
            </w:r>
          </w:p>
        </w:tc>
        <w:tc>
          <w:tcPr>
            <w:tcW w:w="1503" w:type="dxa"/>
          </w:tcPr>
          <w:p w14:paraId="74CDFFD5"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Number of Results</w:t>
            </w:r>
          </w:p>
        </w:tc>
        <w:tc>
          <w:tcPr>
            <w:tcW w:w="1503" w:type="dxa"/>
          </w:tcPr>
          <w:p w14:paraId="1DDC922E"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Included?</w:t>
            </w:r>
          </w:p>
        </w:tc>
        <w:tc>
          <w:tcPr>
            <w:tcW w:w="1503" w:type="dxa"/>
          </w:tcPr>
          <w:p w14:paraId="31E0B5AB"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Reason for Inclusion/Exclusion</w:t>
            </w:r>
          </w:p>
        </w:tc>
      </w:tr>
      <w:tr w:rsidR="00246DB5" w:rsidRPr="00246DB5" w14:paraId="463587EB" w14:textId="77777777" w:rsidTr="006E1CA8">
        <w:tc>
          <w:tcPr>
            <w:tcW w:w="1502" w:type="dxa"/>
          </w:tcPr>
          <w:p w14:paraId="4844E022"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Google Scholar</w:t>
            </w:r>
          </w:p>
        </w:tc>
        <w:tc>
          <w:tcPr>
            <w:tcW w:w="1502" w:type="dxa"/>
          </w:tcPr>
          <w:p w14:paraId="15575B4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w:t>
            </w:r>
            <w:proofErr w:type="gramStart"/>
            <w:r w:rsidRPr="00246DB5">
              <w:rPr>
                <w:rFonts w:ascii="Arial" w:hAnsi="Arial" w:cs="Arial"/>
                <w:sz w:val="22"/>
                <w:szCs w:val="22"/>
                <w:lang w:eastAsia="en-GB"/>
              </w:rPr>
              <w:t>masculinity</w:t>
            </w:r>
            <w:proofErr w:type="gramEnd"/>
            <w:r w:rsidRPr="00246DB5">
              <w:rPr>
                <w:rFonts w:ascii="Arial" w:hAnsi="Arial" w:cs="Arial"/>
                <w:sz w:val="22"/>
                <w:szCs w:val="22"/>
                <w:lang w:eastAsia="en-GB"/>
              </w:rPr>
              <w:t xml:space="preserve"> AND mental health stigma UK”, “men help</w:t>
            </w:r>
            <w:r w:rsidRPr="00246DB5">
              <w:rPr>
                <w:rFonts w:ascii="Cambria Math" w:hAnsi="Cambria Math" w:cs="Cambria Math"/>
                <w:sz w:val="22"/>
                <w:szCs w:val="22"/>
                <w:lang w:eastAsia="en-GB"/>
              </w:rPr>
              <w:t>‑</w:t>
            </w:r>
            <w:r w:rsidRPr="00246DB5">
              <w:rPr>
                <w:rFonts w:ascii="Arial" w:hAnsi="Arial" w:cs="Arial"/>
                <w:sz w:val="22"/>
                <w:szCs w:val="22"/>
                <w:lang w:eastAsia="en-GB"/>
              </w:rPr>
              <w:t>seeking behaviour”, “hegemonic masculinity mental health”</w:t>
            </w:r>
          </w:p>
        </w:tc>
        <w:tc>
          <w:tcPr>
            <w:tcW w:w="1503" w:type="dxa"/>
          </w:tcPr>
          <w:p w14:paraId="5354C3D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2015–2025, English</w:t>
            </w:r>
          </w:p>
        </w:tc>
        <w:tc>
          <w:tcPr>
            <w:tcW w:w="1503" w:type="dxa"/>
          </w:tcPr>
          <w:p w14:paraId="75E94F1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142</w:t>
            </w:r>
          </w:p>
        </w:tc>
        <w:tc>
          <w:tcPr>
            <w:tcW w:w="1503" w:type="dxa"/>
          </w:tcPr>
          <w:p w14:paraId="128D0718"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18</w:t>
            </w:r>
          </w:p>
        </w:tc>
        <w:tc>
          <w:tcPr>
            <w:tcW w:w="1503" w:type="dxa"/>
          </w:tcPr>
          <w:p w14:paraId="4755EB6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Relevant to UK context and masculinity frameworks</w:t>
            </w:r>
          </w:p>
        </w:tc>
      </w:tr>
      <w:tr w:rsidR="00246DB5" w:rsidRPr="00246DB5" w14:paraId="4C41F87C" w14:textId="77777777" w:rsidTr="006E1CA8">
        <w:tc>
          <w:tcPr>
            <w:tcW w:w="1502" w:type="dxa"/>
          </w:tcPr>
          <w:p w14:paraId="0EAC1B9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PubMed</w:t>
            </w:r>
          </w:p>
        </w:tc>
        <w:tc>
          <w:tcPr>
            <w:tcW w:w="1502" w:type="dxa"/>
          </w:tcPr>
          <w:p w14:paraId="7BAC1652"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w:t>
            </w:r>
            <w:proofErr w:type="gramStart"/>
            <w:r w:rsidRPr="00246DB5">
              <w:rPr>
                <w:rFonts w:ascii="Arial" w:hAnsi="Arial" w:cs="Arial"/>
                <w:sz w:val="22"/>
                <w:szCs w:val="22"/>
                <w:lang w:eastAsia="en-GB"/>
              </w:rPr>
              <w:t>male</w:t>
            </w:r>
            <w:proofErr w:type="gramEnd"/>
            <w:r w:rsidRPr="00246DB5">
              <w:rPr>
                <w:rFonts w:ascii="Arial" w:hAnsi="Arial" w:cs="Arial"/>
                <w:sz w:val="22"/>
                <w:szCs w:val="22"/>
                <w:lang w:eastAsia="en-GB"/>
              </w:rPr>
              <w:t xml:space="preserve"> mental health stigma”, “gender norms AND help</w:t>
            </w:r>
            <w:r w:rsidRPr="00246DB5">
              <w:rPr>
                <w:rFonts w:ascii="Cambria Math" w:hAnsi="Cambria Math" w:cs="Cambria Math"/>
                <w:sz w:val="22"/>
                <w:szCs w:val="22"/>
                <w:lang w:eastAsia="en-GB"/>
              </w:rPr>
              <w:t>‑</w:t>
            </w:r>
            <w:r w:rsidRPr="00246DB5">
              <w:rPr>
                <w:rFonts w:ascii="Arial" w:hAnsi="Arial" w:cs="Arial"/>
                <w:sz w:val="22"/>
                <w:szCs w:val="22"/>
                <w:lang w:eastAsia="en-GB"/>
              </w:rPr>
              <w:t>seeking”</w:t>
            </w:r>
          </w:p>
        </w:tc>
        <w:tc>
          <w:tcPr>
            <w:tcW w:w="1503" w:type="dxa"/>
          </w:tcPr>
          <w:p w14:paraId="13E14226"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Peer</w:t>
            </w:r>
            <w:r w:rsidRPr="00246DB5">
              <w:rPr>
                <w:rFonts w:ascii="Cambria Math" w:hAnsi="Cambria Math" w:cs="Cambria Math"/>
                <w:sz w:val="22"/>
                <w:szCs w:val="22"/>
                <w:lang w:eastAsia="en-GB"/>
              </w:rPr>
              <w:t>‑</w:t>
            </w:r>
            <w:r w:rsidRPr="00246DB5">
              <w:rPr>
                <w:rFonts w:ascii="Arial" w:hAnsi="Arial" w:cs="Arial"/>
                <w:sz w:val="22"/>
                <w:szCs w:val="22"/>
                <w:lang w:eastAsia="en-GB"/>
              </w:rPr>
              <w:t>reviewed, 2015–2025</w:t>
            </w:r>
          </w:p>
        </w:tc>
        <w:tc>
          <w:tcPr>
            <w:tcW w:w="1503" w:type="dxa"/>
          </w:tcPr>
          <w:p w14:paraId="43B3771C"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63</w:t>
            </w:r>
          </w:p>
        </w:tc>
        <w:tc>
          <w:tcPr>
            <w:tcW w:w="1503" w:type="dxa"/>
          </w:tcPr>
          <w:p w14:paraId="56ED35B4"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12</w:t>
            </w:r>
          </w:p>
        </w:tc>
        <w:tc>
          <w:tcPr>
            <w:tcW w:w="1503" w:type="dxa"/>
          </w:tcPr>
          <w:p w14:paraId="65320DA2"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High</w:t>
            </w:r>
            <w:r w:rsidRPr="00246DB5">
              <w:rPr>
                <w:rFonts w:ascii="Cambria Math" w:hAnsi="Cambria Math" w:cs="Cambria Math"/>
                <w:sz w:val="22"/>
                <w:szCs w:val="22"/>
                <w:lang w:eastAsia="en-GB"/>
              </w:rPr>
              <w:t>‑</w:t>
            </w:r>
            <w:r w:rsidRPr="00246DB5">
              <w:rPr>
                <w:rFonts w:ascii="Arial" w:hAnsi="Arial" w:cs="Arial"/>
                <w:sz w:val="22"/>
                <w:szCs w:val="22"/>
                <w:lang w:eastAsia="en-GB"/>
              </w:rPr>
              <w:t>quality empirical studies</w:t>
            </w:r>
          </w:p>
        </w:tc>
      </w:tr>
      <w:tr w:rsidR="00246DB5" w:rsidRPr="00246DB5" w14:paraId="212F4753" w14:textId="77777777" w:rsidTr="006E1CA8">
        <w:tc>
          <w:tcPr>
            <w:tcW w:w="1502" w:type="dxa"/>
          </w:tcPr>
          <w:p w14:paraId="19E697D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PsycINFO</w:t>
            </w:r>
          </w:p>
        </w:tc>
        <w:tc>
          <w:tcPr>
            <w:tcW w:w="1502" w:type="dxa"/>
          </w:tcPr>
          <w:p w14:paraId="3E5B26E9"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w:t>
            </w:r>
            <w:proofErr w:type="gramStart"/>
            <w:r w:rsidRPr="00246DB5">
              <w:rPr>
                <w:rFonts w:ascii="Arial" w:hAnsi="Arial" w:cs="Arial"/>
                <w:sz w:val="22"/>
                <w:szCs w:val="22"/>
                <w:lang w:eastAsia="en-GB"/>
              </w:rPr>
              <w:t>masculinity</w:t>
            </w:r>
            <w:proofErr w:type="gramEnd"/>
            <w:r w:rsidRPr="00246DB5">
              <w:rPr>
                <w:rFonts w:ascii="Arial" w:hAnsi="Arial" w:cs="Arial"/>
                <w:sz w:val="22"/>
                <w:szCs w:val="22"/>
                <w:lang w:eastAsia="en-GB"/>
              </w:rPr>
              <w:t xml:space="preserve"> AND emotional suppression”, “self</w:t>
            </w:r>
            <w:r w:rsidRPr="00246DB5">
              <w:rPr>
                <w:rFonts w:ascii="Cambria Math" w:hAnsi="Cambria Math" w:cs="Cambria Math"/>
                <w:sz w:val="22"/>
                <w:szCs w:val="22"/>
                <w:lang w:eastAsia="en-GB"/>
              </w:rPr>
              <w:t>‑</w:t>
            </w:r>
            <w:r w:rsidRPr="00246DB5">
              <w:rPr>
                <w:rFonts w:ascii="Arial" w:hAnsi="Arial" w:cs="Arial"/>
                <w:sz w:val="22"/>
                <w:szCs w:val="22"/>
                <w:lang w:eastAsia="en-GB"/>
              </w:rPr>
              <w:t>stigma men UK”</w:t>
            </w:r>
          </w:p>
        </w:tc>
        <w:tc>
          <w:tcPr>
            <w:tcW w:w="1503" w:type="dxa"/>
          </w:tcPr>
          <w:p w14:paraId="49F0876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2015–2025</w:t>
            </w:r>
          </w:p>
        </w:tc>
        <w:tc>
          <w:tcPr>
            <w:tcW w:w="1503" w:type="dxa"/>
          </w:tcPr>
          <w:p w14:paraId="2B8703DC"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51</w:t>
            </w:r>
          </w:p>
        </w:tc>
        <w:tc>
          <w:tcPr>
            <w:tcW w:w="1503" w:type="dxa"/>
          </w:tcPr>
          <w:p w14:paraId="75ABE469"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9</w:t>
            </w:r>
          </w:p>
        </w:tc>
        <w:tc>
          <w:tcPr>
            <w:tcW w:w="1503" w:type="dxa"/>
          </w:tcPr>
          <w:p w14:paraId="5E669A0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Psychological focus aligned with research aim</w:t>
            </w:r>
          </w:p>
        </w:tc>
      </w:tr>
      <w:tr w:rsidR="00246DB5" w:rsidRPr="00246DB5" w14:paraId="13177052" w14:textId="77777777" w:rsidTr="006E1CA8">
        <w:tc>
          <w:tcPr>
            <w:tcW w:w="1502" w:type="dxa"/>
          </w:tcPr>
          <w:p w14:paraId="2DCFF3A6"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ONS</w:t>
            </w:r>
          </w:p>
        </w:tc>
        <w:tc>
          <w:tcPr>
            <w:tcW w:w="1502" w:type="dxa"/>
          </w:tcPr>
          <w:p w14:paraId="1DC2FF7F"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w:t>
            </w:r>
            <w:proofErr w:type="gramStart"/>
            <w:r w:rsidRPr="00246DB5">
              <w:rPr>
                <w:rFonts w:ascii="Arial" w:hAnsi="Arial" w:cs="Arial"/>
                <w:sz w:val="22"/>
                <w:szCs w:val="22"/>
                <w:lang w:eastAsia="en-GB"/>
              </w:rPr>
              <w:t>male</w:t>
            </w:r>
            <w:proofErr w:type="gramEnd"/>
            <w:r w:rsidRPr="00246DB5">
              <w:rPr>
                <w:rFonts w:ascii="Arial" w:hAnsi="Arial" w:cs="Arial"/>
                <w:sz w:val="22"/>
                <w:szCs w:val="22"/>
                <w:lang w:eastAsia="en-GB"/>
              </w:rPr>
              <w:t xml:space="preserve"> suicide statistics UK”, “mental health prevalence men”</w:t>
            </w:r>
          </w:p>
        </w:tc>
        <w:tc>
          <w:tcPr>
            <w:tcW w:w="1503" w:type="dxa"/>
          </w:tcPr>
          <w:p w14:paraId="5CD07CF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UK only</w:t>
            </w:r>
          </w:p>
        </w:tc>
        <w:tc>
          <w:tcPr>
            <w:tcW w:w="1503" w:type="dxa"/>
          </w:tcPr>
          <w:p w14:paraId="4556AA54"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12</w:t>
            </w:r>
          </w:p>
        </w:tc>
        <w:tc>
          <w:tcPr>
            <w:tcW w:w="1503" w:type="dxa"/>
          </w:tcPr>
          <w:p w14:paraId="28D144D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8</w:t>
            </w:r>
          </w:p>
        </w:tc>
        <w:tc>
          <w:tcPr>
            <w:tcW w:w="1503" w:type="dxa"/>
          </w:tcPr>
          <w:p w14:paraId="7F4B9EC9"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Authoritative national statistics</w:t>
            </w:r>
          </w:p>
        </w:tc>
      </w:tr>
      <w:tr w:rsidR="00246DB5" w:rsidRPr="00246DB5" w14:paraId="1C653CB0" w14:textId="77777777" w:rsidTr="006E1CA8">
        <w:tc>
          <w:tcPr>
            <w:tcW w:w="1502" w:type="dxa"/>
          </w:tcPr>
          <w:p w14:paraId="053CB177"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lastRenderedPageBreak/>
              <w:t>NHS Digital</w:t>
            </w:r>
          </w:p>
        </w:tc>
        <w:tc>
          <w:tcPr>
            <w:tcW w:w="1502" w:type="dxa"/>
          </w:tcPr>
          <w:p w14:paraId="0470D42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“Talking Therapies men referrals”, “mental health service use men”</w:t>
            </w:r>
          </w:p>
        </w:tc>
        <w:tc>
          <w:tcPr>
            <w:tcW w:w="1503" w:type="dxa"/>
          </w:tcPr>
          <w:p w14:paraId="7786F52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UK only</w:t>
            </w:r>
          </w:p>
        </w:tc>
        <w:tc>
          <w:tcPr>
            <w:tcW w:w="1503" w:type="dxa"/>
          </w:tcPr>
          <w:p w14:paraId="0F774949"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9</w:t>
            </w:r>
          </w:p>
        </w:tc>
        <w:tc>
          <w:tcPr>
            <w:tcW w:w="1503" w:type="dxa"/>
          </w:tcPr>
          <w:p w14:paraId="6E433BE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6</w:t>
            </w:r>
          </w:p>
        </w:tc>
        <w:tc>
          <w:tcPr>
            <w:tcW w:w="1503" w:type="dxa"/>
          </w:tcPr>
          <w:p w14:paraId="245CEFB8"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Official service</w:t>
            </w:r>
            <w:r w:rsidRPr="00246DB5">
              <w:rPr>
                <w:rFonts w:ascii="Cambria Math" w:hAnsi="Cambria Math" w:cs="Cambria Math"/>
                <w:sz w:val="22"/>
                <w:szCs w:val="22"/>
                <w:lang w:eastAsia="en-GB"/>
              </w:rPr>
              <w:t>‑</w:t>
            </w:r>
            <w:r w:rsidRPr="00246DB5">
              <w:rPr>
                <w:rFonts w:ascii="Arial" w:hAnsi="Arial" w:cs="Arial"/>
                <w:sz w:val="22"/>
                <w:szCs w:val="22"/>
                <w:lang w:eastAsia="en-GB"/>
              </w:rPr>
              <w:t>use data</w:t>
            </w:r>
          </w:p>
        </w:tc>
      </w:tr>
      <w:tr w:rsidR="00246DB5" w:rsidRPr="00246DB5" w14:paraId="17933A35" w14:textId="77777777" w:rsidTr="006E1CA8">
        <w:tc>
          <w:tcPr>
            <w:tcW w:w="1502" w:type="dxa"/>
          </w:tcPr>
          <w:p w14:paraId="72D5F36B"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Samaritans</w:t>
            </w:r>
          </w:p>
        </w:tc>
        <w:tc>
          <w:tcPr>
            <w:tcW w:w="1502" w:type="dxa"/>
          </w:tcPr>
          <w:p w14:paraId="14E834A7"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w:t>
            </w:r>
            <w:proofErr w:type="gramStart"/>
            <w:r w:rsidRPr="00246DB5">
              <w:rPr>
                <w:rFonts w:ascii="Arial" w:hAnsi="Arial" w:cs="Arial"/>
                <w:sz w:val="22"/>
                <w:szCs w:val="22"/>
                <w:lang w:eastAsia="en-GB"/>
              </w:rPr>
              <w:t>male</w:t>
            </w:r>
            <w:proofErr w:type="gramEnd"/>
            <w:r w:rsidRPr="00246DB5">
              <w:rPr>
                <w:rFonts w:ascii="Arial" w:hAnsi="Arial" w:cs="Arial"/>
                <w:sz w:val="22"/>
                <w:szCs w:val="22"/>
                <w:lang w:eastAsia="en-GB"/>
              </w:rPr>
              <w:t xml:space="preserve"> suicide UK”, “barriers to help</w:t>
            </w:r>
            <w:r w:rsidRPr="00246DB5">
              <w:rPr>
                <w:rFonts w:ascii="Cambria Math" w:hAnsi="Cambria Math" w:cs="Cambria Math"/>
                <w:sz w:val="22"/>
                <w:szCs w:val="22"/>
                <w:lang w:eastAsia="en-GB"/>
              </w:rPr>
              <w:t>‑</w:t>
            </w:r>
            <w:r w:rsidRPr="00246DB5">
              <w:rPr>
                <w:rFonts w:ascii="Arial" w:hAnsi="Arial" w:cs="Arial"/>
                <w:sz w:val="22"/>
                <w:szCs w:val="22"/>
                <w:lang w:eastAsia="en-GB"/>
              </w:rPr>
              <w:t>seeking men”</w:t>
            </w:r>
          </w:p>
        </w:tc>
        <w:tc>
          <w:tcPr>
            <w:tcW w:w="1503" w:type="dxa"/>
          </w:tcPr>
          <w:p w14:paraId="2B38A9FC"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UK only</w:t>
            </w:r>
          </w:p>
        </w:tc>
        <w:tc>
          <w:tcPr>
            <w:tcW w:w="1503" w:type="dxa"/>
          </w:tcPr>
          <w:p w14:paraId="37DDEEAE"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7</w:t>
            </w:r>
          </w:p>
        </w:tc>
        <w:tc>
          <w:tcPr>
            <w:tcW w:w="1503" w:type="dxa"/>
          </w:tcPr>
          <w:p w14:paraId="581A63A6"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5</w:t>
            </w:r>
          </w:p>
        </w:tc>
        <w:tc>
          <w:tcPr>
            <w:tcW w:w="1503" w:type="dxa"/>
          </w:tcPr>
          <w:p w14:paraId="076DBA5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High</w:t>
            </w:r>
            <w:r w:rsidRPr="00246DB5">
              <w:rPr>
                <w:rFonts w:ascii="Cambria Math" w:hAnsi="Cambria Math" w:cs="Cambria Math"/>
                <w:sz w:val="22"/>
                <w:szCs w:val="22"/>
                <w:lang w:eastAsia="en-GB"/>
              </w:rPr>
              <w:t>‑</w:t>
            </w:r>
            <w:r w:rsidRPr="00246DB5">
              <w:rPr>
                <w:rFonts w:ascii="Arial" w:hAnsi="Arial" w:cs="Arial"/>
                <w:sz w:val="22"/>
                <w:szCs w:val="22"/>
                <w:lang w:eastAsia="en-GB"/>
              </w:rPr>
              <w:t>quality reports on suicide and stigma</w:t>
            </w:r>
          </w:p>
        </w:tc>
      </w:tr>
      <w:tr w:rsidR="00246DB5" w:rsidRPr="00246DB5" w14:paraId="0C34DC1D" w14:textId="77777777" w:rsidTr="006E1CA8">
        <w:tc>
          <w:tcPr>
            <w:tcW w:w="1502" w:type="dxa"/>
          </w:tcPr>
          <w:p w14:paraId="062CD47B"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Mental Health Foundation</w:t>
            </w:r>
          </w:p>
        </w:tc>
        <w:tc>
          <w:tcPr>
            <w:tcW w:w="1502" w:type="dxa"/>
          </w:tcPr>
          <w:p w14:paraId="00E02244"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“men’s mental health UK”, “stigma men”</w:t>
            </w:r>
          </w:p>
        </w:tc>
        <w:tc>
          <w:tcPr>
            <w:tcW w:w="1503" w:type="dxa"/>
          </w:tcPr>
          <w:p w14:paraId="318F4B4B"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UK only</w:t>
            </w:r>
          </w:p>
        </w:tc>
        <w:tc>
          <w:tcPr>
            <w:tcW w:w="1503" w:type="dxa"/>
          </w:tcPr>
          <w:p w14:paraId="614845C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14</w:t>
            </w:r>
          </w:p>
        </w:tc>
        <w:tc>
          <w:tcPr>
            <w:tcW w:w="1503" w:type="dxa"/>
          </w:tcPr>
          <w:p w14:paraId="2CA8C35C"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7</w:t>
            </w:r>
          </w:p>
        </w:tc>
        <w:tc>
          <w:tcPr>
            <w:tcW w:w="1503" w:type="dxa"/>
          </w:tcPr>
          <w:p w14:paraId="615B7218"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Relevant public</w:t>
            </w:r>
            <w:r w:rsidRPr="00246DB5">
              <w:rPr>
                <w:rFonts w:ascii="Cambria Math" w:hAnsi="Cambria Math" w:cs="Cambria Math"/>
                <w:sz w:val="22"/>
                <w:szCs w:val="22"/>
                <w:lang w:eastAsia="en-GB"/>
              </w:rPr>
              <w:t>‑</w:t>
            </w:r>
            <w:r w:rsidRPr="00246DB5">
              <w:rPr>
                <w:rFonts w:ascii="Arial" w:hAnsi="Arial" w:cs="Arial"/>
                <w:sz w:val="22"/>
                <w:szCs w:val="22"/>
                <w:lang w:eastAsia="en-GB"/>
              </w:rPr>
              <w:t>health insights</w:t>
            </w:r>
          </w:p>
        </w:tc>
      </w:tr>
      <w:tr w:rsidR="00246DB5" w:rsidRPr="00246DB5" w14:paraId="1678589A" w14:textId="77777777" w:rsidTr="006E1CA8">
        <w:tc>
          <w:tcPr>
            <w:tcW w:w="1502" w:type="dxa"/>
          </w:tcPr>
          <w:p w14:paraId="62ECEC6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Government (DHSC, Parliament)</w:t>
            </w:r>
          </w:p>
        </w:tc>
        <w:tc>
          <w:tcPr>
            <w:tcW w:w="1502" w:type="dxa"/>
          </w:tcPr>
          <w:p w14:paraId="3635D0CF"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“Men’s Health Strategy”, “mental health policy UK”</w:t>
            </w:r>
          </w:p>
        </w:tc>
        <w:tc>
          <w:tcPr>
            <w:tcW w:w="1503" w:type="dxa"/>
          </w:tcPr>
          <w:p w14:paraId="4998612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2020–2025</w:t>
            </w:r>
          </w:p>
        </w:tc>
        <w:tc>
          <w:tcPr>
            <w:tcW w:w="1503" w:type="dxa"/>
          </w:tcPr>
          <w:p w14:paraId="75D4DC3A"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11</w:t>
            </w:r>
          </w:p>
        </w:tc>
        <w:tc>
          <w:tcPr>
            <w:tcW w:w="1503" w:type="dxa"/>
          </w:tcPr>
          <w:p w14:paraId="021197F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6</w:t>
            </w:r>
          </w:p>
        </w:tc>
        <w:tc>
          <w:tcPr>
            <w:tcW w:w="1503" w:type="dxa"/>
          </w:tcPr>
          <w:p w14:paraId="77FF4148"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Policy relevance</w:t>
            </w:r>
          </w:p>
        </w:tc>
      </w:tr>
      <w:tr w:rsidR="00246DB5" w:rsidRPr="00246DB5" w14:paraId="072FFAD9" w14:textId="77777777" w:rsidTr="006E1CA8">
        <w:tc>
          <w:tcPr>
            <w:tcW w:w="1502" w:type="dxa"/>
          </w:tcPr>
          <w:p w14:paraId="21EBD6A7"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CALM</w:t>
            </w:r>
          </w:p>
        </w:tc>
        <w:tc>
          <w:tcPr>
            <w:tcW w:w="1502" w:type="dxa"/>
          </w:tcPr>
          <w:p w14:paraId="6F967BD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w:t>
            </w:r>
            <w:proofErr w:type="gramStart"/>
            <w:r w:rsidRPr="00246DB5">
              <w:rPr>
                <w:rFonts w:ascii="Arial" w:hAnsi="Arial" w:cs="Arial"/>
                <w:sz w:val="22"/>
                <w:szCs w:val="22"/>
                <w:lang w:eastAsia="en-GB"/>
              </w:rPr>
              <w:t>male</w:t>
            </w:r>
            <w:proofErr w:type="gramEnd"/>
            <w:r w:rsidRPr="00246DB5">
              <w:rPr>
                <w:rFonts w:ascii="Arial" w:hAnsi="Arial" w:cs="Arial"/>
                <w:sz w:val="22"/>
                <w:szCs w:val="22"/>
                <w:lang w:eastAsia="en-GB"/>
              </w:rPr>
              <w:t xml:space="preserve"> suicide prevention”, “campaign impact men”</w:t>
            </w:r>
          </w:p>
        </w:tc>
        <w:tc>
          <w:tcPr>
            <w:tcW w:w="1503" w:type="dxa"/>
          </w:tcPr>
          <w:p w14:paraId="7B18CEC6"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UK only</w:t>
            </w:r>
          </w:p>
        </w:tc>
        <w:tc>
          <w:tcPr>
            <w:tcW w:w="1503" w:type="dxa"/>
          </w:tcPr>
          <w:p w14:paraId="01C177A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8</w:t>
            </w:r>
          </w:p>
        </w:tc>
        <w:tc>
          <w:tcPr>
            <w:tcW w:w="1503" w:type="dxa"/>
          </w:tcPr>
          <w:p w14:paraId="7617B63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4</w:t>
            </w:r>
          </w:p>
        </w:tc>
        <w:tc>
          <w:tcPr>
            <w:tcW w:w="1503" w:type="dxa"/>
          </w:tcPr>
          <w:p w14:paraId="06B5CAC1"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Useful for stigma</w:t>
            </w:r>
            <w:r w:rsidRPr="00246DB5">
              <w:rPr>
                <w:rFonts w:ascii="Cambria Math" w:hAnsi="Cambria Math" w:cs="Cambria Math"/>
                <w:sz w:val="22"/>
                <w:szCs w:val="22"/>
                <w:lang w:eastAsia="en-GB"/>
              </w:rPr>
              <w:t>‑</w:t>
            </w:r>
            <w:r w:rsidRPr="00246DB5">
              <w:rPr>
                <w:rFonts w:ascii="Arial" w:hAnsi="Arial" w:cs="Arial"/>
                <w:sz w:val="22"/>
                <w:szCs w:val="22"/>
                <w:lang w:eastAsia="en-GB"/>
              </w:rPr>
              <w:t>reduction context</w:t>
            </w:r>
          </w:p>
        </w:tc>
      </w:tr>
    </w:tbl>
    <w:p w14:paraId="56B71B2A" w14:textId="77777777" w:rsidR="00246DB5" w:rsidRPr="00246DB5" w:rsidRDefault="00246DB5" w:rsidP="00246DB5">
      <w:pPr>
        <w:spacing w:line="360" w:lineRule="auto"/>
        <w:rPr>
          <w:rFonts w:ascii="Arial" w:hAnsi="Arial" w:cs="Arial"/>
          <w:sz w:val="22"/>
          <w:szCs w:val="22"/>
          <w:lang w:eastAsia="en-GB"/>
        </w:rPr>
      </w:pPr>
    </w:p>
    <w:p w14:paraId="499A0D46"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9" w:name="_Toc222340735"/>
      <w:r w:rsidRPr="00246DB5">
        <w:rPr>
          <w:rFonts w:asciiTheme="majorHAnsi" w:eastAsiaTheme="majorEastAsia" w:hAnsiTheme="majorHAnsi" w:cstheme="majorBidi"/>
          <w:color w:val="0F4761" w:themeColor="accent1" w:themeShade="BF"/>
          <w:sz w:val="32"/>
          <w:szCs w:val="32"/>
          <w:lang w:eastAsia="en-GB"/>
        </w:rPr>
        <w:t>3.4 Inclusion and Exclusion Criteria</w:t>
      </w:r>
      <w:bookmarkEnd w:id="9"/>
    </w:p>
    <w:p w14:paraId="35FC094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Clear inclusion and exclusion criteria were established to ensure that only relevant and high</w:t>
      </w:r>
      <w:r w:rsidRPr="00246DB5">
        <w:rPr>
          <w:rFonts w:ascii="Cambria Math" w:hAnsi="Cambria Math" w:cs="Cambria Math"/>
          <w:sz w:val="22"/>
          <w:szCs w:val="22"/>
          <w:lang w:eastAsia="en-GB"/>
        </w:rPr>
        <w:t>‑</w:t>
      </w:r>
      <w:r w:rsidRPr="00246DB5">
        <w:rPr>
          <w:rFonts w:ascii="Arial" w:hAnsi="Arial" w:cs="Arial"/>
          <w:sz w:val="22"/>
          <w:szCs w:val="22"/>
          <w:lang w:eastAsia="en-GB"/>
        </w:rPr>
        <w:t>quality sources were included.</w:t>
      </w:r>
    </w:p>
    <w:p w14:paraId="20FDA4C5"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0" w:name="_Toc222340736"/>
      <w:r w:rsidRPr="00246DB5">
        <w:rPr>
          <w:rFonts w:eastAsiaTheme="majorEastAsia" w:cstheme="majorBidi"/>
          <w:color w:val="0F4761" w:themeColor="accent1" w:themeShade="BF"/>
          <w:sz w:val="28"/>
          <w:szCs w:val="28"/>
          <w:lang w:eastAsia="en-GB"/>
        </w:rPr>
        <w:t>Inclusion Criteria</w:t>
      </w:r>
      <w:bookmarkEnd w:id="10"/>
    </w:p>
    <w:p w14:paraId="3DA6CC38"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Sources were included if they:</w:t>
      </w:r>
    </w:p>
    <w:p w14:paraId="42F55217" w14:textId="77777777" w:rsidR="00246DB5" w:rsidRPr="00246DB5" w:rsidRDefault="00246DB5" w:rsidP="00246DB5">
      <w:pPr>
        <w:numPr>
          <w:ilvl w:val="0"/>
          <w:numId w:val="7"/>
        </w:numPr>
        <w:spacing w:line="360" w:lineRule="auto"/>
        <w:contextualSpacing/>
        <w:rPr>
          <w:rFonts w:ascii="Arial" w:hAnsi="Arial" w:cs="Arial"/>
          <w:sz w:val="22"/>
          <w:szCs w:val="22"/>
          <w:lang w:eastAsia="en-GB"/>
        </w:rPr>
      </w:pPr>
      <w:r w:rsidRPr="00246DB5">
        <w:rPr>
          <w:rFonts w:ascii="Arial" w:hAnsi="Arial" w:cs="Arial"/>
          <w:sz w:val="22"/>
          <w:szCs w:val="22"/>
          <w:lang w:eastAsia="en-GB"/>
        </w:rPr>
        <w:lastRenderedPageBreak/>
        <w:t>Were published between 2015–2025</w:t>
      </w:r>
    </w:p>
    <w:p w14:paraId="585B1CB6" w14:textId="77777777" w:rsidR="00246DB5" w:rsidRPr="00246DB5" w:rsidRDefault="00246DB5" w:rsidP="00246DB5">
      <w:pPr>
        <w:numPr>
          <w:ilvl w:val="0"/>
          <w:numId w:val="7"/>
        </w:numPr>
        <w:spacing w:line="360" w:lineRule="auto"/>
        <w:contextualSpacing/>
        <w:rPr>
          <w:rFonts w:ascii="Arial" w:hAnsi="Arial" w:cs="Arial"/>
          <w:sz w:val="22"/>
          <w:szCs w:val="22"/>
          <w:lang w:eastAsia="en-GB"/>
        </w:rPr>
      </w:pPr>
      <w:r w:rsidRPr="00246DB5">
        <w:rPr>
          <w:rFonts w:ascii="Arial" w:hAnsi="Arial" w:cs="Arial"/>
          <w:sz w:val="22"/>
          <w:szCs w:val="22"/>
          <w:lang w:eastAsia="en-GB"/>
        </w:rPr>
        <w:t>Focused on men, masculinity, stigma, or help</w:t>
      </w:r>
      <w:r w:rsidRPr="00246DB5">
        <w:rPr>
          <w:rFonts w:ascii="Cambria Math" w:hAnsi="Cambria Math" w:cs="Cambria Math"/>
          <w:sz w:val="22"/>
          <w:szCs w:val="22"/>
          <w:lang w:eastAsia="en-GB"/>
        </w:rPr>
        <w:t>‑</w:t>
      </w:r>
      <w:r w:rsidRPr="00246DB5">
        <w:rPr>
          <w:rFonts w:ascii="Arial" w:hAnsi="Arial" w:cs="Arial"/>
          <w:sz w:val="22"/>
          <w:szCs w:val="22"/>
          <w:lang w:eastAsia="en-GB"/>
        </w:rPr>
        <w:t>seeking</w:t>
      </w:r>
    </w:p>
    <w:p w14:paraId="3A696296" w14:textId="77777777" w:rsidR="00246DB5" w:rsidRPr="00246DB5" w:rsidRDefault="00246DB5" w:rsidP="00246DB5">
      <w:pPr>
        <w:numPr>
          <w:ilvl w:val="0"/>
          <w:numId w:val="7"/>
        </w:numPr>
        <w:spacing w:line="360" w:lineRule="auto"/>
        <w:contextualSpacing/>
        <w:rPr>
          <w:rFonts w:ascii="Arial" w:hAnsi="Arial" w:cs="Arial"/>
          <w:sz w:val="22"/>
          <w:szCs w:val="22"/>
          <w:lang w:eastAsia="en-GB"/>
        </w:rPr>
      </w:pPr>
      <w:r w:rsidRPr="00246DB5">
        <w:rPr>
          <w:rFonts w:ascii="Arial" w:hAnsi="Arial" w:cs="Arial"/>
          <w:sz w:val="22"/>
          <w:szCs w:val="22"/>
          <w:lang w:eastAsia="en-GB"/>
        </w:rPr>
        <w:t>Were UK</w:t>
      </w:r>
      <w:r w:rsidRPr="00246DB5">
        <w:rPr>
          <w:rFonts w:ascii="Cambria Math" w:hAnsi="Cambria Math" w:cs="Cambria Math"/>
          <w:sz w:val="22"/>
          <w:szCs w:val="22"/>
          <w:lang w:eastAsia="en-GB"/>
        </w:rPr>
        <w:t>‑</w:t>
      </w:r>
      <w:r w:rsidRPr="00246DB5">
        <w:rPr>
          <w:rFonts w:ascii="Arial" w:hAnsi="Arial" w:cs="Arial"/>
          <w:sz w:val="22"/>
          <w:szCs w:val="22"/>
          <w:lang w:eastAsia="en-GB"/>
        </w:rPr>
        <w:t>based or directly relevant to UK policy</w:t>
      </w:r>
    </w:p>
    <w:p w14:paraId="77F7E09E" w14:textId="77777777" w:rsidR="00246DB5" w:rsidRPr="00246DB5" w:rsidRDefault="00246DB5" w:rsidP="00246DB5">
      <w:pPr>
        <w:numPr>
          <w:ilvl w:val="0"/>
          <w:numId w:val="7"/>
        </w:numPr>
        <w:spacing w:line="360" w:lineRule="auto"/>
        <w:contextualSpacing/>
        <w:rPr>
          <w:rFonts w:ascii="Arial" w:hAnsi="Arial" w:cs="Arial"/>
          <w:sz w:val="22"/>
          <w:szCs w:val="22"/>
          <w:lang w:eastAsia="en-GB"/>
        </w:rPr>
      </w:pPr>
      <w:r w:rsidRPr="00246DB5">
        <w:rPr>
          <w:rFonts w:ascii="Arial" w:hAnsi="Arial" w:cs="Arial"/>
          <w:sz w:val="22"/>
          <w:szCs w:val="22"/>
          <w:lang w:eastAsia="en-GB"/>
        </w:rPr>
        <w:t>Were peer</w:t>
      </w:r>
      <w:r w:rsidRPr="00246DB5">
        <w:rPr>
          <w:rFonts w:ascii="Cambria Math" w:hAnsi="Cambria Math" w:cs="Cambria Math"/>
          <w:sz w:val="22"/>
          <w:szCs w:val="22"/>
          <w:lang w:eastAsia="en-GB"/>
        </w:rPr>
        <w:t>‑</w:t>
      </w:r>
      <w:r w:rsidRPr="00246DB5">
        <w:rPr>
          <w:rFonts w:ascii="Arial" w:hAnsi="Arial" w:cs="Arial"/>
          <w:sz w:val="22"/>
          <w:szCs w:val="22"/>
          <w:lang w:eastAsia="en-GB"/>
        </w:rPr>
        <w:t>reviewed or produced by reputable organisations (e.g., ONS, Samaritans, NHS Digital)</w:t>
      </w:r>
    </w:p>
    <w:p w14:paraId="7B70FC37" w14:textId="77777777" w:rsidR="00246DB5" w:rsidRPr="00246DB5" w:rsidRDefault="00246DB5" w:rsidP="00246DB5">
      <w:pPr>
        <w:numPr>
          <w:ilvl w:val="0"/>
          <w:numId w:val="7"/>
        </w:numPr>
        <w:spacing w:line="360" w:lineRule="auto"/>
        <w:contextualSpacing/>
        <w:rPr>
          <w:rFonts w:ascii="Arial" w:hAnsi="Arial" w:cs="Arial"/>
          <w:sz w:val="22"/>
          <w:szCs w:val="22"/>
          <w:lang w:eastAsia="en-GB"/>
        </w:rPr>
      </w:pPr>
      <w:r w:rsidRPr="00246DB5">
        <w:rPr>
          <w:rFonts w:ascii="Arial" w:hAnsi="Arial" w:cs="Arial"/>
          <w:sz w:val="22"/>
          <w:szCs w:val="22"/>
          <w:lang w:eastAsia="en-GB"/>
        </w:rPr>
        <w:t>Provided insight into gender norms, emotional expression, or mental health behaviours</w:t>
      </w:r>
    </w:p>
    <w:p w14:paraId="3888BCB2"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1" w:name="_Toc222340737"/>
      <w:r w:rsidRPr="00246DB5">
        <w:rPr>
          <w:rFonts w:eastAsiaTheme="majorEastAsia" w:cstheme="majorBidi"/>
          <w:color w:val="0F4761" w:themeColor="accent1" w:themeShade="BF"/>
          <w:sz w:val="28"/>
          <w:szCs w:val="28"/>
          <w:lang w:eastAsia="en-GB"/>
        </w:rPr>
        <w:t>Rationale:</w:t>
      </w:r>
      <w:bookmarkEnd w:id="11"/>
      <w:r w:rsidRPr="00246DB5">
        <w:rPr>
          <w:rFonts w:eastAsiaTheme="majorEastAsia" w:cstheme="majorBidi"/>
          <w:color w:val="0F4761" w:themeColor="accent1" w:themeShade="BF"/>
          <w:sz w:val="28"/>
          <w:szCs w:val="28"/>
          <w:lang w:eastAsia="en-GB"/>
        </w:rPr>
        <w:t xml:space="preserve">  </w:t>
      </w:r>
    </w:p>
    <w:p w14:paraId="70BBD619"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These criteria ensured that the evidence was contemporary, relevant, and aligned with the research aim (Ridley, 2012).</w:t>
      </w:r>
    </w:p>
    <w:p w14:paraId="71116A53"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2" w:name="_Toc222340738"/>
      <w:r w:rsidRPr="00246DB5">
        <w:rPr>
          <w:rFonts w:eastAsiaTheme="majorEastAsia" w:cstheme="majorBidi"/>
          <w:color w:val="0F4761" w:themeColor="accent1" w:themeShade="BF"/>
          <w:sz w:val="28"/>
          <w:szCs w:val="28"/>
          <w:lang w:eastAsia="en-GB"/>
        </w:rPr>
        <w:t>Exclusion Criteria</w:t>
      </w:r>
      <w:bookmarkEnd w:id="12"/>
    </w:p>
    <w:p w14:paraId="4428EC1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Sources were excluded if they:</w:t>
      </w:r>
    </w:p>
    <w:p w14:paraId="70F4E9AB" w14:textId="77777777" w:rsidR="00246DB5" w:rsidRPr="00246DB5" w:rsidRDefault="00246DB5" w:rsidP="00246DB5">
      <w:pPr>
        <w:numPr>
          <w:ilvl w:val="0"/>
          <w:numId w:val="6"/>
        </w:numPr>
        <w:spacing w:line="360" w:lineRule="auto"/>
        <w:contextualSpacing/>
        <w:rPr>
          <w:rFonts w:ascii="Arial" w:hAnsi="Arial" w:cs="Arial"/>
          <w:sz w:val="22"/>
          <w:szCs w:val="22"/>
          <w:lang w:eastAsia="en-GB"/>
        </w:rPr>
      </w:pPr>
      <w:r w:rsidRPr="00246DB5">
        <w:rPr>
          <w:rFonts w:ascii="Arial" w:hAnsi="Arial" w:cs="Arial"/>
          <w:sz w:val="22"/>
          <w:szCs w:val="22"/>
          <w:lang w:eastAsia="en-GB"/>
        </w:rPr>
        <w:t>Focused solely on women or children</w:t>
      </w:r>
    </w:p>
    <w:p w14:paraId="7EB52660" w14:textId="77777777" w:rsidR="00246DB5" w:rsidRPr="00246DB5" w:rsidRDefault="00246DB5" w:rsidP="00246DB5">
      <w:pPr>
        <w:numPr>
          <w:ilvl w:val="0"/>
          <w:numId w:val="6"/>
        </w:numPr>
        <w:spacing w:line="360" w:lineRule="auto"/>
        <w:contextualSpacing/>
        <w:rPr>
          <w:rFonts w:ascii="Arial" w:hAnsi="Arial" w:cs="Arial"/>
          <w:sz w:val="22"/>
          <w:szCs w:val="22"/>
          <w:lang w:eastAsia="en-GB"/>
        </w:rPr>
      </w:pPr>
      <w:r w:rsidRPr="00246DB5">
        <w:rPr>
          <w:rFonts w:ascii="Arial" w:hAnsi="Arial" w:cs="Arial"/>
          <w:sz w:val="22"/>
          <w:szCs w:val="22"/>
          <w:lang w:eastAsia="en-GB"/>
        </w:rPr>
        <w:t>Were outside the UK (unless used for comparison)</w:t>
      </w:r>
    </w:p>
    <w:p w14:paraId="068E2864" w14:textId="77777777" w:rsidR="00246DB5" w:rsidRPr="00246DB5" w:rsidRDefault="00246DB5" w:rsidP="00246DB5">
      <w:pPr>
        <w:numPr>
          <w:ilvl w:val="0"/>
          <w:numId w:val="6"/>
        </w:numPr>
        <w:spacing w:line="360" w:lineRule="auto"/>
        <w:contextualSpacing/>
        <w:rPr>
          <w:rFonts w:ascii="Arial" w:hAnsi="Arial" w:cs="Arial"/>
          <w:sz w:val="22"/>
          <w:szCs w:val="22"/>
          <w:lang w:eastAsia="en-GB"/>
        </w:rPr>
      </w:pPr>
      <w:r w:rsidRPr="00246DB5">
        <w:rPr>
          <w:rFonts w:ascii="Arial" w:hAnsi="Arial" w:cs="Arial"/>
          <w:sz w:val="22"/>
          <w:szCs w:val="22"/>
          <w:lang w:eastAsia="en-GB"/>
        </w:rPr>
        <w:t>Were non</w:t>
      </w:r>
      <w:r w:rsidRPr="00246DB5">
        <w:rPr>
          <w:rFonts w:ascii="Cambria Math" w:hAnsi="Cambria Math" w:cs="Cambria Math"/>
          <w:sz w:val="22"/>
          <w:szCs w:val="22"/>
          <w:lang w:eastAsia="en-GB"/>
        </w:rPr>
        <w:t>‑</w:t>
      </w:r>
      <w:r w:rsidRPr="00246DB5">
        <w:rPr>
          <w:rFonts w:ascii="Arial" w:hAnsi="Arial" w:cs="Arial"/>
          <w:sz w:val="22"/>
          <w:szCs w:val="22"/>
          <w:lang w:eastAsia="en-GB"/>
        </w:rPr>
        <w:t>academic (blogs, opinion pieces)</w:t>
      </w:r>
    </w:p>
    <w:p w14:paraId="16B02D04" w14:textId="77777777" w:rsidR="00246DB5" w:rsidRPr="00246DB5" w:rsidRDefault="00246DB5" w:rsidP="00246DB5">
      <w:pPr>
        <w:numPr>
          <w:ilvl w:val="0"/>
          <w:numId w:val="6"/>
        </w:numPr>
        <w:spacing w:line="360" w:lineRule="auto"/>
        <w:contextualSpacing/>
        <w:rPr>
          <w:rFonts w:ascii="Arial" w:hAnsi="Arial" w:cs="Arial"/>
          <w:sz w:val="22"/>
          <w:szCs w:val="22"/>
          <w:lang w:eastAsia="en-GB"/>
        </w:rPr>
      </w:pPr>
      <w:r w:rsidRPr="00246DB5">
        <w:rPr>
          <w:rFonts w:ascii="Arial" w:hAnsi="Arial" w:cs="Arial"/>
          <w:sz w:val="22"/>
          <w:szCs w:val="22"/>
          <w:lang w:eastAsia="en-GB"/>
        </w:rPr>
        <w:t>Lacked methodological transparency</w:t>
      </w:r>
    </w:p>
    <w:p w14:paraId="7FBBBE21" w14:textId="77777777" w:rsidR="00246DB5" w:rsidRPr="00246DB5" w:rsidRDefault="00246DB5" w:rsidP="00246DB5">
      <w:pPr>
        <w:numPr>
          <w:ilvl w:val="0"/>
          <w:numId w:val="6"/>
        </w:numPr>
        <w:spacing w:line="360" w:lineRule="auto"/>
        <w:contextualSpacing/>
        <w:rPr>
          <w:rFonts w:ascii="Arial" w:hAnsi="Arial" w:cs="Arial"/>
          <w:sz w:val="22"/>
          <w:szCs w:val="22"/>
          <w:lang w:eastAsia="en-GB"/>
        </w:rPr>
      </w:pPr>
      <w:r w:rsidRPr="00246DB5">
        <w:rPr>
          <w:rFonts w:ascii="Arial" w:hAnsi="Arial" w:cs="Arial"/>
          <w:sz w:val="22"/>
          <w:szCs w:val="22"/>
          <w:lang w:eastAsia="en-GB"/>
        </w:rPr>
        <w:t>Were published before 2015 unless historically essential</w:t>
      </w:r>
    </w:p>
    <w:p w14:paraId="6079E35C"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3" w:name="_Toc222340739"/>
      <w:r w:rsidRPr="00246DB5">
        <w:rPr>
          <w:rFonts w:eastAsiaTheme="majorEastAsia" w:cstheme="majorBidi"/>
          <w:color w:val="0F4761" w:themeColor="accent1" w:themeShade="BF"/>
          <w:sz w:val="28"/>
          <w:szCs w:val="28"/>
          <w:lang w:eastAsia="en-GB"/>
        </w:rPr>
        <w:t>Rationale:</w:t>
      </w:r>
      <w:bookmarkEnd w:id="13"/>
      <w:r w:rsidRPr="00246DB5">
        <w:rPr>
          <w:rFonts w:eastAsiaTheme="majorEastAsia" w:cstheme="majorBidi"/>
          <w:color w:val="0F4761" w:themeColor="accent1" w:themeShade="BF"/>
          <w:sz w:val="28"/>
          <w:szCs w:val="28"/>
          <w:lang w:eastAsia="en-GB"/>
        </w:rPr>
        <w:t xml:space="preserve">  </w:t>
      </w:r>
    </w:p>
    <w:p w14:paraId="3F14258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This maintained academic rigour and ensured relevance to UK men’s mental health (Hart, 2018).</w:t>
      </w:r>
    </w:p>
    <w:p w14:paraId="02EF7A9E"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14" w:name="_Toc222340740"/>
      <w:r w:rsidRPr="00246DB5">
        <w:rPr>
          <w:rFonts w:asciiTheme="majorHAnsi" w:eastAsiaTheme="majorEastAsia" w:hAnsiTheme="majorHAnsi" w:cstheme="majorBidi"/>
          <w:color w:val="0F4761" w:themeColor="accent1" w:themeShade="BF"/>
          <w:sz w:val="32"/>
          <w:szCs w:val="32"/>
          <w:lang w:eastAsia="en-GB"/>
        </w:rPr>
        <w:t>3.5 Source Tracking and Coding</w:t>
      </w:r>
      <w:bookmarkEnd w:id="14"/>
    </w:p>
    <w:p w14:paraId="383FAE14"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A structured source</w:t>
      </w:r>
      <w:r w:rsidRPr="00246DB5">
        <w:rPr>
          <w:rFonts w:ascii="Cambria Math" w:hAnsi="Cambria Math" w:cs="Cambria Math"/>
          <w:sz w:val="22"/>
          <w:szCs w:val="22"/>
          <w:lang w:eastAsia="en-GB"/>
        </w:rPr>
        <w:t>‑</w:t>
      </w:r>
      <w:r w:rsidRPr="00246DB5">
        <w:rPr>
          <w:rFonts w:ascii="Arial" w:hAnsi="Arial" w:cs="Arial"/>
          <w:sz w:val="22"/>
          <w:szCs w:val="22"/>
          <w:lang w:eastAsia="en-GB"/>
        </w:rPr>
        <w:t>tracking table was used to record:</w:t>
      </w:r>
    </w:p>
    <w:p w14:paraId="7E061553" w14:textId="77777777" w:rsidR="00246DB5" w:rsidRPr="00246DB5" w:rsidRDefault="00246DB5" w:rsidP="00246DB5">
      <w:pPr>
        <w:numPr>
          <w:ilvl w:val="0"/>
          <w:numId w:val="8"/>
        </w:numPr>
        <w:spacing w:line="360" w:lineRule="auto"/>
        <w:contextualSpacing/>
        <w:rPr>
          <w:rFonts w:ascii="Arial" w:hAnsi="Arial" w:cs="Arial"/>
          <w:sz w:val="22"/>
          <w:szCs w:val="22"/>
          <w:lang w:eastAsia="en-GB"/>
        </w:rPr>
      </w:pPr>
      <w:r w:rsidRPr="00246DB5">
        <w:rPr>
          <w:rFonts w:ascii="Arial" w:hAnsi="Arial" w:cs="Arial"/>
          <w:sz w:val="22"/>
          <w:szCs w:val="22"/>
          <w:lang w:eastAsia="en-GB"/>
        </w:rPr>
        <w:t>Author and year</w:t>
      </w:r>
    </w:p>
    <w:p w14:paraId="4A6CFCC0" w14:textId="77777777" w:rsidR="00246DB5" w:rsidRPr="00246DB5" w:rsidRDefault="00246DB5" w:rsidP="00246DB5">
      <w:pPr>
        <w:numPr>
          <w:ilvl w:val="0"/>
          <w:numId w:val="8"/>
        </w:numPr>
        <w:spacing w:line="360" w:lineRule="auto"/>
        <w:contextualSpacing/>
        <w:rPr>
          <w:rFonts w:ascii="Arial" w:hAnsi="Arial" w:cs="Arial"/>
          <w:sz w:val="22"/>
          <w:szCs w:val="22"/>
          <w:lang w:eastAsia="en-GB"/>
        </w:rPr>
      </w:pPr>
      <w:r w:rsidRPr="00246DB5">
        <w:rPr>
          <w:rFonts w:ascii="Arial" w:hAnsi="Arial" w:cs="Arial"/>
          <w:sz w:val="22"/>
          <w:szCs w:val="22"/>
          <w:lang w:eastAsia="en-GB"/>
        </w:rPr>
        <w:t>Study aims</w:t>
      </w:r>
    </w:p>
    <w:p w14:paraId="5229254B" w14:textId="77777777" w:rsidR="00246DB5" w:rsidRPr="00246DB5" w:rsidRDefault="00246DB5" w:rsidP="00246DB5">
      <w:pPr>
        <w:numPr>
          <w:ilvl w:val="0"/>
          <w:numId w:val="8"/>
        </w:numPr>
        <w:spacing w:line="360" w:lineRule="auto"/>
        <w:contextualSpacing/>
        <w:rPr>
          <w:rFonts w:ascii="Arial" w:hAnsi="Arial" w:cs="Arial"/>
          <w:sz w:val="22"/>
          <w:szCs w:val="22"/>
          <w:lang w:eastAsia="en-GB"/>
        </w:rPr>
      </w:pPr>
      <w:r w:rsidRPr="00246DB5">
        <w:rPr>
          <w:rFonts w:ascii="Arial" w:hAnsi="Arial" w:cs="Arial"/>
          <w:sz w:val="22"/>
          <w:szCs w:val="22"/>
          <w:lang w:eastAsia="en-GB"/>
        </w:rPr>
        <w:t>Methodology</w:t>
      </w:r>
    </w:p>
    <w:p w14:paraId="0F889C65" w14:textId="77777777" w:rsidR="00246DB5" w:rsidRPr="00246DB5" w:rsidRDefault="00246DB5" w:rsidP="00246DB5">
      <w:pPr>
        <w:numPr>
          <w:ilvl w:val="0"/>
          <w:numId w:val="8"/>
        </w:numPr>
        <w:spacing w:line="360" w:lineRule="auto"/>
        <w:contextualSpacing/>
        <w:rPr>
          <w:rFonts w:ascii="Arial" w:hAnsi="Arial" w:cs="Arial"/>
          <w:sz w:val="22"/>
          <w:szCs w:val="22"/>
          <w:lang w:eastAsia="en-GB"/>
        </w:rPr>
      </w:pPr>
      <w:r w:rsidRPr="00246DB5">
        <w:rPr>
          <w:rFonts w:ascii="Arial" w:hAnsi="Arial" w:cs="Arial"/>
          <w:sz w:val="22"/>
          <w:szCs w:val="22"/>
          <w:lang w:eastAsia="en-GB"/>
        </w:rPr>
        <w:t>Key findings</w:t>
      </w:r>
    </w:p>
    <w:p w14:paraId="06E4829F" w14:textId="77777777" w:rsidR="00246DB5" w:rsidRPr="00246DB5" w:rsidRDefault="00246DB5" w:rsidP="00246DB5">
      <w:pPr>
        <w:numPr>
          <w:ilvl w:val="0"/>
          <w:numId w:val="8"/>
        </w:numPr>
        <w:spacing w:line="360" w:lineRule="auto"/>
        <w:contextualSpacing/>
        <w:rPr>
          <w:rFonts w:ascii="Arial" w:hAnsi="Arial" w:cs="Arial"/>
          <w:sz w:val="22"/>
          <w:szCs w:val="22"/>
          <w:lang w:eastAsia="en-GB"/>
        </w:rPr>
      </w:pPr>
      <w:r w:rsidRPr="00246DB5">
        <w:rPr>
          <w:rFonts w:ascii="Arial" w:hAnsi="Arial" w:cs="Arial"/>
          <w:sz w:val="22"/>
          <w:szCs w:val="22"/>
          <w:lang w:eastAsia="en-GB"/>
        </w:rPr>
        <w:t>Relevance to masculinity and stigma</w:t>
      </w:r>
    </w:p>
    <w:p w14:paraId="0773BC85" w14:textId="77777777" w:rsidR="00246DB5" w:rsidRPr="00246DB5" w:rsidRDefault="00246DB5" w:rsidP="00246DB5">
      <w:pPr>
        <w:numPr>
          <w:ilvl w:val="0"/>
          <w:numId w:val="8"/>
        </w:numPr>
        <w:spacing w:line="360" w:lineRule="auto"/>
        <w:contextualSpacing/>
        <w:rPr>
          <w:rFonts w:ascii="Arial" w:hAnsi="Arial" w:cs="Arial"/>
          <w:sz w:val="22"/>
          <w:szCs w:val="22"/>
          <w:lang w:eastAsia="en-GB"/>
        </w:rPr>
      </w:pPr>
      <w:r w:rsidRPr="00246DB5">
        <w:rPr>
          <w:rFonts w:ascii="Arial" w:hAnsi="Arial" w:cs="Arial"/>
          <w:sz w:val="22"/>
          <w:szCs w:val="22"/>
          <w:lang w:eastAsia="en-GB"/>
        </w:rPr>
        <w:t>Strengths and limitations</w:t>
      </w:r>
    </w:p>
    <w:p w14:paraId="7E13FAFA"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This ensured transparency and consistency in data management (Booth et al., 2016). Tracking sources systematically also allowed the researcher to identify patterns across studies and avoid duplication.</w:t>
      </w:r>
    </w:p>
    <w:p w14:paraId="5F903FA8"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5" w:name="_Toc222340741"/>
      <w:r w:rsidRPr="00246DB5">
        <w:rPr>
          <w:rFonts w:eastAsiaTheme="majorEastAsia" w:cstheme="majorBidi"/>
          <w:color w:val="0F4761" w:themeColor="accent1" w:themeShade="BF"/>
          <w:sz w:val="28"/>
          <w:szCs w:val="28"/>
          <w:lang w:eastAsia="en-GB"/>
        </w:rPr>
        <w:lastRenderedPageBreak/>
        <w:t>Thematic Coding</w:t>
      </w:r>
      <w:bookmarkEnd w:id="15"/>
    </w:p>
    <w:p w14:paraId="3BE6ED2B"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6" w:name="_Toc222340742"/>
      <w:r w:rsidRPr="00246DB5">
        <w:rPr>
          <w:rFonts w:eastAsiaTheme="majorEastAsia" w:cstheme="majorBidi"/>
          <w:color w:val="0F4761" w:themeColor="accent1" w:themeShade="BF"/>
          <w:sz w:val="28"/>
          <w:szCs w:val="28"/>
          <w:lang w:eastAsia="en-GB"/>
        </w:rPr>
        <w:t>Thematic Coding Table</w:t>
      </w:r>
      <w:bookmarkEnd w:id="16"/>
    </w:p>
    <w:tbl>
      <w:tblPr>
        <w:tblStyle w:val="TableGrid"/>
        <w:tblW w:w="0" w:type="auto"/>
        <w:tblLook w:val="04A0" w:firstRow="1" w:lastRow="0" w:firstColumn="1" w:lastColumn="0" w:noHBand="0" w:noVBand="1"/>
      </w:tblPr>
      <w:tblGrid>
        <w:gridCol w:w="2254"/>
        <w:gridCol w:w="2254"/>
        <w:gridCol w:w="2254"/>
        <w:gridCol w:w="2254"/>
      </w:tblGrid>
      <w:tr w:rsidR="00246DB5" w:rsidRPr="00246DB5" w14:paraId="6C07BC56" w14:textId="77777777" w:rsidTr="006E1CA8">
        <w:tc>
          <w:tcPr>
            <w:tcW w:w="2254" w:type="dxa"/>
          </w:tcPr>
          <w:p w14:paraId="25255BFF" w14:textId="77777777" w:rsidR="00246DB5" w:rsidRPr="00246DB5" w:rsidRDefault="00246DB5" w:rsidP="00246DB5">
            <w:pPr>
              <w:rPr>
                <w:b/>
                <w:bCs/>
                <w:lang w:eastAsia="en-GB"/>
              </w:rPr>
            </w:pPr>
            <w:r w:rsidRPr="00246DB5">
              <w:rPr>
                <w:b/>
                <w:bCs/>
                <w:lang w:eastAsia="en-GB"/>
              </w:rPr>
              <w:t>Initial Codes</w:t>
            </w:r>
          </w:p>
        </w:tc>
        <w:tc>
          <w:tcPr>
            <w:tcW w:w="2254" w:type="dxa"/>
          </w:tcPr>
          <w:p w14:paraId="25470328" w14:textId="77777777" w:rsidR="00246DB5" w:rsidRPr="00246DB5" w:rsidRDefault="00246DB5" w:rsidP="00246DB5">
            <w:pPr>
              <w:rPr>
                <w:b/>
                <w:bCs/>
                <w:lang w:eastAsia="en-GB"/>
              </w:rPr>
            </w:pPr>
            <w:r w:rsidRPr="00246DB5">
              <w:rPr>
                <w:b/>
                <w:bCs/>
                <w:lang w:eastAsia="en-GB"/>
              </w:rPr>
              <w:t>Description</w:t>
            </w:r>
          </w:p>
        </w:tc>
        <w:tc>
          <w:tcPr>
            <w:tcW w:w="2254" w:type="dxa"/>
          </w:tcPr>
          <w:p w14:paraId="3050CDE1" w14:textId="77777777" w:rsidR="00246DB5" w:rsidRPr="00246DB5" w:rsidRDefault="00246DB5" w:rsidP="00246DB5">
            <w:pPr>
              <w:rPr>
                <w:b/>
                <w:bCs/>
                <w:lang w:eastAsia="en-GB"/>
              </w:rPr>
            </w:pPr>
            <w:r w:rsidRPr="00246DB5">
              <w:rPr>
                <w:b/>
                <w:bCs/>
                <w:lang w:eastAsia="en-GB"/>
              </w:rPr>
              <w:t>Example Sources</w:t>
            </w:r>
          </w:p>
        </w:tc>
        <w:tc>
          <w:tcPr>
            <w:tcW w:w="2254" w:type="dxa"/>
          </w:tcPr>
          <w:p w14:paraId="26F6FAFE" w14:textId="77777777" w:rsidR="00246DB5" w:rsidRPr="00246DB5" w:rsidRDefault="00246DB5" w:rsidP="00246DB5">
            <w:pPr>
              <w:rPr>
                <w:b/>
                <w:bCs/>
                <w:lang w:eastAsia="en-GB"/>
              </w:rPr>
            </w:pPr>
            <w:r w:rsidRPr="00246DB5">
              <w:rPr>
                <w:b/>
                <w:bCs/>
                <w:lang w:eastAsia="en-GB"/>
              </w:rPr>
              <w:t>Theme Developed</w:t>
            </w:r>
          </w:p>
        </w:tc>
      </w:tr>
      <w:tr w:rsidR="00246DB5" w:rsidRPr="00246DB5" w14:paraId="1225EAAB" w14:textId="77777777" w:rsidTr="006E1CA8">
        <w:tc>
          <w:tcPr>
            <w:tcW w:w="2254" w:type="dxa"/>
          </w:tcPr>
          <w:p w14:paraId="7FD115D1" w14:textId="77777777" w:rsidR="00246DB5" w:rsidRPr="00246DB5" w:rsidRDefault="00246DB5" w:rsidP="00246DB5">
            <w:pPr>
              <w:rPr>
                <w:lang w:eastAsia="en-GB"/>
              </w:rPr>
            </w:pPr>
            <w:r w:rsidRPr="00246DB5">
              <w:rPr>
                <w:lang w:eastAsia="en-GB"/>
              </w:rPr>
              <w:t>Emotional suppression</w:t>
            </w:r>
          </w:p>
        </w:tc>
        <w:tc>
          <w:tcPr>
            <w:tcW w:w="2254" w:type="dxa"/>
          </w:tcPr>
          <w:p w14:paraId="133EE665" w14:textId="77777777" w:rsidR="00246DB5" w:rsidRPr="00246DB5" w:rsidRDefault="00246DB5" w:rsidP="00246DB5">
            <w:pPr>
              <w:rPr>
                <w:lang w:eastAsia="en-GB"/>
              </w:rPr>
            </w:pPr>
            <w:r w:rsidRPr="00246DB5">
              <w:rPr>
                <w:lang w:eastAsia="en-GB"/>
              </w:rPr>
              <w:t>Men avoid expressing emotions due to masculine norms</w:t>
            </w:r>
          </w:p>
        </w:tc>
        <w:tc>
          <w:tcPr>
            <w:tcW w:w="2254" w:type="dxa"/>
          </w:tcPr>
          <w:p w14:paraId="6F1960B8" w14:textId="77777777" w:rsidR="00246DB5" w:rsidRPr="00246DB5" w:rsidRDefault="00246DB5" w:rsidP="00246DB5">
            <w:pPr>
              <w:rPr>
                <w:lang w:eastAsia="en-GB"/>
              </w:rPr>
            </w:pPr>
            <w:r w:rsidRPr="00246DB5">
              <w:rPr>
                <w:lang w:eastAsia="en-GB"/>
              </w:rPr>
              <w:t>Courtenay (2000); O’Neil (2015)</w:t>
            </w:r>
          </w:p>
        </w:tc>
        <w:tc>
          <w:tcPr>
            <w:tcW w:w="2254" w:type="dxa"/>
          </w:tcPr>
          <w:p w14:paraId="3BA05D3E" w14:textId="77777777" w:rsidR="00246DB5" w:rsidRPr="00246DB5" w:rsidRDefault="00246DB5" w:rsidP="00246DB5">
            <w:pPr>
              <w:rPr>
                <w:lang w:eastAsia="en-GB"/>
              </w:rPr>
            </w:pPr>
            <w:r w:rsidRPr="00246DB5">
              <w:rPr>
                <w:lang w:eastAsia="en-GB"/>
              </w:rPr>
              <w:t>Psychological &amp; Emotional Consequences</w:t>
            </w:r>
          </w:p>
        </w:tc>
      </w:tr>
      <w:tr w:rsidR="00246DB5" w:rsidRPr="00246DB5" w14:paraId="489D9778" w14:textId="77777777" w:rsidTr="006E1CA8">
        <w:tc>
          <w:tcPr>
            <w:tcW w:w="2254" w:type="dxa"/>
          </w:tcPr>
          <w:p w14:paraId="53A85F1D" w14:textId="77777777" w:rsidR="00246DB5" w:rsidRPr="00246DB5" w:rsidRDefault="00246DB5" w:rsidP="00246DB5">
            <w:pPr>
              <w:rPr>
                <w:lang w:eastAsia="en-GB"/>
              </w:rPr>
            </w:pPr>
            <w:r w:rsidRPr="00246DB5">
              <w:rPr>
                <w:lang w:eastAsia="en-GB"/>
              </w:rPr>
              <w:t>Self</w:t>
            </w:r>
            <w:r w:rsidRPr="00246DB5">
              <w:rPr>
                <w:rFonts w:ascii="Cambria Math" w:hAnsi="Cambria Math" w:cs="Cambria Math"/>
                <w:lang w:eastAsia="en-GB"/>
              </w:rPr>
              <w:t>‑</w:t>
            </w:r>
            <w:r w:rsidRPr="00246DB5">
              <w:rPr>
                <w:lang w:eastAsia="en-GB"/>
              </w:rPr>
              <w:t>stigma</w:t>
            </w:r>
          </w:p>
        </w:tc>
        <w:tc>
          <w:tcPr>
            <w:tcW w:w="2254" w:type="dxa"/>
          </w:tcPr>
          <w:p w14:paraId="7D55AFD3" w14:textId="77777777" w:rsidR="00246DB5" w:rsidRPr="00246DB5" w:rsidRDefault="00246DB5" w:rsidP="00246DB5">
            <w:pPr>
              <w:rPr>
                <w:lang w:eastAsia="en-GB"/>
              </w:rPr>
            </w:pPr>
            <w:r w:rsidRPr="00246DB5">
              <w:rPr>
                <w:lang w:eastAsia="en-GB"/>
              </w:rPr>
              <w:t>Men internalise shame around mental health</w:t>
            </w:r>
          </w:p>
        </w:tc>
        <w:tc>
          <w:tcPr>
            <w:tcW w:w="2254" w:type="dxa"/>
          </w:tcPr>
          <w:p w14:paraId="5B473F1E" w14:textId="77777777" w:rsidR="00246DB5" w:rsidRPr="00246DB5" w:rsidRDefault="00246DB5" w:rsidP="00246DB5">
            <w:pPr>
              <w:rPr>
                <w:lang w:eastAsia="en-GB"/>
              </w:rPr>
            </w:pPr>
            <w:r w:rsidRPr="00246DB5">
              <w:rPr>
                <w:lang w:eastAsia="en-GB"/>
              </w:rPr>
              <w:t>Seidler et al. (2016); Griffiths et al. (2023)</w:t>
            </w:r>
          </w:p>
        </w:tc>
        <w:tc>
          <w:tcPr>
            <w:tcW w:w="2254" w:type="dxa"/>
          </w:tcPr>
          <w:p w14:paraId="574D3957" w14:textId="77777777" w:rsidR="00246DB5" w:rsidRPr="00246DB5" w:rsidRDefault="00246DB5" w:rsidP="00246DB5">
            <w:pPr>
              <w:rPr>
                <w:lang w:eastAsia="en-GB"/>
              </w:rPr>
            </w:pPr>
            <w:r w:rsidRPr="00246DB5">
              <w:rPr>
                <w:lang w:eastAsia="en-GB"/>
              </w:rPr>
              <w:t>Psychological &amp; Emotional Consequences</w:t>
            </w:r>
          </w:p>
        </w:tc>
      </w:tr>
      <w:tr w:rsidR="00246DB5" w:rsidRPr="00246DB5" w14:paraId="358068C3" w14:textId="77777777" w:rsidTr="006E1CA8">
        <w:tc>
          <w:tcPr>
            <w:tcW w:w="2254" w:type="dxa"/>
          </w:tcPr>
          <w:p w14:paraId="60C8C0C4" w14:textId="77777777" w:rsidR="00246DB5" w:rsidRPr="00246DB5" w:rsidRDefault="00246DB5" w:rsidP="00246DB5">
            <w:pPr>
              <w:rPr>
                <w:lang w:eastAsia="en-GB"/>
              </w:rPr>
            </w:pPr>
            <w:r w:rsidRPr="00246DB5">
              <w:rPr>
                <w:lang w:eastAsia="en-GB"/>
              </w:rPr>
              <w:t>Fear of judgement</w:t>
            </w:r>
          </w:p>
        </w:tc>
        <w:tc>
          <w:tcPr>
            <w:tcW w:w="2254" w:type="dxa"/>
          </w:tcPr>
          <w:p w14:paraId="109807CE" w14:textId="77777777" w:rsidR="00246DB5" w:rsidRPr="00246DB5" w:rsidRDefault="00246DB5" w:rsidP="00246DB5">
            <w:pPr>
              <w:rPr>
                <w:lang w:eastAsia="en-GB"/>
              </w:rPr>
            </w:pPr>
            <w:r w:rsidRPr="00246DB5">
              <w:rPr>
                <w:lang w:eastAsia="en-GB"/>
              </w:rPr>
              <w:t>Men fear being seen as weak</w:t>
            </w:r>
          </w:p>
        </w:tc>
        <w:tc>
          <w:tcPr>
            <w:tcW w:w="2254" w:type="dxa"/>
          </w:tcPr>
          <w:p w14:paraId="33703331" w14:textId="77777777" w:rsidR="00246DB5" w:rsidRPr="00246DB5" w:rsidRDefault="00246DB5" w:rsidP="00246DB5">
            <w:pPr>
              <w:rPr>
                <w:lang w:eastAsia="en-GB"/>
              </w:rPr>
            </w:pPr>
            <w:r w:rsidRPr="00246DB5">
              <w:rPr>
                <w:lang w:eastAsia="en-GB"/>
              </w:rPr>
              <w:t>Corrigan &amp; Rao (2020); Evans et al. (2022)</w:t>
            </w:r>
          </w:p>
        </w:tc>
        <w:tc>
          <w:tcPr>
            <w:tcW w:w="2254" w:type="dxa"/>
          </w:tcPr>
          <w:p w14:paraId="7268B1F8" w14:textId="77777777" w:rsidR="00246DB5" w:rsidRPr="00246DB5" w:rsidRDefault="00246DB5" w:rsidP="00246DB5">
            <w:pPr>
              <w:rPr>
                <w:lang w:eastAsia="en-GB"/>
              </w:rPr>
            </w:pPr>
            <w:r w:rsidRPr="00246DB5">
              <w:rPr>
                <w:lang w:eastAsia="en-GB"/>
              </w:rPr>
              <w:t>Barriers to Support</w:t>
            </w:r>
          </w:p>
        </w:tc>
      </w:tr>
      <w:tr w:rsidR="00246DB5" w:rsidRPr="00246DB5" w14:paraId="47B059E2" w14:textId="77777777" w:rsidTr="006E1CA8">
        <w:tc>
          <w:tcPr>
            <w:tcW w:w="2254" w:type="dxa"/>
          </w:tcPr>
          <w:p w14:paraId="1A3FC973" w14:textId="77777777" w:rsidR="00246DB5" w:rsidRPr="00246DB5" w:rsidRDefault="00246DB5" w:rsidP="00246DB5">
            <w:pPr>
              <w:rPr>
                <w:lang w:eastAsia="en-GB"/>
              </w:rPr>
            </w:pPr>
            <w:r w:rsidRPr="00246DB5">
              <w:rPr>
                <w:lang w:eastAsia="en-GB"/>
              </w:rPr>
              <w:t>Low mental health literacy</w:t>
            </w:r>
          </w:p>
        </w:tc>
        <w:tc>
          <w:tcPr>
            <w:tcW w:w="2254" w:type="dxa"/>
          </w:tcPr>
          <w:p w14:paraId="1C1FF4A1" w14:textId="77777777" w:rsidR="00246DB5" w:rsidRPr="00246DB5" w:rsidRDefault="00246DB5" w:rsidP="00246DB5">
            <w:pPr>
              <w:rPr>
                <w:lang w:eastAsia="en-GB"/>
              </w:rPr>
            </w:pPr>
            <w:r w:rsidRPr="00246DB5">
              <w:rPr>
                <w:lang w:eastAsia="en-GB"/>
              </w:rPr>
              <w:t>Men struggle to identify symptoms</w:t>
            </w:r>
          </w:p>
        </w:tc>
        <w:tc>
          <w:tcPr>
            <w:tcW w:w="2254" w:type="dxa"/>
          </w:tcPr>
          <w:p w14:paraId="10F892A4" w14:textId="77777777" w:rsidR="00246DB5" w:rsidRPr="00246DB5" w:rsidRDefault="00246DB5" w:rsidP="00246DB5">
            <w:pPr>
              <w:rPr>
                <w:lang w:eastAsia="en-GB"/>
              </w:rPr>
            </w:pPr>
            <w:r w:rsidRPr="00246DB5">
              <w:rPr>
                <w:lang w:eastAsia="en-GB"/>
              </w:rPr>
              <w:t>Jorm (2020); Mind (2023)</w:t>
            </w:r>
          </w:p>
        </w:tc>
        <w:tc>
          <w:tcPr>
            <w:tcW w:w="2254" w:type="dxa"/>
          </w:tcPr>
          <w:p w14:paraId="2B1E625D" w14:textId="77777777" w:rsidR="00246DB5" w:rsidRPr="00246DB5" w:rsidRDefault="00246DB5" w:rsidP="00246DB5">
            <w:pPr>
              <w:rPr>
                <w:lang w:eastAsia="en-GB"/>
              </w:rPr>
            </w:pPr>
            <w:r w:rsidRPr="00246DB5">
              <w:rPr>
                <w:lang w:eastAsia="en-GB"/>
              </w:rPr>
              <w:t>Barriers to Support</w:t>
            </w:r>
          </w:p>
        </w:tc>
      </w:tr>
      <w:tr w:rsidR="00246DB5" w:rsidRPr="00246DB5" w14:paraId="57A3B65E" w14:textId="77777777" w:rsidTr="006E1CA8">
        <w:tc>
          <w:tcPr>
            <w:tcW w:w="2254" w:type="dxa"/>
          </w:tcPr>
          <w:p w14:paraId="5375139C" w14:textId="77777777" w:rsidR="00246DB5" w:rsidRPr="00246DB5" w:rsidRDefault="00246DB5" w:rsidP="00246DB5">
            <w:pPr>
              <w:rPr>
                <w:lang w:eastAsia="en-GB"/>
              </w:rPr>
            </w:pPr>
            <w:r w:rsidRPr="00246DB5">
              <w:rPr>
                <w:lang w:eastAsia="en-GB"/>
              </w:rPr>
              <w:t>Service mismatch</w:t>
            </w:r>
          </w:p>
        </w:tc>
        <w:tc>
          <w:tcPr>
            <w:tcW w:w="2254" w:type="dxa"/>
          </w:tcPr>
          <w:p w14:paraId="4D7E1FB6" w14:textId="77777777" w:rsidR="00246DB5" w:rsidRPr="00246DB5" w:rsidRDefault="00246DB5" w:rsidP="00246DB5">
            <w:pPr>
              <w:rPr>
                <w:lang w:eastAsia="en-GB"/>
              </w:rPr>
            </w:pPr>
            <w:r w:rsidRPr="00246DB5">
              <w:rPr>
                <w:lang w:eastAsia="en-GB"/>
              </w:rPr>
              <w:t>Services not designed for men</w:t>
            </w:r>
          </w:p>
        </w:tc>
        <w:tc>
          <w:tcPr>
            <w:tcW w:w="2254" w:type="dxa"/>
          </w:tcPr>
          <w:p w14:paraId="7A93735D" w14:textId="77777777" w:rsidR="00246DB5" w:rsidRPr="00246DB5" w:rsidRDefault="00246DB5" w:rsidP="00246DB5">
            <w:pPr>
              <w:rPr>
                <w:lang w:eastAsia="en-GB"/>
              </w:rPr>
            </w:pPr>
            <w:r w:rsidRPr="00246DB5">
              <w:rPr>
                <w:lang w:eastAsia="en-GB"/>
              </w:rPr>
              <w:t>Robertson et al. (2022); NHS England (2023)</w:t>
            </w:r>
          </w:p>
        </w:tc>
        <w:tc>
          <w:tcPr>
            <w:tcW w:w="2254" w:type="dxa"/>
          </w:tcPr>
          <w:p w14:paraId="05BDA65B" w14:textId="77777777" w:rsidR="00246DB5" w:rsidRPr="00246DB5" w:rsidRDefault="00246DB5" w:rsidP="00246DB5">
            <w:pPr>
              <w:rPr>
                <w:lang w:eastAsia="en-GB"/>
              </w:rPr>
            </w:pPr>
            <w:r w:rsidRPr="00246DB5">
              <w:rPr>
                <w:lang w:eastAsia="en-GB"/>
              </w:rPr>
              <w:t>Barriers to Support</w:t>
            </w:r>
          </w:p>
        </w:tc>
      </w:tr>
      <w:tr w:rsidR="00246DB5" w:rsidRPr="00246DB5" w14:paraId="19E017A6" w14:textId="77777777" w:rsidTr="006E1CA8">
        <w:tc>
          <w:tcPr>
            <w:tcW w:w="2254" w:type="dxa"/>
          </w:tcPr>
          <w:p w14:paraId="3E980EAA" w14:textId="77777777" w:rsidR="00246DB5" w:rsidRPr="00246DB5" w:rsidRDefault="00246DB5" w:rsidP="00246DB5">
            <w:pPr>
              <w:rPr>
                <w:lang w:eastAsia="en-GB"/>
              </w:rPr>
            </w:pPr>
            <w:r w:rsidRPr="00246DB5">
              <w:rPr>
                <w:lang w:eastAsia="en-GB"/>
              </w:rPr>
              <w:t>Cultural expectations</w:t>
            </w:r>
          </w:p>
        </w:tc>
        <w:tc>
          <w:tcPr>
            <w:tcW w:w="2254" w:type="dxa"/>
          </w:tcPr>
          <w:p w14:paraId="6A77536A" w14:textId="77777777" w:rsidR="00246DB5" w:rsidRPr="00246DB5" w:rsidRDefault="00246DB5" w:rsidP="00246DB5">
            <w:pPr>
              <w:rPr>
                <w:lang w:eastAsia="en-GB"/>
              </w:rPr>
            </w:pPr>
            <w:r w:rsidRPr="00246DB5">
              <w:rPr>
                <w:lang w:eastAsia="en-GB"/>
              </w:rPr>
              <w:t>Ethnic minority men face added stigma</w:t>
            </w:r>
          </w:p>
        </w:tc>
        <w:tc>
          <w:tcPr>
            <w:tcW w:w="2254" w:type="dxa"/>
          </w:tcPr>
          <w:p w14:paraId="7EC80A88" w14:textId="77777777" w:rsidR="00246DB5" w:rsidRPr="00246DB5" w:rsidRDefault="00246DB5" w:rsidP="00246DB5">
            <w:pPr>
              <w:rPr>
                <w:lang w:eastAsia="en-GB"/>
              </w:rPr>
            </w:pPr>
            <w:r w:rsidRPr="00246DB5">
              <w:rPr>
                <w:lang w:eastAsia="en-GB"/>
              </w:rPr>
              <w:t>Ahmed &amp; Rogers (2023); Roche et al. (2022)</w:t>
            </w:r>
          </w:p>
        </w:tc>
        <w:tc>
          <w:tcPr>
            <w:tcW w:w="2254" w:type="dxa"/>
          </w:tcPr>
          <w:p w14:paraId="5B48FB5D" w14:textId="77777777" w:rsidR="00246DB5" w:rsidRPr="00246DB5" w:rsidRDefault="00246DB5" w:rsidP="00246DB5">
            <w:pPr>
              <w:rPr>
                <w:lang w:eastAsia="en-GB"/>
              </w:rPr>
            </w:pPr>
            <w:r w:rsidRPr="00246DB5">
              <w:rPr>
                <w:lang w:eastAsia="en-GB"/>
              </w:rPr>
              <w:t>Intersectional Influences</w:t>
            </w:r>
          </w:p>
        </w:tc>
      </w:tr>
      <w:tr w:rsidR="00246DB5" w:rsidRPr="00246DB5" w14:paraId="7E709422" w14:textId="77777777" w:rsidTr="006E1CA8">
        <w:tc>
          <w:tcPr>
            <w:tcW w:w="2254" w:type="dxa"/>
          </w:tcPr>
          <w:p w14:paraId="44F7EE42" w14:textId="77777777" w:rsidR="00246DB5" w:rsidRPr="00246DB5" w:rsidRDefault="00246DB5" w:rsidP="00246DB5">
            <w:pPr>
              <w:rPr>
                <w:lang w:eastAsia="en-GB"/>
              </w:rPr>
            </w:pPr>
            <w:r w:rsidRPr="00246DB5">
              <w:rPr>
                <w:lang w:eastAsia="en-GB"/>
              </w:rPr>
              <w:t>Working</w:t>
            </w:r>
            <w:r w:rsidRPr="00246DB5">
              <w:rPr>
                <w:rFonts w:ascii="Cambria Math" w:hAnsi="Cambria Math" w:cs="Cambria Math"/>
                <w:lang w:eastAsia="en-GB"/>
              </w:rPr>
              <w:t>‑</w:t>
            </w:r>
            <w:r w:rsidRPr="00246DB5">
              <w:rPr>
                <w:lang w:eastAsia="en-GB"/>
              </w:rPr>
              <w:t>class norms</w:t>
            </w:r>
          </w:p>
        </w:tc>
        <w:tc>
          <w:tcPr>
            <w:tcW w:w="2254" w:type="dxa"/>
          </w:tcPr>
          <w:p w14:paraId="767C213B" w14:textId="77777777" w:rsidR="00246DB5" w:rsidRPr="00246DB5" w:rsidRDefault="00246DB5" w:rsidP="00246DB5">
            <w:pPr>
              <w:rPr>
                <w:lang w:eastAsia="en-GB"/>
              </w:rPr>
            </w:pPr>
            <w:r w:rsidRPr="00246DB5">
              <w:rPr>
                <w:lang w:eastAsia="en-GB"/>
              </w:rPr>
              <w:t>Toughness valued in labour identities</w:t>
            </w:r>
          </w:p>
        </w:tc>
        <w:tc>
          <w:tcPr>
            <w:tcW w:w="2254" w:type="dxa"/>
          </w:tcPr>
          <w:p w14:paraId="1313CAAC" w14:textId="77777777" w:rsidR="00246DB5" w:rsidRPr="00246DB5" w:rsidRDefault="00246DB5" w:rsidP="00246DB5">
            <w:pPr>
              <w:rPr>
                <w:lang w:eastAsia="en-GB"/>
              </w:rPr>
            </w:pPr>
            <w:r w:rsidRPr="00246DB5">
              <w:rPr>
                <w:lang w:eastAsia="en-GB"/>
              </w:rPr>
              <w:t>London Assembly (2025)</w:t>
            </w:r>
          </w:p>
        </w:tc>
        <w:tc>
          <w:tcPr>
            <w:tcW w:w="2254" w:type="dxa"/>
          </w:tcPr>
          <w:p w14:paraId="7952F43C" w14:textId="77777777" w:rsidR="00246DB5" w:rsidRPr="00246DB5" w:rsidRDefault="00246DB5" w:rsidP="00246DB5">
            <w:pPr>
              <w:rPr>
                <w:lang w:eastAsia="en-GB"/>
              </w:rPr>
            </w:pPr>
            <w:r w:rsidRPr="00246DB5">
              <w:rPr>
                <w:lang w:eastAsia="en-GB"/>
              </w:rPr>
              <w:t>Intersectional Influences</w:t>
            </w:r>
          </w:p>
        </w:tc>
      </w:tr>
      <w:tr w:rsidR="00246DB5" w:rsidRPr="00246DB5" w14:paraId="7D4753FE" w14:textId="77777777" w:rsidTr="006E1CA8">
        <w:tc>
          <w:tcPr>
            <w:tcW w:w="2254" w:type="dxa"/>
          </w:tcPr>
          <w:p w14:paraId="3FEFE3BF" w14:textId="77777777" w:rsidR="00246DB5" w:rsidRPr="00246DB5" w:rsidRDefault="00246DB5" w:rsidP="00246DB5">
            <w:pPr>
              <w:rPr>
                <w:lang w:eastAsia="en-GB"/>
              </w:rPr>
            </w:pPr>
            <w:r w:rsidRPr="00246DB5">
              <w:rPr>
                <w:lang w:eastAsia="en-GB"/>
              </w:rPr>
              <w:t>LGBTQ+ masculinity</w:t>
            </w:r>
          </w:p>
        </w:tc>
        <w:tc>
          <w:tcPr>
            <w:tcW w:w="2254" w:type="dxa"/>
          </w:tcPr>
          <w:p w14:paraId="7100F8EA" w14:textId="77777777" w:rsidR="00246DB5" w:rsidRPr="00246DB5" w:rsidRDefault="00246DB5" w:rsidP="00246DB5">
            <w:pPr>
              <w:rPr>
                <w:lang w:eastAsia="en-GB"/>
              </w:rPr>
            </w:pPr>
            <w:r w:rsidRPr="00246DB5">
              <w:rPr>
                <w:lang w:eastAsia="en-GB"/>
              </w:rPr>
              <w:t>Conflicting expectations for gay/bi men</w:t>
            </w:r>
          </w:p>
        </w:tc>
        <w:tc>
          <w:tcPr>
            <w:tcW w:w="2254" w:type="dxa"/>
          </w:tcPr>
          <w:p w14:paraId="4D5A23BD" w14:textId="77777777" w:rsidR="00246DB5" w:rsidRPr="00246DB5" w:rsidRDefault="00246DB5" w:rsidP="00246DB5">
            <w:pPr>
              <w:rPr>
                <w:lang w:eastAsia="en-GB"/>
              </w:rPr>
            </w:pPr>
            <w:r w:rsidRPr="00246DB5">
              <w:rPr>
                <w:lang w:eastAsia="en-GB"/>
              </w:rPr>
              <w:t>Yates et al. (2022)</w:t>
            </w:r>
          </w:p>
        </w:tc>
        <w:tc>
          <w:tcPr>
            <w:tcW w:w="2254" w:type="dxa"/>
          </w:tcPr>
          <w:p w14:paraId="1619F7E2" w14:textId="77777777" w:rsidR="00246DB5" w:rsidRPr="00246DB5" w:rsidRDefault="00246DB5" w:rsidP="00246DB5">
            <w:pPr>
              <w:rPr>
                <w:lang w:eastAsia="en-GB"/>
              </w:rPr>
            </w:pPr>
            <w:r w:rsidRPr="00246DB5">
              <w:rPr>
                <w:lang w:eastAsia="en-GB"/>
              </w:rPr>
              <w:t>Intersectional Influences</w:t>
            </w:r>
          </w:p>
        </w:tc>
      </w:tr>
      <w:tr w:rsidR="00246DB5" w:rsidRPr="00246DB5" w14:paraId="580AD0F6" w14:textId="77777777" w:rsidTr="006E1CA8">
        <w:tc>
          <w:tcPr>
            <w:tcW w:w="2254" w:type="dxa"/>
          </w:tcPr>
          <w:p w14:paraId="346E2EA3" w14:textId="77777777" w:rsidR="00246DB5" w:rsidRPr="00246DB5" w:rsidRDefault="00246DB5" w:rsidP="00246DB5">
            <w:pPr>
              <w:rPr>
                <w:lang w:eastAsia="en-GB"/>
              </w:rPr>
            </w:pPr>
            <w:r w:rsidRPr="00246DB5">
              <w:rPr>
                <w:lang w:eastAsia="en-GB"/>
              </w:rPr>
              <w:t>Policy gaps</w:t>
            </w:r>
          </w:p>
        </w:tc>
        <w:tc>
          <w:tcPr>
            <w:tcW w:w="2254" w:type="dxa"/>
          </w:tcPr>
          <w:p w14:paraId="01FFE455" w14:textId="77777777" w:rsidR="00246DB5" w:rsidRPr="00246DB5" w:rsidRDefault="00246DB5" w:rsidP="00246DB5">
            <w:pPr>
              <w:rPr>
                <w:lang w:eastAsia="en-GB"/>
              </w:rPr>
            </w:pPr>
            <w:r w:rsidRPr="00246DB5">
              <w:rPr>
                <w:lang w:eastAsia="en-GB"/>
              </w:rPr>
              <w:t>Strategy not fully implemented</w:t>
            </w:r>
          </w:p>
        </w:tc>
        <w:tc>
          <w:tcPr>
            <w:tcW w:w="2254" w:type="dxa"/>
          </w:tcPr>
          <w:p w14:paraId="50E73E6F" w14:textId="77777777" w:rsidR="00246DB5" w:rsidRPr="00246DB5" w:rsidRDefault="00246DB5" w:rsidP="00246DB5">
            <w:pPr>
              <w:rPr>
                <w:lang w:eastAsia="en-GB"/>
              </w:rPr>
            </w:pPr>
            <w:r w:rsidRPr="00246DB5">
              <w:rPr>
                <w:lang w:eastAsia="en-GB"/>
              </w:rPr>
              <w:t>DHSC (2025); Patel &amp; Singh (2023)</w:t>
            </w:r>
          </w:p>
        </w:tc>
        <w:tc>
          <w:tcPr>
            <w:tcW w:w="2254" w:type="dxa"/>
          </w:tcPr>
          <w:p w14:paraId="525312F3" w14:textId="77777777" w:rsidR="00246DB5" w:rsidRPr="00246DB5" w:rsidRDefault="00246DB5" w:rsidP="00246DB5">
            <w:pPr>
              <w:rPr>
                <w:lang w:eastAsia="en-GB"/>
              </w:rPr>
            </w:pPr>
            <w:r w:rsidRPr="00246DB5">
              <w:rPr>
                <w:lang w:eastAsia="en-GB"/>
              </w:rPr>
              <w:t>Structural Influences</w:t>
            </w:r>
          </w:p>
        </w:tc>
      </w:tr>
    </w:tbl>
    <w:p w14:paraId="31FF61A8" w14:textId="77777777" w:rsidR="00246DB5" w:rsidRPr="00246DB5" w:rsidRDefault="00246DB5" w:rsidP="00246DB5">
      <w:pPr>
        <w:rPr>
          <w:lang w:eastAsia="en-GB"/>
        </w:rPr>
      </w:pPr>
    </w:p>
    <w:p w14:paraId="2D524046"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Thematic analysis followed Braun &amp; Clarke’s (2006) six</w:t>
      </w:r>
      <w:r w:rsidRPr="00246DB5">
        <w:rPr>
          <w:rFonts w:ascii="Cambria Math" w:hAnsi="Cambria Math" w:cs="Cambria Math"/>
          <w:sz w:val="22"/>
          <w:szCs w:val="22"/>
          <w:lang w:eastAsia="en-GB"/>
        </w:rPr>
        <w:t>‑</w:t>
      </w:r>
      <w:r w:rsidRPr="00246DB5">
        <w:rPr>
          <w:rFonts w:ascii="Arial" w:hAnsi="Arial" w:cs="Arial"/>
          <w:sz w:val="22"/>
          <w:szCs w:val="22"/>
          <w:lang w:eastAsia="en-GB"/>
        </w:rPr>
        <w:t>phase framework:</w:t>
      </w:r>
    </w:p>
    <w:p w14:paraId="477899E4" w14:textId="77777777" w:rsidR="00246DB5" w:rsidRPr="00246DB5" w:rsidRDefault="00246DB5" w:rsidP="00246DB5">
      <w:pPr>
        <w:numPr>
          <w:ilvl w:val="0"/>
          <w:numId w:val="9"/>
        </w:numPr>
        <w:spacing w:line="360" w:lineRule="auto"/>
        <w:contextualSpacing/>
        <w:rPr>
          <w:rFonts w:ascii="Arial" w:hAnsi="Arial" w:cs="Arial"/>
          <w:sz w:val="22"/>
          <w:szCs w:val="22"/>
          <w:lang w:eastAsia="en-GB"/>
        </w:rPr>
      </w:pPr>
      <w:r w:rsidRPr="00246DB5">
        <w:rPr>
          <w:rFonts w:ascii="Arial" w:hAnsi="Arial" w:cs="Arial"/>
          <w:sz w:val="22"/>
          <w:szCs w:val="22"/>
          <w:lang w:eastAsia="en-GB"/>
        </w:rPr>
        <w:t>Familiarisation with the literature</w:t>
      </w:r>
    </w:p>
    <w:p w14:paraId="78B49F35" w14:textId="77777777" w:rsidR="00246DB5" w:rsidRPr="00246DB5" w:rsidRDefault="00246DB5" w:rsidP="00246DB5">
      <w:pPr>
        <w:numPr>
          <w:ilvl w:val="0"/>
          <w:numId w:val="9"/>
        </w:numPr>
        <w:spacing w:line="360" w:lineRule="auto"/>
        <w:contextualSpacing/>
        <w:rPr>
          <w:rFonts w:ascii="Arial" w:hAnsi="Arial" w:cs="Arial"/>
          <w:sz w:val="22"/>
          <w:szCs w:val="22"/>
          <w:lang w:eastAsia="en-GB"/>
        </w:rPr>
      </w:pPr>
      <w:r w:rsidRPr="00246DB5">
        <w:rPr>
          <w:rFonts w:ascii="Arial" w:hAnsi="Arial" w:cs="Arial"/>
          <w:sz w:val="22"/>
          <w:szCs w:val="22"/>
          <w:lang w:eastAsia="en-GB"/>
        </w:rPr>
        <w:t>Generating initial codes (e.g., emotional suppression, stigma, help</w:t>
      </w:r>
      <w:r w:rsidRPr="00246DB5">
        <w:rPr>
          <w:rFonts w:ascii="Cambria Math" w:hAnsi="Cambria Math" w:cs="Cambria Math"/>
          <w:sz w:val="22"/>
          <w:szCs w:val="22"/>
          <w:lang w:eastAsia="en-GB"/>
        </w:rPr>
        <w:t>‑</w:t>
      </w:r>
      <w:r w:rsidRPr="00246DB5">
        <w:rPr>
          <w:rFonts w:ascii="Arial" w:hAnsi="Arial" w:cs="Arial"/>
          <w:sz w:val="22"/>
          <w:szCs w:val="22"/>
          <w:lang w:eastAsia="en-GB"/>
        </w:rPr>
        <w:t>seeking barriers)</w:t>
      </w:r>
    </w:p>
    <w:p w14:paraId="444CBD39" w14:textId="77777777" w:rsidR="00246DB5" w:rsidRPr="00246DB5" w:rsidRDefault="00246DB5" w:rsidP="00246DB5">
      <w:pPr>
        <w:numPr>
          <w:ilvl w:val="0"/>
          <w:numId w:val="9"/>
        </w:numPr>
        <w:spacing w:line="360" w:lineRule="auto"/>
        <w:contextualSpacing/>
        <w:rPr>
          <w:rFonts w:ascii="Arial" w:hAnsi="Arial" w:cs="Arial"/>
          <w:sz w:val="22"/>
          <w:szCs w:val="22"/>
          <w:lang w:eastAsia="en-GB"/>
        </w:rPr>
      </w:pPr>
      <w:r w:rsidRPr="00246DB5">
        <w:rPr>
          <w:rFonts w:ascii="Arial" w:hAnsi="Arial" w:cs="Arial"/>
          <w:sz w:val="22"/>
          <w:szCs w:val="22"/>
          <w:lang w:eastAsia="en-GB"/>
        </w:rPr>
        <w:t>Searching for themes</w:t>
      </w:r>
    </w:p>
    <w:p w14:paraId="4F040F0B" w14:textId="77777777" w:rsidR="00246DB5" w:rsidRPr="00246DB5" w:rsidRDefault="00246DB5" w:rsidP="00246DB5">
      <w:pPr>
        <w:numPr>
          <w:ilvl w:val="0"/>
          <w:numId w:val="9"/>
        </w:numPr>
        <w:spacing w:line="360" w:lineRule="auto"/>
        <w:contextualSpacing/>
        <w:rPr>
          <w:rFonts w:ascii="Arial" w:hAnsi="Arial" w:cs="Arial"/>
          <w:sz w:val="22"/>
          <w:szCs w:val="22"/>
          <w:lang w:eastAsia="en-GB"/>
        </w:rPr>
      </w:pPr>
      <w:r w:rsidRPr="00246DB5">
        <w:rPr>
          <w:rFonts w:ascii="Arial" w:hAnsi="Arial" w:cs="Arial"/>
          <w:sz w:val="22"/>
          <w:szCs w:val="22"/>
          <w:lang w:eastAsia="en-GB"/>
        </w:rPr>
        <w:t>Reviewing themes</w:t>
      </w:r>
    </w:p>
    <w:p w14:paraId="69C202F1" w14:textId="77777777" w:rsidR="00246DB5" w:rsidRPr="00246DB5" w:rsidRDefault="00246DB5" w:rsidP="00246DB5">
      <w:pPr>
        <w:numPr>
          <w:ilvl w:val="0"/>
          <w:numId w:val="9"/>
        </w:numPr>
        <w:spacing w:line="360" w:lineRule="auto"/>
        <w:contextualSpacing/>
        <w:rPr>
          <w:rFonts w:ascii="Arial" w:hAnsi="Arial" w:cs="Arial"/>
          <w:sz w:val="22"/>
          <w:szCs w:val="22"/>
          <w:lang w:eastAsia="en-GB"/>
        </w:rPr>
      </w:pPr>
      <w:r w:rsidRPr="00246DB5">
        <w:rPr>
          <w:rFonts w:ascii="Arial" w:hAnsi="Arial" w:cs="Arial"/>
          <w:sz w:val="22"/>
          <w:szCs w:val="22"/>
          <w:lang w:eastAsia="en-GB"/>
        </w:rPr>
        <w:t>Defining and naming themes</w:t>
      </w:r>
    </w:p>
    <w:p w14:paraId="52F7D19C" w14:textId="77777777" w:rsidR="00246DB5" w:rsidRPr="00246DB5" w:rsidRDefault="00246DB5" w:rsidP="00246DB5">
      <w:pPr>
        <w:numPr>
          <w:ilvl w:val="0"/>
          <w:numId w:val="9"/>
        </w:numPr>
        <w:spacing w:line="360" w:lineRule="auto"/>
        <w:contextualSpacing/>
        <w:rPr>
          <w:rFonts w:ascii="Arial" w:hAnsi="Arial" w:cs="Arial"/>
          <w:sz w:val="22"/>
          <w:szCs w:val="22"/>
          <w:lang w:eastAsia="en-GB"/>
        </w:rPr>
      </w:pPr>
      <w:r w:rsidRPr="00246DB5">
        <w:rPr>
          <w:rFonts w:ascii="Arial" w:hAnsi="Arial" w:cs="Arial"/>
          <w:sz w:val="22"/>
          <w:szCs w:val="22"/>
          <w:lang w:eastAsia="en-GB"/>
        </w:rPr>
        <w:t>Producing the analysis</w:t>
      </w:r>
    </w:p>
    <w:p w14:paraId="08312365"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7" w:name="_Toc222340743"/>
      <w:r w:rsidRPr="00246DB5">
        <w:rPr>
          <w:rFonts w:eastAsiaTheme="majorEastAsia" w:cstheme="majorBidi"/>
          <w:color w:val="0F4761" w:themeColor="accent1" w:themeShade="BF"/>
          <w:sz w:val="28"/>
          <w:szCs w:val="28"/>
          <w:lang w:eastAsia="en-GB"/>
        </w:rPr>
        <w:t>Three major themes emerged:</w:t>
      </w:r>
      <w:bookmarkEnd w:id="17"/>
    </w:p>
    <w:p w14:paraId="6027855F" w14:textId="77777777" w:rsidR="00246DB5" w:rsidRPr="00246DB5" w:rsidRDefault="00246DB5" w:rsidP="00246DB5">
      <w:pPr>
        <w:numPr>
          <w:ilvl w:val="0"/>
          <w:numId w:val="10"/>
        </w:numPr>
        <w:spacing w:line="360" w:lineRule="auto"/>
        <w:contextualSpacing/>
        <w:rPr>
          <w:rFonts w:ascii="Arial" w:hAnsi="Arial" w:cs="Arial"/>
          <w:sz w:val="22"/>
          <w:szCs w:val="22"/>
          <w:lang w:eastAsia="en-GB"/>
        </w:rPr>
      </w:pPr>
      <w:r w:rsidRPr="00246DB5">
        <w:rPr>
          <w:rFonts w:ascii="Arial" w:hAnsi="Arial" w:cs="Arial"/>
          <w:sz w:val="22"/>
          <w:szCs w:val="22"/>
          <w:lang w:eastAsia="en-GB"/>
        </w:rPr>
        <w:t>Masculine norms and emotional suppression</w:t>
      </w:r>
    </w:p>
    <w:p w14:paraId="673489BE" w14:textId="77777777" w:rsidR="00246DB5" w:rsidRPr="00246DB5" w:rsidRDefault="00246DB5" w:rsidP="00246DB5">
      <w:pPr>
        <w:numPr>
          <w:ilvl w:val="0"/>
          <w:numId w:val="10"/>
        </w:numPr>
        <w:spacing w:line="360" w:lineRule="auto"/>
        <w:contextualSpacing/>
        <w:rPr>
          <w:rFonts w:ascii="Arial" w:hAnsi="Arial" w:cs="Arial"/>
          <w:sz w:val="22"/>
          <w:szCs w:val="22"/>
          <w:lang w:eastAsia="en-GB"/>
        </w:rPr>
      </w:pPr>
      <w:r w:rsidRPr="00246DB5">
        <w:rPr>
          <w:rFonts w:ascii="Arial" w:hAnsi="Arial" w:cs="Arial"/>
          <w:sz w:val="22"/>
          <w:szCs w:val="22"/>
          <w:lang w:eastAsia="en-GB"/>
        </w:rPr>
        <w:t>Stigma and barriers to help</w:t>
      </w:r>
      <w:r w:rsidRPr="00246DB5">
        <w:rPr>
          <w:rFonts w:ascii="Cambria Math" w:hAnsi="Cambria Math" w:cs="Cambria Math"/>
          <w:sz w:val="22"/>
          <w:szCs w:val="22"/>
          <w:lang w:eastAsia="en-GB"/>
        </w:rPr>
        <w:t>‑</w:t>
      </w:r>
      <w:r w:rsidRPr="00246DB5">
        <w:rPr>
          <w:rFonts w:ascii="Arial" w:hAnsi="Arial" w:cs="Arial"/>
          <w:sz w:val="22"/>
          <w:szCs w:val="22"/>
          <w:lang w:eastAsia="en-GB"/>
        </w:rPr>
        <w:t>seeking</w:t>
      </w:r>
    </w:p>
    <w:p w14:paraId="65951E01" w14:textId="77777777" w:rsidR="00246DB5" w:rsidRPr="00246DB5" w:rsidRDefault="00246DB5" w:rsidP="00246DB5">
      <w:pPr>
        <w:numPr>
          <w:ilvl w:val="0"/>
          <w:numId w:val="10"/>
        </w:numPr>
        <w:spacing w:line="360" w:lineRule="auto"/>
        <w:contextualSpacing/>
        <w:rPr>
          <w:rFonts w:ascii="Arial" w:hAnsi="Arial" w:cs="Arial"/>
          <w:sz w:val="22"/>
          <w:szCs w:val="22"/>
          <w:lang w:eastAsia="en-GB"/>
        </w:rPr>
      </w:pPr>
      <w:r w:rsidRPr="00246DB5">
        <w:rPr>
          <w:rFonts w:ascii="Arial" w:hAnsi="Arial" w:cs="Arial"/>
          <w:sz w:val="22"/>
          <w:szCs w:val="22"/>
          <w:lang w:eastAsia="en-GB"/>
        </w:rPr>
        <w:t>Intersectional influences on men’s mental health</w:t>
      </w:r>
    </w:p>
    <w:p w14:paraId="24AD005B"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lastRenderedPageBreak/>
        <w:t>Thematic analysis is widely used in qualitative mental health research due to its flexibility and depth (Nowell et al., 2017; Terry et al., 2021). It allows the researcher to identify recurring patterns while acknowledging the complexity of human experiences.</w:t>
      </w:r>
    </w:p>
    <w:p w14:paraId="1BF35D6E"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18" w:name="_Toc222340744"/>
      <w:r w:rsidRPr="00246DB5">
        <w:rPr>
          <w:rFonts w:asciiTheme="majorHAnsi" w:eastAsiaTheme="majorEastAsia" w:hAnsiTheme="majorHAnsi" w:cstheme="majorBidi"/>
          <w:color w:val="0F4761" w:themeColor="accent1" w:themeShade="BF"/>
          <w:sz w:val="32"/>
          <w:szCs w:val="32"/>
          <w:lang w:eastAsia="en-GB"/>
        </w:rPr>
        <w:t>3.6 CRAAP Test</w:t>
      </w:r>
      <w:bookmarkEnd w:id="18"/>
    </w:p>
    <w:p w14:paraId="62540B8B"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The CRAAP test (Currency, Relevance, Authority, Accuracy, Purpose) was applied to all sources to ensure quality (Ayton, 2024).</w:t>
      </w:r>
    </w:p>
    <w:p w14:paraId="4D4BB161"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19" w:name="_Toc222340745"/>
      <w:r w:rsidRPr="00246DB5">
        <w:rPr>
          <w:rFonts w:eastAsiaTheme="majorEastAsia" w:cstheme="majorBidi"/>
          <w:color w:val="0F4761" w:themeColor="accent1" w:themeShade="BF"/>
          <w:sz w:val="28"/>
          <w:szCs w:val="28"/>
          <w:lang w:eastAsia="en-GB"/>
        </w:rPr>
        <w:t>CRAAP Test Summary Table</w:t>
      </w:r>
      <w:bookmarkEnd w:id="19"/>
    </w:p>
    <w:tbl>
      <w:tblPr>
        <w:tblStyle w:val="TableGrid"/>
        <w:tblW w:w="0" w:type="auto"/>
        <w:tblLook w:val="04A0" w:firstRow="1" w:lastRow="0" w:firstColumn="1" w:lastColumn="0" w:noHBand="0" w:noVBand="1"/>
      </w:tblPr>
      <w:tblGrid>
        <w:gridCol w:w="1687"/>
        <w:gridCol w:w="1330"/>
        <w:gridCol w:w="1414"/>
        <w:gridCol w:w="1332"/>
        <w:gridCol w:w="1336"/>
        <w:gridCol w:w="1917"/>
      </w:tblGrid>
      <w:tr w:rsidR="00246DB5" w:rsidRPr="00246DB5" w14:paraId="5895208C" w14:textId="77777777" w:rsidTr="006E1CA8">
        <w:tc>
          <w:tcPr>
            <w:tcW w:w="1502" w:type="dxa"/>
          </w:tcPr>
          <w:p w14:paraId="6BE0C6EE" w14:textId="77777777" w:rsidR="00246DB5" w:rsidRPr="00246DB5" w:rsidRDefault="00246DB5" w:rsidP="00246DB5">
            <w:pPr>
              <w:rPr>
                <w:b/>
                <w:bCs/>
                <w:lang w:eastAsia="en-GB"/>
              </w:rPr>
            </w:pPr>
            <w:r w:rsidRPr="00246DB5">
              <w:rPr>
                <w:b/>
                <w:bCs/>
                <w:lang w:eastAsia="en-GB"/>
              </w:rPr>
              <w:t>Source Type</w:t>
            </w:r>
          </w:p>
        </w:tc>
        <w:tc>
          <w:tcPr>
            <w:tcW w:w="1502" w:type="dxa"/>
          </w:tcPr>
          <w:p w14:paraId="293C797F" w14:textId="77777777" w:rsidR="00246DB5" w:rsidRPr="00246DB5" w:rsidRDefault="00246DB5" w:rsidP="00246DB5">
            <w:pPr>
              <w:rPr>
                <w:b/>
                <w:bCs/>
                <w:lang w:eastAsia="en-GB"/>
              </w:rPr>
            </w:pPr>
            <w:r w:rsidRPr="00246DB5">
              <w:rPr>
                <w:b/>
                <w:bCs/>
                <w:lang w:eastAsia="en-GB"/>
              </w:rPr>
              <w:t>Currency</w:t>
            </w:r>
          </w:p>
        </w:tc>
        <w:tc>
          <w:tcPr>
            <w:tcW w:w="1503" w:type="dxa"/>
          </w:tcPr>
          <w:p w14:paraId="100DB94F" w14:textId="77777777" w:rsidR="00246DB5" w:rsidRPr="00246DB5" w:rsidRDefault="00246DB5" w:rsidP="00246DB5">
            <w:pPr>
              <w:rPr>
                <w:b/>
                <w:bCs/>
                <w:lang w:eastAsia="en-GB"/>
              </w:rPr>
            </w:pPr>
            <w:r w:rsidRPr="00246DB5">
              <w:rPr>
                <w:b/>
                <w:bCs/>
                <w:lang w:eastAsia="en-GB"/>
              </w:rPr>
              <w:t>Relevance</w:t>
            </w:r>
          </w:p>
        </w:tc>
        <w:tc>
          <w:tcPr>
            <w:tcW w:w="1503" w:type="dxa"/>
          </w:tcPr>
          <w:p w14:paraId="798AB9B4" w14:textId="77777777" w:rsidR="00246DB5" w:rsidRPr="00246DB5" w:rsidRDefault="00246DB5" w:rsidP="00246DB5">
            <w:pPr>
              <w:rPr>
                <w:b/>
                <w:bCs/>
                <w:lang w:eastAsia="en-GB"/>
              </w:rPr>
            </w:pPr>
            <w:r w:rsidRPr="00246DB5">
              <w:rPr>
                <w:b/>
                <w:bCs/>
                <w:lang w:eastAsia="en-GB"/>
              </w:rPr>
              <w:t>Authority</w:t>
            </w:r>
          </w:p>
        </w:tc>
        <w:tc>
          <w:tcPr>
            <w:tcW w:w="1503" w:type="dxa"/>
          </w:tcPr>
          <w:p w14:paraId="5A031C76" w14:textId="77777777" w:rsidR="00246DB5" w:rsidRPr="00246DB5" w:rsidRDefault="00246DB5" w:rsidP="00246DB5">
            <w:pPr>
              <w:rPr>
                <w:b/>
                <w:bCs/>
                <w:lang w:eastAsia="en-GB"/>
              </w:rPr>
            </w:pPr>
            <w:r w:rsidRPr="00246DB5">
              <w:rPr>
                <w:b/>
                <w:bCs/>
                <w:lang w:eastAsia="en-GB"/>
              </w:rPr>
              <w:t>Accuracy</w:t>
            </w:r>
          </w:p>
        </w:tc>
        <w:tc>
          <w:tcPr>
            <w:tcW w:w="1503" w:type="dxa"/>
          </w:tcPr>
          <w:p w14:paraId="4467AE43" w14:textId="77777777" w:rsidR="00246DB5" w:rsidRPr="00246DB5" w:rsidRDefault="00246DB5" w:rsidP="00246DB5">
            <w:pPr>
              <w:rPr>
                <w:b/>
                <w:bCs/>
                <w:lang w:eastAsia="en-GB"/>
              </w:rPr>
            </w:pPr>
            <w:r w:rsidRPr="00246DB5">
              <w:rPr>
                <w:b/>
                <w:bCs/>
                <w:lang w:eastAsia="en-GB"/>
              </w:rPr>
              <w:t>Purpose</w:t>
            </w:r>
          </w:p>
        </w:tc>
      </w:tr>
      <w:tr w:rsidR="00246DB5" w:rsidRPr="00246DB5" w14:paraId="4E269AD0" w14:textId="77777777" w:rsidTr="006E1CA8">
        <w:tc>
          <w:tcPr>
            <w:tcW w:w="1502" w:type="dxa"/>
          </w:tcPr>
          <w:p w14:paraId="6C0E7D63" w14:textId="77777777" w:rsidR="00246DB5" w:rsidRPr="00246DB5" w:rsidRDefault="00246DB5" w:rsidP="00246DB5">
            <w:pPr>
              <w:rPr>
                <w:lang w:eastAsia="en-GB"/>
              </w:rPr>
            </w:pPr>
            <w:r w:rsidRPr="00246DB5">
              <w:rPr>
                <w:lang w:eastAsia="en-GB"/>
              </w:rPr>
              <w:t>Peer</w:t>
            </w:r>
            <w:r w:rsidRPr="00246DB5">
              <w:rPr>
                <w:rFonts w:ascii="Cambria Math" w:hAnsi="Cambria Math" w:cs="Cambria Math"/>
                <w:lang w:eastAsia="en-GB"/>
              </w:rPr>
              <w:t>‑</w:t>
            </w:r>
            <w:r w:rsidRPr="00246DB5">
              <w:rPr>
                <w:lang w:eastAsia="en-GB"/>
              </w:rPr>
              <w:t>reviewed journals</w:t>
            </w:r>
          </w:p>
        </w:tc>
        <w:tc>
          <w:tcPr>
            <w:tcW w:w="1502" w:type="dxa"/>
          </w:tcPr>
          <w:p w14:paraId="02ED39B4" w14:textId="77777777" w:rsidR="00246DB5" w:rsidRPr="00246DB5" w:rsidRDefault="00246DB5" w:rsidP="00246DB5">
            <w:pPr>
              <w:rPr>
                <w:lang w:eastAsia="en-GB"/>
              </w:rPr>
            </w:pPr>
            <w:r w:rsidRPr="00246DB5">
              <w:rPr>
                <w:lang w:eastAsia="en-GB"/>
              </w:rPr>
              <w:t>High</w:t>
            </w:r>
          </w:p>
        </w:tc>
        <w:tc>
          <w:tcPr>
            <w:tcW w:w="1503" w:type="dxa"/>
          </w:tcPr>
          <w:p w14:paraId="61CB4FE2" w14:textId="77777777" w:rsidR="00246DB5" w:rsidRPr="00246DB5" w:rsidRDefault="00246DB5" w:rsidP="00246DB5">
            <w:pPr>
              <w:rPr>
                <w:lang w:eastAsia="en-GB"/>
              </w:rPr>
            </w:pPr>
            <w:r w:rsidRPr="00246DB5">
              <w:rPr>
                <w:lang w:eastAsia="en-GB"/>
              </w:rPr>
              <w:t>High</w:t>
            </w:r>
          </w:p>
        </w:tc>
        <w:tc>
          <w:tcPr>
            <w:tcW w:w="1503" w:type="dxa"/>
          </w:tcPr>
          <w:p w14:paraId="4FC4725C" w14:textId="77777777" w:rsidR="00246DB5" w:rsidRPr="00246DB5" w:rsidRDefault="00246DB5" w:rsidP="00246DB5">
            <w:pPr>
              <w:rPr>
                <w:lang w:eastAsia="en-GB"/>
              </w:rPr>
            </w:pPr>
            <w:r w:rsidRPr="00246DB5">
              <w:rPr>
                <w:lang w:eastAsia="en-GB"/>
              </w:rPr>
              <w:t>High</w:t>
            </w:r>
          </w:p>
        </w:tc>
        <w:tc>
          <w:tcPr>
            <w:tcW w:w="1503" w:type="dxa"/>
          </w:tcPr>
          <w:p w14:paraId="3E641B6C" w14:textId="77777777" w:rsidR="00246DB5" w:rsidRPr="00246DB5" w:rsidRDefault="00246DB5" w:rsidP="00246DB5">
            <w:pPr>
              <w:rPr>
                <w:lang w:eastAsia="en-GB"/>
              </w:rPr>
            </w:pPr>
            <w:r w:rsidRPr="00246DB5">
              <w:rPr>
                <w:lang w:eastAsia="en-GB"/>
              </w:rPr>
              <w:t>High</w:t>
            </w:r>
          </w:p>
        </w:tc>
        <w:tc>
          <w:tcPr>
            <w:tcW w:w="1503" w:type="dxa"/>
          </w:tcPr>
          <w:p w14:paraId="217CDC92" w14:textId="77777777" w:rsidR="00246DB5" w:rsidRPr="00246DB5" w:rsidRDefault="00246DB5" w:rsidP="00246DB5">
            <w:pPr>
              <w:rPr>
                <w:lang w:eastAsia="en-GB"/>
              </w:rPr>
            </w:pPr>
            <w:r w:rsidRPr="00246DB5">
              <w:rPr>
                <w:lang w:eastAsia="en-GB"/>
              </w:rPr>
              <w:t>Inform/educate</w:t>
            </w:r>
          </w:p>
        </w:tc>
      </w:tr>
      <w:tr w:rsidR="00246DB5" w:rsidRPr="00246DB5" w14:paraId="753F8C3E" w14:textId="77777777" w:rsidTr="006E1CA8">
        <w:tc>
          <w:tcPr>
            <w:tcW w:w="1502" w:type="dxa"/>
          </w:tcPr>
          <w:p w14:paraId="3A0E0C3B" w14:textId="77777777" w:rsidR="00246DB5" w:rsidRPr="00246DB5" w:rsidRDefault="00246DB5" w:rsidP="00246DB5">
            <w:pPr>
              <w:rPr>
                <w:lang w:eastAsia="en-GB"/>
              </w:rPr>
            </w:pPr>
            <w:r w:rsidRPr="00246DB5">
              <w:rPr>
                <w:lang w:eastAsia="en-GB"/>
              </w:rPr>
              <w:t>ONS statistics</w:t>
            </w:r>
          </w:p>
        </w:tc>
        <w:tc>
          <w:tcPr>
            <w:tcW w:w="1502" w:type="dxa"/>
          </w:tcPr>
          <w:p w14:paraId="47F81823" w14:textId="77777777" w:rsidR="00246DB5" w:rsidRPr="00246DB5" w:rsidRDefault="00246DB5" w:rsidP="00246DB5">
            <w:pPr>
              <w:rPr>
                <w:lang w:eastAsia="en-GB"/>
              </w:rPr>
            </w:pPr>
            <w:r w:rsidRPr="00246DB5">
              <w:rPr>
                <w:lang w:eastAsia="en-GB"/>
              </w:rPr>
              <w:t>High</w:t>
            </w:r>
          </w:p>
        </w:tc>
        <w:tc>
          <w:tcPr>
            <w:tcW w:w="1503" w:type="dxa"/>
          </w:tcPr>
          <w:p w14:paraId="13C2D55A" w14:textId="77777777" w:rsidR="00246DB5" w:rsidRPr="00246DB5" w:rsidRDefault="00246DB5" w:rsidP="00246DB5">
            <w:pPr>
              <w:rPr>
                <w:lang w:eastAsia="en-GB"/>
              </w:rPr>
            </w:pPr>
            <w:r w:rsidRPr="00246DB5">
              <w:rPr>
                <w:lang w:eastAsia="en-GB"/>
              </w:rPr>
              <w:t>High</w:t>
            </w:r>
          </w:p>
        </w:tc>
        <w:tc>
          <w:tcPr>
            <w:tcW w:w="1503" w:type="dxa"/>
          </w:tcPr>
          <w:p w14:paraId="347FA0FB" w14:textId="77777777" w:rsidR="00246DB5" w:rsidRPr="00246DB5" w:rsidRDefault="00246DB5" w:rsidP="00246DB5">
            <w:pPr>
              <w:rPr>
                <w:lang w:eastAsia="en-GB"/>
              </w:rPr>
            </w:pPr>
            <w:r w:rsidRPr="00246DB5">
              <w:rPr>
                <w:lang w:eastAsia="en-GB"/>
              </w:rPr>
              <w:t>High</w:t>
            </w:r>
          </w:p>
        </w:tc>
        <w:tc>
          <w:tcPr>
            <w:tcW w:w="1503" w:type="dxa"/>
          </w:tcPr>
          <w:p w14:paraId="1F4F9B5F" w14:textId="77777777" w:rsidR="00246DB5" w:rsidRPr="00246DB5" w:rsidRDefault="00246DB5" w:rsidP="00246DB5">
            <w:pPr>
              <w:rPr>
                <w:lang w:eastAsia="en-GB"/>
              </w:rPr>
            </w:pPr>
            <w:r w:rsidRPr="00246DB5">
              <w:rPr>
                <w:lang w:eastAsia="en-GB"/>
              </w:rPr>
              <w:t>High</w:t>
            </w:r>
          </w:p>
        </w:tc>
        <w:tc>
          <w:tcPr>
            <w:tcW w:w="1503" w:type="dxa"/>
          </w:tcPr>
          <w:p w14:paraId="4C084B5A" w14:textId="77777777" w:rsidR="00246DB5" w:rsidRPr="00246DB5" w:rsidRDefault="00246DB5" w:rsidP="00246DB5">
            <w:pPr>
              <w:rPr>
                <w:lang w:eastAsia="en-GB"/>
              </w:rPr>
            </w:pPr>
            <w:r w:rsidRPr="00246DB5">
              <w:rPr>
                <w:lang w:eastAsia="en-GB"/>
              </w:rPr>
              <w:t>Inform</w:t>
            </w:r>
          </w:p>
        </w:tc>
      </w:tr>
      <w:tr w:rsidR="00246DB5" w:rsidRPr="00246DB5" w14:paraId="02017C12" w14:textId="77777777" w:rsidTr="006E1CA8">
        <w:tc>
          <w:tcPr>
            <w:tcW w:w="1502" w:type="dxa"/>
          </w:tcPr>
          <w:p w14:paraId="21F40A7B" w14:textId="77777777" w:rsidR="00246DB5" w:rsidRPr="00246DB5" w:rsidRDefault="00246DB5" w:rsidP="00246DB5">
            <w:pPr>
              <w:rPr>
                <w:lang w:eastAsia="en-GB"/>
              </w:rPr>
            </w:pPr>
            <w:r w:rsidRPr="00246DB5">
              <w:rPr>
                <w:lang w:eastAsia="en-GB"/>
              </w:rPr>
              <w:t>NHS Digital</w:t>
            </w:r>
          </w:p>
        </w:tc>
        <w:tc>
          <w:tcPr>
            <w:tcW w:w="1502" w:type="dxa"/>
          </w:tcPr>
          <w:p w14:paraId="2A42D026" w14:textId="77777777" w:rsidR="00246DB5" w:rsidRPr="00246DB5" w:rsidRDefault="00246DB5" w:rsidP="00246DB5">
            <w:pPr>
              <w:rPr>
                <w:lang w:eastAsia="en-GB"/>
              </w:rPr>
            </w:pPr>
            <w:r w:rsidRPr="00246DB5">
              <w:rPr>
                <w:lang w:eastAsia="en-GB"/>
              </w:rPr>
              <w:t>High</w:t>
            </w:r>
          </w:p>
        </w:tc>
        <w:tc>
          <w:tcPr>
            <w:tcW w:w="1503" w:type="dxa"/>
          </w:tcPr>
          <w:p w14:paraId="603815DF" w14:textId="77777777" w:rsidR="00246DB5" w:rsidRPr="00246DB5" w:rsidRDefault="00246DB5" w:rsidP="00246DB5">
            <w:pPr>
              <w:rPr>
                <w:lang w:eastAsia="en-GB"/>
              </w:rPr>
            </w:pPr>
            <w:r w:rsidRPr="00246DB5">
              <w:rPr>
                <w:lang w:eastAsia="en-GB"/>
              </w:rPr>
              <w:t>High</w:t>
            </w:r>
          </w:p>
        </w:tc>
        <w:tc>
          <w:tcPr>
            <w:tcW w:w="1503" w:type="dxa"/>
          </w:tcPr>
          <w:p w14:paraId="62AC0492" w14:textId="77777777" w:rsidR="00246DB5" w:rsidRPr="00246DB5" w:rsidRDefault="00246DB5" w:rsidP="00246DB5">
            <w:pPr>
              <w:rPr>
                <w:lang w:eastAsia="en-GB"/>
              </w:rPr>
            </w:pPr>
            <w:r w:rsidRPr="00246DB5">
              <w:rPr>
                <w:lang w:eastAsia="en-GB"/>
              </w:rPr>
              <w:t>High</w:t>
            </w:r>
          </w:p>
        </w:tc>
        <w:tc>
          <w:tcPr>
            <w:tcW w:w="1503" w:type="dxa"/>
          </w:tcPr>
          <w:p w14:paraId="7C3838D7" w14:textId="77777777" w:rsidR="00246DB5" w:rsidRPr="00246DB5" w:rsidRDefault="00246DB5" w:rsidP="00246DB5">
            <w:pPr>
              <w:rPr>
                <w:lang w:eastAsia="en-GB"/>
              </w:rPr>
            </w:pPr>
            <w:r w:rsidRPr="00246DB5">
              <w:rPr>
                <w:lang w:eastAsia="en-GB"/>
              </w:rPr>
              <w:t>High</w:t>
            </w:r>
          </w:p>
        </w:tc>
        <w:tc>
          <w:tcPr>
            <w:tcW w:w="1503" w:type="dxa"/>
          </w:tcPr>
          <w:p w14:paraId="13E98E36" w14:textId="77777777" w:rsidR="00246DB5" w:rsidRPr="00246DB5" w:rsidRDefault="00246DB5" w:rsidP="00246DB5">
            <w:pPr>
              <w:rPr>
                <w:lang w:eastAsia="en-GB"/>
              </w:rPr>
            </w:pPr>
            <w:r w:rsidRPr="00246DB5">
              <w:rPr>
                <w:lang w:eastAsia="en-GB"/>
              </w:rPr>
              <w:t>Inform</w:t>
            </w:r>
          </w:p>
        </w:tc>
      </w:tr>
      <w:tr w:rsidR="00246DB5" w:rsidRPr="00246DB5" w14:paraId="55F0FEF9" w14:textId="77777777" w:rsidTr="006E1CA8">
        <w:tc>
          <w:tcPr>
            <w:tcW w:w="1502" w:type="dxa"/>
          </w:tcPr>
          <w:p w14:paraId="0E0178D6" w14:textId="77777777" w:rsidR="00246DB5" w:rsidRPr="00246DB5" w:rsidRDefault="00246DB5" w:rsidP="00246DB5">
            <w:pPr>
              <w:rPr>
                <w:lang w:eastAsia="en-GB"/>
              </w:rPr>
            </w:pPr>
            <w:r w:rsidRPr="00246DB5">
              <w:rPr>
                <w:lang w:eastAsia="en-GB"/>
              </w:rPr>
              <w:t>CALM reports</w:t>
            </w:r>
          </w:p>
        </w:tc>
        <w:tc>
          <w:tcPr>
            <w:tcW w:w="1502" w:type="dxa"/>
          </w:tcPr>
          <w:p w14:paraId="6985695B" w14:textId="77777777" w:rsidR="00246DB5" w:rsidRPr="00246DB5" w:rsidRDefault="00246DB5" w:rsidP="00246DB5">
            <w:pPr>
              <w:rPr>
                <w:lang w:eastAsia="en-GB"/>
              </w:rPr>
            </w:pPr>
            <w:r w:rsidRPr="00246DB5">
              <w:rPr>
                <w:lang w:eastAsia="en-GB"/>
              </w:rPr>
              <w:t>Medium</w:t>
            </w:r>
          </w:p>
        </w:tc>
        <w:tc>
          <w:tcPr>
            <w:tcW w:w="1503" w:type="dxa"/>
          </w:tcPr>
          <w:p w14:paraId="3E27C111" w14:textId="77777777" w:rsidR="00246DB5" w:rsidRPr="00246DB5" w:rsidRDefault="00246DB5" w:rsidP="00246DB5">
            <w:pPr>
              <w:rPr>
                <w:lang w:eastAsia="en-GB"/>
              </w:rPr>
            </w:pPr>
            <w:r w:rsidRPr="00246DB5">
              <w:rPr>
                <w:lang w:eastAsia="en-GB"/>
              </w:rPr>
              <w:t>High</w:t>
            </w:r>
          </w:p>
        </w:tc>
        <w:tc>
          <w:tcPr>
            <w:tcW w:w="1503" w:type="dxa"/>
          </w:tcPr>
          <w:p w14:paraId="1626906E" w14:textId="77777777" w:rsidR="00246DB5" w:rsidRPr="00246DB5" w:rsidRDefault="00246DB5" w:rsidP="00246DB5">
            <w:pPr>
              <w:rPr>
                <w:lang w:eastAsia="en-GB"/>
              </w:rPr>
            </w:pPr>
            <w:r w:rsidRPr="00246DB5">
              <w:rPr>
                <w:lang w:eastAsia="en-GB"/>
              </w:rPr>
              <w:t>Medium</w:t>
            </w:r>
          </w:p>
        </w:tc>
        <w:tc>
          <w:tcPr>
            <w:tcW w:w="1503" w:type="dxa"/>
          </w:tcPr>
          <w:p w14:paraId="607F8AF9" w14:textId="77777777" w:rsidR="00246DB5" w:rsidRPr="00246DB5" w:rsidRDefault="00246DB5" w:rsidP="00246DB5">
            <w:pPr>
              <w:rPr>
                <w:lang w:eastAsia="en-GB"/>
              </w:rPr>
            </w:pPr>
            <w:r w:rsidRPr="00246DB5">
              <w:rPr>
                <w:lang w:eastAsia="en-GB"/>
              </w:rPr>
              <w:t>Medium</w:t>
            </w:r>
          </w:p>
        </w:tc>
        <w:tc>
          <w:tcPr>
            <w:tcW w:w="1503" w:type="dxa"/>
          </w:tcPr>
          <w:p w14:paraId="18036972" w14:textId="77777777" w:rsidR="00246DB5" w:rsidRPr="00246DB5" w:rsidRDefault="00246DB5" w:rsidP="00246DB5">
            <w:pPr>
              <w:rPr>
                <w:lang w:eastAsia="en-GB"/>
              </w:rPr>
            </w:pPr>
            <w:r w:rsidRPr="00246DB5">
              <w:rPr>
                <w:lang w:eastAsia="en-GB"/>
              </w:rPr>
              <w:t>Advocate</w:t>
            </w:r>
          </w:p>
        </w:tc>
      </w:tr>
      <w:tr w:rsidR="00246DB5" w:rsidRPr="00246DB5" w14:paraId="7E59799D" w14:textId="77777777" w:rsidTr="006E1CA8">
        <w:tc>
          <w:tcPr>
            <w:tcW w:w="1502" w:type="dxa"/>
          </w:tcPr>
          <w:p w14:paraId="19727804" w14:textId="77777777" w:rsidR="00246DB5" w:rsidRPr="00246DB5" w:rsidRDefault="00246DB5" w:rsidP="00246DB5">
            <w:pPr>
              <w:rPr>
                <w:lang w:eastAsia="en-GB"/>
              </w:rPr>
            </w:pPr>
            <w:r w:rsidRPr="00246DB5">
              <w:rPr>
                <w:lang w:eastAsia="en-GB"/>
              </w:rPr>
              <w:t>Government policy</w:t>
            </w:r>
          </w:p>
        </w:tc>
        <w:tc>
          <w:tcPr>
            <w:tcW w:w="1502" w:type="dxa"/>
          </w:tcPr>
          <w:p w14:paraId="5772F7F6" w14:textId="77777777" w:rsidR="00246DB5" w:rsidRPr="00246DB5" w:rsidRDefault="00246DB5" w:rsidP="00246DB5">
            <w:pPr>
              <w:rPr>
                <w:lang w:eastAsia="en-GB"/>
              </w:rPr>
            </w:pPr>
            <w:r w:rsidRPr="00246DB5">
              <w:rPr>
                <w:lang w:eastAsia="en-GB"/>
              </w:rPr>
              <w:t>High</w:t>
            </w:r>
          </w:p>
        </w:tc>
        <w:tc>
          <w:tcPr>
            <w:tcW w:w="1503" w:type="dxa"/>
          </w:tcPr>
          <w:p w14:paraId="709F6F48" w14:textId="77777777" w:rsidR="00246DB5" w:rsidRPr="00246DB5" w:rsidRDefault="00246DB5" w:rsidP="00246DB5">
            <w:pPr>
              <w:rPr>
                <w:lang w:eastAsia="en-GB"/>
              </w:rPr>
            </w:pPr>
            <w:r w:rsidRPr="00246DB5">
              <w:rPr>
                <w:lang w:eastAsia="en-GB"/>
              </w:rPr>
              <w:t>High</w:t>
            </w:r>
          </w:p>
        </w:tc>
        <w:tc>
          <w:tcPr>
            <w:tcW w:w="1503" w:type="dxa"/>
          </w:tcPr>
          <w:p w14:paraId="2F7D11F9" w14:textId="77777777" w:rsidR="00246DB5" w:rsidRPr="00246DB5" w:rsidRDefault="00246DB5" w:rsidP="00246DB5">
            <w:pPr>
              <w:rPr>
                <w:lang w:eastAsia="en-GB"/>
              </w:rPr>
            </w:pPr>
            <w:r w:rsidRPr="00246DB5">
              <w:rPr>
                <w:lang w:eastAsia="en-GB"/>
              </w:rPr>
              <w:t>High</w:t>
            </w:r>
          </w:p>
        </w:tc>
        <w:tc>
          <w:tcPr>
            <w:tcW w:w="1503" w:type="dxa"/>
          </w:tcPr>
          <w:p w14:paraId="6C2737D3" w14:textId="77777777" w:rsidR="00246DB5" w:rsidRPr="00246DB5" w:rsidRDefault="00246DB5" w:rsidP="00246DB5">
            <w:pPr>
              <w:rPr>
                <w:lang w:eastAsia="en-GB"/>
              </w:rPr>
            </w:pPr>
            <w:r w:rsidRPr="00246DB5">
              <w:rPr>
                <w:lang w:eastAsia="en-GB"/>
              </w:rPr>
              <w:t>High</w:t>
            </w:r>
          </w:p>
        </w:tc>
        <w:tc>
          <w:tcPr>
            <w:tcW w:w="1503" w:type="dxa"/>
          </w:tcPr>
          <w:p w14:paraId="37958699" w14:textId="77777777" w:rsidR="00246DB5" w:rsidRPr="00246DB5" w:rsidRDefault="00246DB5" w:rsidP="00246DB5">
            <w:pPr>
              <w:rPr>
                <w:lang w:eastAsia="en-GB"/>
              </w:rPr>
            </w:pPr>
            <w:r w:rsidRPr="00246DB5">
              <w:rPr>
                <w:lang w:eastAsia="en-GB"/>
              </w:rPr>
              <w:t>Inform/regulate</w:t>
            </w:r>
          </w:p>
        </w:tc>
      </w:tr>
      <w:tr w:rsidR="00246DB5" w:rsidRPr="00246DB5" w14:paraId="57561D2D" w14:textId="77777777" w:rsidTr="006E1CA8">
        <w:tc>
          <w:tcPr>
            <w:tcW w:w="1502" w:type="dxa"/>
          </w:tcPr>
          <w:p w14:paraId="499B7AAA" w14:textId="77777777" w:rsidR="00246DB5" w:rsidRPr="00246DB5" w:rsidRDefault="00246DB5" w:rsidP="00246DB5">
            <w:pPr>
              <w:rPr>
                <w:lang w:eastAsia="en-GB"/>
              </w:rPr>
            </w:pPr>
            <w:r w:rsidRPr="00246DB5">
              <w:rPr>
                <w:lang w:eastAsia="en-GB"/>
              </w:rPr>
              <w:t>Media articles</w:t>
            </w:r>
          </w:p>
        </w:tc>
        <w:tc>
          <w:tcPr>
            <w:tcW w:w="1502" w:type="dxa"/>
          </w:tcPr>
          <w:p w14:paraId="6CBDA4B2" w14:textId="77777777" w:rsidR="00246DB5" w:rsidRPr="00246DB5" w:rsidRDefault="00246DB5" w:rsidP="00246DB5">
            <w:pPr>
              <w:rPr>
                <w:lang w:eastAsia="en-GB"/>
              </w:rPr>
            </w:pPr>
            <w:r w:rsidRPr="00246DB5">
              <w:rPr>
                <w:lang w:eastAsia="en-GB"/>
              </w:rPr>
              <w:t>Medium</w:t>
            </w:r>
          </w:p>
        </w:tc>
        <w:tc>
          <w:tcPr>
            <w:tcW w:w="1503" w:type="dxa"/>
          </w:tcPr>
          <w:p w14:paraId="426431CE" w14:textId="77777777" w:rsidR="00246DB5" w:rsidRPr="00246DB5" w:rsidRDefault="00246DB5" w:rsidP="00246DB5">
            <w:pPr>
              <w:rPr>
                <w:lang w:eastAsia="en-GB"/>
              </w:rPr>
            </w:pPr>
            <w:r w:rsidRPr="00246DB5">
              <w:rPr>
                <w:lang w:eastAsia="en-GB"/>
              </w:rPr>
              <w:t>Medium</w:t>
            </w:r>
          </w:p>
        </w:tc>
        <w:tc>
          <w:tcPr>
            <w:tcW w:w="1503" w:type="dxa"/>
          </w:tcPr>
          <w:p w14:paraId="18D79078" w14:textId="77777777" w:rsidR="00246DB5" w:rsidRPr="00246DB5" w:rsidRDefault="00246DB5" w:rsidP="00246DB5">
            <w:pPr>
              <w:rPr>
                <w:lang w:eastAsia="en-GB"/>
              </w:rPr>
            </w:pPr>
            <w:r w:rsidRPr="00246DB5">
              <w:rPr>
                <w:lang w:eastAsia="en-GB"/>
              </w:rPr>
              <w:t>Medium</w:t>
            </w:r>
          </w:p>
        </w:tc>
        <w:tc>
          <w:tcPr>
            <w:tcW w:w="1503" w:type="dxa"/>
          </w:tcPr>
          <w:p w14:paraId="20CDFCE6" w14:textId="77777777" w:rsidR="00246DB5" w:rsidRPr="00246DB5" w:rsidRDefault="00246DB5" w:rsidP="00246DB5">
            <w:pPr>
              <w:rPr>
                <w:lang w:eastAsia="en-GB"/>
              </w:rPr>
            </w:pPr>
            <w:r w:rsidRPr="00246DB5">
              <w:rPr>
                <w:lang w:eastAsia="en-GB"/>
              </w:rPr>
              <w:t>Medium</w:t>
            </w:r>
          </w:p>
        </w:tc>
        <w:tc>
          <w:tcPr>
            <w:tcW w:w="1503" w:type="dxa"/>
          </w:tcPr>
          <w:p w14:paraId="196BCAF7" w14:textId="77777777" w:rsidR="00246DB5" w:rsidRPr="00246DB5" w:rsidRDefault="00246DB5" w:rsidP="00246DB5">
            <w:pPr>
              <w:rPr>
                <w:lang w:eastAsia="en-GB"/>
              </w:rPr>
            </w:pPr>
            <w:r w:rsidRPr="00246DB5">
              <w:rPr>
                <w:lang w:eastAsia="en-GB"/>
              </w:rPr>
              <w:t>Inform/advocate</w:t>
            </w:r>
          </w:p>
        </w:tc>
      </w:tr>
    </w:tbl>
    <w:p w14:paraId="1DAA3113" w14:textId="77777777" w:rsidR="00246DB5" w:rsidRPr="00246DB5" w:rsidRDefault="00246DB5" w:rsidP="00246DB5">
      <w:pPr>
        <w:rPr>
          <w:lang w:eastAsia="en-GB"/>
        </w:rPr>
      </w:pPr>
    </w:p>
    <w:p w14:paraId="252964B2"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Currency</w:t>
      </w:r>
    </w:p>
    <w:p w14:paraId="4008BC62" w14:textId="77777777" w:rsidR="00246DB5" w:rsidRPr="00246DB5" w:rsidRDefault="00246DB5" w:rsidP="00246DB5">
      <w:pPr>
        <w:numPr>
          <w:ilvl w:val="0"/>
          <w:numId w:val="15"/>
        </w:numPr>
        <w:spacing w:line="360" w:lineRule="auto"/>
        <w:contextualSpacing/>
        <w:rPr>
          <w:rFonts w:ascii="Arial" w:hAnsi="Arial" w:cs="Arial"/>
          <w:sz w:val="22"/>
          <w:szCs w:val="22"/>
          <w:lang w:eastAsia="en-GB"/>
        </w:rPr>
      </w:pPr>
      <w:r w:rsidRPr="00246DB5">
        <w:rPr>
          <w:rFonts w:ascii="Arial" w:hAnsi="Arial" w:cs="Arial"/>
          <w:sz w:val="22"/>
          <w:szCs w:val="22"/>
          <w:lang w:eastAsia="en-GB"/>
        </w:rPr>
        <w:t>Prioritised 2015–2025 publications (ONS, 2024).</w:t>
      </w:r>
    </w:p>
    <w:p w14:paraId="2A2FCC87" w14:textId="77777777" w:rsidR="00246DB5" w:rsidRPr="00246DB5" w:rsidRDefault="00246DB5" w:rsidP="00246DB5">
      <w:pPr>
        <w:numPr>
          <w:ilvl w:val="0"/>
          <w:numId w:val="15"/>
        </w:numPr>
        <w:spacing w:line="360" w:lineRule="auto"/>
        <w:contextualSpacing/>
        <w:rPr>
          <w:rFonts w:ascii="Arial" w:hAnsi="Arial" w:cs="Arial"/>
          <w:sz w:val="22"/>
          <w:szCs w:val="22"/>
          <w:lang w:eastAsia="en-GB"/>
        </w:rPr>
      </w:pPr>
      <w:r w:rsidRPr="00246DB5">
        <w:rPr>
          <w:rFonts w:ascii="Arial" w:hAnsi="Arial" w:cs="Arial"/>
          <w:sz w:val="22"/>
          <w:szCs w:val="22"/>
          <w:lang w:eastAsia="en-GB"/>
        </w:rPr>
        <w:t>Ensured that findings reflected current mental health trends.</w:t>
      </w:r>
    </w:p>
    <w:p w14:paraId="06C6111E"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Relevance</w:t>
      </w:r>
    </w:p>
    <w:p w14:paraId="778B569B" w14:textId="77777777" w:rsidR="00246DB5" w:rsidRPr="00246DB5" w:rsidRDefault="00246DB5" w:rsidP="00246DB5">
      <w:pPr>
        <w:numPr>
          <w:ilvl w:val="0"/>
          <w:numId w:val="14"/>
        </w:numPr>
        <w:spacing w:line="360" w:lineRule="auto"/>
        <w:contextualSpacing/>
        <w:rPr>
          <w:rFonts w:ascii="Arial" w:hAnsi="Arial" w:cs="Arial"/>
          <w:sz w:val="22"/>
          <w:szCs w:val="22"/>
          <w:lang w:eastAsia="en-GB"/>
        </w:rPr>
      </w:pPr>
      <w:r w:rsidRPr="00246DB5">
        <w:rPr>
          <w:rFonts w:ascii="Arial" w:hAnsi="Arial" w:cs="Arial"/>
          <w:sz w:val="22"/>
          <w:szCs w:val="22"/>
          <w:lang w:eastAsia="en-GB"/>
        </w:rPr>
        <w:t>Focused on UK men’s mental health, masculinity, and stigma.</w:t>
      </w:r>
    </w:p>
    <w:p w14:paraId="378666AE" w14:textId="77777777" w:rsidR="00246DB5" w:rsidRPr="00246DB5" w:rsidRDefault="00246DB5" w:rsidP="00246DB5">
      <w:pPr>
        <w:numPr>
          <w:ilvl w:val="0"/>
          <w:numId w:val="14"/>
        </w:numPr>
        <w:spacing w:line="360" w:lineRule="auto"/>
        <w:contextualSpacing/>
        <w:rPr>
          <w:rFonts w:ascii="Arial" w:hAnsi="Arial" w:cs="Arial"/>
          <w:sz w:val="22"/>
          <w:szCs w:val="22"/>
          <w:lang w:eastAsia="en-GB"/>
        </w:rPr>
      </w:pPr>
      <w:r w:rsidRPr="00246DB5">
        <w:rPr>
          <w:rFonts w:ascii="Arial" w:hAnsi="Arial" w:cs="Arial"/>
          <w:sz w:val="22"/>
          <w:szCs w:val="22"/>
          <w:lang w:eastAsia="en-GB"/>
        </w:rPr>
        <w:t>Excluded sources that did not directly address the research aim.</w:t>
      </w:r>
    </w:p>
    <w:p w14:paraId="3A1DEA1E"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Authority</w:t>
      </w:r>
    </w:p>
    <w:p w14:paraId="28AB50A0" w14:textId="77777777" w:rsidR="00246DB5" w:rsidRPr="00246DB5" w:rsidRDefault="00246DB5" w:rsidP="00246DB5">
      <w:pPr>
        <w:numPr>
          <w:ilvl w:val="0"/>
          <w:numId w:val="13"/>
        </w:numPr>
        <w:spacing w:line="360" w:lineRule="auto"/>
        <w:contextualSpacing/>
        <w:rPr>
          <w:rFonts w:ascii="Arial" w:hAnsi="Arial" w:cs="Arial"/>
          <w:sz w:val="22"/>
          <w:szCs w:val="22"/>
          <w:lang w:eastAsia="en-GB"/>
        </w:rPr>
      </w:pPr>
      <w:r w:rsidRPr="00246DB5">
        <w:rPr>
          <w:rFonts w:ascii="Arial" w:hAnsi="Arial" w:cs="Arial"/>
          <w:sz w:val="22"/>
          <w:szCs w:val="22"/>
          <w:lang w:eastAsia="en-GB"/>
        </w:rPr>
        <w:t>Used peer</w:t>
      </w:r>
      <w:r w:rsidRPr="00246DB5">
        <w:rPr>
          <w:rFonts w:ascii="Cambria Math" w:hAnsi="Cambria Math" w:cs="Cambria Math"/>
          <w:sz w:val="22"/>
          <w:szCs w:val="22"/>
          <w:lang w:eastAsia="en-GB"/>
        </w:rPr>
        <w:t>‑</w:t>
      </w:r>
      <w:r w:rsidRPr="00246DB5">
        <w:rPr>
          <w:rFonts w:ascii="Arial" w:hAnsi="Arial" w:cs="Arial"/>
          <w:sz w:val="22"/>
          <w:szCs w:val="22"/>
          <w:lang w:eastAsia="en-GB"/>
        </w:rPr>
        <w:t>reviewed journals, ONS, NHS Digital, Samaritans, DHSC (Jorm, 2020).</w:t>
      </w:r>
    </w:p>
    <w:p w14:paraId="4F40C7CA" w14:textId="77777777" w:rsidR="00246DB5" w:rsidRPr="00246DB5" w:rsidRDefault="00246DB5" w:rsidP="00246DB5">
      <w:pPr>
        <w:numPr>
          <w:ilvl w:val="0"/>
          <w:numId w:val="13"/>
        </w:numPr>
        <w:spacing w:line="360" w:lineRule="auto"/>
        <w:contextualSpacing/>
        <w:rPr>
          <w:rFonts w:ascii="Arial" w:hAnsi="Arial" w:cs="Arial"/>
          <w:sz w:val="22"/>
          <w:szCs w:val="22"/>
          <w:lang w:eastAsia="en-GB"/>
        </w:rPr>
      </w:pPr>
      <w:r w:rsidRPr="00246DB5">
        <w:rPr>
          <w:rFonts w:ascii="Arial" w:hAnsi="Arial" w:cs="Arial"/>
          <w:sz w:val="22"/>
          <w:szCs w:val="22"/>
          <w:lang w:eastAsia="en-GB"/>
        </w:rPr>
        <w:t>Ensured that sources were credible and produced by experts.</w:t>
      </w:r>
    </w:p>
    <w:p w14:paraId="033D7D08" w14:textId="77777777" w:rsidR="00246DB5" w:rsidRPr="00246DB5" w:rsidRDefault="00246DB5" w:rsidP="00246DB5">
      <w:pPr>
        <w:spacing w:line="360" w:lineRule="auto"/>
        <w:rPr>
          <w:rFonts w:ascii="Arial" w:hAnsi="Arial" w:cs="Arial"/>
          <w:b/>
          <w:bCs/>
          <w:color w:val="000000" w:themeColor="text1"/>
          <w:sz w:val="22"/>
          <w:szCs w:val="22"/>
          <w:lang w:eastAsia="en-GB"/>
        </w:rPr>
      </w:pPr>
      <w:r w:rsidRPr="00246DB5">
        <w:rPr>
          <w:rFonts w:ascii="Arial" w:hAnsi="Arial" w:cs="Arial"/>
          <w:b/>
          <w:bCs/>
          <w:color w:val="000000" w:themeColor="text1"/>
          <w:sz w:val="22"/>
          <w:szCs w:val="22"/>
          <w:lang w:eastAsia="en-GB"/>
        </w:rPr>
        <w:t>Accuracy</w:t>
      </w:r>
    </w:p>
    <w:p w14:paraId="68F25DEA" w14:textId="77777777" w:rsidR="00246DB5" w:rsidRPr="00246DB5" w:rsidRDefault="00246DB5" w:rsidP="00246DB5">
      <w:pPr>
        <w:numPr>
          <w:ilvl w:val="0"/>
          <w:numId w:val="12"/>
        </w:numPr>
        <w:spacing w:line="360" w:lineRule="auto"/>
        <w:contextualSpacing/>
        <w:rPr>
          <w:rFonts w:ascii="Arial" w:hAnsi="Arial" w:cs="Arial"/>
          <w:sz w:val="22"/>
          <w:szCs w:val="22"/>
          <w:lang w:eastAsia="en-GB"/>
        </w:rPr>
      </w:pPr>
      <w:r w:rsidRPr="00246DB5">
        <w:rPr>
          <w:rFonts w:ascii="Arial" w:hAnsi="Arial" w:cs="Arial"/>
          <w:sz w:val="22"/>
          <w:szCs w:val="22"/>
          <w:lang w:eastAsia="en-GB"/>
        </w:rPr>
        <w:t>Cross</w:t>
      </w:r>
      <w:r w:rsidRPr="00246DB5">
        <w:rPr>
          <w:rFonts w:ascii="Cambria Math" w:hAnsi="Cambria Math" w:cs="Cambria Math"/>
          <w:sz w:val="22"/>
          <w:szCs w:val="22"/>
          <w:lang w:eastAsia="en-GB"/>
        </w:rPr>
        <w:t>‑</w:t>
      </w:r>
      <w:r w:rsidRPr="00246DB5">
        <w:rPr>
          <w:rFonts w:ascii="Arial" w:hAnsi="Arial" w:cs="Arial"/>
          <w:sz w:val="22"/>
          <w:szCs w:val="22"/>
          <w:lang w:eastAsia="en-GB"/>
        </w:rPr>
        <w:t>checked findings across multiple studies to ensure consistency (Evans et al., 2022).</w:t>
      </w:r>
    </w:p>
    <w:p w14:paraId="3509DB30" w14:textId="77777777" w:rsidR="00246DB5" w:rsidRPr="00246DB5" w:rsidRDefault="00246DB5" w:rsidP="00246DB5">
      <w:pPr>
        <w:numPr>
          <w:ilvl w:val="0"/>
          <w:numId w:val="12"/>
        </w:numPr>
        <w:spacing w:line="360" w:lineRule="auto"/>
        <w:contextualSpacing/>
        <w:rPr>
          <w:rFonts w:ascii="Arial" w:hAnsi="Arial" w:cs="Arial"/>
          <w:sz w:val="22"/>
          <w:szCs w:val="22"/>
          <w:lang w:eastAsia="en-GB"/>
        </w:rPr>
      </w:pPr>
      <w:r w:rsidRPr="00246DB5">
        <w:rPr>
          <w:rFonts w:ascii="Arial" w:hAnsi="Arial" w:cs="Arial"/>
          <w:sz w:val="22"/>
          <w:szCs w:val="22"/>
          <w:lang w:eastAsia="en-GB"/>
        </w:rPr>
        <w:t>Prioritised sources with clear methodologies.</w:t>
      </w:r>
    </w:p>
    <w:p w14:paraId="562A909C" w14:textId="77777777" w:rsidR="00246DB5" w:rsidRPr="00246DB5" w:rsidRDefault="00246DB5" w:rsidP="00246DB5">
      <w:pPr>
        <w:spacing w:line="360" w:lineRule="auto"/>
        <w:rPr>
          <w:rFonts w:ascii="Arial" w:hAnsi="Arial" w:cs="Arial"/>
          <w:b/>
          <w:bCs/>
          <w:sz w:val="22"/>
          <w:szCs w:val="22"/>
          <w:lang w:eastAsia="en-GB"/>
        </w:rPr>
      </w:pPr>
      <w:r w:rsidRPr="00246DB5">
        <w:rPr>
          <w:rFonts w:ascii="Arial" w:hAnsi="Arial" w:cs="Arial"/>
          <w:b/>
          <w:bCs/>
          <w:sz w:val="22"/>
          <w:szCs w:val="22"/>
          <w:lang w:eastAsia="en-GB"/>
        </w:rPr>
        <w:t>Purpose</w:t>
      </w:r>
    </w:p>
    <w:p w14:paraId="39FA9826" w14:textId="77777777" w:rsidR="00246DB5" w:rsidRPr="00246DB5" w:rsidRDefault="00246DB5" w:rsidP="00246DB5">
      <w:pPr>
        <w:numPr>
          <w:ilvl w:val="0"/>
          <w:numId w:val="11"/>
        </w:numPr>
        <w:spacing w:line="360" w:lineRule="auto"/>
        <w:contextualSpacing/>
        <w:rPr>
          <w:rFonts w:ascii="Arial" w:hAnsi="Arial" w:cs="Arial"/>
          <w:sz w:val="22"/>
          <w:szCs w:val="22"/>
          <w:lang w:eastAsia="en-GB"/>
        </w:rPr>
      </w:pPr>
      <w:r w:rsidRPr="00246DB5">
        <w:rPr>
          <w:rFonts w:ascii="Arial" w:hAnsi="Arial" w:cs="Arial"/>
          <w:sz w:val="22"/>
          <w:szCs w:val="22"/>
          <w:lang w:eastAsia="en-GB"/>
        </w:rPr>
        <w:t>Assessed whether sources aimed to inform, educate, or advocate (CALM, 2024).</w:t>
      </w:r>
    </w:p>
    <w:p w14:paraId="5DABBDB9" w14:textId="77777777" w:rsidR="00246DB5" w:rsidRPr="00246DB5" w:rsidRDefault="00246DB5" w:rsidP="00246DB5">
      <w:pPr>
        <w:numPr>
          <w:ilvl w:val="0"/>
          <w:numId w:val="11"/>
        </w:numPr>
        <w:spacing w:line="360" w:lineRule="auto"/>
        <w:contextualSpacing/>
        <w:rPr>
          <w:rFonts w:ascii="Arial" w:hAnsi="Arial" w:cs="Arial"/>
          <w:sz w:val="22"/>
          <w:szCs w:val="22"/>
          <w:lang w:eastAsia="en-GB"/>
        </w:rPr>
      </w:pPr>
      <w:r w:rsidRPr="00246DB5">
        <w:rPr>
          <w:rFonts w:ascii="Arial" w:hAnsi="Arial" w:cs="Arial"/>
          <w:sz w:val="22"/>
          <w:szCs w:val="22"/>
          <w:lang w:eastAsia="en-GB"/>
        </w:rPr>
        <w:t>Avoided sources with commercial or biased intentions.</w:t>
      </w:r>
    </w:p>
    <w:p w14:paraId="209A4CD5"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lastRenderedPageBreak/>
        <w:t>Applying the CRAAP test strengthened the reliability of the literature and ensured that the findings were grounded in high</w:t>
      </w:r>
      <w:r w:rsidRPr="00246DB5">
        <w:rPr>
          <w:rFonts w:ascii="Cambria Math" w:hAnsi="Cambria Math" w:cs="Cambria Math"/>
          <w:sz w:val="22"/>
          <w:szCs w:val="22"/>
          <w:lang w:eastAsia="en-GB"/>
        </w:rPr>
        <w:t>‑</w:t>
      </w:r>
      <w:r w:rsidRPr="00246DB5">
        <w:rPr>
          <w:rFonts w:ascii="Arial" w:hAnsi="Arial" w:cs="Arial"/>
          <w:sz w:val="22"/>
          <w:szCs w:val="22"/>
          <w:lang w:eastAsia="en-GB"/>
        </w:rPr>
        <w:t>quality evidence.</w:t>
      </w:r>
    </w:p>
    <w:p w14:paraId="5A824D10"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20" w:name="_Toc222340746"/>
      <w:r w:rsidRPr="00246DB5">
        <w:rPr>
          <w:rFonts w:asciiTheme="majorHAnsi" w:eastAsiaTheme="majorEastAsia" w:hAnsiTheme="majorHAnsi" w:cstheme="majorBidi"/>
          <w:color w:val="0F4761" w:themeColor="accent1" w:themeShade="BF"/>
          <w:sz w:val="32"/>
          <w:szCs w:val="32"/>
          <w:lang w:eastAsia="en-GB"/>
        </w:rPr>
        <w:t>3.7 Ethical Considerations</w:t>
      </w:r>
      <w:bookmarkEnd w:id="20"/>
    </w:p>
    <w:p w14:paraId="53D335CE" w14:textId="77777777" w:rsidR="00246DB5" w:rsidRPr="00246DB5" w:rsidRDefault="00246DB5" w:rsidP="00246DB5">
      <w:pPr>
        <w:keepNext/>
        <w:keepLines/>
        <w:spacing w:before="160" w:after="80"/>
        <w:outlineLvl w:val="2"/>
        <w:rPr>
          <w:rFonts w:eastAsiaTheme="majorEastAsia" w:cstheme="majorBidi"/>
          <w:color w:val="0F4761" w:themeColor="accent1" w:themeShade="BF"/>
          <w:sz w:val="28"/>
          <w:szCs w:val="28"/>
          <w:lang w:eastAsia="en-GB"/>
        </w:rPr>
      </w:pPr>
      <w:bookmarkStart w:id="21" w:name="_Toc222340747"/>
      <w:r w:rsidRPr="00246DB5">
        <w:rPr>
          <w:rFonts w:eastAsiaTheme="majorEastAsia" w:cstheme="majorBidi"/>
          <w:color w:val="0F4761" w:themeColor="accent1" w:themeShade="BF"/>
          <w:sz w:val="28"/>
          <w:szCs w:val="28"/>
          <w:lang w:eastAsia="en-GB"/>
        </w:rPr>
        <w:t>Ethical Considerations Table</w:t>
      </w:r>
      <w:bookmarkEnd w:id="21"/>
    </w:p>
    <w:tbl>
      <w:tblPr>
        <w:tblStyle w:val="TableGrid"/>
        <w:tblW w:w="0" w:type="auto"/>
        <w:tblLook w:val="04A0" w:firstRow="1" w:lastRow="0" w:firstColumn="1" w:lastColumn="0" w:noHBand="0" w:noVBand="1"/>
      </w:tblPr>
      <w:tblGrid>
        <w:gridCol w:w="4508"/>
        <w:gridCol w:w="4508"/>
      </w:tblGrid>
      <w:tr w:rsidR="00246DB5" w:rsidRPr="00246DB5" w14:paraId="05E0E729" w14:textId="77777777" w:rsidTr="006E1CA8">
        <w:tc>
          <w:tcPr>
            <w:tcW w:w="4508" w:type="dxa"/>
          </w:tcPr>
          <w:p w14:paraId="68C3F541" w14:textId="77777777" w:rsidR="00246DB5" w:rsidRPr="00246DB5" w:rsidRDefault="00246DB5" w:rsidP="00246DB5">
            <w:pPr>
              <w:rPr>
                <w:b/>
                <w:bCs/>
                <w:lang w:eastAsia="en-GB"/>
              </w:rPr>
            </w:pPr>
            <w:r w:rsidRPr="00246DB5">
              <w:rPr>
                <w:b/>
                <w:bCs/>
                <w:lang w:eastAsia="en-GB"/>
              </w:rPr>
              <w:t>Ethical Issue</w:t>
            </w:r>
          </w:p>
        </w:tc>
        <w:tc>
          <w:tcPr>
            <w:tcW w:w="4508" w:type="dxa"/>
          </w:tcPr>
          <w:p w14:paraId="40A49B26" w14:textId="77777777" w:rsidR="00246DB5" w:rsidRPr="00246DB5" w:rsidRDefault="00246DB5" w:rsidP="00246DB5">
            <w:pPr>
              <w:rPr>
                <w:b/>
                <w:bCs/>
                <w:lang w:eastAsia="en-GB"/>
              </w:rPr>
            </w:pPr>
            <w:r w:rsidRPr="00246DB5">
              <w:rPr>
                <w:b/>
                <w:bCs/>
                <w:lang w:eastAsia="en-GB"/>
              </w:rPr>
              <w:t>How Addressed</w:t>
            </w:r>
          </w:p>
        </w:tc>
      </w:tr>
      <w:tr w:rsidR="00246DB5" w:rsidRPr="00246DB5" w14:paraId="3729BAB0" w14:textId="77777777" w:rsidTr="006E1CA8">
        <w:tc>
          <w:tcPr>
            <w:tcW w:w="4508" w:type="dxa"/>
          </w:tcPr>
          <w:p w14:paraId="2010C805" w14:textId="77777777" w:rsidR="00246DB5" w:rsidRPr="00246DB5" w:rsidRDefault="00246DB5" w:rsidP="00246DB5">
            <w:pPr>
              <w:rPr>
                <w:lang w:eastAsia="en-GB"/>
              </w:rPr>
            </w:pPr>
            <w:r w:rsidRPr="00246DB5">
              <w:rPr>
                <w:lang w:eastAsia="en-GB"/>
              </w:rPr>
              <w:t>Sensitive topic</w:t>
            </w:r>
          </w:p>
        </w:tc>
        <w:tc>
          <w:tcPr>
            <w:tcW w:w="4508" w:type="dxa"/>
          </w:tcPr>
          <w:p w14:paraId="3ED61D2A" w14:textId="77777777" w:rsidR="00246DB5" w:rsidRPr="00246DB5" w:rsidRDefault="00246DB5" w:rsidP="00246DB5">
            <w:pPr>
              <w:rPr>
                <w:lang w:eastAsia="en-GB"/>
              </w:rPr>
            </w:pPr>
            <w:r w:rsidRPr="00246DB5">
              <w:rPr>
                <w:lang w:eastAsia="en-GB"/>
              </w:rPr>
              <w:t>Used non</w:t>
            </w:r>
            <w:r w:rsidRPr="00246DB5">
              <w:rPr>
                <w:rFonts w:ascii="Cambria Math" w:hAnsi="Cambria Math" w:cs="Cambria Math"/>
                <w:lang w:eastAsia="en-GB"/>
              </w:rPr>
              <w:t>‑</w:t>
            </w:r>
            <w:r w:rsidRPr="00246DB5">
              <w:rPr>
                <w:lang w:eastAsia="en-GB"/>
              </w:rPr>
              <w:t>stigmatising language</w:t>
            </w:r>
          </w:p>
        </w:tc>
      </w:tr>
      <w:tr w:rsidR="00246DB5" w:rsidRPr="00246DB5" w14:paraId="4EB0CC27" w14:textId="77777777" w:rsidTr="006E1CA8">
        <w:tc>
          <w:tcPr>
            <w:tcW w:w="4508" w:type="dxa"/>
          </w:tcPr>
          <w:p w14:paraId="56EBB107" w14:textId="77777777" w:rsidR="00246DB5" w:rsidRPr="00246DB5" w:rsidRDefault="00246DB5" w:rsidP="00246DB5">
            <w:pPr>
              <w:rPr>
                <w:lang w:eastAsia="en-GB"/>
              </w:rPr>
            </w:pPr>
            <w:r w:rsidRPr="00246DB5">
              <w:rPr>
                <w:lang w:eastAsia="en-GB"/>
              </w:rPr>
              <w:t>No direct participants</w:t>
            </w:r>
          </w:p>
        </w:tc>
        <w:tc>
          <w:tcPr>
            <w:tcW w:w="4508" w:type="dxa"/>
          </w:tcPr>
          <w:p w14:paraId="2AF33123" w14:textId="77777777" w:rsidR="00246DB5" w:rsidRPr="00246DB5" w:rsidRDefault="00246DB5" w:rsidP="00246DB5">
            <w:pPr>
              <w:rPr>
                <w:lang w:eastAsia="en-GB"/>
              </w:rPr>
            </w:pPr>
            <w:r w:rsidRPr="00246DB5">
              <w:rPr>
                <w:lang w:eastAsia="en-GB"/>
              </w:rPr>
              <w:t>Secondary data only</w:t>
            </w:r>
          </w:p>
        </w:tc>
      </w:tr>
      <w:tr w:rsidR="00246DB5" w:rsidRPr="00246DB5" w14:paraId="10F472CA" w14:textId="77777777" w:rsidTr="006E1CA8">
        <w:tc>
          <w:tcPr>
            <w:tcW w:w="4508" w:type="dxa"/>
          </w:tcPr>
          <w:p w14:paraId="6F94D619" w14:textId="77777777" w:rsidR="00246DB5" w:rsidRPr="00246DB5" w:rsidRDefault="00246DB5" w:rsidP="00246DB5">
            <w:pPr>
              <w:rPr>
                <w:lang w:eastAsia="en-GB"/>
              </w:rPr>
            </w:pPr>
            <w:r w:rsidRPr="00246DB5">
              <w:rPr>
                <w:lang w:eastAsia="en-GB"/>
              </w:rPr>
              <w:t>Confidentiality</w:t>
            </w:r>
          </w:p>
        </w:tc>
        <w:tc>
          <w:tcPr>
            <w:tcW w:w="4508" w:type="dxa"/>
          </w:tcPr>
          <w:p w14:paraId="3BE6666F" w14:textId="77777777" w:rsidR="00246DB5" w:rsidRPr="00246DB5" w:rsidRDefault="00246DB5" w:rsidP="00246DB5">
            <w:pPr>
              <w:rPr>
                <w:lang w:eastAsia="en-GB"/>
              </w:rPr>
            </w:pPr>
            <w:r w:rsidRPr="00246DB5">
              <w:rPr>
                <w:lang w:eastAsia="en-GB"/>
              </w:rPr>
              <w:t>No personal data collected</w:t>
            </w:r>
          </w:p>
        </w:tc>
      </w:tr>
      <w:tr w:rsidR="00246DB5" w:rsidRPr="00246DB5" w14:paraId="0A80FF29" w14:textId="77777777" w:rsidTr="006E1CA8">
        <w:tc>
          <w:tcPr>
            <w:tcW w:w="4508" w:type="dxa"/>
          </w:tcPr>
          <w:p w14:paraId="0CE46748" w14:textId="77777777" w:rsidR="00246DB5" w:rsidRPr="00246DB5" w:rsidRDefault="00246DB5" w:rsidP="00246DB5">
            <w:pPr>
              <w:rPr>
                <w:lang w:eastAsia="en-GB"/>
              </w:rPr>
            </w:pPr>
            <w:r w:rsidRPr="00246DB5">
              <w:rPr>
                <w:lang w:eastAsia="en-GB"/>
              </w:rPr>
              <w:t>Avoiding harm</w:t>
            </w:r>
          </w:p>
        </w:tc>
        <w:tc>
          <w:tcPr>
            <w:tcW w:w="4508" w:type="dxa"/>
          </w:tcPr>
          <w:p w14:paraId="315AFBF7" w14:textId="77777777" w:rsidR="00246DB5" w:rsidRPr="00246DB5" w:rsidRDefault="00246DB5" w:rsidP="00246DB5">
            <w:pPr>
              <w:rPr>
                <w:lang w:eastAsia="en-GB"/>
              </w:rPr>
            </w:pPr>
            <w:r w:rsidRPr="00246DB5">
              <w:rPr>
                <w:lang w:eastAsia="en-GB"/>
              </w:rPr>
              <w:t>Careful handling of suicide</w:t>
            </w:r>
            <w:r w:rsidRPr="00246DB5">
              <w:rPr>
                <w:rFonts w:ascii="Cambria Math" w:hAnsi="Cambria Math" w:cs="Cambria Math"/>
                <w:lang w:eastAsia="en-GB"/>
              </w:rPr>
              <w:t>‑</w:t>
            </w:r>
            <w:r w:rsidRPr="00246DB5">
              <w:rPr>
                <w:lang w:eastAsia="en-GB"/>
              </w:rPr>
              <w:t>related content</w:t>
            </w:r>
          </w:p>
        </w:tc>
      </w:tr>
      <w:tr w:rsidR="00246DB5" w:rsidRPr="00246DB5" w14:paraId="427E7628" w14:textId="77777777" w:rsidTr="006E1CA8">
        <w:tc>
          <w:tcPr>
            <w:tcW w:w="4508" w:type="dxa"/>
          </w:tcPr>
          <w:p w14:paraId="11C985DD" w14:textId="77777777" w:rsidR="00246DB5" w:rsidRPr="00246DB5" w:rsidRDefault="00246DB5" w:rsidP="00246DB5">
            <w:pPr>
              <w:rPr>
                <w:lang w:eastAsia="en-GB"/>
              </w:rPr>
            </w:pPr>
            <w:r w:rsidRPr="00246DB5">
              <w:rPr>
                <w:lang w:eastAsia="en-GB"/>
              </w:rPr>
              <w:t>Academic integrity</w:t>
            </w:r>
          </w:p>
        </w:tc>
        <w:tc>
          <w:tcPr>
            <w:tcW w:w="4508" w:type="dxa"/>
          </w:tcPr>
          <w:p w14:paraId="7B212B13" w14:textId="77777777" w:rsidR="00246DB5" w:rsidRPr="00246DB5" w:rsidRDefault="00246DB5" w:rsidP="00246DB5">
            <w:pPr>
              <w:rPr>
                <w:lang w:eastAsia="en-GB"/>
              </w:rPr>
            </w:pPr>
            <w:r w:rsidRPr="00246DB5">
              <w:rPr>
                <w:lang w:eastAsia="en-GB"/>
              </w:rPr>
              <w:t>Full Harvard referencing</w:t>
            </w:r>
          </w:p>
        </w:tc>
      </w:tr>
      <w:tr w:rsidR="00246DB5" w:rsidRPr="00246DB5" w14:paraId="4B41F0BF" w14:textId="77777777" w:rsidTr="006E1CA8">
        <w:tc>
          <w:tcPr>
            <w:tcW w:w="4508" w:type="dxa"/>
          </w:tcPr>
          <w:p w14:paraId="0887B8EC" w14:textId="77777777" w:rsidR="00246DB5" w:rsidRPr="00246DB5" w:rsidRDefault="00246DB5" w:rsidP="00246DB5">
            <w:pPr>
              <w:rPr>
                <w:lang w:eastAsia="en-GB"/>
              </w:rPr>
            </w:pPr>
            <w:r w:rsidRPr="00246DB5">
              <w:rPr>
                <w:lang w:eastAsia="en-GB"/>
              </w:rPr>
              <w:t>Bias reduction</w:t>
            </w:r>
          </w:p>
        </w:tc>
        <w:tc>
          <w:tcPr>
            <w:tcW w:w="4508" w:type="dxa"/>
          </w:tcPr>
          <w:p w14:paraId="59CDE7C9" w14:textId="77777777" w:rsidR="00246DB5" w:rsidRPr="00246DB5" w:rsidRDefault="00246DB5" w:rsidP="00246DB5">
            <w:pPr>
              <w:rPr>
                <w:lang w:eastAsia="en-GB"/>
              </w:rPr>
            </w:pPr>
            <w:r w:rsidRPr="00246DB5">
              <w:rPr>
                <w:lang w:eastAsia="en-GB"/>
              </w:rPr>
              <w:t>Used diverse, intersectional sources</w:t>
            </w:r>
          </w:p>
        </w:tc>
      </w:tr>
    </w:tbl>
    <w:p w14:paraId="3BBDAA5A" w14:textId="77777777" w:rsidR="00246DB5" w:rsidRPr="00246DB5" w:rsidRDefault="00246DB5" w:rsidP="00246DB5">
      <w:pPr>
        <w:rPr>
          <w:lang w:eastAsia="en-GB"/>
        </w:rPr>
      </w:pPr>
    </w:p>
    <w:p w14:paraId="763D05CD"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Although this study uses secondary data, ethical considerations remain essential.</w:t>
      </w:r>
    </w:p>
    <w:p w14:paraId="1E1471C6" w14:textId="77777777" w:rsidR="00246DB5" w:rsidRPr="00246DB5" w:rsidRDefault="00246DB5" w:rsidP="00246DB5">
      <w:pPr>
        <w:numPr>
          <w:ilvl w:val="0"/>
          <w:numId w:val="16"/>
        </w:numPr>
        <w:spacing w:line="360" w:lineRule="auto"/>
        <w:contextualSpacing/>
        <w:rPr>
          <w:rFonts w:ascii="Arial" w:hAnsi="Arial" w:cs="Arial"/>
          <w:sz w:val="22"/>
          <w:szCs w:val="22"/>
          <w:lang w:eastAsia="en-GB"/>
        </w:rPr>
      </w:pPr>
      <w:r w:rsidRPr="00246DB5">
        <w:rPr>
          <w:rFonts w:ascii="Arial" w:hAnsi="Arial" w:cs="Arial"/>
          <w:sz w:val="22"/>
          <w:szCs w:val="22"/>
          <w:lang w:eastAsia="en-GB"/>
        </w:rPr>
        <w:t>Secondary research only: No direct contact with participants, reducing risk of harm (Cohen et al., 2018).</w:t>
      </w:r>
    </w:p>
    <w:p w14:paraId="115D8CC7" w14:textId="77777777" w:rsidR="00246DB5" w:rsidRPr="00246DB5" w:rsidRDefault="00246DB5" w:rsidP="00246DB5">
      <w:pPr>
        <w:numPr>
          <w:ilvl w:val="0"/>
          <w:numId w:val="16"/>
        </w:numPr>
        <w:spacing w:line="360" w:lineRule="auto"/>
        <w:contextualSpacing/>
        <w:rPr>
          <w:rFonts w:ascii="Arial" w:hAnsi="Arial" w:cs="Arial"/>
          <w:sz w:val="22"/>
          <w:szCs w:val="22"/>
          <w:lang w:eastAsia="en-GB"/>
        </w:rPr>
      </w:pPr>
      <w:r w:rsidRPr="00246DB5">
        <w:rPr>
          <w:rFonts w:ascii="Arial" w:hAnsi="Arial" w:cs="Arial"/>
          <w:sz w:val="22"/>
          <w:szCs w:val="22"/>
          <w:lang w:eastAsia="en-GB"/>
        </w:rPr>
        <w:t>Sensitive topic handling: Avoided reinforcing stereotypes; used respectful, non</w:t>
      </w:r>
      <w:r w:rsidRPr="00246DB5">
        <w:rPr>
          <w:rFonts w:ascii="Cambria Math" w:hAnsi="Cambria Math" w:cs="Cambria Math"/>
          <w:sz w:val="22"/>
          <w:szCs w:val="22"/>
          <w:lang w:eastAsia="en-GB"/>
        </w:rPr>
        <w:t>‑</w:t>
      </w:r>
      <w:r w:rsidRPr="00246DB5">
        <w:rPr>
          <w:rFonts w:ascii="Arial" w:hAnsi="Arial" w:cs="Arial"/>
          <w:sz w:val="22"/>
          <w:szCs w:val="22"/>
          <w:lang w:eastAsia="en-GB"/>
        </w:rPr>
        <w:t>stigmatising language (Corrigan &amp; Rao, 2020).</w:t>
      </w:r>
    </w:p>
    <w:p w14:paraId="4CEE6B95" w14:textId="77777777" w:rsidR="00246DB5" w:rsidRPr="00246DB5" w:rsidRDefault="00246DB5" w:rsidP="00246DB5">
      <w:pPr>
        <w:numPr>
          <w:ilvl w:val="0"/>
          <w:numId w:val="16"/>
        </w:numPr>
        <w:spacing w:line="360" w:lineRule="auto"/>
        <w:contextualSpacing/>
        <w:rPr>
          <w:rFonts w:ascii="Arial" w:hAnsi="Arial" w:cs="Arial"/>
          <w:sz w:val="22"/>
          <w:szCs w:val="22"/>
          <w:lang w:eastAsia="en-GB"/>
        </w:rPr>
      </w:pPr>
      <w:r w:rsidRPr="00246DB5">
        <w:rPr>
          <w:rFonts w:ascii="Arial" w:hAnsi="Arial" w:cs="Arial"/>
          <w:sz w:val="22"/>
          <w:szCs w:val="22"/>
          <w:lang w:eastAsia="en-GB"/>
        </w:rPr>
        <w:t>Academic integrity: All sources cited using Harvard referencing.</w:t>
      </w:r>
    </w:p>
    <w:p w14:paraId="71A2234B" w14:textId="77777777" w:rsidR="00246DB5" w:rsidRPr="00246DB5" w:rsidRDefault="00246DB5" w:rsidP="00246DB5">
      <w:pPr>
        <w:numPr>
          <w:ilvl w:val="0"/>
          <w:numId w:val="16"/>
        </w:numPr>
        <w:spacing w:line="360" w:lineRule="auto"/>
        <w:contextualSpacing/>
        <w:rPr>
          <w:rFonts w:ascii="Arial" w:hAnsi="Arial" w:cs="Arial"/>
          <w:sz w:val="22"/>
          <w:szCs w:val="22"/>
          <w:lang w:eastAsia="en-GB"/>
        </w:rPr>
      </w:pPr>
      <w:r w:rsidRPr="00246DB5">
        <w:rPr>
          <w:rFonts w:ascii="Arial" w:hAnsi="Arial" w:cs="Arial"/>
          <w:sz w:val="22"/>
          <w:szCs w:val="22"/>
          <w:lang w:eastAsia="en-GB"/>
        </w:rPr>
        <w:t>No personal data collected: Ensured full compliance with ethical standards (BERA, 2018).</w:t>
      </w:r>
    </w:p>
    <w:p w14:paraId="7430F139" w14:textId="77777777" w:rsidR="00246DB5" w:rsidRPr="00246DB5" w:rsidRDefault="00246DB5" w:rsidP="00246DB5">
      <w:pPr>
        <w:numPr>
          <w:ilvl w:val="0"/>
          <w:numId w:val="16"/>
        </w:numPr>
        <w:spacing w:line="360" w:lineRule="auto"/>
        <w:contextualSpacing/>
        <w:rPr>
          <w:rFonts w:ascii="Arial" w:hAnsi="Arial" w:cs="Arial"/>
          <w:sz w:val="22"/>
          <w:szCs w:val="22"/>
          <w:lang w:eastAsia="en-GB"/>
        </w:rPr>
      </w:pPr>
      <w:r w:rsidRPr="00246DB5">
        <w:rPr>
          <w:rFonts w:ascii="Arial" w:hAnsi="Arial" w:cs="Arial"/>
          <w:sz w:val="22"/>
          <w:szCs w:val="22"/>
          <w:lang w:eastAsia="en-GB"/>
        </w:rPr>
        <w:t>Awareness of suicide</w:t>
      </w:r>
      <w:r w:rsidRPr="00246DB5">
        <w:rPr>
          <w:rFonts w:ascii="Cambria Math" w:hAnsi="Cambria Math" w:cs="Cambria Math"/>
          <w:sz w:val="22"/>
          <w:szCs w:val="22"/>
          <w:lang w:eastAsia="en-GB"/>
        </w:rPr>
        <w:t>‑</w:t>
      </w:r>
      <w:r w:rsidRPr="00246DB5">
        <w:rPr>
          <w:rFonts w:ascii="Arial" w:hAnsi="Arial" w:cs="Arial"/>
          <w:sz w:val="22"/>
          <w:szCs w:val="22"/>
          <w:lang w:eastAsia="en-GB"/>
        </w:rPr>
        <w:t>related content: Ensured careful, non</w:t>
      </w:r>
      <w:r w:rsidRPr="00246DB5">
        <w:rPr>
          <w:rFonts w:ascii="Cambria Math" w:hAnsi="Cambria Math" w:cs="Cambria Math"/>
          <w:sz w:val="22"/>
          <w:szCs w:val="22"/>
          <w:lang w:eastAsia="en-GB"/>
        </w:rPr>
        <w:t>‑</w:t>
      </w:r>
      <w:r w:rsidRPr="00246DB5">
        <w:rPr>
          <w:rFonts w:ascii="Arial" w:hAnsi="Arial" w:cs="Arial"/>
          <w:sz w:val="22"/>
          <w:szCs w:val="22"/>
          <w:lang w:eastAsia="en-GB"/>
        </w:rPr>
        <w:t>triggering discussion (Samaritans, 2023).</w:t>
      </w:r>
    </w:p>
    <w:p w14:paraId="14A31703" w14:textId="77777777" w:rsidR="00246DB5" w:rsidRPr="00246DB5" w:rsidRDefault="00246DB5" w:rsidP="00246DB5">
      <w:pPr>
        <w:numPr>
          <w:ilvl w:val="0"/>
          <w:numId w:val="16"/>
        </w:numPr>
        <w:spacing w:line="360" w:lineRule="auto"/>
        <w:contextualSpacing/>
        <w:rPr>
          <w:rFonts w:ascii="Arial" w:hAnsi="Arial" w:cs="Arial"/>
          <w:sz w:val="22"/>
          <w:szCs w:val="22"/>
          <w:lang w:eastAsia="en-GB"/>
        </w:rPr>
      </w:pPr>
      <w:r w:rsidRPr="00246DB5">
        <w:rPr>
          <w:rFonts w:ascii="Arial" w:hAnsi="Arial" w:cs="Arial"/>
          <w:sz w:val="22"/>
          <w:szCs w:val="22"/>
          <w:lang w:eastAsia="en-GB"/>
        </w:rPr>
        <w:t>Gender sensitivity: Recognised the emotional complexity of discussing male vulnerability (Levant et al., 2020).</w:t>
      </w:r>
    </w:p>
    <w:p w14:paraId="4FB698F1" w14:textId="77777777" w:rsidR="00246DB5" w:rsidRPr="00246DB5" w:rsidRDefault="00246DB5" w:rsidP="00246DB5">
      <w:pPr>
        <w:numPr>
          <w:ilvl w:val="0"/>
          <w:numId w:val="16"/>
        </w:numPr>
        <w:spacing w:line="360" w:lineRule="auto"/>
        <w:contextualSpacing/>
        <w:rPr>
          <w:rFonts w:ascii="Arial" w:hAnsi="Arial" w:cs="Arial"/>
          <w:sz w:val="22"/>
          <w:szCs w:val="22"/>
          <w:lang w:eastAsia="en-GB"/>
        </w:rPr>
      </w:pPr>
      <w:r w:rsidRPr="00246DB5">
        <w:rPr>
          <w:rFonts w:ascii="Arial" w:hAnsi="Arial" w:cs="Arial"/>
          <w:sz w:val="22"/>
          <w:szCs w:val="22"/>
          <w:lang w:eastAsia="en-GB"/>
        </w:rPr>
        <w:t>Avoidance of bias: Ensured balanced representation of diverse male experiences, including ethnic minority and LGBTQ+ men.</w:t>
      </w:r>
    </w:p>
    <w:p w14:paraId="2B164100"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Ethical rigour enhances the credibility and trustworthiness of the research.</w:t>
      </w:r>
    </w:p>
    <w:p w14:paraId="0FC8629D"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lang w:eastAsia="en-GB"/>
        </w:rPr>
      </w:pPr>
      <w:bookmarkStart w:id="22" w:name="_Toc222340748"/>
      <w:r w:rsidRPr="00246DB5">
        <w:rPr>
          <w:rFonts w:asciiTheme="majorHAnsi" w:eastAsiaTheme="majorEastAsia" w:hAnsiTheme="majorHAnsi" w:cstheme="majorBidi"/>
          <w:color w:val="0F4761" w:themeColor="accent1" w:themeShade="BF"/>
          <w:sz w:val="32"/>
          <w:szCs w:val="32"/>
          <w:lang w:eastAsia="en-GB"/>
        </w:rPr>
        <w:t>3.8 Limitations</w:t>
      </w:r>
      <w:bookmarkEnd w:id="22"/>
    </w:p>
    <w:p w14:paraId="157BCAB3"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Despite its strengths, the methodology has limitations:</w:t>
      </w:r>
    </w:p>
    <w:p w14:paraId="491BE834" w14:textId="77777777" w:rsidR="00246DB5" w:rsidRPr="00246DB5" w:rsidRDefault="00246DB5" w:rsidP="00246DB5">
      <w:pPr>
        <w:numPr>
          <w:ilvl w:val="0"/>
          <w:numId w:val="17"/>
        </w:numPr>
        <w:spacing w:line="360" w:lineRule="auto"/>
        <w:contextualSpacing/>
        <w:rPr>
          <w:rFonts w:ascii="Arial" w:hAnsi="Arial" w:cs="Arial"/>
          <w:sz w:val="22"/>
          <w:szCs w:val="22"/>
          <w:lang w:eastAsia="en-GB"/>
        </w:rPr>
      </w:pPr>
      <w:r w:rsidRPr="00246DB5">
        <w:rPr>
          <w:rFonts w:ascii="Arial" w:hAnsi="Arial" w:cs="Arial"/>
          <w:sz w:val="22"/>
          <w:szCs w:val="22"/>
          <w:lang w:eastAsia="en-GB"/>
        </w:rPr>
        <w:t>Secondary research cannot capture first</w:t>
      </w:r>
      <w:r w:rsidRPr="00246DB5">
        <w:rPr>
          <w:rFonts w:ascii="Cambria Math" w:hAnsi="Cambria Math" w:cs="Cambria Math"/>
          <w:sz w:val="22"/>
          <w:szCs w:val="22"/>
          <w:lang w:eastAsia="en-GB"/>
        </w:rPr>
        <w:t>‑</w:t>
      </w:r>
      <w:r w:rsidRPr="00246DB5">
        <w:rPr>
          <w:rFonts w:ascii="Arial" w:hAnsi="Arial" w:cs="Arial"/>
          <w:sz w:val="22"/>
          <w:szCs w:val="22"/>
          <w:lang w:eastAsia="en-GB"/>
        </w:rPr>
        <w:t>hand lived experiences of men affected by stigma (Andrews, 2020).</w:t>
      </w:r>
    </w:p>
    <w:p w14:paraId="4EA7EF0D" w14:textId="77777777" w:rsidR="00246DB5" w:rsidRPr="00246DB5" w:rsidRDefault="00246DB5" w:rsidP="00246DB5">
      <w:pPr>
        <w:numPr>
          <w:ilvl w:val="0"/>
          <w:numId w:val="17"/>
        </w:numPr>
        <w:spacing w:line="360" w:lineRule="auto"/>
        <w:contextualSpacing/>
        <w:rPr>
          <w:rFonts w:ascii="Arial" w:hAnsi="Arial" w:cs="Arial"/>
          <w:sz w:val="22"/>
          <w:szCs w:val="22"/>
          <w:lang w:eastAsia="en-GB"/>
        </w:rPr>
      </w:pPr>
      <w:r w:rsidRPr="00246DB5">
        <w:rPr>
          <w:rFonts w:ascii="Arial" w:hAnsi="Arial" w:cs="Arial"/>
          <w:sz w:val="22"/>
          <w:szCs w:val="22"/>
          <w:lang w:eastAsia="en-GB"/>
        </w:rPr>
        <w:t>Some studies rely on self</w:t>
      </w:r>
      <w:r w:rsidRPr="00246DB5">
        <w:rPr>
          <w:rFonts w:ascii="Cambria Math" w:hAnsi="Cambria Math" w:cs="Cambria Math"/>
          <w:sz w:val="22"/>
          <w:szCs w:val="22"/>
          <w:lang w:eastAsia="en-GB"/>
        </w:rPr>
        <w:t>‑</w:t>
      </w:r>
      <w:r w:rsidRPr="00246DB5">
        <w:rPr>
          <w:rFonts w:ascii="Arial" w:hAnsi="Arial" w:cs="Arial"/>
          <w:sz w:val="22"/>
          <w:szCs w:val="22"/>
          <w:lang w:eastAsia="en-GB"/>
        </w:rPr>
        <w:t>reported data, which may be influenced by social desirability bias (Wong et al., 2017).</w:t>
      </w:r>
    </w:p>
    <w:p w14:paraId="1B8AAF99" w14:textId="77777777" w:rsidR="00246DB5" w:rsidRPr="00246DB5" w:rsidRDefault="00246DB5" w:rsidP="00246DB5">
      <w:pPr>
        <w:numPr>
          <w:ilvl w:val="0"/>
          <w:numId w:val="17"/>
        </w:numPr>
        <w:spacing w:line="360" w:lineRule="auto"/>
        <w:contextualSpacing/>
        <w:rPr>
          <w:rFonts w:ascii="Arial" w:hAnsi="Arial" w:cs="Arial"/>
          <w:sz w:val="22"/>
          <w:szCs w:val="22"/>
          <w:lang w:eastAsia="en-GB"/>
        </w:rPr>
      </w:pPr>
      <w:r w:rsidRPr="00246DB5">
        <w:rPr>
          <w:rFonts w:ascii="Arial" w:hAnsi="Arial" w:cs="Arial"/>
          <w:sz w:val="22"/>
          <w:szCs w:val="22"/>
          <w:lang w:eastAsia="en-GB"/>
        </w:rPr>
        <w:lastRenderedPageBreak/>
        <w:t>Limited UK</w:t>
      </w:r>
      <w:r w:rsidRPr="00246DB5">
        <w:rPr>
          <w:rFonts w:ascii="Cambria Math" w:hAnsi="Cambria Math" w:cs="Cambria Math"/>
          <w:sz w:val="22"/>
          <w:szCs w:val="22"/>
          <w:lang w:eastAsia="en-GB"/>
        </w:rPr>
        <w:t>‑</w:t>
      </w:r>
      <w:r w:rsidRPr="00246DB5">
        <w:rPr>
          <w:rFonts w:ascii="Arial" w:hAnsi="Arial" w:cs="Arial"/>
          <w:sz w:val="22"/>
          <w:szCs w:val="22"/>
          <w:lang w:eastAsia="en-GB"/>
        </w:rPr>
        <w:t>specific qualitative research on masculinity and stigma restricts depth (Ahmed &amp; Rogers, 2023).</w:t>
      </w:r>
    </w:p>
    <w:p w14:paraId="327F4D4F" w14:textId="77777777" w:rsidR="00246DB5" w:rsidRPr="00246DB5" w:rsidRDefault="00246DB5" w:rsidP="00246DB5">
      <w:pPr>
        <w:numPr>
          <w:ilvl w:val="0"/>
          <w:numId w:val="17"/>
        </w:numPr>
        <w:spacing w:line="360" w:lineRule="auto"/>
        <w:contextualSpacing/>
        <w:rPr>
          <w:rFonts w:ascii="Arial" w:hAnsi="Arial" w:cs="Arial"/>
          <w:sz w:val="22"/>
          <w:szCs w:val="22"/>
          <w:lang w:eastAsia="en-GB"/>
        </w:rPr>
      </w:pPr>
      <w:r w:rsidRPr="00246DB5">
        <w:rPr>
          <w:rFonts w:ascii="Arial" w:hAnsi="Arial" w:cs="Arial"/>
          <w:sz w:val="22"/>
          <w:szCs w:val="22"/>
          <w:lang w:eastAsia="en-GB"/>
        </w:rPr>
        <w:t>Variability in definitions of masculinity across studies may affect comparability (Connell &amp; Messerschmidt, 2020).</w:t>
      </w:r>
    </w:p>
    <w:p w14:paraId="58C5A989" w14:textId="77777777" w:rsidR="00246DB5" w:rsidRPr="00246DB5" w:rsidRDefault="00246DB5" w:rsidP="00246DB5">
      <w:pPr>
        <w:numPr>
          <w:ilvl w:val="0"/>
          <w:numId w:val="17"/>
        </w:numPr>
        <w:spacing w:line="360" w:lineRule="auto"/>
        <w:contextualSpacing/>
        <w:rPr>
          <w:rFonts w:ascii="Arial" w:hAnsi="Arial" w:cs="Arial"/>
          <w:sz w:val="22"/>
          <w:szCs w:val="22"/>
          <w:lang w:eastAsia="en-GB"/>
        </w:rPr>
      </w:pPr>
      <w:r w:rsidRPr="00246DB5">
        <w:rPr>
          <w:rFonts w:ascii="Arial" w:hAnsi="Arial" w:cs="Arial"/>
          <w:sz w:val="22"/>
          <w:szCs w:val="22"/>
          <w:lang w:eastAsia="en-GB"/>
        </w:rPr>
        <w:t>Potential publication bias, as studies with significant findings are more likely to be published.</w:t>
      </w:r>
    </w:p>
    <w:p w14:paraId="3205E4CE" w14:textId="77777777" w:rsidR="00246DB5" w:rsidRPr="00246DB5" w:rsidRDefault="00246DB5" w:rsidP="00246DB5">
      <w:pPr>
        <w:numPr>
          <w:ilvl w:val="0"/>
          <w:numId w:val="17"/>
        </w:numPr>
        <w:spacing w:line="360" w:lineRule="auto"/>
        <w:contextualSpacing/>
        <w:rPr>
          <w:rFonts w:ascii="Arial" w:hAnsi="Arial" w:cs="Arial"/>
          <w:sz w:val="22"/>
          <w:szCs w:val="22"/>
          <w:lang w:eastAsia="en-GB"/>
        </w:rPr>
      </w:pPr>
      <w:r w:rsidRPr="00246DB5">
        <w:rPr>
          <w:rFonts w:ascii="Arial" w:hAnsi="Arial" w:cs="Arial"/>
          <w:sz w:val="22"/>
          <w:szCs w:val="22"/>
          <w:lang w:eastAsia="en-GB"/>
        </w:rPr>
        <w:t>Policy documents may reflect political agendas, influencing how issues are framed.</w:t>
      </w:r>
    </w:p>
    <w:p w14:paraId="27278C3A"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Acknowledging these limitations ensures transparency and strengthens the validity of the findings.</w:t>
      </w:r>
    </w:p>
    <w:p w14:paraId="333B5B4C" w14:textId="77777777" w:rsidR="00246DB5" w:rsidRPr="00246DB5" w:rsidRDefault="00246DB5" w:rsidP="00246DB5">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23" w:name="_Toc222340749"/>
      <w:r w:rsidRPr="00246DB5">
        <w:rPr>
          <w:rFonts w:asciiTheme="majorHAnsi" w:eastAsiaTheme="majorEastAsia" w:hAnsiTheme="majorHAnsi" w:cstheme="majorBidi"/>
          <w:color w:val="0F4761" w:themeColor="accent1" w:themeShade="BF"/>
          <w:sz w:val="32"/>
          <w:szCs w:val="32"/>
        </w:rPr>
        <w:t>3.9 Conclusion</w:t>
      </w:r>
      <w:bookmarkEnd w:id="23"/>
    </w:p>
    <w:p w14:paraId="072A3E5E" w14:textId="77777777" w:rsidR="00246DB5" w:rsidRPr="00246DB5" w:rsidRDefault="00246DB5" w:rsidP="00246DB5">
      <w:pPr>
        <w:spacing w:line="360" w:lineRule="auto"/>
        <w:rPr>
          <w:rFonts w:ascii="Arial" w:hAnsi="Arial" w:cs="Arial"/>
          <w:sz w:val="22"/>
          <w:szCs w:val="22"/>
          <w:lang w:eastAsia="en-GB"/>
        </w:rPr>
      </w:pPr>
      <w:r w:rsidRPr="00246DB5">
        <w:rPr>
          <w:rFonts w:ascii="Arial" w:hAnsi="Arial" w:cs="Arial"/>
          <w:sz w:val="22"/>
          <w:szCs w:val="22"/>
          <w:lang w:eastAsia="en-GB"/>
        </w:rPr>
        <w:t>This chapter has outlined the methodological approach used to explore how masculinity contributes to mental health stigma in the UK. The secondary qualitative design, systematic search strategy, thematic analysis, and rigorous validation processes ensured a robust and credible foundation for the findings. The next chapter will present the themes identified and analyse how masculine norms shape stigma and help</w:t>
      </w:r>
      <w:r w:rsidRPr="00246DB5">
        <w:rPr>
          <w:rFonts w:ascii="Cambria Math" w:hAnsi="Cambria Math" w:cs="Cambria Math"/>
          <w:sz w:val="22"/>
          <w:szCs w:val="22"/>
          <w:lang w:eastAsia="en-GB"/>
        </w:rPr>
        <w:t>‑</w:t>
      </w:r>
      <w:r w:rsidRPr="00246DB5">
        <w:rPr>
          <w:rFonts w:ascii="Arial" w:hAnsi="Arial" w:cs="Arial"/>
          <w:sz w:val="22"/>
          <w:szCs w:val="22"/>
          <w:lang w:eastAsia="en-GB"/>
        </w:rPr>
        <w:t>seeking behaviour among men.</w:t>
      </w:r>
    </w:p>
    <w:p w14:paraId="0559B345" w14:textId="77777777" w:rsidR="00675AC4" w:rsidRDefault="00675AC4"/>
    <w:sectPr w:rsidR="00675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554F5"/>
    <w:multiLevelType w:val="hybridMultilevel"/>
    <w:tmpl w:val="1F043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B5793"/>
    <w:multiLevelType w:val="hybridMultilevel"/>
    <w:tmpl w:val="EC0C3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E6680"/>
    <w:multiLevelType w:val="hybridMultilevel"/>
    <w:tmpl w:val="99C0D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2D3E9B"/>
    <w:multiLevelType w:val="hybridMultilevel"/>
    <w:tmpl w:val="2852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925D1B"/>
    <w:multiLevelType w:val="hybridMultilevel"/>
    <w:tmpl w:val="3ED25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46F10"/>
    <w:multiLevelType w:val="hybridMultilevel"/>
    <w:tmpl w:val="F710C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F445A"/>
    <w:multiLevelType w:val="hybridMultilevel"/>
    <w:tmpl w:val="EE6E9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3D58F1"/>
    <w:multiLevelType w:val="hybridMultilevel"/>
    <w:tmpl w:val="AE7AE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2E722A"/>
    <w:multiLevelType w:val="hybridMultilevel"/>
    <w:tmpl w:val="0CB4D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E36076"/>
    <w:multiLevelType w:val="hybridMultilevel"/>
    <w:tmpl w:val="AA4A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043F0A"/>
    <w:multiLevelType w:val="hybridMultilevel"/>
    <w:tmpl w:val="69A0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C00F70"/>
    <w:multiLevelType w:val="hybridMultilevel"/>
    <w:tmpl w:val="C5BC3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774B7C"/>
    <w:multiLevelType w:val="hybridMultilevel"/>
    <w:tmpl w:val="51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161128"/>
    <w:multiLevelType w:val="hybridMultilevel"/>
    <w:tmpl w:val="E22E9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9121B1"/>
    <w:multiLevelType w:val="hybridMultilevel"/>
    <w:tmpl w:val="8D5C8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1F26E9"/>
    <w:multiLevelType w:val="hybridMultilevel"/>
    <w:tmpl w:val="08D89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E542A1"/>
    <w:multiLevelType w:val="hybridMultilevel"/>
    <w:tmpl w:val="DCE25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1857968">
    <w:abstractNumId w:val="16"/>
  </w:num>
  <w:num w:numId="2" w16cid:durableId="426973360">
    <w:abstractNumId w:val="8"/>
  </w:num>
  <w:num w:numId="3" w16cid:durableId="707533832">
    <w:abstractNumId w:val="5"/>
  </w:num>
  <w:num w:numId="4" w16cid:durableId="784075792">
    <w:abstractNumId w:val="11"/>
  </w:num>
  <w:num w:numId="5" w16cid:durableId="2124614854">
    <w:abstractNumId w:val="6"/>
  </w:num>
  <w:num w:numId="6" w16cid:durableId="461921212">
    <w:abstractNumId w:val="3"/>
  </w:num>
  <w:num w:numId="7" w16cid:durableId="555968209">
    <w:abstractNumId w:val="7"/>
  </w:num>
  <w:num w:numId="8" w16cid:durableId="1778910748">
    <w:abstractNumId w:val="4"/>
  </w:num>
  <w:num w:numId="9" w16cid:durableId="320892641">
    <w:abstractNumId w:val="2"/>
  </w:num>
  <w:num w:numId="10" w16cid:durableId="987171739">
    <w:abstractNumId w:val="12"/>
  </w:num>
  <w:num w:numId="11" w16cid:durableId="492449067">
    <w:abstractNumId w:val="14"/>
  </w:num>
  <w:num w:numId="12" w16cid:durableId="1790127360">
    <w:abstractNumId w:val="0"/>
  </w:num>
  <w:num w:numId="13" w16cid:durableId="1261989479">
    <w:abstractNumId w:val="9"/>
  </w:num>
  <w:num w:numId="14" w16cid:durableId="1401177485">
    <w:abstractNumId w:val="15"/>
  </w:num>
  <w:num w:numId="15" w16cid:durableId="445394538">
    <w:abstractNumId w:val="10"/>
  </w:num>
  <w:num w:numId="16" w16cid:durableId="1624459629">
    <w:abstractNumId w:val="1"/>
  </w:num>
  <w:num w:numId="17" w16cid:durableId="55332244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DB5"/>
    <w:rsid w:val="00246DB5"/>
    <w:rsid w:val="00505B9D"/>
    <w:rsid w:val="00675AC4"/>
    <w:rsid w:val="009B7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64546"/>
  <w15:chartTrackingRefBased/>
  <w15:docId w15:val="{7F139B35-E5BE-4C21-9E5A-BA3ACC1D4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D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D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D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D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D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D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D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D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D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D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D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D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D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D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D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D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D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DB5"/>
    <w:rPr>
      <w:rFonts w:eastAsiaTheme="majorEastAsia" w:cstheme="majorBidi"/>
      <w:color w:val="272727" w:themeColor="text1" w:themeTint="D8"/>
    </w:rPr>
  </w:style>
  <w:style w:type="paragraph" w:styleId="Title">
    <w:name w:val="Title"/>
    <w:basedOn w:val="Normal"/>
    <w:next w:val="Normal"/>
    <w:link w:val="TitleChar"/>
    <w:uiPriority w:val="10"/>
    <w:qFormat/>
    <w:rsid w:val="00246D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D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D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D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DB5"/>
    <w:pPr>
      <w:spacing w:before="160"/>
      <w:jc w:val="center"/>
    </w:pPr>
    <w:rPr>
      <w:i/>
      <w:iCs/>
      <w:color w:val="404040" w:themeColor="text1" w:themeTint="BF"/>
    </w:rPr>
  </w:style>
  <w:style w:type="character" w:customStyle="1" w:styleId="QuoteChar">
    <w:name w:val="Quote Char"/>
    <w:basedOn w:val="DefaultParagraphFont"/>
    <w:link w:val="Quote"/>
    <w:uiPriority w:val="29"/>
    <w:rsid w:val="00246DB5"/>
    <w:rPr>
      <w:i/>
      <w:iCs/>
      <w:color w:val="404040" w:themeColor="text1" w:themeTint="BF"/>
    </w:rPr>
  </w:style>
  <w:style w:type="paragraph" w:styleId="ListParagraph">
    <w:name w:val="List Paragraph"/>
    <w:basedOn w:val="Normal"/>
    <w:uiPriority w:val="34"/>
    <w:qFormat/>
    <w:rsid w:val="00246DB5"/>
    <w:pPr>
      <w:ind w:left="720"/>
      <w:contextualSpacing/>
    </w:pPr>
  </w:style>
  <w:style w:type="character" w:styleId="IntenseEmphasis">
    <w:name w:val="Intense Emphasis"/>
    <w:basedOn w:val="DefaultParagraphFont"/>
    <w:uiPriority w:val="21"/>
    <w:qFormat/>
    <w:rsid w:val="00246DB5"/>
    <w:rPr>
      <w:i/>
      <w:iCs/>
      <w:color w:val="0F4761" w:themeColor="accent1" w:themeShade="BF"/>
    </w:rPr>
  </w:style>
  <w:style w:type="paragraph" w:styleId="IntenseQuote">
    <w:name w:val="Intense Quote"/>
    <w:basedOn w:val="Normal"/>
    <w:next w:val="Normal"/>
    <w:link w:val="IntenseQuoteChar"/>
    <w:uiPriority w:val="30"/>
    <w:qFormat/>
    <w:rsid w:val="00246D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DB5"/>
    <w:rPr>
      <w:i/>
      <w:iCs/>
      <w:color w:val="0F4761" w:themeColor="accent1" w:themeShade="BF"/>
    </w:rPr>
  </w:style>
  <w:style w:type="character" w:styleId="IntenseReference">
    <w:name w:val="Intense Reference"/>
    <w:basedOn w:val="DefaultParagraphFont"/>
    <w:uiPriority w:val="32"/>
    <w:qFormat/>
    <w:rsid w:val="00246DB5"/>
    <w:rPr>
      <w:b/>
      <w:bCs/>
      <w:smallCaps/>
      <w:color w:val="0F4761" w:themeColor="accent1" w:themeShade="BF"/>
      <w:spacing w:val="5"/>
    </w:rPr>
  </w:style>
  <w:style w:type="table" w:styleId="TableGrid">
    <w:name w:val="Table Grid"/>
    <w:basedOn w:val="TableNormal"/>
    <w:uiPriority w:val="39"/>
    <w:rsid w:val="00246D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1910</Words>
  <Characters>12228</Characters>
  <Application>Microsoft Office Word</Application>
  <DocSecurity>0</DocSecurity>
  <Lines>321</Lines>
  <Paragraphs>176</Paragraphs>
  <ScaleCrop>false</ScaleCrop>
  <Company/>
  <LinksUpToDate>false</LinksUpToDate>
  <CharactersWithSpaces>13962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Misbah Khan</cp:lastModifiedBy>
  <cp:revision>1</cp:revision>
  <dcterms:created xsi:type="dcterms:W3CDTF">2026-02-20T14:19:00Z</dcterms:created>
  <dcterms:modified xsi:type="dcterms:W3CDTF">2026-02-20T14:21:00Z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d76bd436-d8f0-4b18-9b07-eb93d4e24351</vt:lpwstr>
  </property>
</Properties>
</file>