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691E5" w14:textId="77777777" w:rsidR="00006CB0" w:rsidRDefault="00006CB0"/>
    <w:p w14:paraId="772DE799" w14:textId="371AC6F4" w:rsidR="00E37EB2" w:rsidRPr="00E37EB2" w:rsidRDefault="00E37EB2" w:rsidP="00E37EB2">
      <w:pPr>
        <w:jc w:val="center"/>
        <w:rPr>
          <w:b/>
          <w:bCs/>
          <w:sz w:val="36"/>
          <w:szCs w:val="36"/>
        </w:rPr>
      </w:pPr>
      <w:r w:rsidRPr="00E37EB2">
        <w:rPr>
          <w:b/>
          <w:bCs/>
          <w:sz w:val="36"/>
          <w:szCs w:val="36"/>
        </w:rPr>
        <w:t>Student Name: Akua Oforiwaa Mfum</w:t>
      </w:r>
    </w:p>
    <w:p w14:paraId="11789596" w14:textId="286F4948" w:rsidR="00E37EB2" w:rsidRPr="00E37EB2" w:rsidRDefault="00E37EB2" w:rsidP="00E37EB2">
      <w:pPr>
        <w:jc w:val="center"/>
        <w:rPr>
          <w:b/>
          <w:bCs/>
          <w:sz w:val="36"/>
          <w:szCs w:val="36"/>
        </w:rPr>
      </w:pPr>
      <w:r w:rsidRPr="00E37EB2">
        <w:rPr>
          <w:b/>
          <w:bCs/>
          <w:sz w:val="36"/>
          <w:szCs w:val="36"/>
        </w:rPr>
        <w:t>Student Number: 2509126</w:t>
      </w:r>
    </w:p>
    <w:p w14:paraId="4FF681B6" w14:textId="08D46DCA" w:rsidR="00E37EB2" w:rsidRPr="00E37EB2" w:rsidRDefault="00E37EB2" w:rsidP="00E37EB2">
      <w:pPr>
        <w:jc w:val="center"/>
        <w:rPr>
          <w:b/>
          <w:bCs/>
          <w:sz w:val="36"/>
          <w:szCs w:val="36"/>
        </w:rPr>
      </w:pPr>
      <w:r w:rsidRPr="00E37EB2">
        <w:rPr>
          <w:b/>
          <w:bCs/>
          <w:sz w:val="36"/>
          <w:szCs w:val="36"/>
        </w:rPr>
        <w:t>Module Code: LCHS4003</w:t>
      </w:r>
    </w:p>
    <w:p w14:paraId="6FA044D1" w14:textId="37C369E2" w:rsidR="00E37EB2" w:rsidRPr="00E37EB2" w:rsidRDefault="00E37EB2" w:rsidP="00E37EB2">
      <w:pPr>
        <w:jc w:val="center"/>
        <w:rPr>
          <w:b/>
          <w:bCs/>
          <w:sz w:val="36"/>
          <w:szCs w:val="36"/>
        </w:rPr>
      </w:pPr>
      <w:r w:rsidRPr="00E37EB2">
        <w:rPr>
          <w:b/>
          <w:bCs/>
          <w:sz w:val="36"/>
          <w:szCs w:val="36"/>
        </w:rPr>
        <w:t>Module Name: Introduction to Health and Social Care</w:t>
      </w:r>
    </w:p>
    <w:sdt>
      <w:sdtPr>
        <w:rPr>
          <w:rFonts w:asciiTheme="minorHAnsi" w:eastAsiaTheme="minorHAnsi" w:hAnsiTheme="minorHAnsi" w:cstheme="minorBidi"/>
          <w:b w:val="0"/>
          <w:bCs w:val="0"/>
          <w:color w:val="auto"/>
          <w:kern w:val="2"/>
          <w:sz w:val="24"/>
          <w:szCs w:val="24"/>
          <w:lang w:val="en-GB"/>
          <w14:ligatures w14:val="standardContextual"/>
        </w:rPr>
        <w:id w:val="1171681183"/>
        <w:docPartObj>
          <w:docPartGallery w:val="Table of Contents"/>
          <w:docPartUnique/>
        </w:docPartObj>
      </w:sdtPr>
      <w:sdtEndPr>
        <w:rPr>
          <w:noProof/>
        </w:rPr>
      </w:sdtEndPr>
      <w:sdtContent>
        <w:p w14:paraId="0271FBFF" w14:textId="02B98DB5" w:rsidR="00E37EB2" w:rsidRDefault="00E37EB2">
          <w:pPr>
            <w:pStyle w:val="TOCHeading"/>
          </w:pPr>
          <w:r>
            <w:t>Table of Contents</w:t>
          </w:r>
        </w:p>
        <w:p w14:paraId="7AEC171B" w14:textId="2FA11043" w:rsidR="00E37EB2" w:rsidRDefault="00E37EB2">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6470763" w:history="1">
            <w:r w:rsidRPr="00806110">
              <w:rPr>
                <w:rStyle w:val="Hyperlink"/>
                <w:noProof/>
              </w:rPr>
              <w:t>Introduction</w:t>
            </w:r>
            <w:r>
              <w:rPr>
                <w:noProof/>
                <w:webHidden/>
              </w:rPr>
              <w:tab/>
            </w:r>
            <w:r>
              <w:rPr>
                <w:noProof/>
                <w:webHidden/>
              </w:rPr>
              <w:fldChar w:fldCharType="begin"/>
            </w:r>
            <w:r>
              <w:rPr>
                <w:noProof/>
                <w:webHidden/>
              </w:rPr>
              <w:instrText xml:space="preserve"> PAGEREF _Toc226470763 \h </w:instrText>
            </w:r>
            <w:r>
              <w:rPr>
                <w:noProof/>
                <w:webHidden/>
              </w:rPr>
            </w:r>
            <w:r>
              <w:rPr>
                <w:noProof/>
                <w:webHidden/>
              </w:rPr>
              <w:fldChar w:fldCharType="separate"/>
            </w:r>
            <w:r>
              <w:rPr>
                <w:noProof/>
                <w:webHidden/>
              </w:rPr>
              <w:t>2</w:t>
            </w:r>
            <w:r>
              <w:rPr>
                <w:noProof/>
                <w:webHidden/>
              </w:rPr>
              <w:fldChar w:fldCharType="end"/>
            </w:r>
          </w:hyperlink>
        </w:p>
        <w:p w14:paraId="4E3F5122" w14:textId="1446141F" w:rsidR="00E37EB2" w:rsidRDefault="00E37EB2">
          <w:pPr>
            <w:pStyle w:val="TOC1"/>
            <w:tabs>
              <w:tab w:val="right" w:leader="dot" w:pos="9016"/>
            </w:tabs>
            <w:rPr>
              <w:rFonts w:eastAsiaTheme="minorEastAsia"/>
              <w:b w:val="0"/>
              <w:bCs w:val="0"/>
              <w:i w:val="0"/>
              <w:iCs w:val="0"/>
              <w:noProof/>
              <w:lang w:eastAsia="en-GB"/>
            </w:rPr>
          </w:pPr>
          <w:hyperlink w:anchor="_Toc226470764" w:history="1">
            <w:r w:rsidRPr="00806110">
              <w:rPr>
                <w:rStyle w:val="Hyperlink"/>
                <w:noProof/>
              </w:rPr>
              <w:t>Importance of effective communication</w:t>
            </w:r>
            <w:r>
              <w:rPr>
                <w:noProof/>
                <w:webHidden/>
              </w:rPr>
              <w:tab/>
            </w:r>
            <w:r>
              <w:rPr>
                <w:noProof/>
                <w:webHidden/>
              </w:rPr>
              <w:fldChar w:fldCharType="begin"/>
            </w:r>
            <w:r>
              <w:rPr>
                <w:noProof/>
                <w:webHidden/>
              </w:rPr>
              <w:instrText xml:space="preserve"> PAGEREF _Toc226470764 \h </w:instrText>
            </w:r>
            <w:r>
              <w:rPr>
                <w:noProof/>
                <w:webHidden/>
              </w:rPr>
            </w:r>
            <w:r>
              <w:rPr>
                <w:noProof/>
                <w:webHidden/>
              </w:rPr>
              <w:fldChar w:fldCharType="separate"/>
            </w:r>
            <w:r>
              <w:rPr>
                <w:noProof/>
                <w:webHidden/>
              </w:rPr>
              <w:t>2</w:t>
            </w:r>
            <w:r>
              <w:rPr>
                <w:noProof/>
                <w:webHidden/>
              </w:rPr>
              <w:fldChar w:fldCharType="end"/>
            </w:r>
          </w:hyperlink>
        </w:p>
        <w:p w14:paraId="6E185599" w14:textId="19695827" w:rsidR="00E37EB2" w:rsidRDefault="00E37EB2">
          <w:pPr>
            <w:pStyle w:val="TOC1"/>
            <w:tabs>
              <w:tab w:val="right" w:leader="dot" w:pos="9016"/>
            </w:tabs>
            <w:rPr>
              <w:rFonts w:eastAsiaTheme="minorEastAsia"/>
              <w:b w:val="0"/>
              <w:bCs w:val="0"/>
              <w:i w:val="0"/>
              <w:iCs w:val="0"/>
              <w:noProof/>
              <w:lang w:eastAsia="en-GB"/>
            </w:rPr>
          </w:pPr>
          <w:hyperlink w:anchor="_Toc226470765" w:history="1">
            <w:r w:rsidRPr="00806110">
              <w:rPr>
                <w:rStyle w:val="Hyperlink"/>
                <w:noProof/>
              </w:rPr>
              <w:t>Importance of good administrative skills</w:t>
            </w:r>
            <w:r>
              <w:rPr>
                <w:noProof/>
                <w:webHidden/>
              </w:rPr>
              <w:tab/>
            </w:r>
            <w:r>
              <w:rPr>
                <w:noProof/>
                <w:webHidden/>
              </w:rPr>
              <w:fldChar w:fldCharType="begin"/>
            </w:r>
            <w:r>
              <w:rPr>
                <w:noProof/>
                <w:webHidden/>
              </w:rPr>
              <w:instrText xml:space="preserve"> PAGEREF _Toc226470765 \h </w:instrText>
            </w:r>
            <w:r>
              <w:rPr>
                <w:noProof/>
                <w:webHidden/>
              </w:rPr>
            </w:r>
            <w:r>
              <w:rPr>
                <w:noProof/>
                <w:webHidden/>
              </w:rPr>
              <w:fldChar w:fldCharType="separate"/>
            </w:r>
            <w:r>
              <w:rPr>
                <w:noProof/>
                <w:webHidden/>
              </w:rPr>
              <w:t>3</w:t>
            </w:r>
            <w:r>
              <w:rPr>
                <w:noProof/>
                <w:webHidden/>
              </w:rPr>
              <w:fldChar w:fldCharType="end"/>
            </w:r>
          </w:hyperlink>
        </w:p>
        <w:p w14:paraId="3698BD07" w14:textId="129F8936" w:rsidR="00E37EB2" w:rsidRDefault="00E37EB2">
          <w:pPr>
            <w:pStyle w:val="TOC1"/>
            <w:tabs>
              <w:tab w:val="right" w:leader="dot" w:pos="9016"/>
            </w:tabs>
            <w:rPr>
              <w:rFonts w:eastAsiaTheme="minorEastAsia"/>
              <w:b w:val="0"/>
              <w:bCs w:val="0"/>
              <w:i w:val="0"/>
              <w:iCs w:val="0"/>
              <w:noProof/>
              <w:lang w:eastAsia="en-GB"/>
            </w:rPr>
          </w:pPr>
          <w:hyperlink w:anchor="_Toc226470766" w:history="1">
            <w:r w:rsidRPr="00806110">
              <w:rPr>
                <w:rStyle w:val="Hyperlink"/>
                <w:noProof/>
              </w:rPr>
              <w:t>Importance of working collaboratively</w:t>
            </w:r>
            <w:r>
              <w:rPr>
                <w:noProof/>
                <w:webHidden/>
              </w:rPr>
              <w:tab/>
            </w:r>
            <w:r>
              <w:rPr>
                <w:noProof/>
                <w:webHidden/>
              </w:rPr>
              <w:fldChar w:fldCharType="begin"/>
            </w:r>
            <w:r>
              <w:rPr>
                <w:noProof/>
                <w:webHidden/>
              </w:rPr>
              <w:instrText xml:space="preserve"> PAGEREF _Toc226470766 \h </w:instrText>
            </w:r>
            <w:r>
              <w:rPr>
                <w:noProof/>
                <w:webHidden/>
              </w:rPr>
            </w:r>
            <w:r>
              <w:rPr>
                <w:noProof/>
                <w:webHidden/>
              </w:rPr>
              <w:fldChar w:fldCharType="separate"/>
            </w:r>
            <w:r>
              <w:rPr>
                <w:noProof/>
                <w:webHidden/>
              </w:rPr>
              <w:t>4</w:t>
            </w:r>
            <w:r>
              <w:rPr>
                <w:noProof/>
                <w:webHidden/>
              </w:rPr>
              <w:fldChar w:fldCharType="end"/>
            </w:r>
          </w:hyperlink>
        </w:p>
        <w:p w14:paraId="1C988558" w14:textId="28D99B5B" w:rsidR="00E37EB2" w:rsidRDefault="00E37EB2">
          <w:pPr>
            <w:pStyle w:val="TOC1"/>
            <w:tabs>
              <w:tab w:val="right" w:leader="dot" w:pos="9016"/>
            </w:tabs>
            <w:rPr>
              <w:rFonts w:eastAsiaTheme="minorEastAsia"/>
              <w:b w:val="0"/>
              <w:bCs w:val="0"/>
              <w:i w:val="0"/>
              <w:iCs w:val="0"/>
              <w:noProof/>
              <w:lang w:eastAsia="en-GB"/>
            </w:rPr>
          </w:pPr>
          <w:hyperlink w:anchor="_Toc226470767" w:history="1">
            <w:r w:rsidRPr="00806110">
              <w:rPr>
                <w:rStyle w:val="Hyperlink"/>
                <w:noProof/>
              </w:rPr>
              <w:t>Conclusion</w:t>
            </w:r>
            <w:r>
              <w:rPr>
                <w:noProof/>
                <w:webHidden/>
              </w:rPr>
              <w:tab/>
            </w:r>
            <w:r>
              <w:rPr>
                <w:noProof/>
                <w:webHidden/>
              </w:rPr>
              <w:fldChar w:fldCharType="begin"/>
            </w:r>
            <w:r>
              <w:rPr>
                <w:noProof/>
                <w:webHidden/>
              </w:rPr>
              <w:instrText xml:space="preserve"> PAGEREF _Toc226470767 \h </w:instrText>
            </w:r>
            <w:r>
              <w:rPr>
                <w:noProof/>
                <w:webHidden/>
              </w:rPr>
            </w:r>
            <w:r>
              <w:rPr>
                <w:noProof/>
                <w:webHidden/>
              </w:rPr>
              <w:fldChar w:fldCharType="separate"/>
            </w:r>
            <w:r>
              <w:rPr>
                <w:noProof/>
                <w:webHidden/>
              </w:rPr>
              <w:t>5</w:t>
            </w:r>
            <w:r>
              <w:rPr>
                <w:noProof/>
                <w:webHidden/>
              </w:rPr>
              <w:fldChar w:fldCharType="end"/>
            </w:r>
          </w:hyperlink>
        </w:p>
        <w:p w14:paraId="2240459B" w14:textId="3CF0FCBC" w:rsidR="00E37EB2" w:rsidRDefault="00E37EB2">
          <w:pPr>
            <w:pStyle w:val="TOC1"/>
            <w:tabs>
              <w:tab w:val="right" w:leader="dot" w:pos="9016"/>
            </w:tabs>
            <w:rPr>
              <w:rFonts w:eastAsiaTheme="minorEastAsia"/>
              <w:b w:val="0"/>
              <w:bCs w:val="0"/>
              <w:i w:val="0"/>
              <w:iCs w:val="0"/>
              <w:noProof/>
              <w:lang w:eastAsia="en-GB"/>
            </w:rPr>
          </w:pPr>
          <w:hyperlink w:anchor="_Toc226470768" w:history="1">
            <w:r w:rsidRPr="00806110">
              <w:rPr>
                <w:rStyle w:val="Hyperlink"/>
                <w:noProof/>
              </w:rPr>
              <w:t>Reference List</w:t>
            </w:r>
            <w:r>
              <w:rPr>
                <w:noProof/>
                <w:webHidden/>
              </w:rPr>
              <w:tab/>
            </w:r>
            <w:r>
              <w:rPr>
                <w:noProof/>
                <w:webHidden/>
              </w:rPr>
              <w:fldChar w:fldCharType="begin"/>
            </w:r>
            <w:r>
              <w:rPr>
                <w:noProof/>
                <w:webHidden/>
              </w:rPr>
              <w:instrText xml:space="preserve"> PAGEREF _Toc226470768 \h </w:instrText>
            </w:r>
            <w:r>
              <w:rPr>
                <w:noProof/>
                <w:webHidden/>
              </w:rPr>
            </w:r>
            <w:r>
              <w:rPr>
                <w:noProof/>
                <w:webHidden/>
              </w:rPr>
              <w:fldChar w:fldCharType="separate"/>
            </w:r>
            <w:r>
              <w:rPr>
                <w:noProof/>
                <w:webHidden/>
              </w:rPr>
              <w:t>6</w:t>
            </w:r>
            <w:r>
              <w:rPr>
                <w:noProof/>
                <w:webHidden/>
              </w:rPr>
              <w:fldChar w:fldCharType="end"/>
            </w:r>
          </w:hyperlink>
        </w:p>
        <w:p w14:paraId="69DD1909" w14:textId="16BB0D79" w:rsidR="00E37EB2" w:rsidRDefault="00E37EB2">
          <w:r>
            <w:rPr>
              <w:b/>
              <w:bCs/>
              <w:noProof/>
            </w:rPr>
            <w:fldChar w:fldCharType="end"/>
          </w:r>
        </w:p>
      </w:sdtContent>
    </w:sdt>
    <w:p w14:paraId="4EDB547F" w14:textId="77777777" w:rsidR="00E37EB2" w:rsidRDefault="00E37EB2"/>
    <w:p w14:paraId="0B31C104" w14:textId="77777777" w:rsidR="00E37EB2" w:rsidRDefault="00E37EB2"/>
    <w:p w14:paraId="31A6E795" w14:textId="77777777" w:rsidR="007E32E3" w:rsidRDefault="007E32E3"/>
    <w:p w14:paraId="16E66C71" w14:textId="77777777" w:rsidR="00E37EB2" w:rsidRDefault="00E37EB2"/>
    <w:p w14:paraId="0832EBBC" w14:textId="77777777" w:rsidR="00E37EB2" w:rsidRDefault="00E37EB2"/>
    <w:p w14:paraId="67AAF72F" w14:textId="77777777" w:rsidR="00E37EB2" w:rsidRDefault="00E37EB2"/>
    <w:p w14:paraId="4FBB38EF" w14:textId="77777777" w:rsidR="00E37EB2" w:rsidRDefault="00E37EB2"/>
    <w:p w14:paraId="4E5E9154" w14:textId="77777777" w:rsidR="00E37EB2" w:rsidRDefault="00E37EB2"/>
    <w:p w14:paraId="41874644" w14:textId="77777777" w:rsidR="00E37EB2" w:rsidRDefault="00E37EB2"/>
    <w:p w14:paraId="6A5338FE" w14:textId="77777777" w:rsidR="00E37EB2" w:rsidRDefault="00E37EB2"/>
    <w:p w14:paraId="42F4B66D" w14:textId="77777777" w:rsidR="00E37EB2" w:rsidRDefault="00E37EB2"/>
    <w:p w14:paraId="0C5499F5" w14:textId="2B994167" w:rsidR="007E32E3" w:rsidRDefault="007E32E3" w:rsidP="007E32E3">
      <w:pPr>
        <w:pStyle w:val="Heading1"/>
      </w:pPr>
      <w:bookmarkStart w:id="0" w:name="_Toc226470763"/>
      <w:r>
        <w:lastRenderedPageBreak/>
        <w:t>Introduction</w:t>
      </w:r>
      <w:bookmarkEnd w:id="0"/>
    </w:p>
    <w:p w14:paraId="03008C22" w14:textId="68C1D1B9" w:rsidR="007E32E3" w:rsidRDefault="00B41EBC" w:rsidP="007E32E3">
      <w:r w:rsidRPr="00B41EBC">
        <w:t>Mr. Ahmed, a 68-year-old man, was just discharged from the hospital following stroke therapy. He lives with his wife in a ground-floor flat and receives assistance from a domiciliary care organization three times each day. The carers assist him with personal care, medicine administration, and meal preparation. Mr Ahmed's primary language is Bengali, and he struggles with sophisticated English, therefore his wife frequently talks on his behalf with the care team. His GP is also on the team, as is a district nurse who visits twice a week and a speech and language therapist who assists him with communication and swallowing issues.</w:t>
      </w:r>
      <w:r>
        <w:br/>
      </w:r>
      <w:r w:rsidR="009528C1" w:rsidRPr="009528C1">
        <w:t>This report will concentrate on three critical areas of Mr Ahmed's treatment. First, it will use Berlo's communication model and the Equality Act of 2010 to demonstrate the significance of good communication with Mr Ahmed and his family. Second, it will assess solid administrative abilities, including record keeping and the Data Protection Act of 2018. Third, it will address how various experts work together and solve common problems in multi-agency collaboration. Overall, the report will demonstrate how clear communication, meticulous record-keeping, and effective cooperation contributed to Mr Ahmed's safety and support.</w:t>
      </w:r>
    </w:p>
    <w:p w14:paraId="5D7D0AA6" w14:textId="77777777" w:rsidR="007E32E3" w:rsidRDefault="007E32E3" w:rsidP="007E32E3"/>
    <w:p w14:paraId="41D487E0" w14:textId="76C179E5" w:rsidR="007E32E3" w:rsidRDefault="007E32E3" w:rsidP="007E32E3">
      <w:pPr>
        <w:pStyle w:val="Heading1"/>
      </w:pPr>
      <w:bookmarkStart w:id="1" w:name="_Toc226470764"/>
      <w:r w:rsidRPr="007E32E3">
        <w:t>Importance of effective communication</w:t>
      </w:r>
      <w:bookmarkEnd w:id="1"/>
    </w:p>
    <w:p w14:paraId="660C5ECB" w14:textId="4FF19BFE" w:rsidR="007E32E3" w:rsidRDefault="009528C1" w:rsidP="007E32E3">
      <w:r w:rsidRPr="009528C1">
        <w:t>Good communication is essential in health and social care because it allows personnel to understand a patient's requirements, keep them secure, and ensure they feel appreciated. Mr Ahmed's situation requires straightforward communication because he has had a stroke and finds sophisticated English difficult to grasp. His primary language is Bengali, thus staff must ensure he knows what is being said, even if he can only grasp simple words and brief sentences (Baldwin, 2019). When interacting with Mr Ahmed, personnel should speak slowly, in plain English, and avoid medical jargon.</w:t>
      </w:r>
      <w:r w:rsidR="007E32E3">
        <w:t xml:space="preserve"> </w:t>
      </w:r>
      <w:r>
        <w:br/>
      </w:r>
      <w:r>
        <w:br/>
      </w:r>
      <w:r w:rsidRPr="009528C1">
        <w:t>They should test his comprehension by asking brief questions and utilising gestures or visuals as appropriate. Talking at eye level and allowing him time to answer might make him feel more in control and less anxious. If feasible, an interpreter or translated material can help Mr Ahmed better comprehend his care and treatment options (Baldwin, 2019). His wife speaks good English and frequently speaks for him, so it is critical to engage with both of them and ensure Mr Ahmed gets the opportunity to express his own opinions.</w:t>
      </w:r>
    </w:p>
    <w:p w14:paraId="039D752E" w14:textId="55714B1F" w:rsidR="007E32E3" w:rsidRDefault="009528C1" w:rsidP="007E32E3">
      <w:r w:rsidRPr="009528C1">
        <w:t xml:space="preserve">The Equality Act of 2010 states that people should not be treated unjustly because of their age, disability, or linguistic background (GOV.UK, 2013). This implies that care professionals must eliminate obstacles to communication, such as presenting </w:t>
      </w:r>
      <w:r w:rsidRPr="009528C1">
        <w:lastRenderedPageBreak/>
        <w:t>information in Bengali or utilising an interpreter, so that Mr Ahmed may get the same level of care as others. It also implies that personnel should always regard Mr Ahmed as a person with his own choices and desires, rather than merely a "patient" who is unable to communicate adequately.</w:t>
      </w:r>
    </w:p>
    <w:p w14:paraId="5B059414" w14:textId="09BF35CD" w:rsidR="007E32E3" w:rsidRDefault="00B41EBC" w:rsidP="007E32E3">
      <w:r>
        <w:br/>
      </w:r>
      <w:r w:rsidR="009528C1" w:rsidRPr="009528C1">
        <w:t>Berlo's SMCR approach can help employees think about communication more clearly. According to Sage's model of communication, there are four components: the source (the person speaking), the message (what they are saying), the channel (whether face-to-face or written), and the receiver (the person listening). In Mr Ahmed's situation, the message must be clear, the route simple and visual if necessary, and the recipient (Mr Ahmed or his wife) must be prepared and able to understand. When staff utilise this approach, they may plan how to communicate, listen, and assess comprehension to ensure Mr Ahmed's care is safe, courteous, and efficient.</w:t>
      </w:r>
    </w:p>
    <w:p w14:paraId="3F179F7C" w14:textId="77777777" w:rsidR="007E32E3" w:rsidRDefault="007E32E3" w:rsidP="007E32E3"/>
    <w:p w14:paraId="3A302AE6" w14:textId="7B09BB26" w:rsidR="007E32E3" w:rsidRDefault="007E32E3" w:rsidP="007E32E3">
      <w:pPr>
        <w:pStyle w:val="Heading1"/>
      </w:pPr>
      <w:bookmarkStart w:id="2" w:name="_Toc226470765"/>
      <w:r w:rsidRPr="007E32E3">
        <w:t>Importance of good administrative skills</w:t>
      </w:r>
      <w:bookmarkEnd w:id="2"/>
    </w:p>
    <w:p w14:paraId="509A5CE0" w14:textId="2FEF94DE" w:rsidR="007E32E3" w:rsidRDefault="009528C1" w:rsidP="007E32E3">
      <w:r w:rsidRPr="009528C1">
        <w:t>Good administrative skills are essential in health and social care because they enable personnel to keep correct records, work safely, and adhere to the law. In Mr Ahmed's instance, straightforward administration ensures that everyone is aware of when his prescription should be administered, when the care worker will arrive, and if his health changes. This decreases the likelihood of errors, such as the missed home visit that resulted in Mr Ahmed not receiving his prescription on time.</w:t>
      </w:r>
    </w:p>
    <w:p w14:paraId="4CE9DBEF" w14:textId="669F0FA5" w:rsidR="007E32E3" w:rsidRDefault="009528C1" w:rsidP="007E32E3">
      <w:r w:rsidRPr="009528C1">
        <w:t>Record keeping is a critical component of professional activity. After each visit or contact with Mr. Ahmed, staff should record accurate and current notes. Notes should contain the date, time, what was done, any issues, and any actions taken, such as when medicine was administered or denied. Records must be readable, stored securely, and only shared with those who require them for his care. This is part of the Records Management Code of Practice, which specifies how health and social care personnel should handle information securely and appropriately (NHS England, 2023).</w:t>
      </w:r>
    </w:p>
    <w:p w14:paraId="42A74281" w14:textId="4FDA0ECA" w:rsidR="007E32E3" w:rsidRDefault="009528C1" w:rsidP="007E32E3">
      <w:r w:rsidRPr="009528C1">
        <w:t>The Data Protection Act of 2018 also establishes explicit guidelines for the usage of personal information. It states that information must be kept secure, used only for legitimate purposes, and shared only when absolutely required and legally permitted. In Mr Ahmed's situation, personnel must ensure that his health information, address, and phone number are retained securely and not spoken in public. He should also be informed about who is maintaining his records and how he might request to access them if he wishes.</w:t>
      </w:r>
    </w:p>
    <w:p w14:paraId="04169100" w14:textId="623BED41" w:rsidR="007E32E3" w:rsidRDefault="009528C1" w:rsidP="007E32E3">
      <w:r w:rsidRPr="009528C1">
        <w:lastRenderedPageBreak/>
        <w:t>Overall, effective administration and record keeping improve staff performance, safeguard Mr Ahmed's rights, and enable the team to make sound decisions regarding his care. When employees obey the legislation and organisational norms, they decrease the possibility of errors and ensure that Mr Ahmed receives the appropriate assistance at the correct time.</w:t>
      </w:r>
    </w:p>
    <w:p w14:paraId="4CC923D9" w14:textId="77777777" w:rsidR="007E32E3" w:rsidRDefault="007E32E3" w:rsidP="007E32E3"/>
    <w:p w14:paraId="1B34065A" w14:textId="7C8F6869" w:rsidR="007E32E3" w:rsidRDefault="007E32E3" w:rsidP="007E32E3">
      <w:pPr>
        <w:pStyle w:val="Heading1"/>
      </w:pPr>
      <w:bookmarkStart w:id="3" w:name="_Toc226470766"/>
      <w:r w:rsidRPr="007E32E3">
        <w:t>Importance of working collaboratively</w:t>
      </w:r>
      <w:bookmarkEnd w:id="3"/>
    </w:p>
    <w:p w14:paraId="799A211E" w14:textId="77777777" w:rsidR="007E32E3" w:rsidRPr="007E32E3" w:rsidRDefault="007E32E3" w:rsidP="007E32E3"/>
    <w:p w14:paraId="0D1A07B9" w14:textId="13140E1B" w:rsidR="00B41EBC" w:rsidRDefault="009528C1" w:rsidP="00B41EBC">
      <w:r w:rsidRPr="009528C1">
        <w:t>Working with various experts is critical in Mr Ahmed's care since he receives assistance from a variety of individuals. His primary care physician, district nurse, domiciliary care workers, and speech and language therapist are all members of his team. Each worker has their own function, but they must exchange information and collaborate as a team to ensure Mr Ahmed's care is coordinated and safe. For example, if the care worker finds that Mr Ahmed's speech has altered or that he is not eating well, he must promptly notify the speech and language therapist and the GP.</w:t>
      </w:r>
    </w:p>
    <w:p w14:paraId="3AA6FD87" w14:textId="41C9BEF1" w:rsidR="00B41EBC" w:rsidRDefault="009528C1" w:rsidP="00B41EBC">
      <w:r w:rsidRPr="009528C1">
        <w:t>Good coordination allows staff to avoid errors such as missing appointments or incorrect medicines. It also means that plans may be made jointly, such as when to modify his medicine or how to help him swallow. Clear written notes, care plans, and regular handovers are all useful tools for keeping the team informed. Some services employ shared electronic records to ensure security and compliance with Data Protection Act 2018 and record-keeping guidelines (NHS England, 2023). This allows the GP, district nurse, and care staff to understand what transpired at each visit and what has to be done next.</w:t>
      </w:r>
    </w:p>
    <w:p w14:paraId="017D2DF1" w14:textId="5128ACD8" w:rsidR="007E32E3" w:rsidRDefault="009528C1" w:rsidP="00B41EBC">
      <w:r w:rsidRPr="009528C1">
        <w:t>Multi-agency collaboration might face problems such as diverse working styles, limited time, and poor communication. For example, Mr Ahmed's missing home visit may have occurred because the care agency failed to keep the team informed in a timely manner. Staff may counter this by holding frequent meetings, keeping clear written records, and following agreed-upon procedures for reporting difficulties. They can also ensure that Mr Ahmed and his wife participate in decision-making so that everyone knows the strategy. When professionals respect each other's positions, communicate information properly, and follow procedures, they may establish a strong team around Mr Ahmed and help him recover more successfully (Morris, 2008).</w:t>
      </w:r>
    </w:p>
    <w:p w14:paraId="62E9A4DF" w14:textId="3108FAEB" w:rsidR="007E32E3" w:rsidRDefault="00B41EBC" w:rsidP="00B41EBC">
      <w:pPr>
        <w:pStyle w:val="Heading1"/>
      </w:pPr>
      <w:r>
        <w:lastRenderedPageBreak/>
        <w:br/>
      </w:r>
      <w:bookmarkStart w:id="4" w:name="_Toc226470767"/>
      <w:r>
        <w:t>Conclusion</w:t>
      </w:r>
      <w:bookmarkEnd w:id="4"/>
    </w:p>
    <w:p w14:paraId="4E12C041" w14:textId="1483D53C" w:rsidR="00B41EBC" w:rsidRDefault="009528C1" w:rsidP="00B41EBC">
      <w:r w:rsidRPr="009528C1">
        <w:t>Working as a team around Mr Ahmed also allows personnel to identify problems early and respond fast. If the care worker, district nurse, and speech and language therapist communicate well, they can detect changes in his speech, swallowing, or mood sooner and adapt his care plan. Clear written records, frequent handovers, and agreed-upon communication methods are all examples of good collaboration, ensuring that everyone understands Mr Ahmed's needs and aspirations. It also helps to eliminate mistakes, such as missing visits or prescription issues, because staff can check each other's notes and support Mr Ahmed in a coordinated manner.</w:t>
      </w:r>
    </w:p>
    <w:p w14:paraId="42033F12" w14:textId="2A3747DD" w:rsidR="00B41EBC" w:rsidRDefault="009528C1" w:rsidP="00B41EBC">
      <w:r w:rsidRPr="009528C1">
        <w:t>According to Baldwin (2019), when experts respect one other's duties, listen to Mr. Ahmed and his wife, and adhere to consistent record-keeping and data protection laws, Mr. Ahmed feels more involved and safer in his care. Strong communication, cautious management, and efficient teamwork all contribute to Mr Ahmed's daily recovery with confidence, dignity, and the correct support system. This collaborative approach ensures that Mr Ahmed is central to his care plan and that no team member works alone.</w:t>
      </w:r>
    </w:p>
    <w:p w14:paraId="059A4C43" w14:textId="77777777" w:rsidR="00E37EB2" w:rsidRDefault="00E37EB2" w:rsidP="00B41EBC"/>
    <w:p w14:paraId="653F8E3F" w14:textId="77777777" w:rsidR="00E37EB2" w:rsidRDefault="00E37EB2" w:rsidP="00B41EBC"/>
    <w:p w14:paraId="60777796" w14:textId="77777777" w:rsidR="00E37EB2" w:rsidRDefault="00E37EB2" w:rsidP="00B41EBC"/>
    <w:p w14:paraId="1AB93429" w14:textId="77777777" w:rsidR="00E37EB2" w:rsidRDefault="00E37EB2" w:rsidP="00B41EBC"/>
    <w:p w14:paraId="28D7A4AC" w14:textId="77777777" w:rsidR="00E37EB2" w:rsidRDefault="00E37EB2" w:rsidP="00B41EBC"/>
    <w:p w14:paraId="7C466A1F" w14:textId="77777777" w:rsidR="00E37EB2" w:rsidRDefault="00E37EB2" w:rsidP="00B41EBC"/>
    <w:p w14:paraId="0FCD581F" w14:textId="77777777" w:rsidR="00E37EB2" w:rsidRDefault="00E37EB2" w:rsidP="00B41EBC"/>
    <w:p w14:paraId="035C8EBB" w14:textId="77777777" w:rsidR="00E37EB2" w:rsidRDefault="00E37EB2" w:rsidP="00B41EBC"/>
    <w:p w14:paraId="331BB9FC" w14:textId="77777777" w:rsidR="00E37EB2" w:rsidRDefault="00E37EB2" w:rsidP="00B41EBC"/>
    <w:p w14:paraId="0B7BAB4C" w14:textId="77777777" w:rsidR="00E37EB2" w:rsidRDefault="00E37EB2" w:rsidP="00B41EBC"/>
    <w:p w14:paraId="3B9A7C20" w14:textId="77777777" w:rsidR="00E37EB2" w:rsidRDefault="00E37EB2" w:rsidP="00B41EBC"/>
    <w:p w14:paraId="29DE179E" w14:textId="77777777" w:rsidR="00E37EB2" w:rsidRPr="00B41EBC" w:rsidRDefault="00E37EB2" w:rsidP="00B41EBC"/>
    <w:p w14:paraId="1F493FAA" w14:textId="7CE1B123" w:rsidR="007E32E3" w:rsidRDefault="007E32E3" w:rsidP="007E32E3">
      <w:pPr>
        <w:pStyle w:val="Heading1"/>
      </w:pPr>
      <w:bookmarkStart w:id="5" w:name="_Toc226470768"/>
      <w:r>
        <w:lastRenderedPageBreak/>
        <w:t>Reference List</w:t>
      </w:r>
      <w:bookmarkEnd w:id="5"/>
    </w:p>
    <w:p w14:paraId="77497A48" w14:textId="77777777" w:rsidR="007E32E3" w:rsidRDefault="007E32E3" w:rsidP="007E32E3">
      <w:r>
        <w:t>Baldwin, C. (2019) Communication in Health and Social Care: An Introduction. London: Routledge.</w:t>
      </w:r>
    </w:p>
    <w:p w14:paraId="58E51384" w14:textId="77777777" w:rsidR="007E32E3" w:rsidRDefault="007E32E3" w:rsidP="007E32E3">
      <w:r>
        <w:t>Berlo, D. K. (1960) The Process of Communication: An Introduction to Theory and Practice. New York: Holt, Rinehart and Winston.</w:t>
      </w:r>
    </w:p>
    <w:p w14:paraId="672A966D" w14:textId="77093D98" w:rsidR="007E32E3" w:rsidRDefault="007E32E3" w:rsidP="007E32E3">
      <w:r>
        <w:t xml:space="preserve">GOV.UK (2013) Equality Act 2010: guidance. Available at: </w:t>
      </w:r>
      <w:hyperlink r:id="rId5" w:history="1">
        <w:r w:rsidRPr="006F38F5">
          <w:rPr>
            <w:rStyle w:val="Hyperlink"/>
          </w:rPr>
          <w:t>https://www.gov.uk/guidance/equality-act-2010-guidance</w:t>
        </w:r>
      </w:hyperlink>
      <w:r>
        <w:t xml:space="preserve">  </w:t>
      </w:r>
    </w:p>
    <w:p w14:paraId="67D9CDE1" w14:textId="77777777" w:rsidR="007E32E3" w:rsidRDefault="007E32E3" w:rsidP="007E32E3">
      <w:r>
        <w:t>Morris, K. (2008) Social Work and Multi</w:t>
      </w:r>
      <w:r>
        <w:rPr>
          <w:rFonts w:ascii="Cambria Math" w:hAnsi="Cambria Math" w:cs="Cambria Math"/>
        </w:rPr>
        <w:t>‑</w:t>
      </w:r>
      <w:r>
        <w:t>agency Working: Making a Difference. Bristol: Policy Press.</w:t>
      </w:r>
    </w:p>
    <w:p w14:paraId="29BC1B5D" w14:textId="7D0193A5" w:rsidR="007E32E3" w:rsidRDefault="007E32E3" w:rsidP="007E32E3">
      <w:r>
        <w:t xml:space="preserve">NHS England (2023) Records Management Code of Practice. Available at: </w:t>
      </w:r>
      <w:hyperlink r:id="rId6" w:history="1">
        <w:r w:rsidRPr="006F38F5">
          <w:rPr>
            <w:rStyle w:val="Hyperlink"/>
          </w:rPr>
          <w:t>https://transform.england.nhs.uk/information-governance/guidance/records-management-code/</w:t>
        </w:r>
      </w:hyperlink>
      <w:r>
        <w:t xml:space="preserve">  </w:t>
      </w:r>
    </w:p>
    <w:p w14:paraId="30728478" w14:textId="39C2BFED" w:rsidR="007E32E3" w:rsidRDefault="007E32E3" w:rsidP="007E32E3">
      <w:r>
        <w:t xml:space="preserve">NHS England (2026) Data protection policy. Available at: </w:t>
      </w:r>
      <w:hyperlink r:id="rId7" w:history="1">
        <w:r w:rsidRPr="006F38F5">
          <w:rPr>
            <w:rStyle w:val="Hyperlink"/>
          </w:rPr>
          <w:t>https://www.england.nhs.uk/long-read/data-protection-policy/</w:t>
        </w:r>
      </w:hyperlink>
      <w:r>
        <w:t xml:space="preserve">  </w:t>
      </w:r>
    </w:p>
    <w:p w14:paraId="3450C696" w14:textId="2954C013" w:rsidR="007E32E3" w:rsidRDefault="007E32E3" w:rsidP="007E32E3">
      <w:r>
        <w:t xml:space="preserve">Royal College of Nursing (RCN) (2023) Record keeping: The facts. London: Royal College of Nursing. Available at: </w:t>
      </w:r>
      <w:hyperlink r:id="rId8" w:history="1">
        <w:r w:rsidRPr="006F38F5">
          <w:rPr>
            <w:rStyle w:val="Hyperlink"/>
          </w:rPr>
          <w:t>https://www.rcn.org.uk/Professional-Development/publications/rcn-record-keeping-uk-pub-011-016</w:t>
        </w:r>
      </w:hyperlink>
      <w:r>
        <w:t xml:space="preserve">  </w:t>
      </w:r>
    </w:p>
    <w:p w14:paraId="602DBBD4" w14:textId="6C65F6B5" w:rsidR="007E32E3" w:rsidRDefault="007E32E3" w:rsidP="007E32E3">
      <w:r>
        <w:t xml:space="preserve">Sage (2020) SMCR Model. Sage Knowledge. Available at: </w:t>
      </w:r>
      <w:hyperlink r:id="rId9" w:history="1">
        <w:r w:rsidRPr="006F38F5">
          <w:rPr>
            <w:rStyle w:val="Hyperlink"/>
          </w:rPr>
          <w:t>https://sk.sagepub.com/ency/edvol/the-sage-encyclopedia-of-mass-media-and-society/chpt/smcr-model</w:t>
        </w:r>
      </w:hyperlink>
      <w:r>
        <w:t xml:space="preserve">  </w:t>
      </w:r>
    </w:p>
    <w:sectPr w:rsidR="007E3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E3"/>
    <w:rsid w:val="00006CB0"/>
    <w:rsid w:val="000D6484"/>
    <w:rsid w:val="00262424"/>
    <w:rsid w:val="0047565A"/>
    <w:rsid w:val="00505561"/>
    <w:rsid w:val="00630EBC"/>
    <w:rsid w:val="006A5DBA"/>
    <w:rsid w:val="007E32E3"/>
    <w:rsid w:val="007E5E8A"/>
    <w:rsid w:val="00872261"/>
    <w:rsid w:val="00892B46"/>
    <w:rsid w:val="009528C1"/>
    <w:rsid w:val="00B41EBC"/>
    <w:rsid w:val="00E37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DA175A"/>
  <w15:chartTrackingRefBased/>
  <w15:docId w15:val="{B6588F03-4298-8D46-A0C3-1ED063A73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32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32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32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32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32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32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32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32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32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2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32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32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32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32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32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32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32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32E3"/>
    <w:rPr>
      <w:rFonts w:eastAsiaTheme="majorEastAsia" w:cstheme="majorBidi"/>
      <w:color w:val="272727" w:themeColor="text1" w:themeTint="D8"/>
    </w:rPr>
  </w:style>
  <w:style w:type="paragraph" w:styleId="Title">
    <w:name w:val="Title"/>
    <w:basedOn w:val="Normal"/>
    <w:next w:val="Normal"/>
    <w:link w:val="TitleChar"/>
    <w:uiPriority w:val="10"/>
    <w:qFormat/>
    <w:rsid w:val="007E3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32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32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32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32E3"/>
    <w:pPr>
      <w:spacing w:before="160"/>
      <w:jc w:val="center"/>
    </w:pPr>
    <w:rPr>
      <w:i/>
      <w:iCs/>
      <w:color w:val="404040" w:themeColor="text1" w:themeTint="BF"/>
    </w:rPr>
  </w:style>
  <w:style w:type="character" w:customStyle="1" w:styleId="QuoteChar">
    <w:name w:val="Quote Char"/>
    <w:basedOn w:val="DefaultParagraphFont"/>
    <w:link w:val="Quote"/>
    <w:uiPriority w:val="29"/>
    <w:rsid w:val="007E32E3"/>
    <w:rPr>
      <w:i/>
      <w:iCs/>
      <w:color w:val="404040" w:themeColor="text1" w:themeTint="BF"/>
    </w:rPr>
  </w:style>
  <w:style w:type="paragraph" w:styleId="ListParagraph">
    <w:name w:val="List Paragraph"/>
    <w:basedOn w:val="Normal"/>
    <w:uiPriority w:val="34"/>
    <w:qFormat/>
    <w:rsid w:val="007E32E3"/>
    <w:pPr>
      <w:ind w:left="720"/>
      <w:contextualSpacing/>
    </w:pPr>
  </w:style>
  <w:style w:type="character" w:styleId="IntenseEmphasis">
    <w:name w:val="Intense Emphasis"/>
    <w:basedOn w:val="DefaultParagraphFont"/>
    <w:uiPriority w:val="21"/>
    <w:qFormat/>
    <w:rsid w:val="007E32E3"/>
    <w:rPr>
      <w:i/>
      <w:iCs/>
      <w:color w:val="0F4761" w:themeColor="accent1" w:themeShade="BF"/>
    </w:rPr>
  </w:style>
  <w:style w:type="paragraph" w:styleId="IntenseQuote">
    <w:name w:val="Intense Quote"/>
    <w:basedOn w:val="Normal"/>
    <w:next w:val="Normal"/>
    <w:link w:val="IntenseQuoteChar"/>
    <w:uiPriority w:val="30"/>
    <w:qFormat/>
    <w:rsid w:val="007E32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32E3"/>
    <w:rPr>
      <w:i/>
      <w:iCs/>
      <w:color w:val="0F4761" w:themeColor="accent1" w:themeShade="BF"/>
    </w:rPr>
  </w:style>
  <w:style w:type="character" w:styleId="IntenseReference">
    <w:name w:val="Intense Reference"/>
    <w:basedOn w:val="DefaultParagraphFont"/>
    <w:uiPriority w:val="32"/>
    <w:qFormat/>
    <w:rsid w:val="007E32E3"/>
    <w:rPr>
      <w:b/>
      <w:bCs/>
      <w:smallCaps/>
      <w:color w:val="0F4761" w:themeColor="accent1" w:themeShade="BF"/>
      <w:spacing w:val="5"/>
    </w:rPr>
  </w:style>
  <w:style w:type="character" w:styleId="Hyperlink">
    <w:name w:val="Hyperlink"/>
    <w:basedOn w:val="DefaultParagraphFont"/>
    <w:uiPriority w:val="99"/>
    <w:unhideWhenUsed/>
    <w:rsid w:val="007E32E3"/>
    <w:rPr>
      <w:color w:val="467886" w:themeColor="hyperlink"/>
      <w:u w:val="single"/>
    </w:rPr>
  </w:style>
  <w:style w:type="character" w:styleId="UnresolvedMention">
    <w:name w:val="Unresolved Mention"/>
    <w:basedOn w:val="DefaultParagraphFont"/>
    <w:uiPriority w:val="99"/>
    <w:semiHidden/>
    <w:unhideWhenUsed/>
    <w:rsid w:val="007E32E3"/>
    <w:rPr>
      <w:color w:val="605E5C"/>
      <w:shd w:val="clear" w:color="auto" w:fill="E1DFDD"/>
    </w:rPr>
  </w:style>
  <w:style w:type="paragraph" w:styleId="TOCHeading">
    <w:name w:val="TOC Heading"/>
    <w:basedOn w:val="Heading1"/>
    <w:next w:val="Normal"/>
    <w:uiPriority w:val="39"/>
    <w:unhideWhenUsed/>
    <w:qFormat/>
    <w:rsid w:val="00E37EB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37EB2"/>
    <w:pPr>
      <w:spacing w:before="120" w:after="0"/>
    </w:pPr>
    <w:rPr>
      <w:b/>
      <w:bCs/>
      <w:i/>
      <w:iCs/>
    </w:rPr>
  </w:style>
  <w:style w:type="paragraph" w:styleId="TOC2">
    <w:name w:val="toc 2"/>
    <w:basedOn w:val="Normal"/>
    <w:next w:val="Normal"/>
    <w:autoRedefine/>
    <w:uiPriority w:val="39"/>
    <w:semiHidden/>
    <w:unhideWhenUsed/>
    <w:rsid w:val="00E37EB2"/>
    <w:pPr>
      <w:spacing w:before="120" w:after="0"/>
      <w:ind w:left="240"/>
    </w:pPr>
    <w:rPr>
      <w:b/>
      <w:bCs/>
      <w:sz w:val="22"/>
      <w:szCs w:val="22"/>
    </w:rPr>
  </w:style>
  <w:style w:type="paragraph" w:styleId="TOC3">
    <w:name w:val="toc 3"/>
    <w:basedOn w:val="Normal"/>
    <w:next w:val="Normal"/>
    <w:autoRedefine/>
    <w:uiPriority w:val="39"/>
    <w:semiHidden/>
    <w:unhideWhenUsed/>
    <w:rsid w:val="00E37EB2"/>
    <w:pPr>
      <w:spacing w:after="0"/>
      <w:ind w:left="480"/>
    </w:pPr>
    <w:rPr>
      <w:sz w:val="20"/>
      <w:szCs w:val="20"/>
    </w:rPr>
  </w:style>
  <w:style w:type="paragraph" w:styleId="TOC4">
    <w:name w:val="toc 4"/>
    <w:basedOn w:val="Normal"/>
    <w:next w:val="Normal"/>
    <w:autoRedefine/>
    <w:uiPriority w:val="39"/>
    <w:semiHidden/>
    <w:unhideWhenUsed/>
    <w:rsid w:val="00E37EB2"/>
    <w:pPr>
      <w:spacing w:after="0"/>
      <w:ind w:left="720"/>
    </w:pPr>
    <w:rPr>
      <w:sz w:val="20"/>
      <w:szCs w:val="20"/>
    </w:rPr>
  </w:style>
  <w:style w:type="paragraph" w:styleId="TOC5">
    <w:name w:val="toc 5"/>
    <w:basedOn w:val="Normal"/>
    <w:next w:val="Normal"/>
    <w:autoRedefine/>
    <w:uiPriority w:val="39"/>
    <w:semiHidden/>
    <w:unhideWhenUsed/>
    <w:rsid w:val="00E37EB2"/>
    <w:pPr>
      <w:spacing w:after="0"/>
      <w:ind w:left="960"/>
    </w:pPr>
    <w:rPr>
      <w:sz w:val="20"/>
      <w:szCs w:val="20"/>
    </w:rPr>
  </w:style>
  <w:style w:type="paragraph" w:styleId="TOC6">
    <w:name w:val="toc 6"/>
    <w:basedOn w:val="Normal"/>
    <w:next w:val="Normal"/>
    <w:autoRedefine/>
    <w:uiPriority w:val="39"/>
    <w:semiHidden/>
    <w:unhideWhenUsed/>
    <w:rsid w:val="00E37EB2"/>
    <w:pPr>
      <w:spacing w:after="0"/>
      <w:ind w:left="1200"/>
    </w:pPr>
    <w:rPr>
      <w:sz w:val="20"/>
      <w:szCs w:val="20"/>
    </w:rPr>
  </w:style>
  <w:style w:type="paragraph" w:styleId="TOC7">
    <w:name w:val="toc 7"/>
    <w:basedOn w:val="Normal"/>
    <w:next w:val="Normal"/>
    <w:autoRedefine/>
    <w:uiPriority w:val="39"/>
    <w:semiHidden/>
    <w:unhideWhenUsed/>
    <w:rsid w:val="00E37EB2"/>
    <w:pPr>
      <w:spacing w:after="0"/>
      <w:ind w:left="1440"/>
    </w:pPr>
    <w:rPr>
      <w:sz w:val="20"/>
      <w:szCs w:val="20"/>
    </w:rPr>
  </w:style>
  <w:style w:type="paragraph" w:styleId="TOC8">
    <w:name w:val="toc 8"/>
    <w:basedOn w:val="Normal"/>
    <w:next w:val="Normal"/>
    <w:autoRedefine/>
    <w:uiPriority w:val="39"/>
    <w:semiHidden/>
    <w:unhideWhenUsed/>
    <w:rsid w:val="00E37EB2"/>
    <w:pPr>
      <w:spacing w:after="0"/>
      <w:ind w:left="1680"/>
    </w:pPr>
    <w:rPr>
      <w:sz w:val="20"/>
      <w:szCs w:val="20"/>
    </w:rPr>
  </w:style>
  <w:style w:type="paragraph" w:styleId="TOC9">
    <w:name w:val="toc 9"/>
    <w:basedOn w:val="Normal"/>
    <w:next w:val="Normal"/>
    <w:autoRedefine/>
    <w:uiPriority w:val="39"/>
    <w:semiHidden/>
    <w:unhideWhenUsed/>
    <w:rsid w:val="00E37EB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n.org.uk/Professional-Development/publications/rcn-record-keeping-uk-pub-011-016" TargetMode="External"/><Relationship Id="rId3" Type="http://schemas.openxmlformats.org/officeDocument/2006/relationships/settings" Target="settings.xml"/><Relationship Id="rId7" Type="http://schemas.openxmlformats.org/officeDocument/2006/relationships/hyperlink" Target="https://www.england.nhs.uk/long-read/data-protection-polic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ransform.england.nhs.uk/information-governance/guidance/records-management-code/" TargetMode="External"/><Relationship Id="rId11" Type="http://schemas.openxmlformats.org/officeDocument/2006/relationships/theme" Target="theme/theme1.xml"/><Relationship Id="rId5" Type="http://schemas.openxmlformats.org/officeDocument/2006/relationships/hyperlink" Target="https://www.gov.uk/guidance/equality-act-2010-guidanc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k.sagepub.com/ency/edvol/the-sage-encyclopedia-of-mass-media-and-society/chpt/smcr-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32A08C-76F0-2047-9AA8-5B3FE87C6AA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1648</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Akua Oforiwaa Mfum (2509126)</cp:lastModifiedBy>
  <cp:revision>2</cp:revision>
  <dcterms:created xsi:type="dcterms:W3CDTF">2026-04-21T13:24:00Z</dcterms:created>
  <dcterms:modified xsi:type="dcterms:W3CDTF">2026-04-21T13:24:00Z</dcterms:modified>
</cp:coreProperties>
</file>